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xsi="http://www.w3.org/2001/XMLSchema-instance">
  <w:body>
    <w:p w:rsidP="00026C9C" w:rsidR="001A59F9" w:rsidRDefault="001A59F9" w:rsidRPr="00C51C77">
      <w:pPr>
        <w:autoSpaceDE w:val="0"/>
        <w:autoSpaceDN w:val="0"/>
        <w:adjustRightInd w:val="0"/>
        <w:spacing w:line="360" w:lineRule="auto"/>
        <w:jc w:val="left"/>
        <w:rPr>
          <w:rFonts w:asciiTheme="minorEastAsia" w:eastAsiaTheme="minorEastAsia" w:hAnsiTheme="minorEastAsia"/>
          <w:color w:val="000000"/>
          <w:kern w:val="0"/>
          <w:szCs w:val="21"/>
        </w:rPr>
      </w:pPr>
    </w:p>
    <w:p w:rsidP="00026C9C" w:rsidR="001A59F9" w:rsidRDefault="001A59F9" w:rsidRPr="00C51C77">
      <w:pPr>
        <w:autoSpaceDE w:val="0"/>
        <w:autoSpaceDN w:val="0"/>
        <w:adjustRightInd w:val="0"/>
        <w:spacing w:line="360" w:lineRule="auto"/>
        <w:jc w:val="left"/>
        <w:rPr>
          <w:rFonts w:asciiTheme="minorEastAsia" w:eastAsiaTheme="minorEastAsia" w:hAnsiTheme="minorEastAsia"/>
          <w:color w:val="000000"/>
          <w:kern w:val="0"/>
          <w:szCs w:val="21"/>
        </w:rPr>
      </w:pPr>
    </w:p>
    <w:p w:rsidP="00026C9C" w:rsidR="001A59F9" w:rsidRDefault="001A59F9" w:rsidRPr="00C51C77">
      <w:pPr>
        <w:autoSpaceDE w:val="0"/>
        <w:autoSpaceDN w:val="0"/>
        <w:adjustRightInd w:val="0"/>
        <w:spacing w:line="360" w:lineRule="auto"/>
        <w:jc w:val="left"/>
        <w:rPr>
          <w:rFonts w:asciiTheme="minorEastAsia" w:eastAsiaTheme="minorEastAsia" w:hAnsiTheme="minorEastAsia"/>
          <w:color w:val="000000"/>
          <w:kern w:val="0"/>
          <w:szCs w:val="21"/>
        </w:rPr>
      </w:pPr>
    </w:p>
    <w:p w:rsidP="00026C9C" w:rsidR="001A59F9" w:rsidRDefault="001A59F9" w:rsidRPr="00C51C77">
      <w:pPr>
        <w:autoSpaceDE w:val="0"/>
        <w:autoSpaceDN w:val="0"/>
        <w:adjustRightInd w:val="0"/>
        <w:spacing w:line="360" w:lineRule="auto"/>
        <w:jc w:val="left"/>
        <w:rPr>
          <w:rFonts w:asciiTheme="minorEastAsia" w:eastAsiaTheme="minorEastAsia" w:hAnsiTheme="minorEastAsia"/>
          <w:color w:val="000000"/>
          <w:kern w:val="0"/>
          <w:szCs w:val="21"/>
        </w:rPr>
      </w:pPr>
    </w:p>
    <w:p w:rsidP="00A66C69" w:rsidR="001A59F9" w:rsidRDefault="001A59F9" w:rsidRPr="00922D37">
      <w:pPr>
        <w:spacing w:before="29" w:line="288" w:lineRule="auto"/>
        <w:jc w:val="center"/>
        <w:rPr>
          <w:b/>
          <w:sz w:val="36"/>
          <w:szCs w:val="36"/>
        </w:rPr>
      </w:pPr>
      <w:bookmarkStart w:id="0" w:name="_Toc361324840"/>
      <w:r w:rsidRPr="00922D37">
        <w:rPr>
          <w:b/>
          <w:sz w:val="36"/>
          <w:szCs w:val="36"/>
        </w:rPr>
        <w:t>交银施罗德定期支付双息平衡混合型证券投资基金</w:t>
      </w:r>
      <w:bookmarkEnd w:id="0"/>
    </w:p>
    <w:p w:rsidP="00A66C69" w:rsidR="001A59F9" w:rsidRDefault="001A59F9" w:rsidRPr="00922D37">
      <w:pPr>
        <w:spacing w:before="29" w:line="288" w:lineRule="auto"/>
        <w:jc w:val="center"/>
        <w:rPr>
          <w:b/>
          <w:sz w:val="36"/>
          <w:szCs w:val="36"/>
        </w:rPr>
      </w:pPr>
      <w:bookmarkStart w:id="1" w:name="_Toc361324841"/>
      <w:r w:rsidRPr="00922D37">
        <w:rPr>
          <w:b/>
          <w:sz w:val="36"/>
          <w:szCs w:val="36"/>
        </w:rPr>
        <w:t>2018年年度报告</w:t>
      </w:r>
      <w:bookmarkEnd w:id="1"/>
      <w:r w:rsidR="005961DD" w:rsidRPr="00922D37">
        <w:rPr>
          <w:rFonts w:hint="eastAsia"/>
          <w:b/>
          <w:sz w:val="36"/>
          <w:szCs w:val="36"/>
        </w:rPr>
        <w:t>摘要</w:t>
      </w:r>
    </w:p>
    <w:p w:rsidP="00A66C69" w:rsidR="001A59F9" w:rsidRDefault="00F64FAD" w:rsidRPr="00922D37">
      <w:pPr>
        <w:spacing w:before="29" w:line="288" w:lineRule="auto"/>
        <w:jc w:val="center"/>
        <w:rPr>
          <w:b/>
          <w:sz w:val="36"/>
          <w:szCs w:val="36"/>
        </w:rPr>
      </w:pPr>
      <w:r w:rsidRPr="00922D37">
        <w:rPr>
          <w:b/>
          <w:sz w:val="36"/>
          <w:szCs w:val="36"/>
        </w:rPr>
        <w:t>2018年12月31日</w:t>
      </w:r>
    </w:p>
    <w:p w:rsidP="00922D37" w:rsidR="001A59F9" w:rsidRDefault="001A59F9" w:rsidRPr="00C51C77">
      <w:pPr>
        <w:spacing w:before="29" w:line="288" w:lineRule="auto"/>
        <w:jc w:val="center"/>
        <w:rPr>
          <w:rFonts w:asciiTheme="minorEastAsia" w:eastAsiaTheme="minorEastAsia" w:hAnsiTheme="minorEastAsia"/>
          <w:b/>
          <w:color w:val="000000"/>
          <w:szCs w:val="21"/>
        </w:rPr>
      </w:pPr>
    </w:p>
    <w:p w:rsidP="00026C9C" w:rsidR="001A59F9" w:rsidRDefault="001A59F9" w:rsidRPr="00C51C77">
      <w:pPr>
        <w:spacing w:line="360" w:lineRule="auto"/>
        <w:jc w:val="center"/>
        <w:rPr>
          <w:rFonts w:asciiTheme="minorEastAsia" w:eastAsiaTheme="minorEastAsia" w:hAnsiTheme="minorEastAsia"/>
          <w:b/>
          <w:color w:val="000000"/>
          <w:szCs w:val="21"/>
        </w:rPr>
      </w:pPr>
    </w:p>
    <w:p w:rsidP="00026C9C" w:rsidR="001A59F9" w:rsidRDefault="001A59F9" w:rsidRPr="00C51C77">
      <w:pPr>
        <w:spacing w:line="360" w:lineRule="auto"/>
        <w:jc w:val="center"/>
        <w:rPr>
          <w:rFonts w:asciiTheme="minorEastAsia" w:eastAsiaTheme="minorEastAsia" w:hAnsiTheme="minorEastAsia"/>
          <w:b/>
          <w:color w:val="000000"/>
          <w:szCs w:val="21"/>
        </w:rPr>
      </w:pPr>
    </w:p>
    <w:p w:rsidP="00026C9C" w:rsidR="001A59F9" w:rsidRDefault="001A59F9" w:rsidRPr="00C51C77">
      <w:pPr>
        <w:spacing w:line="360" w:lineRule="auto"/>
        <w:jc w:val="center"/>
        <w:rPr>
          <w:rFonts w:asciiTheme="minorEastAsia" w:eastAsiaTheme="minorEastAsia" w:hAnsiTheme="minorEastAsia"/>
          <w:b/>
          <w:color w:val="000000"/>
          <w:szCs w:val="21"/>
        </w:rPr>
      </w:pPr>
    </w:p>
    <w:p w:rsidP="00026C9C" w:rsidR="001A59F9" w:rsidRDefault="001A59F9" w:rsidRPr="00C51C77">
      <w:pPr>
        <w:spacing w:line="360" w:lineRule="auto"/>
        <w:jc w:val="center"/>
        <w:rPr>
          <w:rFonts w:asciiTheme="minorEastAsia" w:eastAsiaTheme="minorEastAsia" w:hAnsiTheme="minorEastAsia"/>
          <w:b/>
          <w:color w:val="000000"/>
          <w:szCs w:val="21"/>
        </w:rPr>
      </w:pPr>
    </w:p>
    <w:p w:rsidP="00026C9C" w:rsidR="001A59F9" w:rsidRDefault="001A59F9" w:rsidRPr="00C51C77">
      <w:pPr>
        <w:spacing w:line="360" w:lineRule="auto"/>
        <w:jc w:val="center"/>
        <w:rPr>
          <w:rFonts w:asciiTheme="minorEastAsia" w:eastAsiaTheme="minorEastAsia" w:hAnsiTheme="minorEastAsia"/>
          <w:b/>
          <w:color w:val="000000"/>
          <w:szCs w:val="21"/>
        </w:rPr>
      </w:pPr>
    </w:p>
    <w:p w:rsidP="00026C9C" w:rsidR="001A59F9" w:rsidRDefault="001A59F9" w:rsidRPr="00C51C77">
      <w:pPr>
        <w:spacing w:line="360" w:lineRule="auto"/>
        <w:jc w:val="center"/>
        <w:rPr>
          <w:rFonts w:asciiTheme="minorEastAsia" w:eastAsiaTheme="minorEastAsia" w:hAnsiTheme="minorEastAsia"/>
          <w:b/>
          <w:color w:val="000000"/>
          <w:szCs w:val="21"/>
        </w:rPr>
      </w:pPr>
    </w:p>
    <w:p w:rsidP="00026C9C" w:rsidR="001A59F9" w:rsidRDefault="001A59F9" w:rsidRPr="00C51C77">
      <w:pPr>
        <w:spacing w:line="360" w:lineRule="auto"/>
        <w:jc w:val="center"/>
        <w:rPr>
          <w:rFonts w:asciiTheme="minorEastAsia" w:eastAsiaTheme="minorEastAsia" w:hAnsiTheme="minorEastAsia"/>
          <w:b/>
          <w:color w:val="000000"/>
          <w:szCs w:val="21"/>
        </w:rPr>
      </w:pPr>
    </w:p>
    <w:p w:rsidP="00026C9C" w:rsidR="001A59F9" w:rsidRDefault="001A59F9" w:rsidRPr="00C51C77">
      <w:pPr>
        <w:spacing w:line="360" w:lineRule="auto"/>
        <w:jc w:val="center"/>
        <w:rPr>
          <w:rFonts w:asciiTheme="minorEastAsia" w:eastAsiaTheme="minorEastAsia" w:hAnsiTheme="minorEastAsia"/>
          <w:b/>
          <w:color w:val="000000"/>
          <w:szCs w:val="21"/>
        </w:rPr>
      </w:pPr>
    </w:p>
    <w:p w:rsidP="00026C9C" w:rsidR="001A59F9" w:rsidRDefault="001A59F9" w:rsidRPr="00C51C77">
      <w:pPr>
        <w:spacing w:line="360" w:lineRule="auto"/>
        <w:jc w:val="center"/>
        <w:rPr>
          <w:rFonts w:asciiTheme="minorEastAsia" w:eastAsiaTheme="minorEastAsia" w:hAnsiTheme="minorEastAsia"/>
          <w:b/>
          <w:color w:val="000000"/>
          <w:szCs w:val="21"/>
        </w:rPr>
      </w:pPr>
    </w:p>
    <w:p w:rsidP="00026C9C" w:rsidR="001A59F9" w:rsidRDefault="001A59F9" w:rsidRPr="00C51C77">
      <w:pPr>
        <w:spacing w:line="360" w:lineRule="auto"/>
        <w:jc w:val="center"/>
        <w:rPr>
          <w:rFonts w:asciiTheme="minorEastAsia" w:eastAsiaTheme="minorEastAsia" w:hAnsiTheme="minorEastAsia"/>
          <w:b/>
          <w:color w:val="000000"/>
          <w:szCs w:val="21"/>
        </w:rPr>
      </w:pPr>
    </w:p>
    <w:p w:rsidP="00026C9C" w:rsidR="001A59F9" w:rsidRDefault="001A59F9" w:rsidRPr="00C51C77">
      <w:pPr>
        <w:spacing w:line="360" w:lineRule="auto"/>
        <w:jc w:val="center"/>
        <w:rPr>
          <w:rFonts w:asciiTheme="minorEastAsia" w:eastAsiaTheme="minorEastAsia" w:hAnsiTheme="minorEastAsia"/>
          <w:b/>
          <w:color w:val="000000"/>
          <w:szCs w:val="21"/>
        </w:rPr>
      </w:pPr>
    </w:p>
    <w:p w:rsidP="00026C9C" w:rsidR="001A59F9" w:rsidRDefault="001A59F9" w:rsidRPr="00C51C77">
      <w:pPr>
        <w:spacing w:line="360" w:lineRule="auto"/>
        <w:jc w:val="center"/>
        <w:rPr>
          <w:rFonts w:asciiTheme="minorEastAsia" w:eastAsiaTheme="minorEastAsia" w:hAnsiTheme="minorEastAsia"/>
          <w:b/>
          <w:color w:val="000000"/>
          <w:szCs w:val="21"/>
        </w:rPr>
      </w:pPr>
    </w:p>
    <w:p w:rsidP="00922D37" w:rsidR="001A59F9" w:rsidRDefault="001A59F9" w:rsidRPr="00922D37">
      <w:pPr>
        <w:spacing w:before="29" w:line="288" w:lineRule="auto"/>
        <w:ind w:firstLine="2168" w:firstLineChars="900"/>
        <w:rPr>
          <w:b/>
          <w:color w:val="000000"/>
          <w:sz w:val="24"/>
        </w:rPr>
      </w:pPr>
      <w:r w:rsidRPr="00922D37">
        <w:rPr>
          <w:rFonts w:hint="eastAsia"/>
          <w:b/>
          <w:color w:val="000000"/>
          <w:sz w:val="24"/>
        </w:rPr>
        <w:t>基金管理人：</w:t>
      </w:r>
      <w:r w:rsidRPr="00922D37">
        <w:rPr>
          <w:b/>
          <w:color w:val="000000"/>
          <w:sz w:val="24"/>
        </w:rPr>
        <w:t>交银施罗德基金管理有限公司</w:t>
      </w:r>
    </w:p>
    <w:p w:rsidP="00922D37" w:rsidR="001A59F9" w:rsidRDefault="001A59F9" w:rsidRPr="00922D37">
      <w:pPr>
        <w:spacing w:before="29" w:line="288" w:lineRule="auto"/>
        <w:ind w:firstLine="2168" w:firstLineChars="900"/>
        <w:rPr>
          <w:b/>
          <w:color w:val="000000"/>
          <w:sz w:val="24"/>
        </w:rPr>
      </w:pPr>
      <w:r w:rsidRPr="00922D37">
        <w:rPr>
          <w:rFonts w:hint="eastAsia"/>
          <w:b/>
          <w:color w:val="000000"/>
          <w:sz w:val="24"/>
        </w:rPr>
        <w:t>基金托管人：</w:t>
      </w:r>
      <w:r w:rsidRPr="00922D37">
        <w:rPr>
          <w:b/>
          <w:color w:val="000000"/>
          <w:sz w:val="24"/>
        </w:rPr>
        <w:t>中国农业银行股份有限公司</w:t>
      </w:r>
    </w:p>
    <w:p w:rsidP="00922D37" w:rsidR="001A59F9" w:rsidRDefault="001A59F9" w:rsidRPr="00922D37">
      <w:pPr>
        <w:spacing w:before="29" w:line="288" w:lineRule="auto"/>
        <w:ind w:firstLine="2168" w:firstLineChars="900"/>
        <w:rPr>
          <w:b/>
          <w:color w:val="000000"/>
          <w:sz w:val="24"/>
        </w:rPr>
        <w:sectPr w:rsidR="001A59F9" w:rsidRPr="00922D37" w:rsidSect="00477774">
          <w:headerReference r:id="rId7" w:type="even"/>
          <w:headerReference r:id="rId8" w:type="default"/>
          <w:footerReference r:id="rId9" w:type="even"/>
          <w:footerReference r:id="rId10" w:type="default"/>
          <w:headerReference r:id="rId11" w:type="first"/>
          <w:footerReference r:id="rId12" w:type="first"/>
          <w:pgSz w:h="15840" w:w="11926"/>
          <w:pgMar w:bottom="851" w:footer="992" w:gutter="0" w:header="851" w:left="1418" w:right="1418" w:top="1418"/>
          <w:cols w:space="720"/>
          <w:titlePg/>
          <w:docGrid w:linePitch="286"/>
        </w:sectPr>
      </w:pPr>
      <w:r w:rsidRPr="00922D37">
        <w:rPr>
          <w:rFonts w:hint="eastAsia"/>
          <w:b/>
          <w:color w:val="000000"/>
          <w:sz w:val="24"/>
        </w:rPr>
        <w:t>报告送出日期：</w:t>
      </w:r>
      <w:r w:rsidRPr="00922D37">
        <w:rPr>
          <w:b/>
          <w:color w:val="000000"/>
          <w:sz w:val="24"/>
        </w:rPr>
        <w:t/>
      </w:r>
      <w:r w:rsidR="00DB2B47" w:rsidRPr="00922D37">
        <w:rPr>
          <w:rFonts w:hint="eastAsia"/>
          <w:b/>
          <w:color w:val="000000"/>
          <w:sz w:val="24"/>
        </w:rPr>
        <w:t/>
      </w:r>
      <w:r w:rsidRPr="00922D37">
        <w:rPr>
          <w:b/>
          <w:color w:val="000000"/>
          <w:sz w:val="24"/>
        </w:rPr>
        <w:t>二〇一九年三月二十七日</w:t>
      </w:r>
    </w:p>
    <w:p w:rsidP="00214CDC" w:rsidR="001A59F9" w:rsidRDefault="001A59F9">
      <w:pPr>
        <w:pStyle w:val="1"/>
        <w:keepNext/>
        <w:keepLines/>
        <w:widowControl w:val="0"/>
        <w:spacing w:afterLines="100" w:beforeLines="100" w:line="288" w:lineRule="auto"/>
        <w:jc w:val="center"/>
        <w:rPr>
          <w:b/>
          <w:bCs/>
          <w:szCs w:val="24"/>
          <w:lang w:val="en-US"/>
        </w:rPr>
      </w:pPr>
      <w:bookmarkStart w:id="2" w:name="_Toc225498243"/>
      <w:bookmarkStart w:id="3" w:name="_Toc361324842"/>
      <w:r w:rsidRPr="00FF0E34">
        <w:rPr>
          <w:rFonts w:hint="eastAsia"/>
          <w:b/>
          <w:bCs/>
          <w:szCs w:val="24"/>
          <w:lang w:val="en-US"/>
        </w:rPr>
        <w:lastRenderedPageBreak/>
        <w:t>§</w:t>
      </w:r>
      <w:r w:rsidRPr="00FF0E34">
        <w:rPr>
          <w:b/>
          <w:bCs/>
          <w:szCs w:val="24"/>
          <w:lang w:val="en-US"/>
        </w:rPr>
        <w:t xml:space="preserve">1  </w:t>
      </w:r>
      <w:r w:rsidRPr="00FF0E34">
        <w:rPr>
          <w:rFonts w:hint="eastAsia"/>
          <w:b/>
          <w:bCs/>
          <w:szCs w:val="24"/>
          <w:lang w:val="en-US"/>
        </w:rPr>
        <w:t>重要提示</w:t>
      </w:r>
      <w:bookmarkEnd w:id="2"/>
      <w:bookmarkEnd w:id="3"/>
    </w:p>
    <w:p w:rsidP="002546CC" w:rsidR="002546CC" w:rsidRDefault="002546CC" w:rsidRPr="002546CC"/>
    <w:p w:rsidP="00FF0E34" w:rsidR="000C58C9" w:rsidRDefault="001A59F9" w:rsidRPr="00FF0E34">
      <w:pPr>
        <w:pStyle w:val="20"/>
        <w:spacing w:after="0" w:before="29" w:line="288" w:lineRule="auto"/>
        <w:rPr>
          <w:rFonts w:ascii="Times New Roman" w:hAnsi="Times New Roman"/>
          <w:kern w:val="0"/>
          <w:szCs w:val="24"/>
        </w:rPr>
      </w:pPr>
      <w:bookmarkStart w:id="4" w:name="_Toc361324843"/>
      <w:r w:rsidRPr="00FF0E34">
        <w:rPr>
          <w:rFonts w:ascii="Times New Roman" w:hAnsi="Times New Roman"/>
          <w:kern w:val="0"/>
          <w:szCs w:val="24"/>
        </w:rPr>
        <w:t xml:space="preserve">1.1 </w:t>
      </w:r>
      <w:r w:rsidRPr="00FF0E34">
        <w:rPr>
          <w:rFonts w:ascii="Times New Roman" w:hAnsi="Times New Roman" w:hint="eastAsia"/>
          <w:kern w:val="0"/>
          <w:szCs w:val="24"/>
        </w:rPr>
        <w:t>重要提示</w:t>
      </w:r>
      <w:bookmarkEnd w:id="4"/>
    </w:p>
    <w:p w:rsidP="00FF0E34" w:rsidR="000C58C9" w:rsidRDefault="000C58C9" w:rsidRPr="00FF0E34">
      <w:pPr>
        <w:spacing w:before="29" w:line="288" w:lineRule="auto"/>
        <w:ind w:firstLine="480" w:firstLineChars="200"/>
        <w:rPr>
          <w:color w:val="000000"/>
          <w:sz w:val="24"/>
        </w:rPr>
      </w:pPr>
      <w:r w:rsidRPr="00FF0E34">
        <w:rPr>
          <w:rFonts w:hint="eastAsia"/>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p>
    <w:p w:rsidP="00FF0E34" w:rsidR="000C58C9" w:rsidRDefault="000C58C9" w:rsidRPr="00FF0E34">
      <w:pPr>
        <w:spacing w:before="29" w:line="288" w:lineRule="auto"/>
        <w:ind w:firstLine="480" w:firstLineChars="200"/>
        <w:rPr>
          <w:color w:val="000000"/>
          <w:sz w:val="24"/>
        </w:rPr>
      </w:pPr>
      <w:r w:rsidRPr="00FF0E34">
        <w:rPr>
          <w:rFonts w:hint="eastAsia"/>
          <w:color w:val="000000"/>
          <w:sz w:val="24"/>
        </w:rPr>
        <w:t>基金托管人</w:t>
      </w:r>
      <w:r w:rsidRPr="00FF0E34">
        <w:rPr>
          <w:color w:val="000000"/>
          <w:sz w:val="24"/>
        </w:rPr>
        <w:t>中国农业银行股份有限公司</w:t>
      </w:r>
      <w:r w:rsidR="00D91873">
        <w:rPr>
          <w:color w:val="000000"/>
          <w:sz w:val="24"/>
        </w:rPr>
        <w:t>(</w:t>
      </w:r>
      <w:r w:rsidR="00D91873">
        <w:rPr>
          <w:rFonts w:hint="eastAsia"/>
          <w:color w:val="000000"/>
          <w:sz w:val="24"/>
        </w:rPr>
        <w:t>以下简称“</w:t>
      </w:r>
      <w:r w:rsidR="00D91873">
        <w:rPr>
          <w:color w:val="000000"/>
          <w:sz w:val="24"/>
        </w:rPr>
        <w:t>中国农业银行</w:t>
      </w:r>
      <w:r w:rsidR="00D91873">
        <w:rPr>
          <w:rFonts w:hint="eastAsia"/>
          <w:color w:val="000000"/>
          <w:sz w:val="24"/>
        </w:rPr>
        <w:t>”</w:t>
      </w:r>
      <w:r w:rsidR="00D91873">
        <w:rPr>
          <w:color w:val="000000"/>
          <w:sz w:val="24"/>
        </w:rPr>
        <w:t>)</w:t>
      </w:r>
      <w:r w:rsidRPr="00FF0E34">
        <w:rPr>
          <w:rFonts w:hint="eastAsia"/>
          <w:color w:val="000000"/>
          <w:sz w:val="24"/>
        </w:rPr>
        <w:t>根据本基金合同规定，于</w:t>
      </w:r>
      <w:r w:rsidRPr="00FF0E34">
        <w:rPr>
          <w:color w:val="000000"/>
          <w:sz w:val="24"/>
        </w:rPr>
        <w:t>2019年3月26日</w:t>
      </w:r>
      <w:r w:rsidRPr="00FF0E34">
        <w:rPr>
          <w:rFonts w:hint="eastAsia"/>
          <w:color w:val="000000"/>
          <w:sz w:val="24"/>
        </w:rPr>
        <w:t>复核了本报告中的财务指标、净值表现、利润分配情况、财务会计报告、投资组合报告等内容，保证复核内容不存在虚假记载、误导性陈述或者重大遗漏。</w:t>
      </w:r>
    </w:p>
    <w:p w:rsidP="00FF0E34" w:rsidR="000C58C9" w:rsidRDefault="000C58C9" w:rsidRPr="00FF0E34">
      <w:pPr>
        <w:spacing w:before="29" w:line="288" w:lineRule="auto"/>
        <w:ind w:firstLine="480" w:firstLineChars="200"/>
        <w:rPr>
          <w:color w:val="000000"/>
          <w:sz w:val="24"/>
        </w:rPr>
      </w:pPr>
      <w:r w:rsidRPr="00FF0E34">
        <w:rPr>
          <w:rFonts w:hint="eastAsia"/>
          <w:color w:val="000000"/>
          <w:sz w:val="24"/>
        </w:rPr>
        <w:t>基金管理人承诺以诚实信用、勤勉尽责的原则管理和运用基金资产，但不保证基金一定盈利。</w:t>
      </w:r>
    </w:p>
    <w:p w:rsidP="00FF0E34" w:rsidR="000C58C9" w:rsidRDefault="000C58C9" w:rsidRPr="00FF0E34">
      <w:pPr>
        <w:spacing w:before="29" w:line="288" w:lineRule="auto"/>
        <w:ind w:firstLine="480" w:firstLineChars="200"/>
        <w:rPr>
          <w:color w:val="000000"/>
          <w:sz w:val="24"/>
        </w:rPr>
      </w:pPr>
      <w:r w:rsidRPr="00FF0E34">
        <w:rPr>
          <w:rFonts w:hint="eastAsia"/>
          <w:color w:val="000000"/>
          <w:sz w:val="24"/>
        </w:rPr>
        <w:t>基金的过往业绩并不代表其未来表现。投资有风险，投资者在</w:t>
      </w:r>
      <w:r w:rsidR="009414BB" w:rsidRPr="00FF0E34">
        <w:rPr>
          <w:rFonts w:hint="eastAsia"/>
          <w:color w:val="000000"/>
          <w:sz w:val="24"/>
        </w:rPr>
        <w:t>作</w:t>
      </w:r>
      <w:r w:rsidRPr="00FF0E34">
        <w:rPr>
          <w:rFonts w:hint="eastAsia"/>
          <w:color w:val="000000"/>
          <w:sz w:val="24"/>
        </w:rPr>
        <w:t>出投资决策前应仔细阅读本基金的招募说明书及其更新。</w:t>
      </w:r>
    </w:p>
    <w:p w:rsidP="00FF0E34" w:rsidR="000C58C9" w:rsidRDefault="000C58C9" w:rsidRPr="00FF0E34">
      <w:pPr>
        <w:spacing w:before="29" w:line="288" w:lineRule="auto"/>
        <w:ind w:firstLine="480" w:firstLineChars="200"/>
        <w:rPr>
          <w:color w:val="000000"/>
          <w:sz w:val="24"/>
        </w:rPr>
      </w:pPr>
      <w:r w:rsidRPr="00FF0E34">
        <w:rPr>
          <w:rFonts w:hint="eastAsia"/>
          <w:color w:val="000000"/>
          <w:sz w:val="24"/>
        </w:rPr>
        <w:t>本年度报告摘要摘自年度报告正文，投资者欲了解详细内容，应阅读年度报告正文。</w:t>
      </w:r>
    </w:p>
    <w:p w:rsidP="00FF0E34" w:rsidR="00DA70F5" w:rsidRDefault="00DA70F5" w:rsidRPr="00FF0E34">
      <w:pPr>
        <w:spacing w:before="29" w:line="288" w:lineRule="auto"/>
        <w:ind w:firstLine="480" w:firstLineChars="200"/>
        <w:rPr>
          <w:color w:val="000000"/>
          <w:sz w:val="24"/>
        </w:rPr>
      </w:pPr>
      <w:r w:rsidRPr="00FF0E34">
        <w:rPr>
          <w:rFonts w:hint="eastAsia"/>
          <w:color w:val="000000"/>
          <w:sz w:val="24"/>
        </w:rPr>
        <w:t>本报告期自</w:t>
      </w:r>
      <w:r w:rsidRPr="00FF0E34">
        <w:rPr>
          <w:color w:val="000000"/>
          <w:sz w:val="24"/>
        </w:rPr>
        <w:t>2018年1月1日</w:t>
      </w:r>
      <w:r w:rsidRPr="00FF0E34">
        <w:rPr>
          <w:rFonts w:hint="eastAsia"/>
          <w:color w:val="000000"/>
          <w:sz w:val="24"/>
        </w:rPr>
        <w:t>起至</w:t>
      </w:r>
      <w:r w:rsidR="00F31697" w:rsidRPr="00FF0E34">
        <w:rPr>
          <w:color w:val="000000"/>
          <w:sz w:val="24"/>
        </w:rPr>
        <w:t xml:space="preserve"/>
      </w:r>
      <w:r w:rsidRPr="00FF0E34">
        <w:rPr>
          <w:color w:val="000000"/>
          <w:sz w:val="24"/>
        </w:rPr>
        <w:t>12月31日</w:t>
      </w:r>
      <w:r w:rsidRPr="00FF0E34">
        <w:rPr>
          <w:rFonts w:hint="eastAsia"/>
          <w:color w:val="000000"/>
          <w:sz w:val="24"/>
        </w:rPr>
        <w:t>止。</w:t>
      </w:r>
    </w:p>
    <w:p w:rsidP="00D35947" w:rsidR="00D35947" w:rsidRDefault="001A59F9" w:rsidRPr="00C51C77">
      <w:pPr>
        <w:spacing w:line="360" w:lineRule="auto"/>
        <w:rPr>
          <w:rFonts w:asciiTheme="minorEastAsia" w:eastAsiaTheme="minorEastAsia" w:hAnsiTheme="minorEastAsia"/>
          <w:b/>
          <w:color w:val="000000"/>
          <w:kern w:val="0"/>
          <w:szCs w:val="21"/>
        </w:rPr>
      </w:pPr>
      <w:r w:rsidRPr="00C51C77">
        <w:rPr>
          <w:rFonts w:asciiTheme="minorEastAsia" w:eastAsiaTheme="minorEastAsia" w:hAnsiTheme="minorEastAsia"/>
          <w:szCs w:val="21"/>
        </w:rPr>
        <w:br w:type="page"/>
      </w:r>
    </w:p>
    <w:p w:rsidP="00214CDC" w:rsidR="001A59F9" w:rsidRDefault="001A59F9">
      <w:pPr>
        <w:pStyle w:val="1"/>
        <w:keepNext/>
        <w:keepLines/>
        <w:widowControl w:val="0"/>
        <w:spacing w:afterLines="100" w:beforeLines="100" w:line="288" w:lineRule="auto"/>
        <w:jc w:val="center"/>
        <w:rPr>
          <w:b/>
          <w:bCs/>
          <w:szCs w:val="24"/>
          <w:lang w:val="en-US"/>
        </w:rPr>
      </w:pPr>
      <w:bookmarkStart w:id="5" w:name="_Toc225498244"/>
      <w:bookmarkStart w:id="6" w:name="_Toc361324844"/>
      <w:r w:rsidRPr="00176E90">
        <w:rPr>
          <w:rFonts w:hint="eastAsia"/>
          <w:b/>
          <w:bCs/>
          <w:szCs w:val="24"/>
          <w:lang w:val="en-US"/>
        </w:rPr>
        <w:lastRenderedPageBreak/>
        <w:t>§</w:t>
      </w:r>
      <w:r w:rsidRPr="00176E90">
        <w:rPr>
          <w:b/>
          <w:bCs/>
          <w:szCs w:val="24"/>
          <w:lang w:val="en-US"/>
        </w:rPr>
        <w:t xml:space="preserve">2  </w:t>
      </w:r>
      <w:r w:rsidRPr="00176E90">
        <w:rPr>
          <w:rFonts w:hint="eastAsia"/>
          <w:b/>
          <w:bCs/>
          <w:szCs w:val="24"/>
          <w:lang w:val="en-US"/>
        </w:rPr>
        <w:t>基金简介</w:t>
      </w:r>
      <w:bookmarkEnd w:id="5"/>
      <w:bookmarkEnd w:id="6"/>
    </w:p>
    <w:p w:rsidP="002546CC" w:rsidR="002546CC" w:rsidRDefault="002546CC" w:rsidRPr="002546CC"/>
    <w:p w:rsidP="00701155" w:rsidR="001A59F9" w:rsidRDefault="0040762F" w:rsidRPr="00701155">
      <w:pPr>
        <w:pStyle w:val="20"/>
        <w:spacing w:after="0" w:before="29" w:line="288" w:lineRule="auto"/>
        <w:rPr>
          <w:rFonts w:ascii="Times New Roman" w:hAnsi="Times New Roman"/>
          <w:kern w:val="0"/>
          <w:szCs w:val="24"/>
        </w:rPr>
      </w:pPr>
      <w:bookmarkStart w:id="7" w:name="_Toc361324845"/>
      <w:r w:rsidRPr="00701155">
        <w:rPr>
          <w:rFonts w:ascii="Times New Roman" w:hAnsi="Times New Roman"/>
          <w:kern w:val="0"/>
          <w:szCs w:val="24"/>
        </w:rPr>
        <w:t>2.1</w:t>
      </w:r>
      <w:r w:rsidR="00CE28F0" w:rsidRPr="00701155">
        <w:rPr>
          <w:rFonts w:ascii="Times New Roman" w:hAnsi="Times New Roman" w:hint="eastAsia"/>
          <w:kern w:val="0"/>
          <w:szCs w:val="24"/>
        </w:rPr>
        <w:t xml:space="preserve"> </w:t>
      </w:r>
      <w:r w:rsidR="001A59F9" w:rsidRPr="00701155">
        <w:rPr>
          <w:rFonts w:ascii="Times New Roman" w:hAnsi="Times New Roman" w:hint="eastAsia"/>
          <w:kern w:val="0"/>
          <w:szCs w:val="24"/>
        </w:rPr>
        <w:t>基金基本情况</w:t>
      </w:r>
      <w:bookmarkEnd w:id="7"/>
    </w:p>
    <w:tbl>
      <w:tblPr>
        <w:tblW w:type="dxa" w:w="8998"/>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3119"/>
        <w:gridCol w:w="2880"/>
        <w:gridCol w:w="2999"/>
      </w:tblGrid>
      <w:tr w:rsidR="001A59F9" w:rsidRPr="00C51C77" w:rsidTr="00961313">
        <w:tc>
          <w:tcPr>
            <w:tcW w:type="dxa" w:w="3119"/>
            <w:vAlign w:val="center"/>
          </w:tcPr>
          <w:p w:rsidP="00475872" w:rsidR="001A59F9" w:rsidRDefault="001A59F9" w:rsidRPr="00475872">
            <w:pPr>
              <w:spacing w:before="29" w:line="288" w:lineRule="auto"/>
              <w:rPr>
                <w:sz w:val="24"/>
              </w:rPr>
            </w:pPr>
            <w:r w:rsidRPr="00475872">
              <w:rPr>
                <w:rFonts w:hint="eastAsia"/>
                <w:sz w:val="24"/>
              </w:rPr>
              <w:t>基金简称</w:t>
            </w:r>
          </w:p>
        </w:tc>
        <w:tc>
          <w:tcPr>
            <w:tcW w:type="dxa" w:w="5879"/>
            <w:gridSpan w:val="2"/>
            <w:vAlign w:val="center"/>
          </w:tcPr>
          <w:p w:rsidP="00AF05D4" w:rsidR="001A59F9" w:rsidRDefault="001A59F9" w:rsidRPr="00AF05D4">
            <w:pPr>
              <w:spacing w:before="29" w:line="288" w:lineRule="auto"/>
              <w:jc w:val="center"/>
              <w:rPr>
                <w:sz w:val="24"/>
              </w:rPr>
            </w:pPr>
            <w:r w:rsidRPr="00AF05D4">
              <w:rPr>
                <w:sz w:val="24"/>
              </w:rPr>
              <w:t>交银定期支付双息平衡混合</w:t>
            </w:r>
          </w:p>
        </w:tc>
      </w:tr>
      <w:tr w:rsidR="001A59F9" w:rsidRPr="00C51C77" w:rsidTr="00961313">
        <w:tc>
          <w:tcPr>
            <w:tcW w:type="dxa" w:w="3119"/>
            <w:vAlign w:val="center"/>
          </w:tcPr>
          <w:p w:rsidP="00475872" w:rsidR="001A59F9" w:rsidRDefault="001A59F9" w:rsidRPr="00475872">
            <w:pPr>
              <w:spacing w:before="29" w:line="288" w:lineRule="auto"/>
              <w:rPr>
                <w:sz w:val="24"/>
              </w:rPr>
            </w:pPr>
            <w:r w:rsidRPr="00475872">
              <w:rPr>
                <w:rFonts w:hint="eastAsia"/>
                <w:sz w:val="24"/>
              </w:rPr>
              <w:t>基金主代码</w:t>
            </w:r>
          </w:p>
        </w:tc>
        <w:tc>
          <w:tcPr>
            <w:tcW w:type="dxa" w:w="5879"/>
            <w:gridSpan w:val="2"/>
            <w:vAlign w:val="center"/>
          </w:tcPr>
          <w:p w:rsidP="00AF05D4" w:rsidR="001A59F9" w:rsidRDefault="001A59F9" w:rsidRPr="00AF05D4">
            <w:pPr>
              <w:spacing w:before="29" w:line="288" w:lineRule="auto"/>
              <w:jc w:val="center"/>
              <w:rPr>
                <w:sz w:val="24"/>
              </w:rPr>
            </w:pPr>
            <w:r w:rsidRPr="00AF05D4">
              <w:rPr>
                <w:sz w:val="24"/>
              </w:rPr>
              <w:t>519732</w:t>
            </w:r>
          </w:p>
        </w:tc>
      </w:tr>
      <w:tr w:rsidR="0040762F" w:rsidRPr="00C51C77" w:rsidTr="00961313">
        <w:tc>
          <w:tcPr>
            <w:tcW w:type="dxa" w:w="3119"/>
            <w:vAlign w:val="center"/>
          </w:tcPr>
          <w:p w:rsidP="00475872" w:rsidR="0040762F" w:rsidRDefault="0040762F" w:rsidRPr="00475872">
            <w:pPr>
              <w:spacing w:before="29" w:line="288" w:lineRule="auto"/>
              <w:rPr>
                <w:sz w:val="24"/>
              </w:rPr>
            </w:pPr>
            <w:r w:rsidRPr="00475872">
              <w:rPr>
                <w:rFonts w:hint="eastAsia"/>
                <w:sz w:val="24"/>
              </w:rPr>
              <w:t>交易代码</w:t>
            </w:r>
          </w:p>
        </w:tc>
        <w:tc>
          <w:tcPr>
            <w:tcW w:type="dxa" w:w="5879"/>
            <w:gridSpan w:val="2"/>
            <w:vAlign w:val="center"/>
          </w:tcPr>
          <w:p w:rsidP="00AF05D4" w:rsidR="0040762F" w:rsidRDefault="0040762F" w:rsidRPr="00AF05D4">
            <w:pPr>
              <w:spacing w:before="29" w:line="288" w:lineRule="auto"/>
              <w:jc w:val="center"/>
              <w:rPr>
                <w:sz w:val="24"/>
              </w:rPr>
            </w:pPr>
            <w:r w:rsidRPr="00AF05D4">
              <w:rPr>
                <w:rFonts w:hint="eastAsia"/>
                <w:sz w:val="24"/>
              </w:rPr>
              <w:t/>
            </w:r>
            <w:r w:rsidRPr="00AF05D4">
              <w:rPr>
                <w:sz w:val="24"/>
              </w:rPr>
              <w:t>519732</w:t>
            </w:r>
          </w:p>
        </w:tc>
      </w:tr>
      <w:tr w:rsidR="0040762F" w:rsidRPr="00C51C77" w:rsidTr="00961313">
        <w:tc>
          <w:tcPr>
            <w:tcW w:type="dxa" w:w="3119"/>
            <w:vAlign w:val="center"/>
          </w:tcPr>
          <w:p w:rsidP="00475872" w:rsidR="0040762F" w:rsidRDefault="0040762F" w:rsidRPr="00475872">
            <w:pPr>
              <w:spacing w:before="29" w:line="288" w:lineRule="auto"/>
              <w:rPr>
                <w:sz w:val="24"/>
              </w:rPr>
            </w:pPr>
            <w:r w:rsidRPr="00475872">
              <w:rPr>
                <w:rFonts w:hint="eastAsia"/>
                <w:sz w:val="24"/>
              </w:rPr>
              <w:t>基金运作方式</w:t>
            </w:r>
          </w:p>
        </w:tc>
        <w:tc>
          <w:tcPr>
            <w:tcW w:type="dxa" w:w="5879"/>
            <w:gridSpan w:val="2"/>
            <w:vAlign w:val="center"/>
          </w:tcPr>
          <w:p w:rsidP="00AF05D4" w:rsidR="0040762F" w:rsidRDefault="0040762F" w:rsidRPr="00AF05D4">
            <w:pPr>
              <w:spacing w:before="29" w:line="288" w:lineRule="auto"/>
              <w:jc w:val="center"/>
              <w:rPr>
                <w:sz w:val="24"/>
              </w:rPr>
            </w:pPr>
            <w:r w:rsidRPr="00AF05D4">
              <w:rPr>
                <w:sz w:val="24"/>
              </w:rPr>
              <w:t>契约型开放式</w:t>
            </w:r>
          </w:p>
        </w:tc>
      </w:tr>
      <w:tr w:rsidR="0040762F" w:rsidRPr="00C51C77" w:rsidTr="00961313">
        <w:tc>
          <w:tcPr>
            <w:tcW w:type="dxa" w:w="3119"/>
            <w:vAlign w:val="center"/>
          </w:tcPr>
          <w:p w:rsidP="00475872" w:rsidR="0040762F" w:rsidRDefault="0040762F" w:rsidRPr="00475872">
            <w:pPr>
              <w:spacing w:before="29" w:line="288" w:lineRule="auto"/>
              <w:rPr>
                <w:sz w:val="24"/>
              </w:rPr>
            </w:pPr>
            <w:r w:rsidRPr="00475872">
              <w:rPr>
                <w:rFonts w:hint="eastAsia"/>
                <w:sz w:val="24"/>
              </w:rPr>
              <w:t>基金合同生效日</w:t>
            </w:r>
          </w:p>
        </w:tc>
        <w:tc>
          <w:tcPr>
            <w:tcW w:type="dxa" w:w="5879"/>
            <w:gridSpan w:val="2"/>
            <w:vAlign w:val="center"/>
          </w:tcPr>
          <w:p w:rsidP="00AF05D4" w:rsidR="0040762F" w:rsidRDefault="0040762F" w:rsidRPr="00AF05D4">
            <w:pPr>
              <w:spacing w:before="29" w:line="288" w:lineRule="auto"/>
              <w:jc w:val="center"/>
              <w:rPr>
                <w:sz w:val="24"/>
              </w:rPr>
            </w:pPr>
            <w:r w:rsidRPr="00AF05D4">
              <w:rPr>
                <w:sz w:val="24"/>
              </w:rPr>
              <w:t>2013年9月4日</w:t>
            </w:r>
          </w:p>
        </w:tc>
      </w:tr>
      <w:tr w:rsidR="0040762F" w:rsidRPr="00C51C77" w:rsidTr="00961313">
        <w:tc>
          <w:tcPr>
            <w:tcW w:type="dxa" w:w="3119"/>
            <w:vAlign w:val="center"/>
          </w:tcPr>
          <w:p w:rsidP="00475872" w:rsidR="0040762F" w:rsidRDefault="0040762F" w:rsidRPr="00475872">
            <w:pPr>
              <w:spacing w:before="29" w:line="288" w:lineRule="auto"/>
              <w:rPr>
                <w:sz w:val="24"/>
              </w:rPr>
            </w:pPr>
            <w:r w:rsidRPr="00475872">
              <w:rPr>
                <w:rFonts w:hint="eastAsia"/>
                <w:sz w:val="24"/>
              </w:rPr>
              <w:t>基金管理人</w:t>
            </w:r>
          </w:p>
        </w:tc>
        <w:tc>
          <w:tcPr>
            <w:tcW w:type="dxa" w:w="5879"/>
            <w:gridSpan w:val="2"/>
            <w:vAlign w:val="center"/>
          </w:tcPr>
          <w:p w:rsidP="00AF05D4" w:rsidR="0040762F" w:rsidRDefault="0040762F" w:rsidRPr="00AF05D4">
            <w:pPr>
              <w:spacing w:before="29" w:line="288" w:lineRule="auto"/>
              <w:jc w:val="center"/>
              <w:rPr>
                <w:sz w:val="24"/>
              </w:rPr>
            </w:pPr>
            <w:r w:rsidRPr="00AF05D4">
              <w:rPr>
                <w:sz w:val="24"/>
              </w:rPr>
              <w:t>交银施罗德基金管理有限公司</w:t>
            </w:r>
          </w:p>
        </w:tc>
      </w:tr>
      <w:tr w:rsidR="0040762F" w:rsidRPr="00C51C77" w:rsidTr="00961313">
        <w:tc>
          <w:tcPr>
            <w:tcW w:type="dxa" w:w="3119"/>
            <w:vAlign w:val="center"/>
          </w:tcPr>
          <w:p w:rsidP="00475872" w:rsidR="0040762F" w:rsidRDefault="0040762F" w:rsidRPr="00475872">
            <w:pPr>
              <w:spacing w:before="29" w:line="288" w:lineRule="auto"/>
              <w:rPr>
                <w:sz w:val="24"/>
              </w:rPr>
            </w:pPr>
            <w:r w:rsidRPr="00475872">
              <w:rPr>
                <w:rFonts w:hint="eastAsia"/>
                <w:sz w:val="24"/>
              </w:rPr>
              <w:t>基金托管人</w:t>
            </w:r>
          </w:p>
        </w:tc>
        <w:tc>
          <w:tcPr>
            <w:tcW w:type="dxa" w:w="5879"/>
            <w:gridSpan w:val="2"/>
            <w:vAlign w:val="center"/>
          </w:tcPr>
          <w:p w:rsidP="00AF05D4" w:rsidR="0040762F" w:rsidRDefault="0040762F" w:rsidRPr="00AF05D4">
            <w:pPr>
              <w:spacing w:before="29" w:line="288" w:lineRule="auto"/>
              <w:jc w:val="center"/>
              <w:rPr>
                <w:sz w:val="24"/>
              </w:rPr>
            </w:pPr>
            <w:r w:rsidRPr="00AF05D4">
              <w:rPr>
                <w:sz w:val="24"/>
              </w:rPr>
              <w:t>中国农业银行股份有限公司</w:t>
            </w:r>
          </w:p>
        </w:tc>
      </w:tr>
      <w:tr w:rsidR="0040762F" w:rsidRPr="00C51C77" w:rsidTr="00961313">
        <w:tc>
          <w:tcPr>
            <w:tcW w:type="dxa" w:w="3119"/>
            <w:vAlign w:val="center"/>
          </w:tcPr>
          <w:p w:rsidP="00475872" w:rsidR="0040762F" w:rsidRDefault="0040762F" w:rsidRPr="00475872">
            <w:pPr>
              <w:spacing w:before="29" w:line="288" w:lineRule="auto"/>
              <w:rPr>
                <w:sz w:val="24"/>
              </w:rPr>
            </w:pPr>
            <w:r w:rsidRPr="00475872">
              <w:rPr>
                <w:rFonts w:hint="eastAsia"/>
                <w:sz w:val="24"/>
              </w:rPr>
              <w:t>报告期末基金份额总额</w:t>
            </w:r>
          </w:p>
        </w:tc>
        <w:tc>
          <w:tcPr>
            <w:tcW w:type="dxa" w:w="5879"/>
            <w:gridSpan w:val="2"/>
            <w:vAlign w:val="center"/>
          </w:tcPr>
          <w:p w:rsidP="00AF05D4" w:rsidR="0040762F" w:rsidRDefault="0040762F" w:rsidRPr="00AF05D4">
            <w:pPr>
              <w:spacing w:before="29" w:line="288" w:lineRule="auto"/>
              <w:jc w:val="center"/>
              <w:rPr>
                <w:sz w:val="24"/>
              </w:rPr>
            </w:pPr>
            <w:r w:rsidRPr="00AF05D4">
              <w:rPr>
                <w:sz w:val="24"/>
              </w:rPr>
              <w:t>667,827,447.77</w:t>
            </w:r>
            <w:r w:rsidRPr="00AF05D4">
              <w:rPr>
                <w:rFonts w:hint="eastAsia"/>
                <w:sz w:val="24"/>
              </w:rPr>
              <w:t>份</w:t>
            </w:r>
          </w:p>
        </w:tc>
      </w:tr>
      <w:tr w:rsidR="0040762F" w:rsidRPr="00C51C77" w:rsidTr="00961313">
        <w:tc>
          <w:tcPr>
            <w:tcW w:type="dxa" w:w="3119"/>
            <w:vAlign w:val="center"/>
          </w:tcPr>
          <w:p w:rsidP="00475872" w:rsidR="0040762F" w:rsidRDefault="0040762F" w:rsidRPr="00475872">
            <w:pPr>
              <w:spacing w:before="29" w:line="288" w:lineRule="auto"/>
              <w:rPr>
                <w:sz w:val="24"/>
              </w:rPr>
            </w:pPr>
            <w:r w:rsidRPr="00475872">
              <w:rPr>
                <w:rFonts w:hint="eastAsia"/>
                <w:sz w:val="24"/>
              </w:rPr>
              <w:t>基金合同存续期</w:t>
            </w:r>
          </w:p>
        </w:tc>
        <w:tc>
          <w:tcPr>
            <w:tcW w:type="dxa" w:w="5879"/>
            <w:gridSpan w:val="2"/>
            <w:vAlign w:val="center"/>
          </w:tcPr>
          <w:p w:rsidP="00AF05D4" w:rsidR="0040762F" w:rsidRDefault="0040762F" w:rsidRPr="00AF05D4">
            <w:pPr>
              <w:spacing w:before="29" w:line="288" w:lineRule="auto"/>
              <w:jc w:val="center"/>
              <w:rPr>
                <w:sz w:val="24"/>
              </w:rPr>
            </w:pPr>
            <w:r w:rsidRPr="00AF05D4">
              <w:rPr>
                <w:sz w:val="24"/>
              </w:rPr>
              <w:t>不定期</w:t>
            </w:r>
          </w:p>
        </w:tc>
      </w:tr>
    </w:tbl>
    <w:p w:rsidP="00F017B1" w:rsidR="00FF7B7E" w:rsidRDefault="00FF7B7E" w:rsidRPr="00F017B1">
      <w:pPr>
        <w:spacing w:before="29" w:line="288" w:lineRule="auto"/>
        <w:jc w:val="left"/>
        <w:rPr>
          <w:kern w:val="0"/>
          <w:sz w:val="24"/>
        </w:rPr>
      </w:pPr>
    </w:p>
    <w:p w:rsidP="00701155" w:rsidR="001A59F9" w:rsidRDefault="001A59F9" w:rsidRPr="00701155">
      <w:pPr>
        <w:pStyle w:val="20"/>
        <w:spacing w:after="0" w:before="29" w:line="288" w:lineRule="auto"/>
        <w:rPr>
          <w:rFonts w:ascii="Times New Roman" w:hAnsi="Times New Roman"/>
          <w:kern w:val="0"/>
          <w:szCs w:val="24"/>
        </w:rPr>
      </w:pPr>
      <w:bookmarkStart w:id="8" w:name="_Toc361324846"/>
      <w:r w:rsidRPr="00701155">
        <w:rPr>
          <w:rFonts w:ascii="Times New Roman" w:hAnsi="Times New Roman"/>
          <w:kern w:val="0"/>
          <w:szCs w:val="24"/>
        </w:rPr>
        <w:t xml:space="preserve">2.2 </w:t>
      </w:r>
      <w:r w:rsidRPr="00701155">
        <w:rPr>
          <w:rFonts w:ascii="Times New Roman" w:hAnsi="Times New Roman" w:hint="eastAsia"/>
          <w:kern w:val="0"/>
          <w:szCs w:val="24"/>
        </w:rPr>
        <w:t>基金产品说明</w:t>
      </w:r>
      <w:bookmarkEnd w:id="8"/>
    </w:p>
    <w:tbl>
      <w:tblPr>
        <w:tblW w:type="dxa" w:w="8998"/>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3000"/>
        <w:gridCol w:w="3096"/>
        <w:gridCol w:w="2902"/>
      </w:tblGrid>
      <w:tr w:rsidR="001A59F9" w:rsidRPr="00C51C77" w:rsidTr="00961313">
        <w:tc>
          <w:tcPr>
            <w:tcW w:type="dxa" w:w="3000"/>
            <w:vAlign w:val="center"/>
          </w:tcPr>
          <w:p w:rsidP="00475872" w:rsidR="001A59F9" w:rsidRDefault="001A59F9" w:rsidRPr="00475872">
            <w:pPr>
              <w:spacing w:before="29" w:line="288" w:lineRule="auto"/>
              <w:rPr>
                <w:sz w:val="24"/>
              </w:rPr>
            </w:pPr>
            <w:r w:rsidRPr="00475872">
              <w:rPr>
                <w:rFonts w:hint="eastAsia"/>
                <w:sz w:val="24"/>
              </w:rPr>
              <w:t>投资目标</w:t>
            </w:r>
          </w:p>
        </w:tc>
        <w:tc>
          <w:tcPr>
            <w:tcW w:type="dxa" w:w="5998"/>
            <w:gridSpan w:val="2"/>
            <w:vAlign w:val="center"/>
          </w:tcPr>
          <w:p w:rsidP="00A57672" w:rsidR="001A59F9" w:rsidRDefault="001A59F9" w:rsidRPr="00A57672">
            <w:pPr>
              <w:spacing w:before="29" w:line="288" w:lineRule="auto"/>
              <w:rPr>
                <w:sz w:val="24"/>
              </w:rPr>
            </w:pPr>
            <w:r w:rsidRPr="00A57672">
              <w:rPr>
                <w:sz w:val="24"/>
              </w:rPr>
              <w:t>本基金精选具有长期增长潜力和较好分红能力的股票，以及具有较高息票率的债券，力争实现基金资产的长期增值。</w:t>
            </w:r>
          </w:p>
        </w:tc>
      </w:tr>
      <w:tr w:rsidR="001A59F9" w:rsidRPr="00C51C77" w:rsidTr="00961313">
        <w:tc>
          <w:tcPr>
            <w:tcW w:type="dxa" w:w="3000"/>
            <w:vAlign w:val="center"/>
          </w:tcPr>
          <w:p w:rsidP="00475872" w:rsidR="001A59F9" w:rsidRDefault="001A59F9" w:rsidRPr="00475872">
            <w:pPr>
              <w:spacing w:before="29" w:line="288" w:lineRule="auto"/>
              <w:rPr>
                <w:sz w:val="24"/>
              </w:rPr>
            </w:pPr>
            <w:r w:rsidRPr="00475872">
              <w:rPr>
                <w:rFonts w:hint="eastAsia"/>
                <w:sz w:val="24"/>
              </w:rPr>
              <w:t>投资策略</w:t>
            </w:r>
          </w:p>
        </w:tc>
        <w:tc>
          <w:tcPr>
            <w:tcW w:type="dxa" w:w="5998"/>
            <w:gridSpan w:val="2"/>
            <w:vAlign w:val="center"/>
          </w:tcPr>
          <w:p w:rsidP="00A57672" w:rsidR="001A59F9" w:rsidRDefault="001A59F9" w:rsidRPr="00A57672">
            <w:pPr>
              <w:spacing w:before="29" w:line="288" w:lineRule="auto"/>
              <w:rPr>
                <w:sz w:val="24"/>
              </w:rPr>
            </w:pPr>
            <w:r w:rsidRPr="00A57672">
              <w:rPr>
                <w:sz w:val="24"/>
              </w:rPr>
              <w:t>本基金精选具有较好现金分红能力、长期增长潜力且估值水平合理的上市公司以及具有较高息票率的债券，通过在股票和债券等不同类别资产中的平衡配置，追求基金资产在风险可控前提下的持续增值，充分享受股票分红和债券利息的双重收益。</w:t>
            </w:r>
          </w:p>
        </w:tc>
      </w:tr>
      <w:tr w:rsidR="001A59F9" w:rsidRPr="00C51C77" w:rsidTr="00961313">
        <w:tc>
          <w:tcPr>
            <w:tcW w:type="dxa" w:w="3000"/>
            <w:vAlign w:val="center"/>
          </w:tcPr>
          <w:p w:rsidP="00475872" w:rsidR="001A59F9" w:rsidRDefault="001A59F9" w:rsidRPr="00475872">
            <w:pPr>
              <w:spacing w:before="29" w:line="288" w:lineRule="auto"/>
              <w:rPr>
                <w:sz w:val="24"/>
              </w:rPr>
            </w:pPr>
            <w:r w:rsidRPr="00475872">
              <w:rPr>
                <w:rFonts w:hint="eastAsia"/>
                <w:sz w:val="24"/>
              </w:rPr>
              <w:t>业绩比较基准</w:t>
            </w:r>
          </w:p>
        </w:tc>
        <w:tc>
          <w:tcPr>
            <w:tcW w:type="dxa" w:w="5998"/>
            <w:gridSpan w:val="2"/>
            <w:vAlign w:val="center"/>
          </w:tcPr>
          <w:p w:rsidP="00A57672" w:rsidR="001A59F9" w:rsidRDefault="001A59F9" w:rsidRPr="00A57672">
            <w:pPr>
              <w:spacing w:before="29" w:line="288" w:lineRule="auto"/>
              <w:rPr>
                <w:sz w:val="24"/>
              </w:rPr>
            </w:pPr>
            <w:r w:rsidRPr="00A57672">
              <w:rPr>
                <w:sz w:val="24"/>
              </w:rPr>
              <w:t>50%×中证红利指数收益率+50%×中债综合全价指数收益率</w:t>
            </w:r>
          </w:p>
        </w:tc>
      </w:tr>
      <w:tr w:rsidR="001A59F9" w:rsidRPr="00C51C77" w:rsidTr="00961313">
        <w:tc>
          <w:tcPr>
            <w:tcW w:type="dxa" w:w="3000"/>
            <w:vAlign w:val="center"/>
          </w:tcPr>
          <w:p w:rsidP="00475872" w:rsidR="001A59F9" w:rsidRDefault="001A59F9" w:rsidRPr="00475872">
            <w:pPr>
              <w:spacing w:before="29" w:line="288" w:lineRule="auto"/>
              <w:rPr>
                <w:sz w:val="24"/>
              </w:rPr>
            </w:pPr>
            <w:r w:rsidRPr="00475872">
              <w:rPr>
                <w:rFonts w:hint="eastAsia"/>
                <w:sz w:val="24"/>
              </w:rPr>
              <w:t>风险收益特征</w:t>
            </w:r>
          </w:p>
        </w:tc>
        <w:tc>
          <w:tcPr>
            <w:tcW w:type="dxa" w:w="5998"/>
            <w:gridSpan w:val="2"/>
            <w:vAlign w:val="center"/>
          </w:tcPr>
          <w:p w:rsidP="00A57672" w:rsidR="001A59F9" w:rsidRDefault="001A59F9" w:rsidRPr="00A57672">
            <w:pPr>
              <w:spacing w:before="29" w:line="288" w:lineRule="auto"/>
              <w:rPr>
                <w:sz w:val="24"/>
              </w:rPr>
            </w:pPr>
            <w:r w:rsidRPr="00A57672">
              <w:rPr>
                <w:sz w:val="24"/>
              </w:rPr>
              <w:t>本基金是一只混合型基金，在证券投资基金中属于较高风险的品种，其长期平均风险和预期收益高于货币市场基金和债券型基金，低于股票型基金。</w:t>
            </w:r>
          </w:p>
        </w:tc>
      </w:tr>
    </w:tbl>
    <w:p w:rsidP="001A20CE" w:rsidR="000F6F95" w:rsidRDefault="000F6F95" w:rsidRPr="001A20CE">
      <w:pPr>
        <w:tabs>
          <w:tab w:pos="426" w:val="left"/>
        </w:tabs>
        <w:spacing w:before="29" w:line="288" w:lineRule="auto"/>
        <w:jc w:val="left"/>
        <w:rPr>
          <w:kern w:val="0"/>
          <w:sz w:val="24"/>
        </w:rPr>
      </w:pPr>
    </w:p>
    <w:p w:rsidP="00701155" w:rsidR="001A59F9" w:rsidRDefault="001A59F9" w:rsidRPr="00701155">
      <w:pPr>
        <w:pStyle w:val="20"/>
        <w:spacing w:after="0" w:before="29" w:line="288" w:lineRule="auto"/>
        <w:rPr>
          <w:rFonts w:ascii="Times New Roman" w:hAnsi="Times New Roman"/>
          <w:kern w:val="0"/>
          <w:szCs w:val="24"/>
        </w:rPr>
      </w:pPr>
      <w:bookmarkStart w:id="9" w:name="_Toc225498247"/>
      <w:bookmarkStart w:id="10" w:name="_Toc361324847"/>
      <w:r w:rsidRPr="00701155">
        <w:rPr>
          <w:rFonts w:ascii="Times New Roman" w:hAnsi="Times New Roman"/>
          <w:kern w:val="0"/>
          <w:szCs w:val="24"/>
        </w:rPr>
        <w:t xml:space="preserve">2.3 </w:t>
      </w:r>
      <w:r w:rsidRPr="00701155">
        <w:rPr>
          <w:rFonts w:ascii="Times New Roman" w:hAnsi="Times New Roman" w:hint="eastAsia"/>
          <w:kern w:val="0"/>
          <w:szCs w:val="24"/>
        </w:rPr>
        <w:t>基金管理人和基金托管人</w:t>
      </w:r>
      <w:bookmarkEnd w:id="9"/>
      <w:bookmarkEnd w:id="10"/>
    </w:p>
    <w:tbl>
      <w:tblPr>
        <w:tblW w:type="dxa" w:w="8998"/>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1276"/>
        <w:gridCol w:w="1276"/>
        <w:gridCol w:w="3118"/>
        <w:gridCol w:w="3328"/>
      </w:tblGrid>
      <w:tr w:rsidR="001A59F9" w:rsidRPr="00C51C77" w:rsidTr="00961313">
        <w:tc>
          <w:tcPr>
            <w:tcW w:type="dxa" w:w="2552"/>
            <w:gridSpan w:val="2"/>
            <w:vAlign w:val="center"/>
          </w:tcPr>
          <w:p w:rsidP="00475872" w:rsidR="001A59F9" w:rsidRDefault="001A59F9" w:rsidRPr="00475872">
            <w:pPr>
              <w:spacing w:before="29" w:line="288" w:lineRule="auto"/>
              <w:jc w:val="center"/>
              <w:rPr>
                <w:sz w:val="24"/>
              </w:rPr>
            </w:pPr>
            <w:r w:rsidRPr="00475872">
              <w:rPr>
                <w:rFonts w:hint="eastAsia"/>
                <w:sz w:val="24"/>
              </w:rPr>
              <w:t>项目</w:t>
            </w:r>
          </w:p>
        </w:tc>
        <w:tc>
          <w:tcPr>
            <w:tcW w:type="dxa" w:w="3118"/>
            <w:vAlign w:val="center"/>
          </w:tcPr>
          <w:p w:rsidP="00475872" w:rsidR="001A59F9" w:rsidRDefault="001A59F9" w:rsidRPr="00475872">
            <w:pPr>
              <w:spacing w:line="288" w:lineRule="auto"/>
              <w:jc w:val="center"/>
              <w:rPr>
                <w:sz w:val="24"/>
              </w:rPr>
            </w:pPr>
            <w:r w:rsidRPr="00475872">
              <w:rPr>
                <w:rFonts w:hint="eastAsia"/>
                <w:sz w:val="24"/>
              </w:rPr>
              <w:t>基金管理人</w:t>
            </w:r>
          </w:p>
        </w:tc>
        <w:tc>
          <w:tcPr>
            <w:tcW w:type="dxa" w:w="3328"/>
            <w:vAlign w:val="center"/>
          </w:tcPr>
          <w:p w:rsidP="00475872" w:rsidR="001A59F9" w:rsidRDefault="001A59F9" w:rsidRPr="00475872">
            <w:pPr>
              <w:spacing w:line="288" w:lineRule="auto"/>
              <w:jc w:val="center"/>
              <w:rPr>
                <w:sz w:val="24"/>
              </w:rPr>
            </w:pPr>
            <w:r w:rsidRPr="00475872">
              <w:rPr>
                <w:rFonts w:hint="eastAsia"/>
                <w:sz w:val="24"/>
              </w:rPr>
              <w:t>基金托管人</w:t>
            </w:r>
          </w:p>
        </w:tc>
      </w:tr>
      <w:tr w:rsidR="001A59F9" w:rsidRPr="00C51C77" w:rsidTr="00961313">
        <w:tc>
          <w:tcPr>
            <w:tcW w:type="dxa" w:w="2552"/>
            <w:gridSpan w:val="2"/>
            <w:vAlign w:val="center"/>
          </w:tcPr>
          <w:p w:rsidP="00475872" w:rsidR="001A59F9" w:rsidRDefault="001A59F9" w:rsidRPr="00475872">
            <w:pPr>
              <w:spacing w:before="29" w:line="288" w:lineRule="auto"/>
              <w:rPr>
                <w:sz w:val="24"/>
              </w:rPr>
            </w:pPr>
            <w:r w:rsidRPr="00475872">
              <w:rPr>
                <w:rFonts w:hint="eastAsia"/>
                <w:sz w:val="24"/>
              </w:rPr>
              <w:t>名称</w:t>
            </w:r>
          </w:p>
        </w:tc>
        <w:tc>
          <w:tcPr>
            <w:tcW w:type="dxa" w:w="3118"/>
            <w:vAlign w:val="center"/>
          </w:tcPr>
          <w:p w:rsidP="00A57672" w:rsidR="001A59F9" w:rsidRDefault="001A59F9" w:rsidRPr="00A57672">
            <w:pPr>
              <w:autoSpaceDE w:val="0"/>
              <w:autoSpaceDN w:val="0"/>
              <w:adjustRightInd w:val="0"/>
              <w:spacing w:before="29" w:line="288" w:lineRule="auto"/>
              <w:ind w:left="15"/>
              <w:jc w:val="center"/>
              <w:rPr>
                <w:color w:val="000000"/>
                <w:kern w:val="0"/>
                <w:sz w:val="24"/>
              </w:rPr>
            </w:pPr>
            <w:r w:rsidRPr="00A57672">
              <w:rPr>
                <w:color w:val="000000"/>
                <w:kern w:val="0"/>
                <w:sz w:val="24"/>
              </w:rPr>
              <w:t>交银施罗德基金管理有限公司</w:t>
            </w:r>
          </w:p>
        </w:tc>
        <w:tc>
          <w:tcPr>
            <w:tcW w:type="dxa" w:w="3328"/>
            <w:vAlign w:val="center"/>
          </w:tcPr>
          <w:p w:rsidP="00A57672" w:rsidR="001A59F9" w:rsidRDefault="001A59F9" w:rsidRPr="00A57672">
            <w:pPr>
              <w:autoSpaceDE w:val="0"/>
              <w:autoSpaceDN w:val="0"/>
              <w:adjustRightInd w:val="0"/>
              <w:spacing w:before="29" w:line="288" w:lineRule="auto"/>
              <w:ind w:left="15"/>
              <w:jc w:val="center"/>
              <w:rPr>
                <w:color w:val="000000"/>
                <w:kern w:val="0"/>
                <w:sz w:val="24"/>
              </w:rPr>
            </w:pPr>
            <w:r w:rsidRPr="00A57672">
              <w:rPr>
                <w:color w:val="000000"/>
                <w:kern w:val="0"/>
                <w:sz w:val="24"/>
              </w:rPr>
              <w:t>中国农业银行股份有限公司</w:t>
            </w:r>
          </w:p>
        </w:tc>
      </w:tr>
      <w:tr w:rsidR="001A59F9" w:rsidRPr="00C51C77" w:rsidTr="00961313">
        <w:tc>
          <w:tcPr>
            <w:tcW w:type="dxa" w:w="1276"/>
            <w:vMerge w:val="restart"/>
            <w:vAlign w:val="center"/>
          </w:tcPr>
          <w:p w:rsidP="00475872" w:rsidR="001A59F9" w:rsidRDefault="001A59F9" w:rsidRPr="00475872">
            <w:pPr>
              <w:spacing w:before="29" w:line="288" w:lineRule="auto"/>
              <w:rPr>
                <w:sz w:val="24"/>
              </w:rPr>
            </w:pPr>
            <w:r w:rsidRPr="00475872">
              <w:rPr>
                <w:rFonts w:hint="eastAsia"/>
                <w:sz w:val="24"/>
              </w:rPr>
              <w:lastRenderedPageBreak/>
              <w:t>信息披露负责人</w:t>
            </w:r>
          </w:p>
        </w:tc>
        <w:tc>
          <w:tcPr>
            <w:tcW w:type="dxa" w:w="1276"/>
            <w:vAlign w:val="center"/>
          </w:tcPr>
          <w:p w:rsidP="00475872" w:rsidR="001A59F9" w:rsidRDefault="001A59F9" w:rsidRPr="00475872">
            <w:pPr>
              <w:spacing w:line="288" w:lineRule="auto"/>
              <w:jc w:val="center"/>
              <w:rPr>
                <w:sz w:val="24"/>
              </w:rPr>
            </w:pPr>
            <w:r w:rsidRPr="00475872">
              <w:rPr>
                <w:rFonts w:hint="eastAsia"/>
                <w:sz w:val="24"/>
              </w:rPr>
              <w:t>姓名</w:t>
            </w:r>
          </w:p>
        </w:tc>
        <w:tc>
          <w:tcPr>
            <w:tcW w:type="dxa" w:w="3118"/>
            <w:vAlign w:val="center"/>
          </w:tcPr>
          <w:p w:rsidP="00A57672" w:rsidR="001A59F9" w:rsidRDefault="001A59F9" w:rsidRPr="00A57672">
            <w:pPr>
              <w:autoSpaceDE w:val="0"/>
              <w:autoSpaceDN w:val="0"/>
              <w:adjustRightInd w:val="0"/>
              <w:spacing w:before="29" w:line="288" w:lineRule="auto"/>
              <w:ind w:left="15"/>
              <w:jc w:val="center"/>
              <w:rPr>
                <w:color w:val="000000"/>
                <w:kern w:val="0"/>
                <w:sz w:val="24"/>
              </w:rPr>
            </w:pPr>
            <w:r w:rsidRPr="00A57672">
              <w:rPr>
                <w:color w:val="000000"/>
                <w:kern w:val="0"/>
                <w:sz w:val="24"/>
              </w:rPr>
              <w:t>王晚婷</w:t>
            </w:r>
          </w:p>
        </w:tc>
        <w:tc>
          <w:tcPr>
            <w:tcW w:type="dxa" w:w="3328"/>
            <w:vAlign w:val="center"/>
          </w:tcPr>
          <w:p w:rsidP="00A57672" w:rsidR="001A59F9" w:rsidRDefault="001A59F9" w:rsidRPr="00A57672">
            <w:pPr>
              <w:autoSpaceDE w:val="0"/>
              <w:autoSpaceDN w:val="0"/>
              <w:adjustRightInd w:val="0"/>
              <w:spacing w:before="29" w:line="288" w:lineRule="auto"/>
              <w:ind w:left="15"/>
              <w:jc w:val="center"/>
              <w:rPr>
                <w:color w:val="000000"/>
                <w:kern w:val="0"/>
                <w:sz w:val="24"/>
              </w:rPr>
            </w:pPr>
            <w:r w:rsidRPr="00A57672">
              <w:rPr>
                <w:color w:val="000000"/>
                <w:kern w:val="0"/>
                <w:sz w:val="24"/>
              </w:rPr>
              <w:t>贺倩</w:t>
            </w:r>
          </w:p>
        </w:tc>
      </w:tr>
      <w:tr w:rsidR="001A59F9" w:rsidRPr="00C51C77" w:rsidTr="00961313">
        <w:tc>
          <w:tcPr>
            <w:tcW w:type="dxa" w:w="1276"/>
            <w:vMerge/>
            <w:vAlign w:val="center"/>
          </w:tcPr>
          <w:p w:rsidP="00475872" w:rsidR="001A59F9" w:rsidRDefault="001A59F9" w:rsidRPr="00475872">
            <w:pPr>
              <w:spacing w:before="29" w:line="288" w:lineRule="auto"/>
              <w:rPr>
                <w:sz w:val="24"/>
              </w:rPr>
            </w:pPr>
          </w:p>
        </w:tc>
        <w:tc>
          <w:tcPr>
            <w:tcW w:type="dxa" w:w="1276"/>
            <w:vAlign w:val="center"/>
          </w:tcPr>
          <w:p w:rsidP="00475872" w:rsidR="001A59F9" w:rsidRDefault="001A59F9" w:rsidRPr="00475872">
            <w:pPr>
              <w:autoSpaceDE w:val="0"/>
              <w:autoSpaceDN w:val="0"/>
              <w:adjustRightInd w:val="0"/>
              <w:spacing w:before="29" w:line="288" w:lineRule="auto"/>
              <w:ind w:left="15"/>
              <w:rPr>
                <w:sz w:val="24"/>
              </w:rPr>
            </w:pPr>
            <w:r w:rsidRPr="00475872">
              <w:rPr>
                <w:rFonts w:hint="eastAsia"/>
                <w:sz w:val="24"/>
              </w:rPr>
              <w:t>联系电话</w:t>
            </w:r>
          </w:p>
        </w:tc>
        <w:tc>
          <w:tcPr>
            <w:tcW w:type="dxa" w:w="3118"/>
            <w:vAlign w:val="center"/>
          </w:tcPr>
          <w:p w:rsidP="00A57672" w:rsidR="001A59F9" w:rsidRDefault="001A59F9" w:rsidRPr="00A57672">
            <w:pPr>
              <w:autoSpaceDE w:val="0"/>
              <w:autoSpaceDN w:val="0"/>
              <w:adjustRightInd w:val="0"/>
              <w:spacing w:before="29" w:line="288" w:lineRule="auto"/>
              <w:ind w:left="15"/>
              <w:jc w:val="center"/>
              <w:rPr>
                <w:color w:val="000000"/>
                <w:kern w:val="0"/>
                <w:sz w:val="24"/>
              </w:rPr>
            </w:pPr>
            <w:r w:rsidRPr="00A57672">
              <w:rPr>
                <w:color w:val="000000"/>
                <w:kern w:val="0"/>
                <w:sz w:val="24"/>
              </w:rPr>
              <w:t>（021）61055050</w:t>
            </w:r>
          </w:p>
        </w:tc>
        <w:tc>
          <w:tcPr>
            <w:tcW w:type="dxa" w:w="3328"/>
            <w:vAlign w:val="center"/>
          </w:tcPr>
          <w:p w:rsidP="00A57672" w:rsidR="001A59F9" w:rsidRDefault="001A59F9" w:rsidRPr="00A57672">
            <w:pPr>
              <w:autoSpaceDE w:val="0"/>
              <w:autoSpaceDN w:val="0"/>
              <w:adjustRightInd w:val="0"/>
              <w:spacing w:before="29" w:line="288" w:lineRule="auto"/>
              <w:ind w:left="15"/>
              <w:jc w:val="center"/>
              <w:rPr>
                <w:color w:val="000000"/>
                <w:kern w:val="0"/>
                <w:sz w:val="24"/>
              </w:rPr>
            </w:pPr>
            <w:r w:rsidRPr="00A57672">
              <w:rPr>
                <w:color w:val="000000"/>
                <w:kern w:val="0"/>
                <w:sz w:val="24"/>
              </w:rPr>
              <w:t>010-66060069</w:t>
            </w:r>
          </w:p>
        </w:tc>
      </w:tr>
      <w:tr w:rsidR="001A59F9" w:rsidRPr="00C51C77" w:rsidTr="00961313">
        <w:tc>
          <w:tcPr>
            <w:tcW w:type="dxa" w:w="1276"/>
            <w:vMerge/>
            <w:vAlign w:val="center"/>
          </w:tcPr>
          <w:p w:rsidP="00475872" w:rsidR="001A59F9" w:rsidRDefault="001A59F9" w:rsidRPr="00475872">
            <w:pPr>
              <w:spacing w:before="29" w:line="288" w:lineRule="auto"/>
              <w:rPr>
                <w:sz w:val="24"/>
              </w:rPr>
            </w:pPr>
          </w:p>
        </w:tc>
        <w:tc>
          <w:tcPr>
            <w:tcW w:type="dxa" w:w="1276"/>
            <w:vAlign w:val="center"/>
          </w:tcPr>
          <w:p w:rsidP="00475872" w:rsidR="001A59F9" w:rsidRDefault="001A59F9" w:rsidRPr="00475872">
            <w:pPr>
              <w:autoSpaceDE w:val="0"/>
              <w:autoSpaceDN w:val="0"/>
              <w:adjustRightInd w:val="0"/>
              <w:spacing w:before="29" w:line="288" w:lineRule="auto"/>
              <w:ind w:left="15"/>
              <w:rPr>
                <w:sz w:val="24"/>
              </w:rPr>
            </w:pPr>
            <w:r w:rsidRPr="00475872">
              <w:rPr>
                <w:rFonts w:hint="eastAsia"/>
                <w:sz w:val="24"/>
              </w:rPr>
              <w:t>电子邮箱</w:t>
            </w:r>
          </w:p>
        </w:tc>
        <w:tc>
          <w:tcPr>
            <w:tcW w:type="dxa" w:w="3118"/>
            <w:vAlign w:val="center"/>
          </w:tcPr>
          <w:p w:rsidP="00A57672" w:rsidR="001A59F9" w:rsidRDefault="001A59F9" w:rsidRPr="00A57672">
            <w:pPr>
              <w:autoSpaceDE w:val="0"/>
              <w:autoSpaceDN w:val="0"/>
              <w:adjustRightInd w:val="0"/>
              <w:spacing w:before="29" w:line="288" w:lineRule="auto"/>
              <w:ind w:left="15"/>
              <w:jc w:val="center"/>
              <w:rPr>
                <w:color w:val="000000"/>
                <w:kern w:val="0"/>
                <w:sz w:val="24"/>
              </w:rPr>
            </w:pPr>
            <w:r w:rsidRPr="00A57672">
              <w:rPr>
                <w:color w:val="000000"/>
                <w:kern w:val="0"/>
                <w:sz w:val="24"/>
              </w:rPr>
              <w:t>xxpl@jysld.com,disclosure@jysld.com</w:t>
            </w:r>
          </w:p>
        </w:tc>
        <w:tc>
          <w:tcPr>
            <w:tcW w:type="dxa" w:w="3328"/>
            <w:vAlign w:val="center"/>
          </w:tcPr>
          <w:p w:rsidP="00A57672" w:rsidR="001A59F9" w:rsidRDefault="001A59F9" w:rsidRPr="00A57672">
            <w:pPr>
              <w:autoSpaceDE w:val="0"/>
              <w:autoSpaceDN w:val="0"/>
              <w:adjustRightInd w:val="0"/>
              <w:spacing w:before="29" w:line="288" w:lineRule="auto"/>
              <w:ind w:left="15"/>
              <w:jc w:val="center"/>
              <w:rPr>
                <w:color w:val="000000"/>
                <w:kern w:val="0"/>
                <w:sz w:val="24"/>
              </w:rPr>
            </w:pPr>
            <w:r w:rsidRPr="00A57672">
              <w:rPr>
                <w:color w:val="000000"/>
                <w:kern w:val="0"/>
                <w:sz w:val="24"/>
              </w:rPr>
              <w:t>tgxxpl@abchina.com</w:t>
            </w:r>
          </w:p>
        </w:tc>
      </w:tr>
      <w:tr w:rsidR="001A59F9" w:rsidRPr="00C51C77" w:rsidTr="00961313">
        <w:tc>
          <w:tcPr>
            <w:tcW w:type="dxa" w:w="2552"/>
            <w:gridSpan w:val="2"/>
            <w:vAlign w:val="center"/>
          </w:tcPr>
          <w:p w:rsidP="00475872" w:rsidR="001A59F9" w:rsidRDefault="001A59F9" w:rsidRPr="00475872">
            <w:pPr>
              <w:spacing w:before="29" w:line="288" w:lineRule="auto"/>
              <w:rPr>
                <w:sz w:val="24"/>
              </w:rPr>
            </w:pPr>
            <w:r w:rsidRPr="00475872">
              <w:rPr>
                <w:rFonts w:hint="eastAsia"/>
                <w:sz w:val="24"/>
              </w:rPr>
              <w:t>客户服务电话</w:t>
            </w:r>
          </w:p>
        </w:tc>
        <w:tc>
          <w:tcPr>
            <w:tcW w:type="dxa" w:w="3118"/>
            <w:vAlign w:val="center"/>
          </w:tcPr>
          <w:p w:rsidP="00A57672" w:rsidR="001A59F9" w:rsidRDefault="001A59F9" w:rsidRPr="00A57672">
            <w:pPr>
              <w:autoSpaceDE w:val="0"/>
              <w:autoSpaceDN w:val="0"/>
              <w:adjustRightInd w:val="0"/>
              <w:spacing w:before="29" w:line="288" w:lineRule="auto"/>
              <w:ind w:left="15"/>
              <w:jc w:val="center"/>
              <w:rPr>
                <w:color w:val="000000"/>
                <w:kern w:val="0"/>
                <w:sz w:val="24"/>
              </w:rPr>
            </w:pPr>
            <w:r w:rsidRPr="00A57672">
              <w:rPr>
                <w:color w:val="000000"/>
                <w:kern w:val="0"/>
                <w:sz w:val="24"/>
              </w:rPr>
              <w:t>400-700-5000，021-61055000</w:t>
            </w:r>
          </w:p>
        </w:tc>
        <w:tc>
          <w:tcPr>
            <w:tcW w:type="dxa" w:w="3328"/>
            <w:vAlign w:val="center"/>
          </w:tcPr>
          <w:p w:rsidP="00A57672" w:rsidR="001A59F9" w:rsidRDefault="001A59F9" w:rsidRPr="00A57672">
            <w:pPr>
              <w:autoSpaceDE w:val="0"/>
              <w:autoSpaceDN w:val="0"/>
              <w:adjustRightInd w:val="0"/>
              <w:spacing w:before="29" w:line="288" w:lineRule="auto"/>
              <w:ind w:left="15"/>
              <w:jc w:val="center"/>
              <w:rPr>
                <w:color w:val="000000"/>
                <w:kern w:val="0"/>
                <w:sz w:val="24"/>
              </w:rPr>
            </w:pPr>
            <w:r w:rsidRPr="00A57672">
              <w:rPr>
                <w:color w:val="000000"/>
                <w:kern w:val="0"/>
                <w:sz w:val="24"/>
              </w:rPr>
              <w:t>95599</w:t>
            </w:r>
          </w:p>
        </w:tc>
      </w:tr>
      <w:tr w:rsidR="001A59F9" w:rsidRPr="00C51C77" w:rsidTr="00961313">
        <w:tc>
          <w:tcPr>
            <w:tcW w:type="dxa" w:w="2552"/>
            <w:gridSpan w:val="2"/>
            <w:vAlign w:val="center"/>
          </w:tcPr>
          <w:p w:rsidP="00475872" w:rsidR="001A59F9" w:rsidRDefault="001A59F9" w:rsidRPr="00475872">
            <w:pPr>
              <w:spacing w:before="29" w:line="288" w:lineRule="auto"/>
              <w:rPr>
                <w:sz w:val="24"/>
              </w:rPr>
            </w:pPr>
            <w:r w:rsidRPr="00475872">
              <w:rPr>
                <w:rFonts w:hint="eastAsia"/>
                <w:sz w:val="24"/>
              </w:rPr>
              <w:t>传真</w:t>
            </w:r>
          </w:p>
        </w:tc>
        <w:tc>
          <w:tcPr>
            <w:tcW w:type="dxa" w:w="3118"/>
            <w:vAlign w:val="center"/>
          </w:tcPr>
          <w:p w:rsidP="00A57672" w:rsidR="001A59F9" w:rsidRDefault="001A59F9" w:rsidRPr="00A57672">
            <w:pPr>
              <w:autoSpaceDE w:val="0"/>
              <w:autoSpaceDN w:val="0"/>
              <w:adjustRightInd w:val="0"/>
              <w:spacing w:before="29" w:line="288" w:lineRule="auto"/>
              <w:ind w:left="15"/>
              <w:jc w:val="center"/>
              <w:rPr>
                <w:color w:val="000000"/>
                <w:kern w:val="0"/>
                <w:sz w:val="24"/>
              </w:rPr>
            </w:pPr>
            <w:r w:rsidRPr="00A57672">
              <w:rPr>
                <w:color w:val="000000"/>
                <w:kern w:val="0"/>
                <w:sz w:val="24"/>
              </w:rPr>
              <w:t>（021）61055054</w:t>
            </w:r>
          </w:p>
        </w:tc>
        <w:tc>
          <w:tcPr>
            <w:tcW w:type="dxa" w:w="3328"/>
            <w:vAlign w:val="center"/>
          </w:tcPr>
          <w:p w:rsidP="00A57672" w:rsidR="001A59F9" w:rsidRDefault="001A59F9" w:rsidRPr="00A57672">
            <w:pPr>
              <w:autoSpaceDE w:val="0"/>
              <w:autoSpaceDN w:val="0"/>
              <w:adjustRightInd w:val="0"/>
              <w:spacing w:before="29" w:line="288" w:lineRule="auto"/>
              <w:ind w:left="15"/>
              <w:jc w:val="center"/>
              <w:rPr>
                <w:color w:val="000000"/>
                <w:kern w:val="0"/>
                <w:sz w:val="24"/>
              </w:rPr>
            </w:pPr>
            <w:r w:rsidRPr="00A57672">
              <w:rPr>
                <w:color w:val="000000"/>
                <w:kern w:val="0"/>
                <w:sz w:val="24"/>
              </w:rPr>
              <w:t>010-68121816</w:t>
            </w:r>
          </w:p>
        </w:tc>
      </w:tr>
    </w:tbl>
    <w:p w:rsidP="00026C9C" w:rsidR="001A59F9" w:rsidRDefault="001A59F9" w:rsidRPr="00C51C77">
      <w:pPr>
        <w:tabs>
          <w:tab w:pos="1740" w:val="left"/>
        </w:tabs>
        <w:spacing w:line="360" w:lineRule="auto"/>
        <w:rPr>
          <w:rFonts w:asciiTheme="minorEastAsia" w:eastAsiaTheme="minorEastAsia" w:hAnsiTheme="minorEastAsia"/>
          <w:color w:val="000000"/>
          <w:szCs w:val="21"/>
        </w:rPr>
      </w:pPr>
    </w:p>
    <w:p w:rsidP="00701155" w:rsidR="001A59F9" w:rsidRDefault="001A59F9" w:rsidRPr="00701155">
      <w:pPr>
        <w:pStyle w:val="20"/>
        <w:spacing w:after="0" w:before="29" w:line="288" w:lineRule="auto"/>
        <w:rPr>
          <w:rFonts w:ascii="Times New Roman" w:hAnsi="Times New Roman"/>
          <w:kern w:val="0"/>
          <w:szCs w:val="24"/>
        </w:rPr>
      </w:pPr>
      <w:bookmarkStart w:id="11" w:name="_Toc225498248"/>
      <w:bookmarkStart w:id="12" w:name="_Toc361324848"/>
      <w:r w:rsidRPr="00701155">
        <w:rPr>
          <w:rFonts w:ascii="Times New Roman" w:hAnsi="Times New Roman"/>
          <w:kern w:val="0"/>
          <w:szCs w:val="24"/>
        </w:rPr>
        <w:t xml:space="preserve">2.4 </w:t>
      </w:r>
      <w:r w:rsidRPr="00701155">
        <w:rPr>
          <w:rFonts w:ascii="Times New Roman" w:hAnsi="Times New Roman" w:hint="eastAsia"/>
          <w:kern w:val="0"/>
          <w:szCs w:val="24"/>
        </w:rPr>
        <w:t>信息披露方式</w:t>
      </w:r>
      <w:bookmarkEnd w:id="11"/>
      <w:bookmarkEnd w:id="12"/>
    </w:p>
    <w:tbl>
      <w:tblPr>
        <w:tblW w:type="dxa" w:w="8998"/>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4499"/>
        <w:gridCol w:w="4499"/>
      </w:tblGrid>
      <w:tr w:rsidR="001A59F9" w:rsidRPr="00C51C77" w:rsidTr="00E75ED1">
        <w:tc>
          <w:tcPr>
            <w:tcW w:type="dxa" w:w="3459"/>
            <w:vAlign w:val="center"/>
          </w:tcPr>
          <w:p w:rsidP="009A3C12" w:rsidR="001A59F9" w:rsidRDefault="00963D03" w:rsidRPr="009A3C12">
            <w:pPr>
              <w:autoSpaceDE w:val="0"/>
              <w:autoSpaceDN w:val="0"/>
              <w:adjustRightInd w:val="0"/>
              <w:spacing w:before="29" w:line="288" w:lineRule="auto"/>
              <w:ind w:left="15"/>
              <w:jc w:val="left"/>
              <w:rPr>
                <w:kern w:val="0"/>
                <w:sz w:val="24"/>
              </w:rPr>
            </w:pPr>
            <w:r w:rsidRPr="009A3C12">
              <w:rPr>
                <w:rFonts w:hint="eastAsia"/>
                <w:kern w:val="0"/>
                <w:sz w:val="24"/>
              </w:rPr>
              <w:t>登载基金年度报告</w:t>
            </w:r>
            <w:r w:rsidR="00AB0828">
              <w:rPr>
                <w:rFonts w:hint="eastAsia"/>
                <w:color w:val="000000"/>
                <w:sz w:val="24"/>
              </w:rPr>
              <w:t>正文</w:t>
            </w:r>
            <w:r w:rsidR="001A59F9" w:rsidRPr="009A3C12">
              <w:rPr>
                <w:rFonts w:hint="eastAsia"/>
                <w:kern w:val="0"/>
                <w:sz w:val="24"/>
              </w:rPr>
              <w:t>的管理人互联网网址</w:t>
            </w:r>
          </w:p>
        </w:tc>
        <w:tc>
          <w:tcPr>
            <w:tcW w:type="dxa" w:w="3459"/>
            <w:vAlign w:val="center"/>
          </w:tcPr>
          <w:p w:rsidP="00A57672" w:rsidR="001A59F9" w:rsidRDefault="001A59F9" w:rsidRPr="00A57672">
            <w:pPr>
              <w:tabs>
                <w:tab w:pos="1740" w:val="left"/>
              </w:tabs>
              <w:spacing w:before="29" w:line="288" w:lineRule="auto"/>
              <w:rPr>
                <w:color w:val="000000"/>
                <w:sz w:val="24"/>
              </w:rPr>
            </w:pPr>
            <w:r w:rsidRPr="00A57672">
              <w:rPr>
                <w:color w:val="000000"/>
                <w:sz w:val="24"/>
              </w:rPr>
              <w:t>www.fund001.com</w:t>
            </w:r>
          </w:p>
        </w:tc>
      </w:tr>
      <w:tr w:rsidR="001A59F9" w:rsidRPr="00C51C77" w:rsidTr="00E75ED1">
        <w:tc>
          <w:tcPr>
            <w:tcW w:type="dxa" w:w="3459"/>
            <w:vAlign w:val="center"/>
          </w:tcPr>
          <w:p w:rsidP="009A3C12" w:rsidR="001A59F9" w:rsidRDefault="001A59F9" w:rsidRPr="009A3C12">
            <w:pPr>
              <w:autoSpaceDE w:val="0"/>
              <w:autoSpaceDN w:val="0"/>
              <w:adjustRightInd w:val="0"/>
              <w:spacing w:before="29" w:line="288" w:lineRule="auto"/>
              <w:ind w:left="15"/>
              <w:jc w:val="left"/>
              <w:rPr>
                <w:kern w:val="0"/>
                <w:sz w:val="24"/>
              </w:rPr>
            </w:pPr>
            <w:r w:rsidRPr="009A3C12">
              <w:rPr>
                <w:rFonts w:hint="eastAsia"/>
                <w:kern w:val="0"/>
                <w:sz w:val="24"/>
              </w:rPr>
              <w:t>基金年度报告备置地点</w:t>
            </w:r>
          </w:p>
        </w:tc>
        <w:tc>
          <w:tcPr>
            <w:tcW w:type="dxa" w:w="3459"/>
            <w:vAlign w:val="center"/>
          </w:tcPr>
          <w:p w:rsidP="00A57672" w:rsidR="001A59F9" w:rsidRDefault="001A59F9" w:rsidRPr="00A57672">
            <w:pPr>
              <w:tabs>
                <w:tab w:pos="1740" w:val="left"/>
              </w:tabs>
              <w:spacing w:before="29" w:line="288" w:lineRule="auto"/>
              <w:rPr>
                <w:color w:val="000000"/>
                <w:sz w:val="24"/>
              </w:rPr>
            </w:pPr>
            <w:r w:rsidRPr="00A57672">
              <w:rPr>
                <w:color w:val="000000"/>
                <w:sz w:val="24"/>
              </w:rPr>
              <w:t>基金管理人的办公场所</w:t>
            </w:r>
          </w:p>
        </w:tc>
      </w:tr>
    </w:tbl>
    <w:p w:rsidP="00026C9C" w:rsidR="001A59F9" w:rsidRDefault="001A59F9" w:rsidRPr="00C51C77">
      <w:pPr>
        <w:spacing w:line="360" w:lineRule="auto"/>
        <w:rPr>
          <w:rFonts w:asciiTheme="minorEastAsia" w:eastAsiaTheme="minorEastAsia" w:hAnsiTheme="minorEastAsia"/>
          <w:color w:val="000000"/>
          <w:szCs w:val="21"/>
        </w:rPr>
      </w:pPr>
    </w:p>
    <w:p w:rsidP="00214CDC" w:rsidR="001A59F9" w:rsidRDefault="001A59F9">
      <w:pPr>
        <w:pStyle w:val="1"/>
        <w:keepNext/>
        <w:keepLines/>
        <w:widowControl w:val="0"/>
        <w:spacing w:afterLines="100" w:beforeLines="100" w:line="288" w:lineRule="auto"/>
        <w:jc w:val="center"/>
        <w:rPr>
          <w:b/>
          <w:bCs/>
          <w:szCs w:val="24"/>
          <w:lang w:val="en-US"/>
        </w:rPr>
      </w:pPr>
      <w:bookmarkStart w:id="13" w:name="_Toc225498250"/>
      <w:bookmarkStart w:id="14" w:name="_Toc361324850"/>
      <w:bookmarkStart w:id="15" w:name="_Toc194312019"/>
      <w:bookmarkStart w:id="16" w:name="_Toc193947512"/>
      <w:r w:rsidRPr="0021360C">
        <w:rPr>
          <w:rFonts w:hint="eastAsia"/>
          <w:b/>
          <w:bCs/>
          <w:szCs w:val="24"/>
          <w:lang w:val="en-US"/>
        </w:rPr>
        <w:t>§</w:t>
      </w:r>
      <w:r w:rsidRPr="0021360C">
        <w:rPr>
          <w:b/>
          <w:bCs/>
          <w:szCs w:val="24"/>
          <w:lang w:val="en-US"/>
        </w:rPr>
        <w:t xml:space="preserve">3 </w:t>
      </w:r>
      <w:r w:rsidR="009153A3" w:rsidRPr="0021360C">
        <w:rPr>
          <w:rFonts w:hint="eastAsia"/>
          <w:b/>
          <w:bCs/>
          <w:szCs w:val="24"/>
          <w:lang w:val="en-US"/>
        </w:rPr>
        <w:t xml:space="preserve"> </w:t>
      </w:r>
      <w:r w:rsidRPr="0021360C">
        <w:rPr>
          <w:rFonts w:hint="eastAsia"/>
          <w:b/>
          <w:bCs/>
          <w:szCs w:val="24"/>
          <w:lang w:val="en-US"/>
        </w:rPr>
        <w:t>主要财务指标、基金净值表现</w:t>
      </w:r>
      <w:bookmarkEnd w:id="13"/>
      <w:r w:rsidRPr="0021360C">
        <w:rPr>
          <w:rFonts w:hint="eastAsia"/>
          <w:b/>
          <w:bCs/>
          <w:szCs w:val="24"/>
          <w:lang w:val="en-US"/>
        </w:rPr>
        <w:t>及利润分配情况</w:t>
      </w:r>
      <w:bookmarkEnd w:id="14"/>
    </w:p>
    <w:p w:rsidP="002546CC" w:rsidR="002546CC" w:rsidRDefault="002546CC" w:rsidRPr="002546CC"/>
    <w:p w:rsidP="00701155" w:rsidR="001A59F9" w:rsidRDefault="001A59F9" w:rsidRPr="00701155">
      <w:pPr>
        <w:pStyle w:val="20"/>
        <w:spacing w:after="0" w:before="29" w:line="288" w:lineRule="auto"/>
        <w:rPr>
          <w:rFonts w:ascii="Times New Roman" w:hAnsi="Times New Roman"/>
          <w:kern w:val="0"/>
          <w:szCs w:val="24"/>
        </w:rPr>
      </w:pPr>
      <w:bookmarkStart w:id="17" w:name="_Toc286996129"/>
      <w:bookmarkStart w:id="18" w:name="_Toc361324851"/>
      <w:r w:rsidRPr="00701155">
        <w:rPr>
          <w:rFonts w:ascii="Times New Roman" w:hAnsi="Times New Roman"/>
          <w:kern w:val="0"/>
          <w:szCs w:val="24"/>
        </w:rPr>
        <w:t xml:space="preserve">3.1 </w:t>
      </w:r>
      <w:r w:rsidRPr="00701155">
        <w:rPr>
          <w:rFonts w:ascii="Times New Roman" w:hAnsi="Times New Roman" w:hint="eastAsia"/>
          <w:kern w:val="0"/>
          <w:szCs w:val="24"/>
        </w:rPr>
        <w:t>主要会计数据和财务指标</w:t>
      </w:r>
      <w:bookmarkEnd w:id="17"/>
      <w:bookmarkEnd w:id="18"/>
    </w:p>
    <w:p w:rsidP="00A6320B" w:rsidR="001A59F9" w:rsidRDefault="001A59F9" w:rsidRPr="00A6320B">
      <w:pPr>
        <w:autoSpaceDE w:val="0"/>
        <w:autoSpaceDN w:val="0"/>
        <w:adjustRightInd w:val="0"/>
        <w:spacing w:before="29" w:line="288" w:lineRule="auto"/>
        <w:ind w:left="15"/>
        <w:jc w:val="right"/>
        <w:rPr>
          <w:color w:val="000000"/>
          <w:kern w:val="0"/>
          <w:sz w:val="24"/>
        </w:rPr>
      </w:pPr>
      <w:r w:rsidRPr="00A6320B">
        <w:rPr>
          <w:rFonts w:hint="eastAsia"/>
          <w:color w:val="000000"/>
          <w:kern w:val="0"/>
          <w:sz w:val="24"/>
        </w:rPr>
        <w:t>金额单位：人民币元</w:t>
      </w:r>
    </w:p>
    <w:tbl>
      <w:tblPr>
        <w:tblW w:type="dxa" w:w="8998"/>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0A0"/>
      </w:tblPr>
      <w:tblGrid>
        <w:gridCol w:w="2250"/>
        <w:gridCol w:w="2286"/>
        <w:gridCol w:w="2268"/>
        <w:gridCol w:w="2194"/>
      </w:tblGrid>
      <w:tr w:rsidR="00501A91" w:rsidRPr="00931B45" w:rsidTr="00A6320B">
        <w:trPr>
          <w:trHeight w:val="487"/>
        </w:trPr>
        <w:tc>
          <w:tcPr>
            <w:tcW w:type="dxa" w:w="2250"/>
            <w:vAlign w:val="center"/>
          </w:tcPr>
          <w:bookmarkEnd w:id="15"/>
          <w:bookmarkEnd w:id="16"/>
          <w:p w:rsidP="00D415F5" w:rsidR="00501A91" w:rsidRDefault="00501A91" w:rsidRPr="00931B45">
            <w:pPr>
              <w:spacing w:before="29" w:line="288" w:lineRule="auto"/>
              <w:rPr>
                <w:b/>
                <w:szCs w:val="21"/>
              </w:rPr>
            </w:pPr>
            <w:r w:rsidRPr="00931B45">
              <w:rPr>
                <w:b/>
                <w:szCs w:val="21"/>
              </w:rPr>
              <w:t xml:space="preserve">3.1.1 </w:t>
            </w:r>
            <w:r w:rsidRPr="00931B45">
              <w:rPr>
                <w:rFonts w:hint="eastAsia"/>
                <w:b/>
                <w:szCs w:val="21"/>
              </w:rPr>
              <w:t>期间数据和指标</w:t>
            </w:r>
            <w:r w:rsidRPr="00931B45">
              <w:rPr>
                <w:b/>
                <w:szCs w:val="21"/>
              </w:rPr>
              <w:t/>
            </w:r>
          </w:p>
        </w:tc>
        <w:tc>
          <w:tcPr>
            <w:tcW w:type="dxa" w:w="2286"/>
            <w:vAlign w:val="center"/>
          </w:tcPr>
          <w:p w:rsidP="00D415F5" w:rsidR="00501A91" w:rsidRDefault="00501A91" w:rsidRPr="00931B45">
            <w:pPr>
              <w:spacing w:before="29" w:line="288" w:lineRule="auto"/>
              <w:jc w:val="center"/>
              <w:rPr>
                <w:b/>
                <w:szCs w:val="21"/>
              </w:rPr>
            </w:pPr>
            <w:r w:rsidRPr="00931B45">
              <w:rPr>
                <w:b/>
                <w:szCs w:val="21"/>
              </w:rPr>
              <w:t>2018年</w:t>
            </w:r>
          </w:p>
        </w:tc>
        <w:tc>
          <w:tcPr>
            <w:tcW w:type="dxa" w:w="2268"/>
            <w:vAlign w:val="center"/>
          </w:tcPr>
          <w:p w:rsidP="00D415F5" w:rsidR="00501A91" w:rsidRDefault="00501A91" w:rsidRPr="00931B45">
            <w:pPr>
              <w:spacing w:before="29" w:line="288" w:lineRule="auto"/>
              <w:jc w:val="center"/>
              <w:rPr>
                <w:b/>
                <w:szCs w:val="21"/>
              </w:rPr>
            </w:pPr>
            <w:r w:rsidRPr="00931B45">
              <w:rPr>
                <w:b/>
                <w:szCs w:val="21"/>
              </w:rPr>
              <w:t>2017年</w:t>
            </w:r>
          </w:p>
        </w:tc>
        <w:tc>
          <w:tcPr>
            <w:tcW w:type="dxa" w:w="2194"/>
            <w:vAlign w:val="center"/>
          </w:tcPr>
          <w:p w:rsidP="00D415F5" w:rsidR="00501A91" w:rsidRDefault="00501A91" w:rsidRPr="00931B45">
            <w:pPr>
              <w:spacing w:before="29" w:line="288" w:lineRule="auto"/>
              <w:jc w:val="center"/>
              <w:rPr>
                <w:b/>
                <w:szCs w:val="21"/>
              </w:rPr>
            </w:pPr>
            <w:r w:rsidRPr="00931B45">
              <w:rPr>
                <w:b/>
                <w:szCs w:val="21"/>
              </w:rPr>
              <w:t>2016年</w:t>
            </w:r>
          </w:p>
        </w:tc>
      </w:tr>
      <w:tr w:rsidR="00501A91" w:rsidRPr="00931B45" w:rsidTr="00A6320B">
        <w:tc>
          <w:tcPr>
            <w:tcW w:type="dxa" w:w="2250"/>
            <w:vAlign w:val="center"/>
          </w:tcPr>
          <w:p w:rsidP="0050264A" w:rsidR="00501A91" w:rsidRDefault="00501A91" w:rsidRPr="00931B45">
            <w:pPr>
              <w:spacing w:before="29" w:line="288" w:lineRule="auto"/>
              <w:rPr>
                <w:szCs w:val="21"/>
              </w:rPr>
            </w:pPr>
            <w:r w:rsidRPr="00931B45">
              <w:rPr>
                <w:rFonts w:hint="eastAsia"/>
                <w:szCs w:val="21"/>
              </w:rPr>
              <w:t>本期已实现收益</w:t>
            </w:r>
          </w:p>
        </w:tc>
        <w:tc>
          <w:tcPr>
            <w:tcW w:type="dxa" w:w="2286"/>
            <w:vAlign w:val="center"/>
          </w:tcPr>
          <w:p w:rsidP="00D415F5" w:rsidR="00501A91" w:rsidRDefault="00501A91" w:rsidRPr="00931B45">
            <w:pPr>
              <w:spacing w:before="29" w:line="288" w:lineRule="auto"/>
              <w:jc w:val="right"/>
              <w:rPr>
                <w:szCs w:val="21"/>
              </w:rPr>
            </w:pPr>
            <w:r w:rsidRPr="00931B45">
              <w:rPr>
                <w:szCs w:val="21"/>
              </w:rPr>
              <w:t>-186,793,473.70</w:t>
            </w:r>
          </w:p>
        </w:tc>
        <w:tc>
          <w:tcPr>
            <w:tcW w:type="dxa" w:w="2268"/>
            <w:vAlign w:val="center"/>
          </w:tcPr>
          <w:p w:rsidP="00D415F5" w:rsidR="00501A91" w:rsidRDefault="00501A91" w:rsidRPr="00931B45">
            <w:pPr>
              <w:spacing w:before="29" w:line="288" w:lineRule="auto"/>
              <w:jc w:val="right"/>
              <w:rPr>
                <w:szCs w:val="21"/>
              </w:rPr>
            </w:pPr>
            <w:r w:rsidRPr="00931B45">
              <w:rPr>
                <w:szCs w:val="21"/>
              </w:rPr>
              <w:t>18,046,423.62</w:t>
            </w:r>
          </w:p>
        </w:tc>
        <w:tc>
          <w:tcPr>
            <w:tcW w:type="dxa" w:w="2194"/>
            <w:vAlign w:val="center"/>
          </w:tcPr>
          <w:p w:rsidP="00D415F5" w:rsidR="00501A91" w:rsidRDefault="00501A91" w:rsidRPr="00931B45">
            <w:pPr>
              <w:spacing w:before="29" w:line="288" w:lineRule="auto"/>
              <w:jc w:val="right"/>
              <w:rPr>
                <w:szCs w:val="21"/>
              </w:rPr>
            </w:pPr>
            <w:r w:rsidRPr="00931B45">
              <w:rPr>
                <w:szCs w:val="21"/>
              </w:rPr>
              <w:t>5,290,384.14</w:t>
            </w:r>
          </w:p>
        </w:tc>
      </w:tr>
      <w:tr w:rsidR="00501A91" w:rsidRPr="00931B45" w:rsidTr="00A6320B">
        <w:tc>
          <w:tcPr>
            <w:tcW w:type="dxa" w:w="2250"/>
            <w:vAlign w:val="center"/>
          </w:tcPr>
          <w:p w:rsidP="0050264A" w:rsidR="00501A91" w:rsidRDefault="00501A91" w:rsidRPr="00931B45">
            <w:pPr>
              <w:spacing w:before="29" w:line="288" w:lineRule="auto"/>
              <w:rPr>
                <w:szCs w:val="21"/>
              </w:rPr>
            </w:pPr>
            <w:r w:rsidRPr="00931B45">
              <w:rPr>
                <w:rFonts w:hint="eastAsia"/>
                <w:szCs w:val="21"/>
              </w:rPr>
              <w:t>本期利润</w:t>
            </w:r>
          </w:p>
        </w:tc>
        <w:tc>
          <w:tcPr>
            <w:tcW w:type="dxa" w:w="2286"/>
            <w:vAlign w:val="center"/>
          </w:tcPr>
          <w:p w:rsidP="00D415F5" w:rsidR="00501A91" w:rsidRDefault="00501A91" w:rsidRPr="00931B45">
            <w:pPr>
              <w:spacing w:before="29" w:line="288" w:lineRule="auto"/>
              <w:jc w:val="right"/>
              <w:rPr>
                <w:szCs w:val="21"/>
              </w:rPr>
            </w:pPr>
            <w:r w:rsidRPr="00931B45">
              <w:rPr>
                <w:szCs w:val="21"/>
              </w:rPr>
              <w:t>-240,533,378.27</w:t>
            </w:r>
          </w:p>
        </w:tc>
        <w:tc>
          <w:tcPr>
            <w:tcW w:type="dxa" w:w="2268"/>
            <w:vAlign w:val="center"/>
          </w:tcPr>
          <w:p w:rsidP="00D415F5" w:rsidR="00501A91" w:rsidRDefault="00501A91" w:rsidRPr="00931B45">
            <w:pPr>
              <w:spacing w:before="29" w:line="288" w:lineRule="auto"/>
              <w:jc w:val="right"/>
              <w:rPr>
                <w:szCs w:val="21"/>
              </w:rPr>
            </w:pPr>
            <w:r w:rsidRPr="00931B45">
              <w:rPr>
                <w:szCs w:val="21"/>
              </w:rPr>
              <w:t>34,939,968.70</w:t>
            </w:r>
          </w:p>
        </w:tc>
        <w:tc>
          <w:tcPr>
            <w:tcW w:type="dxa" w:w="2194"/>
            <w:vAlign w:val="center"/>
          </w:tcPr>
          <w:p w:rsidP="00D415F5" w:rsidR="00501A91" w:rsidRDefault="00501A91" w:rsidRPr="00931B45">
            <w:pPr>
              <w:spacing w:before="29" w:line="288" w:lineRule="auto"/>
              <w:jc w:val="right"/>
              <w:rPr>
                <w:szCs w:val="21"/>
              </w:rPr>
            </w:pPr>
            <w:r w:rsidRPr="00931B45">
              <w:rPr>
                <w:szCs w:val="21"/>
              </w:rPr>
              <w:t>-1,775,074.88</w:t>
            </w:r>
          </w:p>
        </w:tc>
      </w:tr>
      <w:tr w:rsidR="00501A91" w:rsidRPr="00931B45" w:rsidTr="00A6320B">
        <w:tc>
          <w:tcPr>
            <w:tcW w:type="dxa" w:w="2250"/>
            <w:vAlign w:val="center"/>
          </w:tcPr>
          <w:p w:rsidP="0050264A" w:rsidR="00501A91" w:rsidRDefault="00501A91" w:rsidRPr="00931B45">
            <w:pPr>
              <w:spacing w:before="29" w:line="288" w:lineRule="auto"/>
              <w:rPr>
                <w:szCs w:val="21"/>
              </w:rPr>
            </w:pPr>
            <w:r w:rsidRPr="00931B45">
              <w:rPr>
                <w:rFonts w:hint="eastAsia"/>
                <w:szCs w:val="21"/>
              </w:rPr>
              <w:t>加权平均基金份额本</w:t>
            </w:r>
            <w:r w:rsidRPr="00931B45">
              <w:rPr>
                <w:rFonts w:hint="eastAsia"/>
                <w:szCs w:val="21"/>
              </w:rPr>
              <w:lastRenderedPageBreak/>
              <w:t>期利润</w:t>
            </w:r>
          </w:p>
        </w:tc>
        <w:tc>
          <w:tcPr>
            <w:tcW w:type="dxa" w:w="2286"/>
            <w:vAlign w:val="center"/>
          </w:tcPr>
          <w:p w:rsidP="00D415F5" w:rsidR="00501A91" w:rsidRDefault="00501A91" w:rsidRPr="00931B45">
            <w:pPr>
              <w:spacing w:before="29" w:line="288" w:lineRule="auto"/>
              <w:jc w:val="right"/>
              <w:rPr>
                <w:szCs w:val="21"/>
              </w:rPr>
            </w:pPr>
            <w:r w:rsidRPr="00931B45">
              <w:rPr>
                <w:szCs w:val="21"/>
              </w:rPr>
              <w:lastRenderedPageBreak/>
              <w:t/>
            </w:r>
            <w:r w:rsidRPr="00931B45">
              <w:rPr>
                <w:szCs w:val="21"/>
              </w:rPr>
              <w:lastRenderedPageBreak/>
              <w:t>-0.5756</w:t>
            </w:r>
          </w:p>
        </w:tc>
        <w:tc>
          <w:tcPr>
            <w:tcW w:type="dxa" w:w="2268"/>
            <w:vAlign w:val="center"/>
          </w:tcPr>
          <w:p w:rsidP="00D415F5" w:rsidR="00501A91" w:rsidRDefault="00501A91" w:rsidRPr="00931B45">
            <w:pPr>
              <w:spacing w:before="29" w:line="288" w:lineRule="auto"/>
              <w:jc w:val="right"/>
              <w:rPr>
                <w:szCs w:val="21"/>
              </w:rPr>
            </w:pPr>
            <w:r w:rsidRPr="00931B45">
              <w:rPr>
                <w:szCs w:val="21"/>
              </w:rPr>
              <w:lastRenderedPageBreak/>
              <w:t/>
            </w:r>
            <w:r w:rsidRPr="00931B45">
              <w:rPr>
                <w:szCs w:val="21"/>
              </w:rPr>
              <w:lastRenderedPageBreak/>
              <w:t>0.6564</w:t>
            </w:r>
          </w:p>
        </w:tc>
        <w:tc>
          <w:tcPr>
            <w:tcW w:type="dxa" w:w="2194"/>
            <w:vAlign w:val="center"/>
          </w:tcPr>
          <w:p w:rsidP="00D415F5" w:rsidR="00501A91" w:rsidRDefault="00501A91" w:rsidRPr="00931B45">
            <w:pPr>
              <w:spacing w:before="29" w:line="288" w:lineRule="auto"/>
              <w:jc w:val="right"/>
              <w:rPr>
                <w:szCs w:val="21"/>
              </w:rPr>
            </w:pPr>
            <w:r w:rsidRPr="00931B45">
              <w:rPr>
                <w:szCs w:val="21"/>
              </w:rPr>
              <w:lastRenderedPageBreak/>
              <w:t/>
            </w:r>
            <w:r w:rsidRPr="00931B45">
              <w:rPr>
                <w:szCs w:val="21"/>
              </w:rPr>
              <w:lastRenderedPageBreak/>
              <w:t>-0.0372</w:t>
            </w:r>
          </w:p>
        </w:tc>
      </w:tr>
      <w:tr w:rsidR="00501A91" w:rsidRPr="00931B45" w:rsidTr="00A6320B">
        <w:tc>
          <w:tcPr>
            <w:tcW w:type="dxa" w:w="2250"/>
            <w:vAlign w:val="center"/>
          </w:tcPr>
          <w:p w:rsidP="0050264A" w:rsidR="00501A91" w:rsidRDefault="00501A91" w:rsidRPr="00931B45">
            <w:pPr>
              <w:spacing w:before="29" w:line="288" w:lineRule="auto"/>
              <w:rPr>
                <w:szCs w:val="21"/>
              </w:rPr>
            </w:pPr>
            <w:r w:rsidRPr="00931B45">
              <w:rPr>
                <w:rFonts w:hint="eastAsia"/>
                <w:szCs w:val="21"/>
              </w:rPr>
              <w:lastRenderedPageBreak/>
              <w:t>本期基金份额净值增长率</w:t>
            </w:r>
          </w:p>
        </w:tc>
        <w:tc>
          <w:tcPr>
            <w:tcW w:type="dxa" w:w="2286"/>
            <w:vAlign w:val="center"/>
          </w:tcPr>
          <w:p w:rsidP="00D415F5" w:rsidR="00501A91" w:rsidRDefault="00501A91" w:rsidRPr="00931B45">
            <w:pPr>
              <w:spacing w:before="29" w:line="288" w:lineRule="auto"/>
              <w:jc w:val="right"/>
              <w:rPr>
                <w:szCs w:val="21"/>
              </w:rPr>
            </w:pPr>
            <w:r w:rsidRPr="00931B45">
              <w:rPr>
                <w:szCs w:val="21"/>
              </w:rPr>
              <w:t>-6.43%</w:t>
            </w:r>
          </w:p>
        </w:tc>
        <w:tc>
          <w:tcPr>
            <w:tcW w:type="dxa" w:w="2268"/>
            <w:vAlign w:val="center"/>
          </w:tcPr>
          <w:p w:rsidP="00D415F5" w:rsidR="00501A91" w:rsidRDefault="00501A91" w:rsidRPr="00931B45">
            <w:pPr>
              <w:spacing w:before="29" w:line="288" w:lineRule="auto"/>
              <w:jc w:val="right"/>
              <w:rPr>
                <w:szCs w:val="21"/>
              </w:rPr>
            </w:pPr>
            <w:r w:rsidRPr="00931B45">
              <w:rPr>
                <w:szCs w:val="21"/>
              </w:rPr>
              <w:t>32.50%</w:t>
            </w:r>
          </w:p>
        </w:tc>
        <w:tc>
          <w:tcPr>
            <w:tcW w:type="dxa" w:w="2194"/>
            <w:vAlign w:val="center"/>
          </w:tcPr>
          <w:p w:rsidP="00D415F5" w:rsidR="00501A91" w:rsidRDefault="00501A91" w:rsidRPr="00931B45">
            <w:pPr>
              <w:spacing w:before="29" w:line="288" w:lineRule="auto"/>
              <w:jc w:val="right"/>
              <w:rPr>
                <w:szCs w:val="21"/>
              </w:rPr>
            </w:pPr>
            <w:r w:rsidRPr="00931B45">
              <w:rPr>
                <w:szCs w:val="21"/>
              </w:rPr>
              <w:t>0.05%</w:t>
            </w:r>
          </w:p>
        </w:tc>
      </w:tr>
      <w:tr w:rsidR="00501A91" w:rsidRPr="00931B45" w:rsidTr="00A6320B">
        <w:tc>
          <w:tcPr>
            <w:tcW w:type="dxa" w:w="2250"/>
            <w:vAlign w:val="center"/>
          </w:tcPr>
          <w:p w:rsidP="0050264A" w:rsidR="00501A91" w:rsidRDefault="00501A91" w:rsidRPr="00931B45">
            <w:pPr>
              <w:spacing w:before="29" w:line="288" w:lineRule="auto"/>
              <w:rPr>
                <w:b/>
                <w:szCs w:val="21"/>
              </w:rPr>
            </w:pPr>
            <w:r w:rsidRPr="00931B45">
              <w:rPr>
                <w:b/>
                <w:szCs w:val="21"/>
              </w:rPr>
              <w:t xml:space="preserve">3.1.2 </w:t>
            </w:r>
            <w:r w:rsidRPr="00931B45">
              <w:rPr>
                <w:rFonts w:hint="eastAsia"/>
                <w:b/>
                <w:szCs w:val="21"/>
              </w:rPr>
              <w:t>期末数据和指标</w:t>
            </w:r>
          </w:p>
        </w:tc>
        <w:tc>
          <w:tcPr>
            <w:tcW w:type="dxa" w:w="2286"/>
            <w:vAlign w:val="center"/>
          </w:tcPr>
          <w:p w:rsidP="0050264A" w:rsidR="00501A91" w:rsidRDefault="00501A91" w:rsidRPr="00931B45">
            <w:pPr>
              <w:spacing w:before="29" w:line="288" w:lineRule="auto"/>
              <w:jc w:val="center"/>
              <w:rPr>
                <w:b/>
                <w:szCs w:val="21"/>
              </w:rPr>
            </w:pPr>
            <w:r w:rsidRPr="00931B45">
              <w:rPr>
                <w:b/>
                <w:szCs w:val="21"/>
              </w:rPr>
              <w:t>2018</w:t>
            </w:r>
            <w:r w:rsidRPr="00931B45">
              <w:rPr>
                <w:rFonts w:hint="eastAsia"/>
                <w:b/>
                <w:szCs w:val="21"/>
              </w:rPr>
              <w:t>年末</w:t>
            </w:r>
          </w:p>
        </w:tc>
        <w:tc>
          <w:tcPr>
            <w:tcW w:type="dxa" w:w="2268"/>
            <w:vAlign w:val="center"/>
          </w:tcPr>
          <w:p w:rsidP="0050264A" w:rsidR="00501A91" w:rsidRDefault="00501A91" w:rsidRPr="00931B45">
            <w:pPr>
              <w:spacing w:before="29" w:line="288" w:lineRule="auto"/>
              <w:jc w:val="center"/>
              <w:rPr>
                <w:b/>
                <w:szCs w:val="21"/>
              </w:rPr>
            </w:pPr>
            <w:r w:rsidRPr="00931B45">
              <w:rPr>
                <w:b/>
                <w:szCs w:val="21"/>
              </w:rPr>
              <w:t/>
            </w:r>
            <w:r w:rsidRPr="00931B45">
              <w:rPr>
                <w:rFonts w:hint="eastAsia"/>
                <w:b/>
                <w:szCs w:val="21"/>
              </w:rPr>
              <w:t/>
            </w:r>
            <w:r w:rsidRPr="00931B45">
              <w:rPr>
                <w:b/>
                <w:szCs w:val="21"/>
              </w:rPr>
              <w:t>2017</w:t>
            </w:r>
            <w:r w:rsidRPr="00931B45">
              <w:rPr>
                <w:rFonts w:hint="eastAsia"/>
                <w:b/>
                <w:szCs w:val="21"/>
              </w:rPr>
              <w:t>年末</w:t>
            </w:r>
          </w:p>
        </w:tc>
        <w:tc>
          <w:tcPr>
            <w:tcW w:type="dxa" w:w="2194"/>
            <w:vAlign w:val="center"/>
          </w:tcPr>
          <w:p w:rsidP="0050264A" w:rsidR="00501A91" w:rsidRDefault="00501A91" w:rsidRPr="00931B45">
            <w:pPr>
              <w:spacing w:before="29" w:line="288" w:lineRule="auto"/>
              <w:jc w:val="center"/>
              <w:rPr>
                <w:b/>
                <w:szCs w:val="21"/>
              </w:rPr>
            </w:pPr>
            <w:r w:rsidRPr="00931B45">
              <w:rPr>
                <w:b/>
                <w:szCs w:val="21"/>
              </w:rPr>
              <w:t/>
            </w:r>
            <w:r w:rsidRPr="00931B45">
              <w:rPr>
                <w:rFonts w:hint="eastAsia"/>
                <w:b/>
                <w:szCs w:val="21"/>
              </w:rPr>
              <w:t/>
            </w:r>
            <w:r w:rsidRPr="00931B45">
              <w:rPr>
                <w:b/>
                <w:szCs w:val="21"/>
              </w:rPr>
              <w:t>2016</w:t>
            </w:r>
            <w:r w:rsidRPr="00931B45">
              <w:rPr>
                <w:rFonts w:hint="eastAsia"/>
                <w:b/>
                <w:szCs w:val="21"/>
              </w:rPr>
              <w:t>年末</w:t>
            </w:r>
          </w:p>
        </w:tc>
      </w:tr>
      <w:tr w:rsidR="00501A91" w:rsidRPr="00931B45" w:rsidTr="00A6320B">
        <w:tc>
          <w:tcPr>
            <w:tcW w:type="dxa" w:w="2250"/>
            <w:vAlign w:val="center"/>
          </w:tcPr>
          <w:p w:rsidP="0050264A" w:rsidR="00501A91" w:rsidRDefault="00501A91" w:rsidRPr="00931B45">
            <w:pPr>
              <w:spacing w:before="29" w:line="288" w:lineRule="auto"/>
              <w:rPr>
                <w:szCs w:val="21"/>
              </w:rPr>
            </w:pPr>
            <w:r w:rsidRPr="00931B45">
              <w:rPr>
                <w:rFonts w:hint="eastAsia"/>
                <w:szCs w:val="21"/>
              </w:rPr>
              <w:t>期末可供分配基金份额利润</w:t>
            </w:r>
          </w:p>
        </w:tc>
        <w:tc>
          <w:tcPr>
            <w:tcW w:type="dxa" w:w="2286"/>
            <w:vAlign w:val="center"/>
          </w:tcPr>
          <w:p w:rsidP="00D415F5" w:rsidR="00501A91" w:rsidRDefault="00501A91" w:rsidRPr="00931B45">
            <w:pPr>
              <w:spacing w:before="29" w:line="288" w:lineRule="auto"/>
              <w:jc w:val="right"/>
              <w:rPr>
                <w:szCs w:val="21"/>
              </w:rPr>
            </w:pPr>
            <w:r w:rsidRPr="00931B45">
              <w:rPr>
                <w:szCs w:val="21"/>
              </w:rPr>
              <w:t>1.443</w:t>
            </w:r>
          </w:p>
        </w:tc>
        <w:tc>
          <w:tcPr>
            <w:tcW w:type="dxa" w:w="2268"/>
            <w:vAlign w:val="center"/>
          </w:tcPr>
          <w:p w:rsidP="00D415F5" w:rsidR="00501A91" w:rsidRDefault="00501A91" w:rsidRPr="00931B45">
            <w:pPr>
              <w:spacing w:before="29" w:line="288" w:lineRule="auto"/>
              <w:jc w:val="right"/>
              <w:rPr>
                <w:szCs w:val="21"/>
              </w:rPr>
            </w:pPr>
            <w:r w:rsidRPr="00931B45">
              <w:rPr>
                <w:szCs w:val="21"/>
              </w:rPr>
              <w:t>1.727</w:t>
            </w:r>
          </w:p>
        </w:tc>
        <w:tc>
          <w:tcPr>
            <w:tcW w:type="dxa" w:w="2194"/>
            <w:vAlign w:val="center"/>
          </w:tcPr>
          <w:p w:rsidP="00D415F5" w:rsidR="00501A91" w:rsidRDefault="00501A91" w:rsidRPr="00931B45">
            <w:pPr>
              <w:spacing w:before="29" w:line="288" w:lineRule="auto"/>
              <w:jc w:val="right"/>
              <w:rPr>
                <w:szCs w:val="21"/>
              </w:rPr>
            </w:pPr>
            <w:r w:rsidRPr="00931B45">
              <w:rPr>
                <w:szCs w:val="21"/>
              </w:rPr>
              <w:t>1.077</w:t>
            </w:r>
          </w:p>
        </w:tc>
      </w:tr>
      <w:tr w:rsidR="00501A91" w:rsidRPr="00931B45" w:rsidTr="00A6320B">
        <w:tc>
          <w:tcPr>
            <w:tcW w:type="dxa" w:w="2250"/>
            <w:vAlign w:val="center"/>
          </w:tcPr>
          <w:p w:rsidP="0050264A" w:rsidR="00501A91" w:rsidRDefault="00501A91" w:rsidRPr="00931B45">
            <w:pPr>
              <w:spacing w:before="29" w:line="288" w:lineRule="auto"/>
              <w:rPr>
                <w:szCs w:val="21"/>
              </w:rPr>
            </w:pPr>
            <w:r w:rsidRPr="00931B45">
              <w:rPr>
                <w:rFonts w:hint="eastAsia"/>
                <w:szCs w:val="21"/>
              </w:rPr>
              <w:t>期末基金资产净值</w:t>
            </w:r>
          </w:p>
        </w:tc>
        <w:tc>
          <w:tcPr>
            <w:tcW w:type="dxa" w:w="2286"/>
            <w:vAlign w:val="center"/>
          </w:tcPr>
          <w:p w:rsidP="00D415F5" w:rsidR="00501A91" w:rsidRDefault="00501A91" w:rsidRPr="00931B45">
            <w:pPr>
              <w:spacing w:before="29" w:line="288" w:lineRule="auto"/>
              <w:jc w:val="right"/>
              <w:rPr>
                <w:szCs w:val="21"/>
              </w:rPr>
            </w:pPr>
            <w:r w:rsidRPr="00931B45">
              <w:rPr>
                <w:szCs w:val="21"/>
              </w:rPr>
              <w:t>1,719,731,187.29</w:t>
            </w:r>
          </w:p>
        </w:tc>
        <w:tc>
          <w:tcPr>
            <w:tcW w:type="dxa" w:w="2268"/>
            <w:vAlign w:val="center"/>
          </w:tcPr>
          <w:p w:rsidP="00D415F5" w:rsidR="00501A91" w:rsidRDefault="00501A91" w:rsidRPr="00931B45">
            <w:pPr>
              <w:spacing w:before="29" w:line="288" w:lineRule="auto"/>
              <w:jc w:val="right"/>
              <w:rPr>
                <w:szCs w:val="21"/>
              </w:rPr>
            </w:pPr>
            <w:r w:rsidRPr="00931B45">
              <w:rPr>
                <w:szCs w:val="21"/>
              </w:rPr>
              <w:t>238,786,210.75</w:t>
            </w:r>
          </w:p>
        </w:tc>
        <w:tc>
          <w:tcPr>
            <w:tcW w:type="dxa" w:w="2194"/>
            <w:vAlign w:val="center"/>
          </w:tcPr>
          <w:p w:rsidP="00D415F5" w:rsidR="00501A91" w:rsidRDefault="00501A91" w:rsidRPr="00931B45">
            <w:pPr>
              <w:spacing w:before="29" w:line="288" w:lineRule="auto"/>
              <w:jc w:val="right"/>
              <w:rPr>
                <w:szCs w:val="21"/>
              </w:rPr>
            </w:pPr>
            <w:r w:rsidRPr="00931B45">
              <w:rPr>
                <w:szCs w:val="21"/>
              </w:rPr>
              <w:t>92,378,580.54</w:t>
            </w:r>
          </w:p>
        </w:tc>
      </w:tr>
      <w:tr w:rsidR="00501A91" w:rsidRPr="00931B45" w:rsidTr="00A6320B">
        <w:tc>
          <w:tcPr>
            <w:tcW w:type="dxa" w:w="2250"/>
            <w:vAlign w:val="center"/>
          </w:tcPr>
          <w:p w:rsidP="0050264A" w:rsidR="00501A91" w:rsidRDefault="00501A91" w:rsidRPr="00931B45">
            <w:pPr>
              <w:spacing w:before="29" w:line="288" w:lineRule="auto"/>
              <w:rPr>
                <w:szCs w:val="21"/>
              </w:rPr>
            </w:pPr>
            <w:r w:rsidRPr="00931B45">
              <w:rPr>
                <w:rFonts w:hint="eastAsia"/>
                <w:szCs w:val="21"/>
              </w:rPr>
              <w:t>期末基金份额净值</w:t>
            </w:r>
          </w:p>
        </w:tc>
        <w:tc>
          <w:tcPr>
            <w:tcW w:type="dxa" w:w="2286"/>
            <w:vAlign w:val="center"/>
          </w:tcPr>
          <w:p w:rsidP="00D415F5" w:rsidR="00501A91" w:rsidRDefault="00501A91" w:rsidRPr="00931B45">
            <w:pPr>
              <w:spacing w:before="29" w:line="288" w:lineRule="auto"/>
              <w:jc w:val="right"/>
              <w:rPr>
                <w:szCs w:val="21"/>
              </w:rPr>
            </w:pPr>
            <w:r w:rsidRPr="00931B45">
              <w:rPr>
                <w:szCs w:val="21"/>
              </w:rPr>
              <w:t>2.575</w:t>
            </w:r>
          </w:p>
        </w:tc>
        <w:tc>
          <w:tcPr>
            <w:tcW w:type="dxa" w:w="2268"/>
            <w:vAlign w:val="center"/>
          </w:tcPr>
          <w:p w:rsidP="00D415F5" w:rsidR="00501A91" w:rsidRDefault="00501A91" w:rsidRPr="00931B45">
            <w:pPr>
              <w:spacing w:before="29" w:line="288" w:lineRule="auto"/>
              <w:jc w:val="right"/>
              <w:rPr>
                <w:szCs w:val="21"/>
              </w:rPr>
            </w:pPr>
            <w:r w:rsidRPr="00931B45">
              <w:rPr>
                <w:szCs w:val="21"/>
              </w:rPr>
              <w:t>2.752</w:t>
            </w:r>
          </w:p>
        </w:tc>
        <w:tc>
          <w:tcPr>
            <w:tcW w:type="dxa" w:w="2194"/>
            <w:vAlign w:val="center"/>
          </w:tcPr>
          <w:p w:rsidP="00D415F5" w:rsidR="00501A91" w:rsidRDefault="00501A91" w:rsidRPr="00931B45">
            <w:pPr>
              <w:spacing w:before="29" w:line="288" w:lineRule="auto"/>
              <w:jc w:val="right"/>
              <w:rPr>
                <w:szCs w:val="21"/>
              </w:rPr>
            </w:pPr>
            <w:r w:rsidRPr="00931B45">
              <w:rPr>
                <w:szCs w:val="21"/>
              </w:rPr>
              <w:t>2.077</w:t>
            </w:r>
          </w:p>
        </w:tc>
      </w:tr>
    </w:tbl>
    <w:p>
      <w:pPr>
        <w:tabs>
          <w:tab w:pos="426" w:val="left"/>
        </w:tabs>
        <w:spacing w:before="29" w:line="288" w:lineRule="auto"/>
        <w:jc w:val="left"/>
        <w:rPr>
          <w:kern w:val="0"/>
          <w:sz w:val="24"/>
        </w:rPr>
      </w:pPr>
      <w:r>
        <w:rPr>
          <w:kern w:val="0"/>
          <w:sz w:val="24"/>
        </w:rPr>
        <w:t>注：1、本基金业绩指标不包括持有人认购或交易基金的各项费用，计入费用后的实际收益水平要低于所列数字。</w:t>
      </w:r>
    </w:p>
    <w:p w:rsidP="0060235D" w:rsidR="001A59F9" w:rsidRDefault="001A59F9" w:rsidRPr="0060235D">
      <w:pPr>
        <w:tabs>
          <w:tab w:pos="426" w:val="left"/>
        </w:tabs>
        <w:spacing w:before="29" w:line="288" w:lineRule="auto"/>
        <w:jc w:val="left"/>
        <w:rPr>
          <w:kern w:val="0"/>
          <w:sz w:val="24"/>
        </w:rPr>
      </w:pPr>
      <w:r w:rsidRPr="0060235D">
        <w:rPr>
          <w:kern w:val="0"/>
          <w:sz w:val="24"/>
        </w:rPr>
        <w:t/>
      </w:r>
      <w:r w:rsidR="00FE2F58" w:rsidRPr="0060235D">
        <w:rPr>
          <w:rFonts w:hint="eastAsia"/>
          <w:kern w:val="0"/>
          <w:sz w:val="24"/>
        </w:rPr>
        <w:t/>
      </w:r>
      <w:r w:rsidR="00501A91" w:rsidRPr="0060235D">
        <w:rPr>
          <w:rFonts w:hint="eastAsia"/>
          <w:kern w:val="0"/>
          <w:sz w:val="24"/>
        </w:rPr>
        <w:t/>
      </w:r>
      <w:r w:rsidRPr="0060235D">
        <w:rPr>
          <w:kern w:val="0"/>
          <w:sz w:val="24"/>
        </w:rPr>
        <w:t xml:space="preserve">    2、本期已实现收益指基金本期利息收入、投资收益、其他收入（不含公允价值变动收益）扣除相关费用后的余额，本期利润为本期已实现收益加上本期公允价值变动收益。</w:t>
      </w:r>
    </w:p>
    <w:p w:rsidP="00026C9C" w:rsidR="001A59F9" w:rsidRDefault="001A59F9" w:rsidRPr="00C51C77">
      <w:pPr>
        <w:spacing w:line="360" w:lineRule="auto"/>
        <w:rPr>
          <w:rFonts w:asciiTheme="minorEastAsia" w:eastAsiaTheme="minorEastAsia" w:hAnsiTheme="minorEastAsia"/>
          <w:color w:val="000000"/>
          <w:szCs w:val="21"/>
        </w:rPr>
      </w:pPr>
    </w:p>
    <w:p w:rsidP="00701155" w:rsidR="001A59F9" w:rsidRDefault="001A59F9" w:rsidRPr="00701155">
      <w:pPr>
        <w:pStyle w:val="20"/>
        <w:spacing w:after="0" w:before="29" w:line="288" w:lineRule="auto"/>
        <w:rPr>
          <w:rFonts w:ascii="Times New Roman" w:hAnsi="Times New Roman"/>
          <w:kern w:val="0"/>
          <w:szCs w:val="24"/>
        </w:rPr>
      </w:pPr>
      <w:bookmarkStart w:id="19" w:name="_Toc225498252"/>
      <w:bookmarkStart w:id="20" w:name="_Toc361324852"/>
      <w:r w:rsidRPr="00701155">
        <w:rPr>
          <w:rFonts w:ascii="Times New Roman" w:hAnsi="Times New Roman"/>
          <w:kern w:val="0"/>
          <w:szCs w:val="24"/>
        </w:rPr>
        <w:t xml:space="preserve">3.2 </w:t>
      </w:r>
      <w:r w:rsidRPr="00701155">
        <w:rPr>
          <w:rFonts w:ascii="Times New Roman" w:hAnsi="Times New Roman" w:hint="eastAsia"/>
          <w:kern w:val="0"/>
          <w:szCs w:val="24"/>
        </w:rPr>
        <w:t>基金净值表现</w:t>
      </w:r>
      <w:bookmarkEnd w:id="19"/>
      <w:bookmarkEnd w:id="20"/>
    </w:p>
    <w:p w:rsidP="00701155" w:rsidR="001A59F9" w:rsidRDefault="001A59F9" w:rsidRPr="00701155">
      <w:pPr>
        <w:pStyle w:val="20"/>
        <w:spacing w:after="0" w:before="29" w:line="288" w:lineRule="auto"/>
        <w:rPr>
          <w:rFonts w:ascii="Times New Roman" w:hAnsi="Times New Roman"/>
          <w:kern w:val="0"/>
          <w:szCs w:val="24"/>
        </w:rPr>
      </w:pPr>
      <w:r w:rsidRPr="00701155">
        <w:rPr>
          <w:rFonts w:ascii="Times New Roman" w:hAnsi="Times New Roman"/>
          <w:kern w:val="0"/>
          <w:szCs w:val="24"/>
        </w:rPr>
        <w:t xml:space="preserve">3.2.1 </w:t>
      </w:r>
      <w:r w:rsidRPr="00701155">
        <w:rPr>
          <w:rFonts w:ascii="Times New Roman" w:hAnsi="Times New Roman" w:hint="eastAsia"/>
          <w:kern w:val="0"/>
          <w:szCs w:val="24"/>
        </w:rPr>
        <w:t>基金份额净值增长率及其与同期业绩比较基准收益率的比较</w:t>
      </w:r>
    </w:p>
    <w:tbl>
      <w:tblPr>
        <w:tblW w:type="dxa" w:w="8998"/>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1286"/>
        <w:gridCol w:w="1286"/>
        <w:gridCol w:w="1286"/>
        <w:gridCol w:w="1285"/>
        <w:gridCol w:w="1285"/>
        <w:gridCol w:w="1285"/>
        <w:gridCol w:w="1285"/>
      </w:tblGrid>
      <w:tr w:rsidR="001A59F9" w:rsidRPr="00C51C77" w:rsidTr="00FC45CB">
        <w:tc>
          <w:tcPr>
            <w:tcW w:type="dxa" w:w="3459"/>
            <w:vAlign w:val="center"/>
          </w:tcPr>
          <w:p w:rsidP="002310FE" w:rsidR="001A59F9" w:rsidRDefault="001A59F9" w:rsidRPr="002310FE">
            <w:pPr>
              <w:spacing w:before="29" w:line="288" w:lineRule="auto"/>
              <w:jc w:val="center"/>
              <w:rPr>
                <w:color w:val="000000"/>
                <w:sz w:val="24"/>
              </w:rPr>
            </w:pPr>
            <w:r w:rsidRPr="002310FE">
              <w:rPr>
                <w:rFonts w:hint="eastAsia"/>
                <w:color w:val="000000"/>
                <w:sz w:val="24"/>
              </w:rPr>
              <w:t>阶段</w:t>
            </w:r>
            <w:r w:rsidR="00895DFF" w:rsidRPr="002310FE">
              <w:rPr>
                <w:color w:val="000000"/>
                <w:sz w:val="24"/>
              </w:rPr>
              <w:t/>
            </w:r>
          </w:p>
        </w:tc>
        <w:tc>
          <w:tcPr>
            <w:tcW w:type="dxa" w:w="3459"/>
            <w:vAlign w:val="center"/>
          </w:tcPr>
          <w:p w:rsidP="002310FE" w:rsidR="001A59F9" w:rsidRDefault="001A59F9" w:rsidRPr="002310FE">
            <w:pPr>
              <w:spacing w:before="29" w:line="288" w:lineRule="auto"/>
              <w:jc w:val="center"/>
              <w:rPr>
                <w:color w:val="000000"/>
                <w:sz w:val="24"/>
              </w:rPr>
            </w:pPr>
            <w:r w:rsidRPr="002310FE">
              <w:rPr>
                <w:rFonts w:hint="eastAsia"/>
                <w:color w:val="000000"/>
                <w:sz w:val="24"/>
              </w:rPr>
              <w:t>份额净值增长率①</w:t>
            </w:r>
          </w:p>
        </w:tc>
        <w:tc>
          <w:tcPr>
            <w:tcW w:type="dxa" w:w="3459"/>
            <w:vAlign w:val="center"/>
          </w:tcPr>
          <w:p w:rsidP="002310FE" w:rsidR="001A59F9" w:rsidRDefault="001A59F9" w:rsidRPr="002310FE">
            <w:pPr>
              <w:spacing w:before="29" w:line="288" w:lineRule="auto"/>
              <w:jc w:val="center"/>
              <w:rPr>
                <w:color w:val="000000"/>
                <w:sz w:val="24"/>
              </w:rPr>
            </w:pPr>
            <w:r w:rsidRPr="002310FE">
              <w:rPr>
                <w:rFonts w:hint="eastAsia"/>
                <w:color w:val="000000"/>
                <w:sz w:val="24"/>
              </w:rPr>
              <w:t>份额净值增长率标准差②</w:t>
            </w:r>
          </w:p>
        </w:tc>
        <w:tc>
          <w:tcPr>
            <w:tcW w:type="dxa" w:w="3459"/>
            <w:vAlign w:val="center"/>
          </w:tcPr>
          <w:p w:rsidP="002310FE" w:rsidR="001A59F9" w:rsidRDefault="001A59F9" w:rsidRPr="002310FE">
            <w:pPr>
              <w:spacing w:before="29" w:line="288" w:lineRule="auto"/>
              <w:jc w:val="center"/>
              <w:rPr>
                <w:color w:val="000000"/>
                <w:sz w:val="24"/>
              </w:rPr>
            </w:pPr>
            <w:r w:rsidRPr="002310FE">
              <w:rPr>
                <w:rFonts w:hint="eastAsia"/>
                <w:color w:val="000000"/>
                <w:sz w:val="24"/>
              </w:rPr>
              <w:t>业绩比较基准收益率③</w:t>
            </w:r>
          </w:p>
        </w:tc>
        <w:tc>
          <w:tcPr>
            <w:tcW w:type="dxa" w:w="3459"/>
            <w:vAlign w:val="center"/>
          </w:tcPr>
          <w:p w:rsidP="002310FE" w:rsidR="001A59F9" w:rsidRDefault="001A59F9" w:rsidRPr="002310FE">
            <w:pPr>
              <w:spacing w:before="29" w:line="288" w:lineRule="auto"/>
              <w:jc w:val="center"/>
              <w:rPr>
                <w:color w:val="000000"/>
                <w:sz w:val="24"/>
              </w:rPr>
            </w:pPr>
            <w:r w:rsidRPr="002310FE">
              <w:rPr>
                <w:rFonts w:hint="eastAsia"/>
                <w:color w:val="000000"/>
                <w:sz w:val="24"/>
              </w:rPr>
              <w:t>业绩比较基准收益率标准差④</w:t>
            </w:r>
          </w:p>
        </w:tc>
        <w:tc>
          <w:tcPr>
            <w:tcW w:type="dxa" w:w="3459"/>
            <w:vAlign w:val="center"/>
          </w:tcPr>
          <w:p w:rsidP="002310FE" w:rsidR="001A59F9" w:rsidRDefault="001A59F9" w:rsidRPr="002310FE">
            <w:pPr>
              <w:spacing w:before="29" w:line="288" w:lineRule="auto"/>
              <w:jc w:val="center"/>
              <w:rPr>
                <w:color w:val="000000"/>
                <w:sz w:val="24"/>
              </w:rPr>
            </w:pPr>
            <w:r w:rsidRPr="002310FE">
              <w:rPr>
                <w:rFonts w:hint="eastAsia"/>
                <w:color w:val="000000"/>
                <w:sz w:val="24"/>
              </w:rPr>
              <w:t>①－③</w:t>
            </w:r>
          </w:p>
        </w:tc>
        <w:tc>
          <w:tcPr>
            <w:tcW w:type="dxa" w:w="3459"/>
            <w:vAlign w:val="center"/>
          </w:tcPr>
          <w:p w:rsidP="002310FE" w:rsidR="001A59F9" w:rsidRDefault="001A59F9" w:rsidRPr="002310FE">
            <w:pPr>
              <w:spacing w:before="29" w:line="288" w:lineRule="auto"/>
              <w:jc w:val="center"/>
              <w:rPr>
                <w:color w:val="000000"/>
                <w:sz w:val="24"/>
              </w:rPr>
            </w:pPr>
            <w:r w:rsidRPr="002310FE">
              <w:rPr>
                <w:rFonts w:hint="eastAsia"/>
                <w:color w:val="000000"/>
                <w:sz w:val="24"/>
              </w:rPr>
              <w:t>②－④</w:t>
            </w:r>
          </w:p>
        </w:tc>
      </w:tr>
      <w:tr>
        <w:tc>
          <w:tcPr>
            <w:vAlign w:val="center"/>
          </w:tcPr>
          <w:p>
            <w:pPr>
              <w:jc w:val="left"/>
            </w:pPr>
            <w:r>
              <w:rPr>
                <w:color w:val="000000"/>
                <w:sz w:val="24"/>
              </w:rPr>
              <w:t>过去三个月</w:t>
            </w:r>
          </w:p>
        </w:tc>
        <w:tc>
          <w:tcPr>
            <w:vAlign w:val="center"/>
          </w:tcPr>
          <w:p>
            <w:pPr>
              <w:jc w:val="center"/>
            </w:pPr>
            <w:r>
              <w:rPr>
                <w:color w:val="000000"/>
                <w:sz w:val="24"/>
              </w:rPr>
              <w:t>-7.54%</w:t>
            </w:r>
          </w:p>
        </w:tc>
        <w:tc>
          <w:tcPr>
            <w:vAlign w:val="center"/>
          </w:tcPr>
          <w:p>
            <w:pPr>
              <w:jc w:val="center"/>
            </w:pPr>
            <w:r>
              <w:rPr>
                <w:color w:val="000000"/>
                <w:sz w:val="24"/>
              </w:rPr>
              <w:t>1.26%</w:t>
            </w:r>
          </w:p>
        </w:tc>
        <w:tc>
          <w:tcPr>
            <w:vAlign w:val="center"/>
          </w:tcPr>
          <w:p>
            <w:pPr>
              <w:jc w:val="center"/>
            </w:pPr>
            <w:r>
              <w:rPr>
                <w:color w:val="000000"/>
                <w:sz w:val="24"/>
              </w:rPr>
              <w:t>-2.24%</w:t>
            </w:r>
          </w:p>
        </w:tc>
        <w:tc>
          <w:tcPr>
            <w:vAlign w:val="center"/>
          </w:tcPr>
          <w:p>
            <w:pPr>
              <w:jc w:val="center"/>
            </w:pPr>
            <w:r>
              <w:rPr>
                <w:color w:val="000000"/>
                <w:sz w:val="24"/>
              </w:rPr>
              <w:t>0.73%</w:t>
            </w:r>
          </w:p>
        </w:tc>
        <w:tc>
          <w:tcPr>
            <w:vAlign w:val="center"/>
          </w:tcPr>
          <w:p>
            <w:pPr>
              <w:jc w:val="center"/>
            </w:pPr>
            <w:r>
              <w:rPr>
                <w:color w:val="000000"/>
                <w:sz w:val="24"/>
              </w:rPr>
              <w:t>-5.30%</w:t>
            </w:r>
          </w:p>
        </w:tc>
        <w:tc>
          <w:tcPr>
            <w:vAlign w:val="center"/>
          </w:tcPr>
          <w:p>
            <w:pPr>
              <w:jc w:val="center"/>
            </w:pPr>
            <w:r>
              <w:rPr>
                <w:color w:val="000000"/>
                <w:sz w:val="24"/>
              </w:rPr>
              <w:t>0.53%</w:t>
            </w:r>
          </w:p>
        </w:tc>
      </w:tr>
      <w:tr>
        <w:tc>
          <w:tcPr>
            <w:vAlign w:val="center"/>
          </w:tcPr>
          <w:p>
            <w:pPr>
              <w:jc w:val="left"/>
            </w:pPr>
            <w:r>
              <w:rPr>
                <w:color w:val="000000"/>
                <w:sz w:val="24"/>
              </w:rPr>
              <w:t>过去六个月</w:t>
            </w:r>
          </w:p>
        </w:tc>
        <w:tc>
          <w:tcPr>
            <w:vAlign w:val="center"/>
          </w:tcPr>
          <w:p>
            <w:pPr>
              <w:jc w:val="center"/>
            </w:pPr>
            <w:r>
              <w:rPr>
                <w:color w:val="000000"/>
                <w:sz w:val="24"/>
              </w:rPr>
              <w:t>-12.77%</w:t>
            </w:r>
          </w:p>
        </w:tc>
        <w:tc>
          <w:tcPr>
            <w:vAlign w:val="center"/>
          </w:tcPr>
          <w:p>
            <w:pPr>
              <w:jc w:val="center"/>
            </w:pPr>
            <w:r>
              <w:rPr>
                <w:color w:val="000000"/>
                <w:sz w:val="24"/>
              </w:rPr>
              <w:t>1.16%</w:t>
            </w:r>
          </w:p>
        </w:tc>
        <w:tc>
          <w:tcPr>
            <w:vAlign w:val="center"/>
          </w:tcPr>
          <w:p>
            <w:pPr>
              <w:jc w:val="center"/>
            </w:pPr>
            <w:r>
              <w:rPr>
                <w:color w:val="000000"/>
                <w:sz w:val="24"/>
              </w:rPr>
              <w:t>-2.78%</w:t>
            </w:r>
          </w:p>
        </w:tc>
        <w:tc>
          <w:tcPr>
            <w:vAlign w:val="center"/>
          </w:tcPr>
          <w:p>
            <w:pPr>
              <w:jc w:val="center"/>
            </w:pPr>
            <w:r>
              <w:rPr>
                <w:color w:val="000000"/>
                <w:sz w:val="24"/>
              </w:rPr>
              <w:t>0.65%</w:t>
            </w:r>
          </w:p>
        </w:tc>
        <w:tc>
          <w:tcPr>
            <w:vAlign w:val="center"/>
          </w:tcPr>
          <w:p>
            <w:pPr>
              <w:jc w:val="center"/>
            </w:pPr>
            <w:r>
              <w:rPr>
                <w:color w:val="000000"/>
                <w:sz w:val="24"/>
              </w:rPr>
              <w:t>-9.99%</w:t>
            </w:r>
          </w:p>
        </w:tc>
        <w:tc>
          <w:tcPr>
            <w:vAlign w:val="center"/>
          </w:tcPr>
          <w:p>
            <w:pPr>
              <w:jc w:val="center"/>
            </w:pPr>
            <w:r>
              <w:rPr>
                <w:color w:val="000000"/>
                <w:sz w:val="24"/>
              </w:rPr>
              <w:t>0.51%</w:t>
            </w:r>
          </w:p>
        </w:tc>
      </w:tr>
      <w:tr>
        <w:tc>
          <w:tcPr>
            <w:vAlign w:val="center"/>
          </w:tcPr>
          <w:p>
            <w:pPr>
              <w:jc w:val="left"/>
            </w:pPr>
            <w:r>
              <w:rPr>
                <w:color w:val="000000"/>
                <w:sz w:val="24"/>
              </w:rPr>
              <w:t>过去一年</w:t>
            </w:r>
          </w:p>
        </w:tc>
        <w:tc>
          <w:tcPr>
            <w:vAlign w:val="center"/>
          </w:tcPr>
          <w:p>
            <w:pPr>
              <w:jc w:val="center"/>
            </w:pPr>
            <w:r>
              <w:rPr>
                <w:color w:val="000000"/>
                <w:sz w:val="24"/>
              </w:rPr>
              <w:t>-6.43%</w:t>
            </w:r>
          </w:p>
        </w:tc>
        <w:tc>
          <w:tcPr>
            <w:vAlign w:val="center"/>
          </w:tcPr>
          <w:p>
            <w:pPr>
              <w:jc w:val="center"/>
            </w:pPr>
            <w:r>
              <w:rPr>
                <w:color w:val="000000"/>
                <w:sz w:val="24"/>
              </w:rPr>
              <w:t>1.22%</w:t>
            </w:r>
          </w:p>
        </w:tc>
        <w:tc>
          <w:tcPr>
            <w:vAlign w:val="center"/>
          </w:tcPr>
          <w:p>
            <w:pPr>
              <w:jc w:val="center"/>
            </w:pPr>
            <w:r>
              <w:rPr>
                <w:color w:val="000000"/>
                <w:sz w:val="24"/>
              </w:rPr>
              <w:t>-7.58%</w:t>
            </w:r>
          </w:p>
        </w:tc>
        <w:tc>
          <w:tcPr>
            <w:vAlign w:val="center"/>
          </w:tcPr>
          <w:p>
            <w:pPr>
              <w:jc w:val="center"/>
            </w:pPr>
            <w:r>
              <w:rPr>
                <w:color w:val="000000"/>
                <w:sz w:val="24"/>
              </w:rPr>
              <w:t>0.60%</w:t>
            </w:r>
          </w:p>
        </w:tc>
        <w:tc>
          <w:tcPr>
            <w:vAlign w:val="center"/>
          </w:tcPr>
          <w:p>
            <w:pPr>
              <w:jc w:val="center"/>
            </w:pPr>
            <w:r>
              <w:rPr>
                <w:color w:val="000000"/>
                <w:sz w:val="24"/>
              </w:rPr>
              <w:t>1.15%</w:t>
            </w:r>
          </w:p>
        </w:tc>
        <w:tc>
          <w:tcPr>
            <w:vAlign w:val="center"/>
          </w:tcPr>
          <w:p>
            <w:pPr>
              <w:jc w:val="center"/>
            </w:pPr>
            <w:r>
              <w:rPr>
                <w:color w:val="000000"/>
                <w:sz w:val="24"/>
              </w:rPr>
              <w:t>0.62%</w:t>
            </w:r>
          </w:p>
        </w:tc>
      </w:tr>
      <w:tr>
        <w:tc>
          <w:tcPr>
            <w:vAlign w:val="center"/>
          </w:tcPr>
          <w:p>
            <w:pPr>
              <w:jc w:val="left"/>
            </w:pPr>
            <w:r>
              <w:rPr>
                <w:color w:val="000000"/>
                <w:sz w:val="24"/>
              </w:rPr>
              <w:t>过去三年</w:t>
            </w:r>
          </w:p>
        </w:tc>
        <w:tc>
          <w:tcPr>
            <w:vAlign w:val="center"/>
          </w:tcPr>
          <w:p>
            <w:pPr>
              <w:jc w:val="center"/>
            </w:pPr>
            <w:r>
              <w:rPr>
                <w:color w:val="000000"/>
                <w:sz w:val="24"/>
              </w:rPr>
              <w:t>24.04%</w:t>
            </w:r>
          </w:p>
        </w:tc>
        <w:tc>
          <w:tcPr>
            <w:vAlign w:val="center"/>
          </w:tcPr>
          <w:p>
            <w:pPr>
              <w:jc w:val="center"/>
            </w:pPr>
            <w:r>
              <w:rPr>
                <w:color w:val="000000"/>
                <w:sz w:val="24"/>
              </w:rPr>
              <w:t>1.12%</w:t>
            </w:r>
          </w:p>
        </w:tc>
        <w:tc>
          <w:tcPr>
            <w:vAlign w:val="center"/>
          </w:tcPr>
          <w:p>
            <w:pPr>
              <w:jc w:val="center"/>
            </w:pPr>
            <w:r>
              <w:rPr>
                <w:color w:val="000000"/>
                <w:sz w:val="24"/>
              </w:rPr>
              <w:t>-5.42%</w:t>
            </w:r>
          </w:p>
        </w:tc>
        <w:tc>
          <w:tcPr>
            <w:vAlign w:val="center"/>
          </w:tcPr>
          <w:p>
            <w:pPr>
              <w:jc w:val="center"/>
            </w:pPr>
            <w:r>
              <w:rPr>
                <w:color w:val="000000"/>
                <w:sz w:val="24"/>
              </w:rPr>
              <w:t>0.57%</w:t>
            </w:r>
          </w:p>
        </w:tc>
        <w:tc>
          <w:tcPr>
            <w:vAlign w:val="center"/>
          </w:tcPr>
          <w:p>
            <w:pPr>
              <w:jc w:val="center"/>
            </w:pPr>
            <w:r>
              <w:rPr>
                <w:color w:val="000000"/>
                <w:sz w:val="24"/>
              </w:rPr>
              <w:t>29.46%</w:t>
            </w:r>
          </w:p>
        </w:tc>
        <w:tc>
          <w:tcPr>
            <w:vAlign w:val="center"/>
          </w:tcPr>
          <w:p>
            <w:pPr>
              <w:jc w:val="center"/>
            </w:pPr>
            <w:r>
              <w:rPr>
                <w:color w:val="000000"/>
                <w:sz w:val="24"/>
              </w:rPr>
              <w:t>0.55%</w:t>
            </w:r>
          </w:p>
        </w:tc>
      </w:tr>
      <w:tr>
        <w:tc>
          <w:tcPr>
            <w:vAlign w:val="center"/>
          </w:tcPr>
          <w:p>
            <w:pPr>
              <w:jc w:val="left"/>
            </w:pPr>
            <w:r>
              <w:rPr>
                <w:color w:val="000000"/>
                <w:sz w:val="24"/>
              </w:rPr>
              <w:t>过去五年</w:t>
            </w:r>
          </w:p>
        </w:tc>
        <w:tc>
          <w:tcPr>
            <w:vAlign w:val="center"/>
          </w:tcPr>
          <w:p>
            <w:pPr>
              <w:jc w:val="center"/>
            </w:pPr>
            <w:r>
              <w:rPr>
                <w:color w:val="000000"/>
                <w:sz w:val="24"/>
              </w:rPr>
              <w:t>154.20%</w:t>
            </w:r>
          </w:p>
        </w:tc>
        <w:tc>
          <w:tcPr>
            <w:vAlign w:val="center"/>
          </w:tcPr>
          <w:p>
            <w:pPr>
              <w:jc w:val="center"/>
            </w:pPr>
            <w:r>
              <w:rPr>
                <w:color w:val="000000"/>
                <w:sz w:val="24"/>
              </w:rPr>
              <w:t>1.33%</w:t>
            </w:r>
          </w:p>
        </w:tc>
        <w:tc>
          <w:tcPr>
            <w:vAlign w:val="center"/>
          </w:tcPr>
          <w:p>
            <w:pPr>
              <w:jc w:val="center"/>
            </w:pPr>
            <w:r>
              <w:rPr>
                <w:color w:val="000000"/>
                <w:sz w:val="24"/>
              </w:rPr>
              <w:t>41.84%</w:t>
            </w:r>
          </w:p>
        </w:tc>
        <w:tc>
          <w:tcPr>
            <w:vAlign w:val="center"/>
          </w:tcPr>
          <w:p>
            <w:pPr>
              <w:jc w:val="center"/>
            </w:pPr>
            <w:r>
              <w:rPr>
                <w:color w:val="000000"/>
                <w:sz w:val="24"/>
              </w:rPr>
              <w:t>0.78%</w:t>
            </w:r>
          </w:p>
        </w:tc>
        <w:tc>
          <w:tcPr>
            <w:vAlign w:val="center"/>
          </w:tcPr>
          <w:p>
            <w:pPr>
              <w:jc w:val="center"/>
            </w:pPr>
            <w:r>
              <w:rPr>
                <w:color w:val="000000"/>
                <w:sz w:val="24"/>
              </w:rPr>
              <w:t>112.36%</w:t>
            </w:r>
          </w:p>
        </w:tc>
        <w:tc>
          <w:tcPr>
            <w:vAlign w:val="center"/>
          </w:tcPr>
          <w:p>
            <w:pPr>
              <w:jc w:val="center"/>
            </w:pPr>
            <w:r>
              <w:rPr>
                <w:color w:val="000000"/>
                <w:sz w:val="24"/>
              </w:rPr>
              <w:t>0.55%</w:t>
            </w:r>
          </w:p>
        </w:tc>
      </w:tr>
      <w:tr>
        <w:tc>
          <w:tcPr>
            <w:vAlign w:val="center"/>
          </w:tcPr>
          <w:p>
            <w:pPr>
              <w:jc w:val="left"/>
            </w:pPr>
            <w:r>
              <w:rPr>
                <w:color w:val="000000"/>
                <w:sz w:val="24"/>
              </w:rPr>
              <w:t>自基金合同生效起至今</w:t>
            </w:r>
          </w:p>
        </w:tc>
        <w:tc>
          <w:tcPr>
            <w:vAlign w:val="center"/>
          </w:tcPr>
          <w:p>
            <w:pPr>
              <w:jc w:val="center"/>
            </w:pPr>
            <w:r>
              <w:rPr>
                <w:color w:val="000000"/>
                <w:sz w:val="24"/>
              </w:rPr>
              <w:t>157.50%</w:t>
            </w:r>
          </w:p>
        </w:tc>
        <w:tc>
          <w:tcPr>
            <w:vAlign w:val="center"/>
          </w:tcPr>
          <w:p>
            <w:pPr>
              <w:jc w:val="center"/>
            </w:pPr>
            <w:r>
              <w:rPr>
                <w:color w:val="000000"/>
                <w:sz w:val="24"/>
              </w:rPr>
              <w:t>1.29%</w:t>
            </w:r>
          </w:p>
        </w:tc>
        <w:tc>
          <w:tcPr>
            <w:vAlign w:val="center"/>
          </w:tcPr>
          <w:p>
            <w:pPr>
              <w:jc w:val="center"/>
            </w:pPr>
            <w:r>
              <w:rPr>
                <w:color w:val="000000"/>
                <w:sz w:val="24"/>
              </w:rPr>
              <w:t>38.79%</w:t>
            </w:r>
          </w:p>
        </w:tc>
        <w:tc>
          <w:tcPr>
            <w:vAlign w:val="center"/>
          </w:tcPr>
          <w:p>
            <w:pPr>
              <w:jc w:val="center"/>
            </w:pPr>
            <w:r>
              <w:rPr>
                <w:color w:val="000000"/>
                <w:sz w:val="24"/>
              </w:rPr>
              <w:t>0.77%</w:t>
            </w:r>
          </w:p>
        </w:tc>
        <w:tc>
          <w:tcPr>
            <w:vAlign w:val="center"/>
          </w:tcPr>
          <w:p>
            <w:pPr>
              <w:jc w:val="center"/>
            </w:pPr>
            <w:r>
              <w:rPr>
                <w:color w:val="000000"/>
                <w:sz w:val="24"/>
              </w:rPr>
              <w:t>118.71%</w:t>
            </w:r>
          </w:p>
        </w:tc>
        <w:tc>
          <w:tcPr>
            <w:vAlign w:val="center"/>
          </w:tcPr>
          <w:p>
            <w:pPr>
              <w:jc w:val="center"/>
            </w:pPr>
            <w:r>
              <w:rPr>
                <w:color w:val="000000"/>
                <w:sz w:val="24"/>
              </w:rPr>
              <w:t>0.52%</w:t>
            </w:r>
          </w:p>
        </w:tc>
      </w:tr>
    </w:tbl>
    <w:p w:rsidP="00610A19" w:rsidR="001A59F9" w:rsidRDefault="001A59F9" w:rsidRPr="00C51C77">
      <w:pPr>
        <w:tabs>
          <w:tab w:pos="426" w:val="left"/>
        </w:tabs>
        <w:spacing w:before="29" w:line="288" w:lineRule="auto"/>
        <w:jc w:val="left"/>
        <w:rPr>
          <w:rFonts w:asciiTheme="minorEastAsia" w:eastAsiaTheme="minorEastAsia" w:hAnsiTheme="minorEastAsia"/>
          <w:szCs w:val="21"/>
        </w:rPr>
      </w:pPr>
      <w:r w:rsidRPr="00FC45CB">
        <w:rPr>
          <w:kern w:val="0"/>
          <w:sz w:val="24"/>
        </w:rPr>
        <w:t/>
      </w:r>
      <w:r w:rsidR="009E0A6A" w:rsidRPr="00FC45CB">
        <w:rPr>
          <w:rFonts w:hint="eastAsia"/>
          <w:kern w:val="0"/>
          <w:sz w:val="24"/>
        </w:rPr>
        <w:t/>
      </w:r>
      <w:r w:rsidRPr="00FC45CB">
        <w:rPr>
          <w:kern w:val="0"/>
          <w:sz w:val="24"/>
        </w:rPr>
        <w:t>注：本基金的业绩比较基准为50%×中证红利指数收益率+50%×中债综合全价指数收益率，每日进行再平衡过程。</w:t>
      </w:r>
      <w:r w:rsidR="00610A19">
        <w:rPr>
          <w:rFonts w:hint="eastAsia"/>
          <w:kern w:val="0"/>
          <w:sz w:val="24"/>
        </w:rPr>
        <w:br/>
      </w:r>
    </w:p>
    <w:p w:rsidP="00701155" w:rsidR="00852116" w:rsidRDefault="00852116" w:rsidRPr="00701155">
      <w:pPr>
        <w:pStyle w:val="20"/>
        <w:spacing w:after="0" w:before="29" w:line="288" w:lineRule="auto"/>
        <w:rPr>
          <w:rFonts w:ascii="Times New Roman" w:hAnsi="Times New Roman"/>
          <w:kern w:val="0"/>
          <w:szCs w:val="24"/>
        </w:rPr>
      </w:pPr>
      <w:r w:rsidRPr="00701155">
        <w:rPr>
          <w:rFonts w:ascii="Times New Roman" w:hAnsi="Times New Roman" w:hint="eastAsia"/>
          <w:kern w:val="0"/>
          <w:szCs w:val="24"/>
        </w:rPr>
        <w:t xml:space="preserve">3.2.2 </w:t>
      </w:r>
      <w:r w:rsidR="006B6275" w:rsidRPr="00F91246">
        <w:rPr>
          <w:rFonts w:ascii="Times New Roman" w:hAnsi="Times New Roman"/>
          <w:kern w:val="0"/>
          <w:szCs w:val="24"/>
        </w:rPr>
        <w:t>自基金合同生效以来</w:t>
      </w:r>
      <w:r w:rsidRPr="00701155">
        <w:rPr>
          <w:rFonts w:ascii="Times New Roman" w:hAnsi="Times New Roman"/>
          <w:kern w:val="0"/>
          <w:szCs w:val="24"/>
        </w:rPr>
        <w:t>基金份额累计净值增长率变动及其与同期业绩比较基准收益率变动的比较</w:t>
      </w:r>
      <w:r w:rsidRPr="00701155">
        <w:rPr>
          <w:rFonts w:ascii="Times New Roman" w:hAnsi="Times New Roman"/>
          <w:kern w:val="0"/>
          <w:szCs w:val="24"/>
        </w:rPr>
        <w:t xml:space="preserve"> </w:t>
      </w:r>
    </w:p>
    <w:p w:rsidP="00026C9C" w:rsidR="001A59F9" w:rsidRDefault="00A72EF3" w:rsidRPr="00C51C77">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B="0" distL="0" distR="0" distT="0">
            <wp:extent cx="5759450" cy="3372734"/>
            <wp:effectExtent b="0" l="0" r="0" t="0"/>
            <wp:docPr descr="C:\Users\bonnieliu\Desktop\走势图柱状图\走势图1.jpg"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bonnieliu\Desktop\走势图柱状图\走势图1.jpg" id="0" name="Picture 1"/>
                    <pic:cNvPicPr>
                      <a:picLocks noChangeArrowheads="1" noChangeAspect="1"/>
                    </pic:cNvPicPr>
                  </pic:nvPicPr>
                  <pic:blipFill>
                    <a:blip r:embed="rId13">
                      <a:extLst>
                        <a:ext uri="{28A0092B-C50C-407E-A947-70E740481C1C}">
                          <a14:useLocalDpi xmlns:a14="http://schemas.microsoft.com/office/drawing/2010/main" xmlns:mc="http://schemas.openxmlformats.org/markup-compatibility/2006" xmlns:w14="http://schemas.microsoft.com/office/word/2010/wordml" xmlns:w15="http://schemas.microsoft.com/office/word/2012/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759450" cy="3372734"/>
                    </a:xfrm>
                    <a:prstGeom prst="rect">
                      <a:avLst/>
                    </a:prstGeom>
                    <a:noFill/>
                    <a:ln>
                      <a:noFill/>
                    </a:ln>
                  </pic:spPr>
                </pic:pic>
              </a:graphicData>
            </a:graphic>
          </wp:inline>
        </w:drawing>
      </w:r>
    </w:p>
    <w:p w:rsidP="00650E05" w:rsidR="001A59F9" w:rsidRDefault="00C6464F" w:rsidRPr="00650E05">
      <w:pPr>
        <w:tabs>
          <w:tab w:pos="426" w:val="left"/>
        </w:tabs>
        <w:spacing w:before="29" w:line="288" w:lineRule="auto"/>
        <w:jc w:val="left"/>
        <w:rPr>
          <w:kern w:val="0"/>
          <w:sz w:val="24"/>
        </w:rPr>
      </w:pPr>
      <w:r w:rsidRPr="00650E05">
        <w:rPr>
          <w:kern w:val="0"/>
          <w:sz w:val="24"/>
        </w:rPr>
        <w:t/>
      </w:r>
      <w:r w:rsidR="001A59F9" w:rsidRPr="00650E05">
        <w:rPr>
          <w:kern w:val="0"/>
          <w:sz w:val="24"/>
        </w:rPr>
        <w:t>注：本基金建仓期为自基金合同生效日起的6个月。截至建仓期结束，本基金各项资产配置比例符合基金合同及招募说明书有关投资比例的约定。</w:t>
      </w:r>
    </w:p>
    <w:p w:rsidP="00026C9C" w:rsidR="001A59F9" w:rsidRDefault="001A59F9" w:rsidRPr="00C51C77">
      <w:pPr>
        <w:spacing w:line="360" w:lineRule="auto"/>
        <w:rPr>
          <w:rFonts w:asciiTheme="minorEastAsia" w:eastAsiaTheme="minorEastAsia" w:hAnsiTheme="minorEastAsia"/>
          <w:color w:val="000000"/>
          <w:szCs w:val="21"/>
        </w:rPr>
      </w:pPr>
    </w:p>
    <w:p w:rsidP="00701155" w:rsidR="001A59F9" w:rsidRDefault="001A59F9" w:rsidRPr="00701155">
      <w:pPr>
        <w:pStyle w:val="20"/>
        <w:spacing w:after="0" w:before="29" w:line="288" w:lineRule="auto"/>
        <w:rPr>
          <w:rFonts w:ascii="Times New Roman" w:hAnsi="Times New Roman"/>
          <w:kern w:val="0"/>
          <w:szCs w:val="24"/>
        </w:rPr>
      </w:pPr>
      <w:r w:rsidRPr="00701155">
        <w:rPr>
          <w:rFonts w:ascii="Times New Roman" w:hAnsi="Times New Roman"/>
          <w:kern w:val="0"/>
          <w:szCs w:val="24"/>
        </w:rPr>
        <w:lastRenderedPageBreak/>
        <w:t xml:space="preserve">3.2.3 </w:t>
      </w:r>
      <w:r w:rsidR="00A225D8" w:rsidRPr="00701155">
        <w:rPr>
          <w:rFonts w:ascii="Times New Roman" w:hAnsi="Times New Roman" w:hint="eastAsia"/>
          <w:kern w:val="0"/>
          <w:szCs w:val="24"/>
        </w:rPr>
        <w:t>过去五年</w:t>
      </w:r>
      <w:r w:rsidRPr="00701155">
        <w:rPr>
          <w:rFonts w:ascii="Times New Roman" w:hAnsi="Times New Roman" w:hint="eastAsia"/>
          <w:kern w:val="0"/>
          <w:szCs w:val="24"/>
        </w:rPr>
        <w:t>基金每年净值增长率及其与同期业绩比较基准收益率的比较</w:t>
      </w:r>
    </w:p>
    <w:p w:rsidP="00A225D8" w:rsidR="00A0223F" w:rsidRDefault="00A72EF3" w:rsidRPr="00C51C77">
      <w:pPr>
        <w:spacing w:line="360" w:lineRule="auto"/>
        <w:jc w:val="center"/>
        <w:rPr>
          <w:rFonts w:ascii="宋体" w:hAnsi="宋体"/>
          <w:b/>
          <w:bCs/>
          <w:color w:val="000000"/>
          <w:szCs w:val="21"/>
          <w:vertAlign w:val="superscript"/>
        </w:rPr>
      </w:pPr>
      <w:r>
        <w:rPr>
          <w:rFonts w:ascii="宋体" w:hAnsi="宋体"/>
          <w:b/>
          <w:bCs/>
          <w:noProof/>
          <w:color w:val="000000"/>
          <w:szCs w:val="21"/>
          <w:vertAlign w:val="superscript"/>
        </w:rPr>
        <w:drawing>
          <wp:inline distB="0" distL="0" distR="0" distT="0">
            <wp:extent cx="5759450" cy="3372734"/>
            <wp:effectExtent b="0" l="0" r="0" t="0"/>
            <wp:docPr descr="C:\Users\bonnieliu\Desktop\走势图柱状图\柱状图1.jpg"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bonnieliu\Desktop\走势图柱状图\柱状图1.jpg" id="0" name="Picture 2"/>
                    <pic:cNvPicPr>
                      <a:picLocks noChangeArrowheads="1" noChangeAspect="1"/>
                    </pic:cNvPicPr>
                  </pic:nvPicPr>
                  <pic:blipFill>
                    <a:blip r:embed="rId14">
                      <a:extLst>
                        <a:ext uri="{28A0092B-C50C-407E-A947-70E740481C1C}">
                          <a14:useLocalDpi xmlns:a14="http://schemas.microsoft.com/office/drawing/2010/main" xmlns:mc="http://schemas.openxmlformats.org/markup-compatibility/2006" xmlns:w14="http://schemas.microsoft.com/office/word/2010/wordml" xmlns:w15="http://schemas.microsoft.com/office/word/2012/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759450" cy="3372734"/>
                    </a:xfrm>
                    <a:prstGeom prst="rect">
                      <a:avLst/>
                    </a:prstGeom>
                    <a:noFill/>
                    <a:ln>
                      <a:noFill/>
                    </a:ln>
                  </pic:spPr>
                </pic:pic>
              </a:graphicData>
            </a:graphic>
          </wp:inline>
        </w:drawing>
      </w:r>
    </w:p>
    <w:p w:rsidP="00B05374" w:rsidR="001A59F9" w:rsidRDefault="001A59F9" w:rsidRPr="00B05374">
      <w:pPr>
        <w:tabs>
          <w:tab w:pos="426" w:val="left"/>
        </w:tabs>
        <w:spacing w:before="29" w:line="288" w:lineRule="auto"/>
        <w:jc w:val="left"/>
        <w:rPr>
          <w:kern w:val="0"/>
          <w:sz w:val="24"/>
        </w:rPr>
      </w:pPr>
      <w:r w:rsidRPr="00B05374">
        <w:rPr>
          <w:kern w:val="0"/>
          <w:sz w:val="24"/>
        </w:rPr>
        <w:t/>
      </w:r>
      <w:r w:rsidR="00A0223F" w:rsidRPr="00B05374">
        <w:rPr>
          <w:rFonts w:hint="eastAsia"/>
          <w:kern w:val="0"/>
          <w:sz w:val="24"/>
        </w:rPr>
        <w:t/>
      </w:r>
      <w:r w:rsidRPr="00B05374">
        <w:rPr>
          <w:kern w:val="0"/>
          <w:sz w:val="24"/>
        </w:rPr>
        <w:t>注：图示日期为2013年9月4日至2018年12月31日。基金合同生效当年的净值增长率按照当年实际存续期计算。</w:t>
      </w:r>
    </w:p>
    <w:p w:rsidP="00026C9C" w:rsidR="002E63B8" w:rsidRDefault="002E63B8" w:rsidRPr="00C51C77">
      <w:pPr>
        <w:spacing w:line="360" w:lineRule="auto"/>
        <w:ind w:firstLine="420"/>
        <w:jc w:val="left"/>
        <w:rPr>
          <w:rFonts w:asciiTheme="minorEastAsia" w:eastAsiaTheme="minorEastAsia" w:hAnsiTheme="minorEastAsia"/>
          <w:color w:val="000000"/>
          <w:szCs w:val="21"/>
        </w:rPr>
      </w:pPr>
    </w:p>
    <w:p w:rsidP="00701155" w:rsidR="00E63239" w:rsidRDefault="00E63239" w:rsidRPr="00701155">
      <w:pPr>
        <w:pStyle w:val="20"/>
        <w:spacing w:after="0" w:before="29" w:line="288" w:lineRule="auto"/>
        <w:rPr>
          <w:rFonts w:ascii="Times New Roman" w:hAnsi="Times New Roman"/>
          <w:kern w:val="0"/>
          <w:szCs w:val="24"/>
        </w:rPr>
      </w:pPr>
      <w:bookmarkStart w:id="21" w:name="_Toc249760033"/>
      <w:bookmarkStart w:id="22" w:name="_Toc361324853"/>
      <w:r w:rsidRPr="00701155">
        <w:rPr>
          <w:rFonts w:ascii="Times New Roman" w:hAnsi="Times New Roman"/>
          <w:kern w:val="0"/>
          <w:szCs w:val="24"/>
        </w:rPr>
        <w:t>3.3</w:t>
      </w:r>
      <w:r w:rsidRPr="00701155">
        <w:rPr>
          <w:rFonts w:ascii="Times New Roman" w:hAnsi="Times New Roman" w:hint="eastAsia"/>
          <w:kern w:val="0"/>
          <w:szCs w:val="24"/>
        </w:rPr>
        <w:t xml:space="preserve"> </w:t>
      </w:r>
      <w:r w:rsidRPr="00701155">
        <w:rPr>
          <w:rFonts w:ascii="Times New Roman" w:hAnsi="Times New Roman" w:hint="eastAsia"/>
          <w:kern w:val="0"/>
          <w:szCs w:val="24"/>
        </w:rPr>
        <w:t>过去三年基金的利润分配情况</w:t>
      </w:r>
      <w:bookmarkEnd w:id="21"/>
      <w:bookmarkEnd w:id="22"/>
    </w:p>
    <w:p w:rsidP="005531B6" w:rsidR="00E63239" w:rsidRDefault="005D2E84" w:rsidRPr="005531B6">
      <w:pPr>
        <w:pStyle w:val="a0"/>
        <w:spacing w:line="360" w:lineRule="auto"/>
        <w:ind w:firstLine="480"/>
        <w:jc w:val="right"/>
        <w:rPr>
          <w:color w:val="000000"/>
          <w:kern w:val="0"/>
          <w:sz w:val="24"/>
        </w:rPr>
      </w:pPr>
      <w:r w:rsidRPr="005531B6">
        <w:rPr>
          <w:color w:val="000000"/>
          <w:kern w:val="0"/>
          <w:sz w:val="24"/>
        </w:rPr>
        <w:t/>
      </w:r>
      <w:r w:rsidR="00E63239" w:rsidRPr="005531B6">
        <w:rPr>
          <w:rFonts w:hint="eastAsia"/>
          <w:color w:val="000000"/>
          <w:kern w:val="0"/>
          <w:sz w:val="24"/>
        </w:rPr>
        <w:t>单位：人民币元</w:t>
      </w:r>
    </w:p>
    <w:tbl>
      <w:tblPr>
        <w:tblW w:type="dxa" w:w="8998"/>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0A0"/>
      </w:tblPr>
      <w:tblGrid>
        <w:gridCol w:w="1499"/>
        <w:gridCol w:w="1336"/>
        <w:gridCol w:w="1663"/>
        <w:gridCol w:w="1739"/>
        <w:gridCol w:w="1701"/>
        <w:gridCol w:w="1060"/>
      </w:tblGrid>
      <w:tr w:rsidR="00E63239" w:rsidRPr="00C51C77" w:rsidTr="00294271">
        <w:tc>
          <w:tcPr>
            <w:tcW w:type="dxa" w:w="1499"/>
            <w:vAlign w:val="center"/>
          </w:tcPr>
          <w:p w:rsidP="00630017" w:rsidR="00E63239" w:rsidRDefault="00E63239" w:rsidRPr="005531B6">
            <w:pPr>
              <w:spacing w:before="29" w:line="288" w:lineRule="auto"/>
              <w:jc w:val="center"/>
              <w:rPr>
                <w:sz w:val="24"/>
              </w:rPr>
            </w:pPr>
            <w:r w:rsidRPr="005531B6">
              <w:rPr>
                <w:rFonts w:hint="eastAsia"/>
                <w:sz w:val="24"/>
              </w:rPr>
              <w:t>年度</w:t>
            </w:r>
            <w:r w:rsidRPr="005531B6">
              <w:rPr>
                <w:sz w:val="24"/>
              </w:rPr>
              <w:t/>
            </w:r>
          </w:p>
        </w:tc>
        <w:tc>
          <w:tcPr>
            <w:tcW w:type="dxa" w:w="1336"/>
            <w:vAlign w:val="center"/>
          </w:tcPr>
          <w:p w:rsidP="00630017" w:rsidR="00E63239" w:rsidRDefault="00E63239" w:rsidRPr="005531B6">
            <w:pPr>
              <w:spacing w:before="29" w:line="288" w:lineRule="auto"/>
              <w:jc w:val="center"/>
              <w:rPr>
                <w:sz w:val="24"/>
              </w:rPr>
            </w:pPr>
            <w:r w:rsidRPr="005531B6">
              <w:rPr>
                <w:rFonts w:hint="eastAsia"/>
                <w:sz w:val="24"/>
              </w:rPr>
              <w:t>每</w:t>
            </w:r>
            <w:r w:rsidRPr="005531B6">
              <w:rPr>
                <w:sz w:val="24"/>
              </w:rPr>
              <w:t>10</w:t>
            </w:r>
            <w:r w:rsidRPr="005531B6">
              <w:rPr>
                <w:rFonts w:hint="eastAsia"/>
                <w:sz w:val="24"/>
              </w:rPr>
              <w:t>份基金份额分红数</w:t>
            </w:r>
          </w:p>
        </w:tc>
        <w:tc>
          <w:tcPr>
            <w:tcW w:type="dxa" w:w="1663"/>
            <w:vAlign w:val="center"/>
          </w:tcPr>
          <w:p w:rsidP="00630017" w:rsidR="00E63239" w:rsidRDefault="00E63239" w:rsidRPr="005531B6">
            <w:pPr>
              <w:spacing w:before="29" w:line="288" w:lineRule="auto"/>
              <w:jc w:val="center"/>
              <w:rPr>
                <w:sz w:val="24"/>
              </w:rPr>
            </w:pPr>
            <w:r w:rsidRPr="005531B6">
              <w:rPr>
                <w:rFonts w:hint="eastAsia"/>
                <w:sz w:val="24"/>
              </w:rPr>
              <w:t>现金形式发放总额</w:t>
            </w:r>
          </w:p>
        </w:tc>
        <w:tc>
          <w:tcPr>
            <w:tcW w:type="dxa" w:w="1739"/>
            <w:vAlign w:val="center"/>
          </w:tcPr>
          <w:p w:rsidP="00630017" w:rsidR="00E63239" w:rsidRDefault="00E63239" w:rsidRPr="005531B6">
            <w:pPr>
              <w:spacing w:before="29" w:line="288" w:lineRule="auto"/>
              <w:jc w:val="center"/>
              <w:rPr>
                <w:sz w:val="24"/>
              </w:rPr>
            </w:pPr>
            <w:r w:rsidRPr="005531B6">
              <w:rPr>
                <w:rFonts w:hint="eastAsia"/>
                <w:sz w:val="24"/>
              </w:rPr>
              <w:t>再投资形式发放总额</w:t>
            </w:r>
          </w:p>
        </w:tc>
        <w:tc>
          <w:tcPr>
            <w:tcW w:type="dxa" w:w="1701"/>
            <w:vAlign w:val="center"/>
          </w:tcPr>
          <w:p w:rsidP="00630017" w:rsidR="00E63239" w:rsidRDefault="00E63239" w:rsidRPr="005531B6">
            <w:pPr>
              <w:spacing w:before="29" w:line="288" w:lineRule="auto"/>
              <w:jc w:val="center"/>
              <w:rPr>
                <w:sz w:val="24"/>
              </w:rPr>
            </w:pPr>
            <w:r w:rsidRPr="005531B6">
              <w:rPr>
                <w:rFonts w:hint="eastAsia"/>
                <w:sz w:val="24"/>
              </w:rPr>
              <w:t>年度利润分配合计</w:t>
            </w:r>
          </w:p>
        </w:tc>
        <w:tc>
          <w:tcPr>
            <w:tcW w:type="dxa" w:w="1060"/>
            <w:vAlign w:val="center"/>
          </w:tcPr>
          <w:p w:rsidP="00630017" w:rsidR="00E63239" w:rsidRDefault="00E63239" w:rsidRPr="005531B6">
            <w:pPr>
              <w:spacing w:before="29" w:line="288" w:lineRule="auto"/>
              <w:jc w:val="center"/>
              <w:rPr>
                <w:sz w:val="24"/>
              </w:rPr>
            </w:pPr>
            <w:r w:rsidRPr="005531B6">
              <w:rPr>
                <w:rFonts w:hint="eastAsia"/>
                <w:sz w:val="24"/>
              </w:rPr>
              <w:t>备注</w:t>
            </w:r>
          </w:p>
        </w:tc>
      </w:tr>
      <w:tr>
        <w:tc>
          <w:tcPr>
            <w:vAlign w:val="center"/>
          </w:tcPr>
          <w:p>
            <w:pPr>
              <w:jc w:val="center"/>
            </w:pPr>
            <w:r>
              <w:rPr>
                <w:color w:val="000000"/>
                <w:sz w:val="24"/>
              </w:rPr>
              <w:t>2018年</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left"/>
            </w:pPr>
            <w:r>
              <w:rPr>
                <w:color w:val="000000"/>
                <w:sz w:val="24"/>
              </w:rPr>
              <w:t>-</w:t>
            </w:r>
          </w:p>
        </w:tc>
      </w:tr>
      <w:tr>
        <w:tc>
          <w:tcPr>
            <w:vAlign w:val="center"/>
          </w:tcPr>
          <w:p>
            <w:pPr>
              <w:jc w:val="center"/>
            </w:pPr>
            <w:r>
              <w:rPr>
                <w:color w:val="000000"/>
                <w:sz w:val="24"/>
              </w:rPr>
              <w:t>2017年</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left"/>
            </w:pPr>
            <w:r>
              <w:rPr>
                <w:color w:val="000000"/>
                <w:sz w:val="24"/>
              </w:rPr>
              <w:t>-</w:t>
            </w:r>
          </w:p>
        </w:tc>
      </w:tr>
      <w:tr>
        <w:tc>
          <w:tcPr>
            <w:vAlign w:val="center"/>
          </w:tcPr>
          <w:p>
            <w:pPr>
              <w:jc w:val="center"/>
            </w:pPr>
            <w:r>
              <w:rPr>
                <w:color w:val="000000"/>
                <w:sz w:val="24"/>
              </w:rPr>
              <w:t>2016年</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right"/>
            </w:pPr>
            <w:r>
              <w:rPr>
                <w:color w:val="000000"/>
                <w:sz w:val="24"/>
              </w:rPr>
              <w:t>-</w:t>
            </w:r>
          </w:p>
        </w:tc>
        <w:tc>
          <w:tcPr>
            <w:vAlign w:val="center"/>
          </w:tcPr>
          <w:p>
            <w:pPr>
              <w:jc w:val="left"/>
            </w:pPr>
            <w:r>
              <w:rPr>
                <w:color w:val="000000"/>
                <w:sz w:val="24"/>
              </w:rPr>
              <w:t>-</w:t>
            </w:r>
          </w:p>
        </w:tc>
      </w:tr>
      <w:tr w:rsidR="00E63239" w:rsidRPr="00C51C77" w:rsidTr="00294271">
        <w:tc>
          <w:tcPr>
            <w:tcW w:type="dxa" w:w="1499"/>
            <w:vAlign w:val="center"/>
          </w:tcPr>
          <w:p w:rsidP="003F79D5" w:rsidR="00E63239" w:rsidRDefault="00E63239" w:rsidRPr="00C6200C">
            <w:pPr>
              <w:spacing w:before="29" w:line="288" w:lineRule="auto"/>
              <w:jc w:val="center"/>
              <w:rPr>
                <w:color w:val="000000"/>
                <w:sz w:val="24"/>
              </w:rPr>
            </w:pPr>
            <w:r w:rsidRPr="00C6200C">
              <w:rPr>
                <w:rFonts w:hint="eastAsia"/>
                <w:color w:val="000000"/>
                <w:sz w:val="24"/>
              </w:rPr>
              <w:t>合计</w:t>
            </w:r>
          </w:p>
        </w:tc>
        <w:tc>
          <w:tcPr>
            <w:tcW w:type="dxa" w:w="1336"/>
            <w:vAlign w:val="center"/>
          </w:tcPr>
          <w:p w:rsidP="00294271" w:rsidR="00E63239" w:rsidRDefault="00E63239" w:rsidRPr="00C6200C">
            <w:pPr>
              <w:spacing w:before="29" w:line="288" w:lineRule="auto"/>
              <w:jc w:val="right"/>
              <w:rPr>
                <w:color w:val="000000"/>
                <w:sz w:val="24"/>
              </w:rPr>
            </w:pPr>
            <w:r w:rsidRPr="00C6200C">
              <w:rPr>
                <w:color w:val="000000"/>
                <w:sz w:val="24"/>
              </w:rPr>
              <w:t>-</w:t>
            </w:r>
          </w:p>
        </w:tc>
        <w:tc>
          <w:tcPr>
            <w:tcW w:type="dxa" w:w="1663"/>
            <w:vAlign w:val="center"/>
          </w:tcPr>
          <w:p w:rsidP="00294271" w:rsidR="00E63239" w:rsidRDefault="00E63239" w:rsidRPr="00C6200C">
            <w:pPr>
              <w:spacing w:before="29" w:line="288" w:lineRule="auto"/>
              <w:jc w:val="right"/>
              <w:rPr>
                <w:color w:val="000000"/>
                <w:sz w:val="24"/>
              </w:rPr>
            </w:pPr>
            <w:r w:rsidRPr="00C6200C">
              <w:rPr>
                <w:color w:val="000000"/>
                <w:sz w:val="24"/>
              </w:rPr>
              <w:t>-</w:t>
            </w:r>
          </w:p>
        </w:tc>
        <w:tc>
          <w:tcPr>
            <w:tcW w:type="dxa" w:w="1739"/>
            <w:vAlign w:val="center"/>
          </w:tcPr>
          <w:p w:rsidP="00294271" w:rsidR="00E63239" w:rsidRDefault="00E63239" w:rsidRPr="00C6200C">
            <w:pPr>
              <w:spacing w:before="29" w:line="288" w:lineRule="auto"/>
              <w:jc w:val="right"/>
              <w:rPr>
                <w:color w:val="000000"/>
                <w:sz w:val="24"/>
              </w:rPr>
            </w:pPr>
            <w:r w:rsidRPr="00C6200C">
              <w:rPr>
                <w:color w:val="000000"/>
                <w:sz w:val="24"/>
              </w:rPr>
              <w:t>-</w:t>
            </w:r>
          </w:p>
        </w:tc>
        <w:tc>
          <w:tcPr>
            <w:tcW w:type="dxa" w:w="1701"/>
            <w:vAlign w:val="center"/>
          </w:tcPr>
          <w:p w:rsidP="00294271" w:rsidR="00E63239" w:rsidRDefault="00E63239" w:rsidRPr="00C6200C">
            <w:pPr>
              <w:spacing w:before="29" w:line="288" w:lineRule="auto"/>
              <w:jc w:val="right"/>
              <w:rPr>
                <w:color w:val="000000"/>
                <w:sz w:val="24"/>
              </w:rPr>
            </w:pPr>
            <w:r w:rsidRPr="00C6200C">
              <w:rPr>
                <w:color w:val="000000"/>
                <w:sz w:val="24"/>
              </w:rPr>
              <w:t>-</w:t>
            </w:r>
          </w:p>
        </w:tc>
        <w:tc>
          <w:tcPr>
            <w:tcW w:type="dxa" w:w="1060"/>
            <w:vAlign w:val="center"/>
          </w:tcPr>
          <w:p w:rsidP="00294271" w:rsidR="00E63239" w:rsidRDefault="00E63239" w:rsidRPr="00C6200C">
            <w:pPr>
              <w:spacing w:before="29" w:line="288" w:lineRule="auto"/>
              <w:jc w:val="right"/>
              <w:rPr>
                <w:color w:val="000000"/>
                <w:sz w:val="24"/>
              </w:rPr>
            </w:pPr>
            <w:r w:rsidRPr="00C6200C">
              <w:rPr>
                <w:color w:val="000000"/>
                <w:sz w:val="24"/>
              </w:rPr>
              <w:t>-</w:t>
            </w:r>
          </w:p>
        </w:tc>
      </w:tr>
    </w:tbl>
    <w:p w:rsidP="00C6200C" w:rsidR="00ED0CB9" w:rsidRDefault="00ED0CB9" w:rsidRPr="00C6200C">
      <w:pPr>
        <w:tabs>
          <w:tab w:pos="426" w:val="left"/>
        </w:tabs>
        <w:spacing w:before="29" w:line="288" w:lineRule="auto"/>
        <w:jc w:val="left"/>
        <w:rPr>
          <w:kern w:val="0"/>
          <w:sz w:val="24"/>
        </w:rPr>
      </w:pPr>
    </w:p>
    <w:p w:rsidP="00214CDC" w:rsidR="001A59F9" w:rsidRDefault="001A59F9">
      <w:pPr>
        <w:pStyle w:val="1"/>
        <w:keepNext/>
        <w:keepLines/>
        <w:widowControl w:val="0"/>
        <w:spacing w:afterLines="100" w:beforeLines="100" w:line="288" w:lineRule="auto"/>
        <w:jc w:val="center"/>
        <w:rPr>
          <w:b/>
          <w:bCs/>
          <w:szCs w:val="24"/>
          <w:lang w:val="en-US"/>
        </w:rPr>
      </w:pPr>
      <w:bookmarkStart w:id="23" w:name="_Toc225498254"/>
      <w:bookmarkStart w:id="24" w:name="_Toc361324854"/>
      <w:r w:rsidRPr="00053438">
        <w:rPr>
          <w:rFonts w:hint="eastAsia"/>
          <w:b/>
          <w:bCs/>
          <w:szCs w:val="24"/>
          <w:lang w:val="en-US"/>
        </w:rPr>
        <w:t>§</w:t>
      </w:r>
      <w:r w:rsidRPr="00053438">
        <w:rPr>
          <w:b/>
          <w:bCs/>
          <w:szCs w:val="24"/>
          <w:lang w:val="en-US"/>
        </w:rPr>
        <w:t xml:space="preserve">4  </w:t>
      </w:r>
      <w:r w:rsidRPr="00053438">
        <w:rPr>
          <w:rFonts w:hint="eastAsia"/>
          <w:b/>
          <w:bCs/>
          <w:szCs w:val="24"/>
          <w:lang w:val="en-US"/>
        </w:rPr>
        <w:t>管理人报告</w:t>
      </w:r>
      <w:bookmarkEnd w:id="23"/>
      <w:bookmarkEnd w:id="24"/>
    </w:p>
    <w:p w:rsidP="002546CC" w:rsidR="002546CC" w:rsidRDefault="002546CC" w:rsidRPr="002546CC"/>
    <w:p w:rsidP="00701155" w:rsidR="001A59F9" w:rsidRDefault="001A59F9" w:rsidRPr="00701155">
      <w:pPr>
        <w:pStyle w:val="20"/>
        <w:spacing w:after="0" w:before="29" w:line="288" w:lineRule="auto"/>
        <w:rPr>
          <w:rFonts w:ascii="Times New Roman" w:hAnsi="Times New Roman"/>
          <w:kern w:val="0"/>
          <w:szCs w:val="24"/>
        </w:rPr>
      </w:pPr>
      <w:bookmarkStart w:id="25" w:name="_Toc361324855"/>
      <w:r w:rsidRPr="00701155">
        <w:rPr>
          <w:rFonts w:ascii="Times New Roman" w:hAnsi="Times New Roman"/>
          <w:kern w:val="0"/>
          <w:szCs w:val="24"/>
        </w:rPr>
        <w:t xml:space="preserve">4.1 </w:t>
      </w:r>
      <w:r w:rsidRPr="00701155">
        <w:rPr>
          <w:rFonts w:ascii="Times New Roman" w:hAnsi="Times New Roman" w:hint="eastAsia"/>
          <w:kern w:val="0"/>
          <w:szCs w:val="24"/>
        </w:rPr>
        <w:t>基金管理人及基金经理情况</w:t>
      </w:r>
      <w:bookmarkEnd w:id="25"/>
    </w:p>
    <w:p w:rsidP="00701155" w:rsidR="001A59F9" w:rsidRDefault="001A59F9" w:rsidRPr="00701155">
      <w:pPr>
        <w:pStyle w:val="20"/>
        <w:spacing w:after="0" w:before="29" w:line="288" w:lineRule="auto"/>
        <w:rPr>
          <w:rFonts w:ascii="Times New Roman" w:hAnsi="Times New Roman"/>
          <w:kern w:val="0"/>
          <w:szCs w:val="24"/>
        </w:rPr>
      </w:pPr>
      <w:r w:rsidRPr="00701155">
        <w:rPr>
          <w:rFonts w:ascii="Times New Roman" w:hAnsi="Times New Roman"/>
          <w:kern w:val="0"/>
          <w:szCs w:val="24"/>
        </w:rPr>
        <w:t>4.1.1</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基金管理人及其管理基金的经验</w:t>
      </w:r>
    </w:p>
    <w:p>
      <w:pPr>
        <w:spacing w:before="29" w:line="288" w:lineRule="auto"/>
        <w:ind w:firstLine="480" w:firstLineChars="200"/>
        <w:rPr>
          <w:color w:val="000000"/>
          <w:sz w:val="24"/>
        </w:rPr>
      </w:pPr>
      <w:r>
        <w:rPr>
          <w:color w:val="000000"/>
          <w:sz w:val="24"/>
        </w:rPr>
        <w:t>交银施罗德基金管理有限公司是经中国证监会证监基金字[2005]128号文批准，由交通银行股份有限公司、施罗德投资管理有限公司、中国国际海运集装箱（集团）股份有限公司共同发起设立。公司成立于2005年8月4日，注册地在中国上海，注册资本金为2亿元人民币。其中，交通银行股份有限公司持有65%的股份，施罗德投资管理有限公司持有30%的股份，中国国际海运集装箱（集团）股份有限公司持有5%的股份。公司并下设交银施罗德资产管理（香港）有限公司和交银施罗德资产管理有限公司。</w:t>
      </w:r>
    </w:p>
    <w:p w:rsidP="0013437B" w:rsidR="001A59F9" w:rsidRDefault="001A59F9" w:rsidRPr="0013437B">
      <w:pPr>
        <w:spacing w:before="29" w:line="288" w:lineRule="auto"/>
        <w:ind w:firstLine="480" w:firstLineChars="200"/>
        <w:rPr>
          <w:color w:val="000000"/>
          <w:sz w:val="24"/>
        </w:rPr>
      </w:pPr>
      <w:r w:rsidRPr="0013437B">
        <w:rPr>
          <w:color w:val="000000"/>
          <w:sz w:val="24"/>
        </w:rPr>
        <w:t>截至报告期末，公司管理了包括货币型、债券型、保本混合型、普通混合型和股票型在内的77只基金，其中股票型涵盖普通指数型、交易型开放式（ETF）、QDII等不同类型基金。</w:t>
      </w:r>
    </w:p>
    <w:p w:rsidP="00C51C77" w:rsidR="001A59F9" w:rsidRDefault="001A59F9" w:rsidRPr="00C51C77">
      <w:pPr>
        <w:spacing w:line="360" w:lineRule="auto"/>
        <w:ind w:firstLine="420" w:firstLineChars="200"/>
        <w:rPr>
          <w:rFonts w:asciiTheme="minorEastAsia" w:eastAsiaTheme="minorEastAsia" w:hAnsiTheme="minorEastAsia"/>
          <w:color w:val="000000"/>
          <w:kern w:val="0"/>
          <w:szCs w:val="21"/>
        </w:rPr>
      </w:pPr>
    </w:p>
    <w:p w:rsidP="00701155" w:rsidR="001A59F9" w:rsidRDefault="001A59F9" w:rsidRPr="00701155">
      <w:pPr>
        <w:pStyle w:val="20"/>
        <w:spacing w:after="0" w:before="29" w:line="288" w:lineRule="auto"/>
        <w:rPr>
          <w:rFonts w:ascii="Times New Roman" w:hAnsi="Times New Roman"/>
          <w:kern w:val="0"/>
          <w:szCs w:val="24"/>
        </w:rPr>
      </w:pPr>
      <w:r w:rsidRPr="00701155">
        <w:rPr>
          <w:rFonts w:ascii="Times New Roman" w:hAnsi="Times New Roman"/>
          <w:kern w:val="0"/>
          <w:szCs w:val="24"/>
        </w:rPr>
        <w:t>4.1.2</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基金经理（或基金经理小组）及基金经理助理的简介</w:t>
      </w:r>
    </w:p>
    <w:tbl>
      <w:tblPr>
        <w:tblW w:type="dxa" w:w="8998"/>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0A0"/>
      </w:tblPr>
      <w:tblGrid>
        <w:gridCol w:w="1499"/>
        <w:gridCol w:w="1499"/>
        <w:gridCol w:w="1500"/>
        <w:gridCol w:w="1500"/>
        <w:gridCol w:w="1090"/>
        <w:gridCol w:w="1910"/>
      </w:tblGrid>
      <w:tr w:rsidR="001A59F9" w:rsidRPr="00C51C77" w:rsidTr="001622C3">
        <w:tc>
          <w:tcPr>
            <w:tcW w:type="dxa" w:w="1499"/>
            <w:vMerge w:val="restart"/>
            <w:vAlign w:val="center"/>
          </w:tcPr>
          <w:p w:rsidP="00792D48" w:rsidR="001A59F9" w:rsidRDefault="001A59F9" w:rsidRPr="00792D48">
            <w:pPr>
              <w:spacing w:before="29" w:line="288" w:lineRule="auto"/>
              <w:jc w:val="center"/>
              <w:rPr>
                <w:color w:val="000000"/>
                <w:sz w:val="24"/>
              </w:rPr>
            </w:pPr>
            <w:r w:rsidRPr="00792D48">
              <w:rPr>
                <w:rFonts w:hint="eastAsia"/>
                <w:color w:val="000000"/>
                <w:sz w:val="24"/>
              </w:rPr>
              <w:t>姓名</w:t>
            </w:r>
          </w:p>
        </w:tc>
        <w:tc>
          <w:tcPr>
            <w:tcW w:type="dxa" w:w="1499"/>
            <w:vMerge w:val="restart"/>
            <w:vAlign w:val="center"/>
          </w:tcPr>
          <w:p w:rsidP="00792D48" w:rsidR="001A59F9" w:rsidRDefault="001A59F9" w:rsidRPr="00792D48">
            <w:pPr>
              <w:spacing w:before="29" w:line="288" w:lineRule="auto"/>
              <w:jc w:val="center"/>
              <w:rPr>
                <w:color w:val="000000"/>
                <w:sz w:val="24"/>
              </w:rPr>
            </w:pPr>
            <w:r w:rsidRPr="00792D48">
              <w:rPr>
                <w:rFonts w:hint="eastAsia"/>
                <w:color w:val="000000"/>
                <w:sz w:val="24"/>
              </w:rPr>
              <w:t>职务</w:t>
            </w:r>
          </w:p>
        </w:tc>
        <w:tc>
          <w:tcPr>
            <w:tcW w:type="dxa" w:w="3000"/>
            <w:gridSpan w:val="2"/>
            <w:vAlign w:val="center"/>
          </w:tcPr>
          <w:p w:rsidP="00792D48" w:rsidR="001A59F9" w:rsidRDefault="001A59F9" w:rsidRPr="00792D48">
            <w:pPr>
              <w:spacing w:before="29" w:line="288" w:lineRule="auto"/>
              <w:jc w:val="center"/>
              <w:rPr>
                <w:color w:val="000000"/>
                <w:sz w:val="24"/>
              </w:rPr>
            </w:pPr>
            <w:r w:rsidRPr="00792D48">
              <w:rPr>
                <w:rFonts w:hint="eastAsia"/>
                <w:color w:val="000000"/>
                <w:sz w:val="24"/>
              </w:rPr>
              <w:t>任本基金的基金经理</w:t>
            </w:r>
            <w:r w:rsidR="00F07263" w:rsidRPr="00792D48">
              <w:rPr>
                <w:rFonts w:hint="eastAsia"/>
                <w:color w:val="000000"/>
                <w:sz w:val="24"/>
              </w:rPr>
              <w:t>（助理）</w:t>
            </w:r>
            <w:r w:rsidRPr="00792D48">
              <w:rPr>
                <w:rFonts w:hint="eastAsia"/>
                <w:color w:val="000000"/>
                <w:sz w:val="24"/>
              </w:rPr>
              <w:t>期限</w:t>
            </w:r>
          </w:p>
        </w:tc>
        <w:tc>
          <w:tcPr>
            <w:tcW w:type="dxa" w:w="1090"/>
            <w:vMerge w:val="restart"/>
            <w:vAlign w:val="center"/>
          </w:tcPr>
          <w:p w:rsidP="00792D48" w:rsidR="001A59F9" w:rsidRDefault="001A59F9" w:rsidRPr="00792D48">
            <w:pPr>
              <w:spacing w:before="29" w:line="288" w:lineRule="auto"/>
              <w:jc w:val="center"/>
              <w:rPr>
                <w:color w:val="000000"/>
                <w:sz w:val="24"/>
              </w:rPr>
            </w:pPr>
            <w:r w:rsidRPr="00792D48">
              <w:rPr>
                <w:rFonts w:hint="eastAsia"/>
                <w:color w:val="000000"/>
                <w:sz w:val="24"/>
              </w:rPr>
              <w:t>证券从业年限</w:t>
            </w:r>
          </w:p>
        </w:tc>
        <w:tc>
          <w:tcPr>
            <w:tcW w:type="dxa" w:w="1910"/>
            <w:vMerge w:val="restart"/>
            <w:vAlign w:val="center"/>
          </w:tcPr>
          <w:p w:rsidP="00792D48" w:rsidR="001A59F9" w:rsidRDefault="001A59F9" w:rsidRPr="00792D48">
            <w:pPr>
              <w:spacing w:before="29" w:line="288" w:lineRule="auto"/>
              <w:jc w:val="center"/>
              <w:rPr>
                <w:color w:val="000000"/>
                <w:sz w:val="24"/>
              </w:rPr>
            </w:pPr>
            <w:r w:rsidRPr="00792D48">
              <w:rPr>
                <w:rFonts w:hint="eastAsia"/>
                <w:color w:val="000000"/>
                <w:sz w:val="24"/>
              </w:rPr>
              <w:t>说明</w:t>
            </w:r>
          </w:p>
        </w:tc>
      </w:tr>
      <w:tr w:rsidR="001A59F9" w:rsidRPr="00C51C77" w:rsidTr="001622C3">
        <w:tc>
          <w:tcPr>
            <w:tcW w:type="dxa" w:w="1499"/>
            <w:vMerge/>
            <w:vAlign w:val="center"/>
          </w:tcPr>
          <w:p w:rsidP="00026C9C" w:rsidR="001A59F9" w:rsidRDefault="001A59F9" w:rsidRPr="00C51C77">
            <w:pPr>
              <w:widowControl/>
              <w:spacing w:line="360" w:lineRule="auto"/>
              <w:jc w:val="left"/>
              <w:rPr>
                <w:rFonts w:asciiTheme="minorEastAsia" w:eastAsiaTheme="minorEastAsia" w:hAnsiTheme="minorEastAsia"/>
                <w:color w:val="000000"/>
                <w:szCs w:val="21"/>
              </w:rPr>
            </w:pPr>
          </w:p>
        </w:tc>
        <w:tc>
          <w:tcPr>
            <w:tcW w:type="dxa" w:w="1499"/>
            <w:vMerge/>
            <w:vAlign w:val="center"/>
          </w:tcPr>
          <w:p w:rsidP="001622C3" w:rsidR="001A59F9" w:rsidRDefault="001A59F9" w:rsidRPr="001622C3">
            <w:pPr>
              <w:spacing w:before="29" w:line="288" w:lineRule="auto"/>
              <w:jc w:val="center"/>
              <w:rPr>
                <w:color w:val="000000"/>
                <w:sz w:val="24"/>
              </w:rPr>
            </w:pPr>
          </w:p>
        </w:tc>
        <w:tc>
          <w:tcPr>
            <w:tcW w:type="dxa" w:w="1500"/>
            <w:vAlign w:val="center"/>
          </w:tcPr>
          <w:p w:rsidP="001622C3" w:rsidR="001A59F9" w:rsidRDefault="001A59F9" w:rsidRPr="001622C3">
            <w:pPr>
              <w:spacing w:before="29" w:line="288" w:lineRule="auto"/>
              <w:jc w:val="center"/>
              <w:rPr>
                <w:color w:val="000000"/>
                <w:sz w:val="24"/>
              </w:rPr>
            </w:pPr>
            <w:r w:rsidRPr="001622C3">
              <w:rPr>
                <w:rFonts w:hint="eastAsia"/>
                <w:color w:val="000000"/>
                <w:sz w:val="24"/>
              </w:rPr>
              <w:t>任职日期</w:t>
            </w:r>
          </w:p>
        </w:tc>
        <w:tc>
          <w:tcPr>
            <w:tcW w:type="dxa" w:w="1500"/>
            <w:vAlign w:val="center"/>
          </w:tcPr>
          <w:p w:rsidP="001622C3" w:rsidR="001A59F9" w:rsidRDefault="001A59F9" w:rsidRPr="001622C3">
            <w:pPr>
              <w:spacing w:before="29" w:line="288" w:lineRule="auto"/>
              <w:jc w:val="center"/>
              <w:rPr>
                <w:color w:val="000000"/>
                <w:sz w:val="24"/>
              </w:rPr>
            </w:pPr>
            <w:r w:rsidRPr="001622C3">
              <w:rPr>
                <w:rFonts w:hint="eastAsia"/>
                <w:color w:val="000000"/>
                <w:sz w:val="24"/>
              </w:rPr>
              <w:t>离任日期</w:t>
            </w:r>
          </w:p>
        </w:tc>
        <w:tc>
          <w:tcPr>
            <w:tcW w:type="dxa" w:w="1090"/>
            <w:vMerge/>
            <w:vAlign w:val="center"/>
          </w:tcPr>
          <w:p w:rsidP="00026C9C" w:rsidR="001A59F9" w:rsidRDefault="001A59F9" w:rsidRPr="00C51C77">
            <w:pPr>
              <w:widowControl/>
              <w:spacing w:line="360" w:lineRule="auto"/>
              <w:jc w:val="left"/>
              <w:rPr>
                <w:rFonts w:asciiTheme="minorEastAsia" w:eastAsiaTheme="minorEastAsia" w:hAnsiTheme="minorEastAsia"/>
                <w:color w:val="000000"/>
                <w:szCs w:val="21"/>
              </w:rPr>
            </w:pPr>
          </w:p>
        </w:tc>
        <w:tc>
          <w:tcPr>
            <w:tcW w:type="dxa" w:w="1910"/>
            <w:vMerge/>
            <w:vAlign w:val="center"/>
          </w:tcPr>
          <w:p w:rsidP="00026C9C" w:rsidR="001A59F9" w:rsidRDefault="001A59F9" w:rsidRPr="00C51C77">
            <w:pPr>
              <w:widowControl/>
              <w:spacing w:line="360" w:lineRule="auto"/>
              <w:jc w:val="left"/>
              <w:rPr>
                <w:rFonts w:asciiTheme="minorEastAsia" w:eastAsiaTheme="minorEastAsia" w:hAnsiTheme="minorEastAsia"/>
                <w:color w:val="000000"/>
                <w:szCs w:val="21"/>
              </w:rPr>
            </w:pPr>
          </w:p>
        </w:tc>
      </w:tr>
      <w:tr>
        <w:tc>
          <w:tcPr>
            <w:vAlign w:val="center"/>
          </w:tcPr>
          <w:p>
            <w:pPr>
              <w:jc w:val="center"/>
            </w:pPr>
            <w:r>
              <w:rPr>
                <w:color w:val="000000"/>
                <w:sz w:val="24"/>
              </w:rPr>
              <w:t>杨浩</w:t>
            </w:r>
          </w:p>
        </w:tc>
        <w:tc>
          <w:tcPr>
            <w:vAlign w:val="center"/>
          </w:tcPr>
          <w:p>
            <w:pPr>
              <w:jc w:val="center"/>
            </w:pPr>
            <w:r>
              <w:rPr>
                <w:color w:val="000000"/>
                <w:sz w:val="24"/>
              </w:rPr>
              <w:t>交银定期支付双息平衡混合、交银新生活力灵活配置混合的基金经理</w:t>
            </w:r>
          </w:p>
        </w:tc>
        <w:tc>
          <w:tcPr>
            <w:vAlign w:val="center"/>
          </w:tcPr>
          <w:p>
            <w:pPr>
              <w:jc w:val="center"/>
            </w:pPr>
            <w:r>
              <w:rPr>
                <w:color w:val="000000"/>
                <w:sz w:val="24"/>
              </w:rPr>
              <w:t>2015-08-15</w:t>
            </w:r>
          </w:p>
        </w:tc>
        <w:tc>
          <w:tcPr>
            <w:vAlign w:val="center"/>
          </w:tcPr>
          <w:p>
            <w:pPr>
              <w:jc w:val="center"/>
            </w:pPr>
            <w:r>
              <w:rPr>
                <w:color w:val="000000"/>
                <w:sz w:val="24"/>
              </w:rPr>
              <w:t>-</w:t>
            </w:r>
          </w:p>
        </w:tc>
        <w:tc>
          <w:tcPr>
            <w:vAlign w:val="center"/>
          </w:tcPr>
          <w:p>
            <w:pPr>
              <w:jc w:val="center"/>
            </w:pPr>
            <w:r>
              <w:rPr>
                <w:color w:val="000000"/>
                <w:sz w:val="24"/>
              </w:rPr>
              <w:t>8年</w:t>
            </w:r>
          </w:p>
        </w:tc>
        <w:tc>
          <w:tcPr>
            <w:vAlign w:val="center"/>
          </w:tcPr>
          <w:p>
            <w:pPr>
              <w:jc w:val="both"/>
            </w:pPr>
            <w:r>
              <w:rPr>
                <w:color w:val="000000"/>
                <w:sz w:val="24"/>
              </w:rPr>
              <w:t>杨浩先生，北京邮电大学通信与信息系统专业硕士。2010年加入交银施罗德基金管理有限公司，历任行业分析师。</w:t>
            </w:r>
          </w:p>
        </w:tc>
      </w:tr>
    </w:tbl>
    <w:p>
      <w:pPr>
        <w:tabs>
          <w:tab w:pos="426" w:val="left"/>
        </w:tabs>
        <w:spacing w:before="29" w:line="288" w:lineRule="auto"/>
        <w:jc w:val="left"/>
        <w:rPr>
          <w:kern w:val="0"/>
          <w:sz w:val="24"/>
        </w:rPr>
      </w:pPr>
      <w:r>
        <w:rPr>
          <w:kern w:val="0"/>
          <w:sz w:val="24"/>
        </w:rPr>
        <w:t>注：1、本表所列基金经理（助理）任职日期和离职日期均以基金合同生效日或公司作出决定并公告(如适用)之日为准；</w:t>
      </w:r>
    </w:p>
    <w:p>
      <w:pPr>
        <w:tabs>
          <w:tab w:pos="426" w:val="left"/>
        </w:tabs>
        <w:spacing w:before="29" w:line="288" w:lineRule="auto"/>
        <w:jc w:val="left"/>
        <w:rPr>
          <w:kern w:val="0"/>
          <w:sz w:val="24"/>
        </w:rPr>
      </w:pPr>
      <w:r>
        <w:rPr>
          <w:kern w:val="0"/>
          <w:sz w:val="24"/>
        </w:rPr>
        <w:t xml:space="preserve">2、本表所列基金经理（助理）证券从业年限中的“证券从业”的含义遵从中国证券业协会《证券业从业人员资格管理办法》的相关规定； </w:t>
      </w:r>
    </w:p>
    <w:p w:rsidP="00C016E9" w:rsidR="001A59F9" w:rsidRDefault="001A59F9" w:rsidRPr="00C016E9">
      <w:pPr>
        <w:tabs>
          <w:tab w:pos="426" w:val="left"/>
        </w:tabs>
        <w:spacing w:before="29" w:line="288" w:lineRule="auto"/>
        <w:jc w:val="left"/>
        <w:rPr>
          <w:kern w:val="0"/>
          <w:sz w:val="24"/>
        </w:rPr>
      </w:pPr>
      <w:r w:rsidRPr="00C016E9">
        <w:rPr>
          <w:kern w:val="0"/>
          <w:sz w:val="24"/>
        </w:rPr>
        <w:t>3、基金经理（或基金经理小组）期后变动（如有）敬请关注基金管理人发布的相关公告。</w:t>
      </w:r>
    </w:p>
    <w:p w:rsidP="00026C9C" w:rsidR="001A59F9" w:rsidRDefault="001A59F9" w:rsidRPr="00C51C77">
      <w:pPr>
        <w:spacing w:line="360" w:lineRule="auto"/>
        <w:rPr>
          <w:rFonts w:asciiTheme="minorEastAsia" w:eastAsiaTheme="minorEastAsia" w:hAnsiTheme="minorEastAsia"/>
          <w:color w:val="000000"/>
          <w:szCs w:val="21"/>
        </w:rPr>
      </w:pPr>
    </w:p>
    <w:p w:rsidP="00701155" w:rsidR="001A59F9" w:rsidRDefault="001A59F9" w:rsidRPr="00701155">
      <w:pPr>
        <w:pStyle w:val="20"/>
        <w:spacing w:after="0" w:before="29" w:line="288" w:lineRule="auto"/>
        <w:rPr>
          <w:rFonts w:ascii="Times New Roman" w:hAnsi="Times New Roman"/>
          <w:kern w:val="0"/>
          <w:szCs w:val="24"/>
        </w:rPr>
      </w:pPr>
      <w:bookmarkStart w:id="26" w:name="_Toc225498256"/>
      <w:bookmarkStart w:id="27" w:name="_Toc361324856"/>
      <w:r w:rsidRPr="00701155">
        <w:rPr>
          <w:rFonts w:ascii="Times New Roman" w:hAnsi="Times New Roman"/>
          <w:kern w:val="0"/>
          <w:szCs w:val="24"/>
        </w:rPr>
        <w:t xml:space="preserve">4.2 </w:t>
      </w:r>
      <w:r w:rsidRPr="00701155">
        <w:rPr>
          <w:rFonts w:ascii="Times New Roman" w:hAnsi="Times New Roman" w:hint="eastAsia"/>
          <w:kern w:val="0"/>
          <w:szCs w:val="24"/>
        </w:rPr>
        <w:t>管理人对报告期内本基金运作遵规守信情况的说明</w:t>
      </w:r>
      <w:bookmarkEnd w:id="26"/>
      <w:bookmarkEnd w:id="27"/>
    </w:p>
    <w:p w:rsidP="0013437B" w:rsidR="001A59F9" w:rsidRDefault="001A59F9" w:rsidRPr="0013437B">
      <w:pPr>
        <w:spacing w:before="29" w:line="288" w:lineRule="auto"/>
        <w:ind w:firstLine="480" w:firstLineChars="200"/>
        <w:rPr>
          <w:color w:val="000000"/>
          <w:sz w:val="24"/>
        </w:rPr>
      </w:pPr>
      <w:r w:rsidRPr="0013437B">
        <w:rPr>
          <w:color w:val="00000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P="00C51C77" w:rsidR="001A59F9" w:rsidRDefault="001A59F9" w:rsidRPr="00C51C77">
      <w:pPr>
        <w:spacing w:line="360" w:lineRule="auto"/>
        <w:ind w:firstLine="420" w:firstLineChars="200"/>
        <w:rPr>
          <w:rFonts w:asciiTheme="minorEastAsia" w:eastAsiaTheme="minorEastAsia" w:hAnsiTheme="minorEastAsia"/>
          <w:color w:val="000000"/>
          <w:kern w:val="0"/>
          <w:szCs w:val="21"/>
        </w:rPr>
      </w:pPr>
    </w:p>
    <w:p w:rsidP="00701155" w:rsidR="001A59F9" w:rsidRDefault="001A59F9" w:rsidRPr="00701155">
      <w:pPr>
        <w:pStyle w:val="20"/>
        <w:spacing w:after="0" w:before="29" w:line="288" w:lineRule="auto"/>
        <w:rPr>
          <w:rFonts w:ascii="Times New Roman" w:hAnsi="Times New Roman"/>
          <w:kern w:val="0"/>
          <w:szCs w:val="24"/>
        </w:rPr>
      </w:pPr>
      <w:bookmarkStart w:id="28" w:name="_Toc225498257"/>
      <w:bookmarkStart w:id="29" w:name="_Toc361324857"/>
      <w:r w:rsidRPr="00701155">
        <w:rPr>
          <w:rFonts w:ascii="Times New Roman" w:hAnsi="Times New Roman"/>
          <w:kern w:val="0"/>
          <w:szCs w:val="24"/>
        </w:rPr>
        <w:lastRenderedPageBreak/>
        <w:t xml:space="preserve">4.3 </w:t>
      </w:r>
      <w:r w:rsidRPr="00701155">
        <w:rPr>
          <w:rFonts w:ascii="Times New Roman" w:hAnsi="Times New Roman" w:hint="eastAsia"/>
          <w:kern w:val="0"/>
          <w:szCs w:val="24"/>
        </w:rPr>
        <w:t>管理人对报告期内公平交易情况的专项说明</w:t>
      </w:r>
      <w:bookmarkEnd w:id="28"/>
      <w:bookmarkEnd w:id="29"/>
    </w:p>
    <w:p w:rsidP="00701155" w:rsidR="001A59F9" w:rsidRDefault="001A59F9" w:rsidRPr="00701155">
      <w:pPr>
        <w:pStyle w:val="20"/>
        <w:spacing w:after="0" w:before="29" w:line="288" w:lineRule="auto"/>
        <w:rPr>
          <w:rFonts w:ascii="Times New Roman" w:hAnsi="Times New Roman"/>
          <w:kern w:val="0"/>
          <w:szCs w:val="24"/>
        </w:rPr>
      </w:pPr>
      <w:r w:rsidRPr="00701155">
        <w:rPr>
          <w:rFonts w:ascii="Times New Roman" w:hAnsi="Times New Roman"/>
          <w:kern w:val="0"/>
          <w:szCs w:val="24"/>
        </w:rPr>
        <w:t>4.3.1</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公平交易制度和控制方法</w:t>
      </w:r>
    </w:p>
    <w:p>
      <w:pPr>
        <w:spacing w:before="29" w:line="288" w:lineRule="auto"/>
        <w:ind w:firstLine="480" w:firstLineChars="20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pPr>
        <w:spacing w:before="29" w:line="288" w:lineRule="auto"/>
        <w:ind w:firstLine="480" w:firstLineChars="200"/>
        <w:rPr>
          <w:color w:val="000000"/>
          <w:sz w:val="24"/>
        </w:rPr>
      </w:pPr>
      <w:r>
        <w:rPr>
          <w:color w:val="000000"/>
          <w:sz w:val="24"/>
        </w:rPr>
        <w:t>（1）公司建立资源共享的投资研究信息平台，所有研究成果对所有投资组合公平开放，确保各投资组合在获得研究支持和实施投资决策方面享有公平的机会。</w:t>
      </w:r>
    </w:p>
    <w:p>
      <w:pPr>
        <w:spacing w:before="29" w:line="288" w:lineRule="auto"/>
        <w:ind w:firstLine="480" w:firstLineChars="200"/>
        <w:rPr>
          <w:color w:val="000000"/>
          <w:sz w:val="24"/>
        </w:rPr>
      </w:pPr>
      <w:r>
        <w:rPr>
          <w:color w:val="000000"/>
          <w:sz w:val="24"/>
        </w:rPr>
        <w:t>（2）公司将投资管理职能和交易执行职能相隔离，实行集中交易制度，建立了合理且可操作的公平交易分配机制，确保各投资组合享有公平的交易执行机会。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rPr>
      </w:pPr>
      <w:r>
        <w:rPr>
          <w:color w:val="000000"/>
          <w:sz w:val="24"/>
        </w:rPr>
        <w:t>（3）公司建立了清晰的投资授权制度，明确各层级投资决策主体的职责和权限划分，组合投资经理充分发挥专业判断能力,不受他人干预,在授权范围内独立行使投资决策权，维护公平的投资管理环境，维护所管理投资组合的合法利益,保证各投资组合交易决策的客观性和独立性，防范不公平及异常交易的发生。</w:t>
      </w:r>
    </w:p>
    <w:p>
      <w:pPr>
        <w:spacing w:before="29" w:line="288" w:lineRule="auto"/>
        <w:ind w:firstLine="480" w:firstLineChars="200"/>
        <w:rPr>
          <w:color w:val="000000"/>
          <w:sz w:val="24"/>
        </w:rPr>
      </w:pPr>
      <w:r>
        <w:rPr>
          <w:color w:val="000000"/>
          <w:sz w:val="24"/>
        </w:rPr>
        <w:t>（4）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P="0013437B" w:rsidR="001A59F9" w:rsidRDefault="001A59F9" w:rsidRPr="0013437B">
      <w:pPr>
        <w:spacing w:before="29" w:line="288" w:lineRule="auto"/>
        <w:ind w:firstLine="480" w:firstLineChars="200"/>
        <w:rPr>
          <w:color w:val="000000"/>
          <w:sz w:val="24"/>
        </w:rPr>
      </w:pPr>
      <w:r w:rsidRPr="0013437B">
        <w:rPr>
          <w:color w:val="000000"/>
          <w:sz w:val="24"/>
        </w:rPr>
        <w:t>（5）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C51C77" w:rsidR="001A59F9" w:rsidRDefault="001A59F9" w:rsidRPr="00C51C77">
      <w:pPr>
        <w:spacing w:line="360" w:lineRule="auto"/>
        <w:jc w:val="left"/>
        <w:rPr>
          <w:rFonts w:asciiTheme="minorEastAsia" w:eastAsiaTheme="minorEastAsia" w:hAnsiTheme="minorEastAsia"/>
          <w:color w:val="000000"/>
          <w:szCs w:val="21"/>
        </w:rPr>
      </w:pPr>
    </w:p>
    <w:p w:rsidP="00701155" w:rsidR="001A59F9" w:rsidRDefault="001A59F9" w:rsidRPr="00701155">
      <w:pPr>
        <w:pStyle w:val="20"/>
        <w:spacing w:after="0" w:before="29" w:line="288" w:lineRule="auto"/>
        <w:rPr>
          <w:rFonts w:ascii="Times New Roman" w:hAnsi="Times New Roman"/>
          <w:kern w:val="0"/>
          <w:szCs w:val="24"/>
        </w:rPr>
      </w:pPr>
      <w:r w:rsidRPr="00701155">
        <w:rPr>
          <w:rFonts w:ascii="Times New Roman" w:hAnsi="Times New Roman"/>
          <w:kern w:val="0"/>
          <w:szCs w:val="24"/>
        </w:rPr>
        <w:t>4.3.2</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公平交易制度的执行情况</w:t>
      </w:r>
    </w:p>
    <w:p>
      <w:pPr>
        <w:spacing w:before="29" w:line="288" w:lineRule="auto"/>
        <w:ind w:firstLine="480" w:firstLineChars="20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13437B" w:rsidR="001A59F9" w:rsidRDefault="001A59F9" w:rsidRPr="0013437B">
      <w:pPr>
        <w:spacing w:before="29" w:line="288" w:lineRule="auto"/>
        <w:ind w:firstLine="480" w:firstLineChars="200"/>
        <w:rPr>
          <w:color w:val="000000"/>
          <w:sz w:val="24"/>
        </w:rPr>
      </w:pPr>
      <w:r w:rsidRPr="0013437B">
        <w:rPr>
          <w:color w:val="000000"/>
          <w:sz w:val="24"/>
        </w:rPr>
        <w:t>报告期内本公司严格执行公平交易制度，公平对待旗下各投资组合，未发现任何违反公平交易的行为。</w:t>
      </w:r>
    </w:p>
    <w:p w:rsidP="00C51C77" w:rsidR="001A59F9" w:rsidRDefault="001A59F9" w:rsidRPr="00C51C77">
      <w:pPr>
        <w:spacing w:line="360" w:lineRule="auto"/>
        <w:jc w:val="left"/>
        <w:rPr>
          <w:rFonts w:asciiTheme="minorEastAsia" w:eastAsiaTheme="minorEastAsia" w:hAnsiTheme="minorEastAsia"/>
          <w:color w:val="000000"/>
          <w:szCs w:val="21"/>
        </w:rPr>
      </w:pPr>
    </w:p>
    <w:p w:rsidP="00701155" w:rsidR="001A59F9" w:rsidRDefault="001A59F9" w:rsidRPr="00701155">
      <w:pPr>
        <w:pStyle w:val="20"/>
        <w:spacing w:after="0" w:before="29" w:line="288" w:lineRule="auto"/>
        <w:rPr>
          <w:rFonts w:ascii="Times New Roman" w:hAnsi="Times New Roman"/>
          <w:kern w:val="0"/>
          <w:szCs w:val="24"/>
        </w:rPr>
      </w:pPr>
      <w:r w:rsidRPr="00701155">
        <w:rPr>
          <w:rFonts w:ascii="Times New Roman" w:hAnsi="Times New Roman"/>
          <w:kern w:val="0"/>
          <w:szCs w:val="24"/>
        </w:rPr>
        <w:t>4.3.3</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异常交易行为的专项说明</w:t>
      </w:r>
    </w:p>
    <w:p w:rsidP="0013437B" w:rsidR="001A59F9" w:rsidRDefault="001A59F9" w:rsidRPr="0013437B">
      <w:pPr>
        <w:spacing w:before="29" w:line="288" w:lineRule="auto"/>
        <w:ind w:firstLine="480" w:firstLineChars="200"/>
        <w:rPr>
          <w:color w:val="000000"/>
          <w:sz w:val="24"/>
        </w:rPr>
      </w:pPr>
      <w:r w:rsidRPr="0013437B">
        <w:rPr>
          <w:color w:val="000000"/>
          <w:sz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P="00C51C77" w:rsidR="001A59F9" w:rsidRDefault="001A59F9" w:rsidRPr="00C51C77">
      <w:pPr>
        <w:spacing w:line="360" w:lineRule="auto"/>
        <w:ind w:firstLine="420" w:firstLineChars="200"/>
        <w:rPr>
          <w:rFonts w:asciiTheme="minorEastAsia" w:eastAsiaTheme="minorEastAsia" w:hAnsiTheme="minorEastAsia"/>
          <w:color w:val="000000"/>
          <w:kern w:val="0"/>
          <w:szCs w:val="21"/>
        </w:rPr>
      </w:pPr>
    </w:p>
    <w:p w:rsidP="00701155" w:rsidR="001A59F9" w:rsidRDefault="001A59F9" w:rsidRPr="00701155">
      <w:pPr>
        <w:pStyle w:val="20"/>
        <w:spacing w:after="0" w:before="29" w:line="288" w:lineRule="auto"/>
        <w:rPr>
          <w:rFonts w:ascii="Times New Roman" w:hAnsi="Times New Roman"/>
          <w:kern w:val="0"/>
          <w:szCs w:val="24"/>
        </w:rPr>
      </w:pPr>
      <w:bookmarkStart w:id="30" w:name="_Toc225498258"/>
      <w:bookmarkStart w:id="31" w:name="_Toc361324858"/>
      <w:r w:rsidRPr="00701155">
        <w:rPr>
          <w:rFonts w:ascii="Times New Roman" w:hAnsi="Times New Roman"/>
          <w:kern w:val="0"/>
          <w:szCs w:val="24"/>
        </w:rPr>
        <w:t xml:space="preserve">4.4 </w:t>
      </w:r>
      <w:r w:rsidRPr="00701155">
        <w:rPr>
          <w:rFonts w:ascii="Times New Roman" w:hAnsi="Times New Roman" w:hint="eastAsia"/>
          <w:kern w:val="0"/>
          <w:szCs w:val="24"/>
        </w:rPr>
        <w:t>管理人对报告期内基金的投资策略和业绩表现的说明</w:t>
      </w:r>
      <w:bookmarkEnd w:id="30"/>
      <w:bookmarkEnd w:id="31"/>
    </w:p>
    <w:p w:rsidP="00701155" w:rsidR="001A59F9" w:rsidRDefault="001A59F9" w:rsidRPr="00701155">
      <w:pPr>
        <w:pStyle w:val="20"/>
        <w:spacing w:after="0" w:before="29" w:line="288" w:lineRule="auto"/>
        <w:rPr>
          <w:rFonts w:ascii="Times New Roman" w:hAnsi="Times New Roman"/>
          <w:kern w:val="0"/>
          <w:szCs w:val="24"/>
        </w:rPr>
      </w:pPr>
      <w:r w:rsidRPr="00701155">
        <w:rPr>
          <w:rFonts w:ascii="Times New Roman" w:hAnsi="Times New Roman"/>
          <w:kern w:val="0"/>
          <w:szCs w:val="24"/>
        </w:rPr>
        <w:t>4.4.1</w:t>
      </w:r>
      <w:r w:rsidRPr="00701155">
        <w:rPr>
          <w:rFonts w:ascii="Times New Roman" w:hAnsi="Times New Roman" w:hint="eastAsia"/>
          <w:kern w:val="0"/>
          <w:szCs w:val="24"/>
        </w:rPr>
        <w:t>报告期内基金投资策略和运作分析</w:t>
      </w:r>
    </w:p>
    <w:p>
      <w:pPr>
        <w:spacing w:before="29" w:line="288" w:lineRule="auto"/>
        <w:ind w:firstLine="480" w:firstLineChars="200"/>
        <w:rPr>
          <w:color w:val="000000"/>
          <w:sz w:val="24"/>
        </w:rPr>
      </w:pPr>
      <w:r>
        <w:rPr>
          <w:color w:val="000000"/>
          <w:sz w:val="24"/>
        </w:rPr>
        <w:t>经济长期转型，坦然接受新常态的挑战，告别数量型发展模式。</w:t>
      </w:r>
    </w:p>
    <w:p>
      <w:pPr>
        <w:spacing w:before="29" w:line="288" w:lineRule="auto"/>
        <w:ind w:firstLine="480" w:firstLineChars="200"/>
        <w:rPr>
          <w:color w:val="000000"/>
          <w:sz w:val="24"/>
        </w:rPr>
      </w:pPr>
      <w:r>
        <w:rPr>
          <w:color w:val="000000"/>
          <w:sz w:val="24"/>
        </w:rPr>
        <w:t>经济转型新常态不是新鲜的宏观名词，但真正来临的时候其微观路径与影响仍然让实业界和金融界预料不及。市场曾在2013-2015年寄希望于新兴行业成为经济转型的救命稻草，创业板泡沫破灭后，在2016-2017年又寄希望于白马龙头“漂亮50”的核心价值，而刚刚过去的2018年则是如此差强人意，各大指数均出现大幅下跌，静态估值跌到了历史最低水平，交易低迷，市场充满了不确定性带来的焦虑感。然而，主动管理型基金的基金经理需要在任何市场环境下寻找最优解而非完美解，我们首先要接受这种不确定性的客观存在，再对其进行分析归纳，从剥茧抽丝的观察到形成系统方法论，去度量这种不确定性，这个去“熵”的过程，也就是投资价值发现的过程。</w:t>
      </w:r>
    </w:p>
    <w:p w:rsidP="0013437B" w:rsidR="001A59F9" w:rsidRDefault="001A59F9" w:rsidRPr="0013437B">
      <w:pPr>
        <w:spacing w:before="29" w:line="288" w:lineRule="auto"/>
        <w:ind w:firstLine="480" w:firstLineChars="200"/>
        <w:rPr>
          <w:color w:val="000000"/>
          <w:sz w:val="24"/>
        </w:rPr>
      </w:pPr>
      <w:r w:rsidRPr="0013437B">
        <w:rPr>
          <w:color w:val="000000"/>
          <w:sz w:val="24"/>
        </w:rPr>
        <w:t>我们认为过去二十年中国经济，主要是在全球化背景下，先后围绕三大支柱产业（中低端制造业、地产产业链以及消费互联网产业群）的数量型发展模式，这个发展模式的分解是：行业渗透率*杠杆率*渠道把控力。在过去的三五年中，我们先后看到了这三大支柱产业中的三个要素走向了极值。中低端制造业的渗透率触碰到了人力成本与国际贸易收支的边界，挑战政府财政与企业杠杆。地产产业链渗透率触碰到了城市化率的边界，挑战家庭的资产负债表。消费互联网群的高渗透率可以看看游戏业对低龄少年的侵入，以及风险投资家如何用烧钱模式玩坏了“互联网思维”，互联网金融甚至还影响到消费者个人的杠杆率。而2016-2017年的这一次集体加杠杆经济反弹期中，数量型发展模式下的龙头们，不论是制造业、地产产业链还是互联网的龙头，以其强大渠道把控力和规模生产能力，进一步提高市场份额，挤占产业链上下游，呈现出白马龙头盛世。但龙头市占率的拉升也最终会有极限，产业链利益的盘剥牺牲了共赢的长期利益，2018年龙头亦铩羽。实业的数量型发展模式的式微也会影响到资本市场的股票研究方法和基金组合策略。在股票研究上，寻找独善其身的低渗透率细分行业非常困难，静态看到的发展空间往往因为模式的低壁垒而被竞争快速冲淡，成功是成功者的墓志铭也容易成为龙头公司的黑天鹅。在基金管理策略上，只注重单一指标的估值方法被瓦解，行业轮动或押注也在逐步失效（不论是所谓传统产业还是新兴产业）。</w:t>
      </w:r>
    </w:p>
    <w:p w:rsidP="00C51C77" w:rsidR="001A59F9" w:rsidRDefault="001A59F9" w:rsidRPr="00C51C77">
      <w:pPr>
        <w:spacing w:line="360" w:lineRule="auto"/>
        <w:ind w:firstLine="420" w:firstLineChars="200"/>
        <w:rPr>
          <w:rFonts w:asciiTheme="minorEastAsia" w:eastAsiaTheme="minorEastAsia" w:hAnsiTheme="minorEastAsia"/>
          <w:kern w:val="0"/>
          <w:szCs w:val="21"/>
        </w:rPr>
      </w:pPr>
    </w:p>
    <w:p w:rsidP="00701155" w:rsidR="001A59F9" w:rsidRDefault="001A59F9" w:rsidRPr="00701155">
      <w:pPr>
        <w:pStyle w:val="20"/>
        <w:spacing w:after="0" w:before="29" w:line="288" w:lineRule="auto"/>
        <w:rPr>
          <w:rFonts w:ascii="Times New Roman" w:hAnsi="Times New Roman"/>
          <w:kern w:val="0"/>
          <w:szCs w:val="24"/>
        </w:rPr>
      </w:pPr>
      <w:r w:rsidRPr="00701155">
        <w:rPr>
          <w:rFonts w:ascii="Times New Roman" w:hAnsi="Times New Roman"/>
          <w:kern w:val="0"/>
          <w:szCs w:val="24"/>
        </w:rPr>
        <w:t>4.4.2</w:t>
      </w:r>
      <w:r w:rsidRPr="00701155">
        <w:rPr>
          <w:rFonts w:ascii="Times New Roman" w:hAnsi="Times New Roman" w:hint="eastAsia"/>
          <w:kern w:val="0"/>
          <w:szCs w:val="24"/>
        </w:rPr>
        <w:t>报告期内基金的业绩表现</w:t>
      </w:r>
    </w:p>
    <w:p w:rsidP="0013437B" w:rsidR="001A59F9" w:rsidRDefault="001A59F9" w:rsidRPr="0013437B">
      <w:pPr>
        <w:spacing w:before="29" w:line="288" w:lineRule="auto"/>
        <w:ind w:firstLine="480" w:firstLineChars="200"/>
        <w:rPr>
          <w:color w:val="000000"/>
          <w:sz w:val="24"/>
        </w:rPr>
      </w:pPr>
      <w:r w:rsidRPr="0013437B">
        <w:rPr>
          <w:color w:val="000000"/>
          <w:sz w:val="24"/>
        </w:rPr>
        <w:t>本基金（各类）份额净值及业绩表现请见“3.1主要会计数据和财务指标” 及“3.2.1基金份额净值增长率及其与同期业绩比较基准收益率的比较”部分披露。</w:t>
      </w:r>
    </w:p>
    <w:p w:rsidP="00C51C77" w:rsidR="001A59F9" w:rsidRDefault="001A59F9" w:rsidRPr="00C51C77">
      <w:pPr>
        <w:spacing w:line="360" w:lineRule="auto"/>
        <w:ind w:firstLine="420" w:firstLineChars="200"/>
        <w:rPr>
          <w:rFonts w:asciiTheme="minorEastAsia" w:eastAsiaTheme="minorEastAsia" w:hAnsiTheme="minorEastAsia"/>
          <w:color w:val="000000"/>
          <w:kern w:val="0"/>
          <w:szCs w:val="21"/>
        </w:rPr>
      </w:pPr>
    </w:p>
    <w:p w:rsidP="00701155" w:rsidR="001A59F9" w:rsidRDefault="00055D56" w:rsidRPr="00701155">
      <w:pPr>
        <w:pStyle w:val="20"/>
        <w:spacing w:after="0" w:before="29" w:line="288" w:lineRule="auto"/>
        <w:rPr>
          <w:rFonts w:ascii="Times New Roman" w:hAnsi="Times New Roman"/>
          <w:kern w:val="0"/>
          <w:szCs w:val="24"/>
        </w:rPr>
      </w:pPr>
      <w:bookmarkStart w:id="32" w:name="_Toc225498259"/>
      <w:bookmarkStart w:id="33" w:name="_Toc361324859"/>
      <w:r w:rsidRPr="00701155">
        <w:rPr>
          <w:rFonts w:ascii="Times New Roman" w:hAnsi="Times New Roman" w:hint="eastAsia"/>
          <w:kern w:val="0"/>
          <w:szCs w:val="24"/>
        </w:rPr>
        <w:t>4</w:t>
      </w:r>
      <w:r w:rsidR="001A59F9" w:rsidRPr="00701155">
        <w:rPr>
          <w:rFonts w:ascii="Times New Roman" w:hAnsi="Times New Roman"/>
          <w:kern w:val="0"/>
          <w:szCs w:val="24"/>
        </w:rPr>
        <w:t>.</w:t>
      </w:r>
      <w:r w:rsidRPr="00701155">
        <w:rPr>
          <w:rFonts w:ascii="Times New Roman" w:hAnsi="Times New Roman" w:hint="eastAsia"/>
          <w:kern w:val="0"/>
          <w:szCs w:val="24"/>
        </w:rPr>
        <w:t>5</w:t>
      </w:r>
      <w:r w:rsidR="001A59F9" w:rsidRPr="00701155">
        <w:rPr>
          <w:rFonts w:ascii="Times New Roman" w:hAnsi="Times New Roman"/>
          <w:kern w:val="0"/>
          <w:szCs w:val="24"/>
        </w:rPr>
        <w:t xml:space="preserve"> </w:t>
      </w:r>
      <w:r w:rsidR="001A59F9" w:rsidRPr="00701155">
        <w:rPr>
          <w:rFonts w:ascii="Times New Roman" w:hAnsi="Times New Roman" w:hint="eastAsia"/>
          <w:kern w:val="0"/>
          <w:szCs w:val="24"/>
        </w:rPr>
        <w:t>管理人对宏观经济、证券市场及行业走势的简要展望</w:t>
      </w:r>
      <w:bookmarkEnd w:id="32"/>
      <w:bookmarkEnd w:id="33"/>
    </w:p>
    <w:p>
      <w:pPr>
        <w:spacing w:before="29" w:line="288" w:lineRule="auto"/>
        <w:ind w:firstLine="480" w:firstLineChars="200"/>
        <w:rPr>
          <w:color w:val="000000"/>
          <w:sz w:val="24"/>
        </w:rPr>
      </w:pPr>
      <w:r>
        <w:rPr>
          <w:color w:val="000000"/>
          <w:sz w:val="24"/>
        </w:rPr>
        <w:t>寻找质量型发展的希望之光。</w:t>
      </w:r>
    </w:p>
    <w:p>
      <w:pPr>
        <w:spacing w:before="29" w:line="288" w:lineRule="auto"/>
        <w:ind w:firstLine="480" w:firstLineChars="200"/>
        <w:rPr>
          <w:color w:val="000000"/>
          <w:sz w:val="24"/>
        </w:rPr>
      </w:pPr>
      <w:r>
        <w:rPr>
          <w:color w:val="000000"/>
          <w:sz w:val="24"/>
        </w:rPr>
        <w:t>2018年的股票市场是实体数量型经济发展模式难以为继的集中投射，惨烈的跌幅和很低的静态市盈率着实反映了相当悲观的预期。我们预计2019年的实体经济可能会弱于2018年，各部委的托底性喊话和边际政策改善只为缓冲，数量型经济模式难以复辟应该要得到充分认识，唯有真正的改革可取。但我们却认为股票市场的机会会优于2018年，除了资金面的相对宽松，信用或见底，更重要的机会点在于质量型发展模式的星光，这是更长期和坚实的。2018年，我们找到了一些这样的零星的范本股票进行投资，这些个股使得本基金业绩在2018年大熊市中能够明显优于指数基准和同业平均。在此，我们尝试对质量型发展的范式做出归纳：</w:t>
      </w:r>
    </w:p>
    <w:p>
      <w:pPr>
        <w:spacing w:before="29" w:line="288" w:lineRule="auto"/>
        <w:ind w:firstLine="480" w:firstLineChars="200"/>
        <w:rPr>
          <w:color w:val="000000"/>
          <w:sz w:val="24"/>
        </w:rPr>
      </w:pPr>
      <w:r>
        <w:rPr>
          <w:color w:val="000000"/>
          <w:sz w:val="24"/>
        </w:rPr>
        <w:t>第一，质量型发展范式的要素：定价能力*生命周期*产品丰富度。</w:t>
      </w:r>
    </w:p>
    <w:p>
      <w:pPr>
        <w:spacing w:before="29" w:line="288" w:lineRule="auto"/>
        <w:ind w:firstLine="480" w:firstLineChars="200"/>
        <w:rPr>
          <w:color w:val="000000"/>
          <w:sz w:val="24"/>
        </w:rPr>
      </w:pPr>
      <w:r>
        <w:rPr>
          <w:color w:val="000000"/>
          <w:sz w:val="24"/>
        </w:rPr>
        <w:t>第二，它要具备供给创造需求的差异化能力，这样才能突破原来数量型赛道下框定的市场空间。</w:t>
      </w:r>
    </w:p>
    <w:p>
      <w:pPr>
        <w:spacing w:before="29" w:line="288" w:lineRule="auto"/>
        <w:ind w:firstLine="480" w:firstLineChars="200"/>
        <w:rPr>
          <w:color w:val="000000"/>
          <w:sz w:val="24"/>
        </w:rPr>
      </w:pPr>
      <w:r>
        <w:rPr>
          <w:color w:val="000000"/>
          <w:sz w:val="24"/>
        </w:rPr>
        <w:t>第三，它要具备端到端的产业链影响力，能够帮助上下游合作伙伴而非靠垄断挤压，并受益于此。</w:t>
      </w:r>
    </w:p>
    <w:p>
      <w:pPr>
        <w:spacing w:before="29" w:line="288" w:lineRule="auto"/>
        <w:ind w:firstLine="480" w:firstLineChars="200"/>
        <w:rPr>
          <w:color w:val="000000"/>
          <w:sz w:val="24"/>
        </w:rPr>
      </w:pPr>
      <w:r>
        <w:rPr>
          <w:color w:val="000000"/>
          <w:sz w:val="24"/>
        </w:rPr>
        <w:t>第四，它着眼于长的生命周期而非期待爆发。</w:t>
      </w:r>
    </w:p>
    <w:p>
      <w:pPr>
        <w:spacing w:before="29" w:line="288" w:lineRule="auto"/>
        <w:ind w:firstLine="480" w:firstLineChars="200"/>
        <w:rPr>
          <w:color w:val="000000"/>
          <w:sz w:val="24"/>
        </w:rPr>
      </w:pPr>
      <w:r>
        <w:rPr>
          <w:color w:val="000000"/>
          <w:sz w:val="24"/>
        </w:rPr>
        <w:t>第五，它更多依靠研发为导向的产品服务多样化获得客户续购，而非仅是渠道把控力。</w:t>
      </w:r>
    </w:p>
    <w:p>
      <w:pPr>
        <w:spacing w:before="29" w:line="288" w:lineRule="auto"/>
        <w:ind w:firstLine="480" w:firstLineChars="200"/>
        <w:rPr>
          <w:color w:val="000000"/>
          <w:sz w:val="24"/>
        </w:rPr>
      </w:pPr>
      <w:r>
        <w:rPr>
          <w:color w:val="000000"/>
          <w:sz w:val="24"/>
        </w:rPr>
        <w:t>事实上，比尝试归纳总结要难得多的是找到这样的投资标的。若说之前的白马龙头是实体企业中百里挑一，那符合质量型发展模式的公司可以说在上市公司中是百里挑一的，那为何我们会说2019年往后的股票投资会比2018年乐观一些呢？经验的积累让各方在2019年比2018年看得清晰的地方会变多一些，关键在于等待：</w:t>
      </w:r>
    </w:p>
    <w:p>
      <w:pPr>
        <w:spacing w:before="29" w:line="288" w:lineRule="auto"/>
        <w:ind w:firstLine="480" w:firstLineChars="200"/>
        <w:rPr>
          <w:color w:val="000000"/>
          <w:sz w:val="24"/>
        </w:rPr>
      </w:pPr>
      <w:r>
        <w:rPr>
          <w:color w:val="000000"/>
          <w:sz w:val="24"/>
        </w:rPr>
        <w:t>等待数量型发展模式的退潮，行业出清，让盲目的风投资本和它们揠苗助长的畸形企业离开。</w:t>
      </w:r>
    </w:p>
    <w:p>
      <w:pPr>
        <w:spacing w:before="29" w:line="288" w:lineRule="auto"/>
        <w:ind w:firstLine="480" w:firstLineChars="200"/>
        <w:rPr>
          <w:color w:val="000000"/>
          <w:sz w:val="24"/>
        </w:rPr>
      </w:pPr>
      <w:r>
        <w:rPr>
          <w:color w:val="000000"/>
          <w:sz w:val="24"/>
        </w:rPr>
        <w:t>等待政府管理者学习曲线，相对更精准的管理。</w:t>
      </w:r>
    </w:p>
    <w:p>
      <w:pPr>
        <w:spacing w:before="29" w:line="288" w:lineRule="auto"/>
        <w:ind w:firstLine="480" w:firstLineChars="200"/>
        <w:rPr>
          <w:color w:val="000000"/>
          <w:sz w:val="24"/>
        </w:rPr>
      </w:pPr>
      <w:r>
        <w:rPr>
          <w:color w:val="000000"/>
          <w:sz w:val="24"/>
        </w:rPr>
        <w:t>等待优秀的企业家发现自己行业的命门，耐心打磨产品服务或与合作伙伴紧密合作。</w:t>
      </w:r>
    </w:p>
    <w:p>
      <w:pPr>
        <w:spacing w:before="29" w:line="288" w:lineRule="auto"/>
        <w:ind w:firstLine="480" w:firstLineChars="200"/>
        <w:rPr>
          <w:color w:val="000000"/>
          <w:sz w:val="24"/>
        </w:rPr>
      </w:pPr>
      <w:r>
        <w:rPr>
          <w:color w:val="000000"/>
          <w:sz w:val="24"/>
        </w:rPr>
        <w:t>而对于我们主动型混合基金管理人，则是将我们的个股研究和组合策略更贴近于上述理念。</w:t>
      </w:r>
    </w:p>
    <w:p>
      <w:pPr>
        <w:spacing w:before="29" w:line="288" w:lineRule="auto"/>
        <w:ind w:firstLine="480" w:firstLineChars="200"/>
        <w:rPr>
          <w:color w:val="000000"/>
          <w:sz w:val="24"/>
        </w:rPr>
      </w:pPr>
      <w:r>
        <w:rPr>
          <w:color w:val="000000"/>
          <w:sz w:val="24"/>
        </w:rPr>
        <w:t>行业配置的作用弱化，自下而上个股研究变得更纯粹：</w:t>
      </w:r>
    </w:p>
    <w:p>
      <w:pPr>
        <w:spacing w:before="29" w:line="288" w:lineRule="auto"/>
        <w:ind w:firstLine="480" w:firstLineChars="200"/>
        <w:rPr>
          <w:color w:val="000000"/>
          <w:sz w:val="24"/>
        </w:rPr>
      </w:pPr>
      <w:r>
        <w:rPr>
          <w:color w:val="000000"/>
          <w:sz w:val="24"/>
        </w:rPr>
        <w:t>在探讨未来投资机会时，我们不再整体看好某个行业，而更关注个体的能力。目前我们较多倾向于互联网、软件和消费行业，并不是整体看好这三个行业，而是这三个行业具备一些特质让我们找到质量型发展模式的公司概率相对较高，突破核心材料的优秀制造业公司我们也非常关注。</w:t>
      </w:r>
    </w:p>
    <w:p>
      <w:pPr>
        <w:spacing w:before="29" w:line="288" w:lineRule="auto"/>
        <w:ind w:firstLine="480" w:firstLineChars="200"/>
        <w:rPr>
          <w:color w:val="000000"/>
          <w:sz w:val="24"/>
        </w:rPr>
      </w:pPr>
      <w:r>
        <w:rPr>
          <w:color w:val="000000"/>
          <w:sz w:val="24"/>
        </w:rPr>
        <w:t>我们也不会预先设定仓位，仓位将是个股选择的结果而不是原因，我们会从三个层次去构建组合：</w:t>
      </w:r>
    </w:p>
    <w:p>
      <w:pPr>
        <w:spacing w:before="29" w:line="288" w:lineRule="auto"/>
        <w:ind w:firstLine="480" w:firstLineChars="200"/>
        <w:rPr>
          <w:color w:val="000000"/>
          <w:sz w:val="24"/>
        </w:rPr>
      </w:pPr>
      <w:r>
        <w:rPr>
          <w:color w:val="000000"/>
          <w:sz w:val="24"/>
        </w:rPr>
        <w:t>第一层次为核心阿尔法，质量型发展模式的范本股票，目标是作为组合底仓长期持有。</w:t>
      </w:r>
    </w:p>
    <w:p>
      <w:pPr>
        <w:spacing w:before="29" w:line="288" w:lineRule="auto"/>
        <w:ind w:firstLine="480" w:firstLineChars="200"/>
        <w:rPr>
          <w:color w:val="000000"/>
          <w:sz w:val="24"/>
        </w:rPr>
      </w:pPr>
      <w:r>
        <w:rPr>
          <w:color w:val="000000"/>
          <w:sz w:val="24"/>
        </w:rPr>
        <w:t>第二层次的持仓是选择具备自周期、对宏观经济敏感低的行业，但由于这部分企业的商业模型具备数量型发展模式的瑕疵，所以暂定为阶段性投资。</w:t>
      </w:r>
    </w:p>
    <w:p w:rsidP="0013437B" w:rsidR="001A59F9" w:rsidRDefault="001A59F9" w:rsidRPr="0013437B">
      <w:pPr>
        <w:spacing w:before="29" w:line="288" w:lineRule="auto"/>
        <w:ind w:firstLine="480" w:firstLineChars="200"/>
        <w:rPr>
          <w:color w:val="000000"/>
          <w:sz w:val="24"/>
        </w:rPr>
      </w:pPr>
      <w:r w:rsidRPr="0013437B">
        <w:rPr>
          <w:color w:val="000000"/>
          <w:sz w:val="24"/>
        </w:rPr>
        <w:t>第三层次的持仓是针对宏观经济中风险因素的对冲标的，作为组合中的平衡，这部分仅作短期投资。</w:t>
      </w:r>
    </w:p>
    <w:p w:rsidP="00C51C77" w:rsidR="001A59F9" w:rsidRDefault="001A59F9" w:rsidRPr="00C51C77">
      <w:pPr>
        <w:autoSpaceDE w:val="0"/>
        <w:autoSpaceDN w:val="0"/>
        <w:adjustRightInd w:val="0"/>
        <w:spacing w:line="360" w:lineRule="auto"/>
        <w:rPr>
          <w:rFonts w:asciiTheme="minorEastAsia" w:eastAsiaTheme="minorEastAsia" w:hAnsiTheme="minorEastAsia"/>
          <w:color w:val="000000"/>
          <w:kern w:val="0"/>
          <w:szCs w:val="21"/>
        </w:rPr>
      </w:pPr>
    </w:p>
    <w:p w:rsidP="00701155" w:rsidR="001A59F9" w:rsidRDefault="00055D56" w:rsidRPr="00701155">
      <w:pPr>
        <w:pStyle w:val="20"/>
        <w:spacing w:after="0" w:before="29" w:line="288" w:lineRule="auto"/>
        <w:rPr>
          <w:rFonts w:ascii="Times New Roman" w:hAnsi="Times New Roman"/>
          <w:kern w:val="0"/>
          <w:szCs w:val="24"/>
        </w:rPr>
      </w:pPr>
      <w:bookmarkStart w:id="34" w:name="_Toc247959457"/>
      <w:bookmarkStart w:id="35" w:name="_Toc225570083"/>
      <w:bookmarkStart w:id="36" w:name="_Toc361324861"/>
      <w:r w:rsidRPr="00701155">
        <w:rPr>
          <w:rFonts w:ascii="Times New Roman" w:hAnsi="Times New Roman" w:hint="eastAsia"/>
          <w:kern w:val="0"/>
          <w:szCs w:val="24"/>
        </w:rPr>
        <w:t>4</w:t>
      </w:r>
      <w:r w:rsidRPr="00701155">
        <w:rPr>
          <w:rFonts w:ascii="Times New Roman" w:hAnsi="Times New Roman"/>
          <w:kern w:val="0"/>
          <w:szCs w:val="24"/>
        </w:rPr>
        <w:t>.</w:t>
      </w:r>
      <w:r w:rsidRPr="00701155">
        <w:rPr>
          <w:rFonts w:ascii="Times New Roman" w:hAnsi="Times New Roman" w:hint="eastAsia"/>
          <w:kern w:val="0"/>
          <w:szCs w:val="24"/>
        </w:rPr>
        <w:t>6</w:t>
      </w:r>
      <w:r w:rsidR="001A59F9" w:rsidRPr="00701155">
        <w:rPr>
          <w:rFonts w:ascii="Times New Roman" w:hAnsi="Times New Roman"/>
          <w:kern w:val="0"/>
          <w:szCs w:val="24"/>
        </w:rPr>
        <w:t xml:space="preserve"> </w:t>
      </w:r>
      <w:r w:rsidR="001A59F9" w:rsidRPr="00701155">
        <w:rPr>
          <w:rFonts w:ascii="Times New Roman" w:hAnsi="Times New Roman" w:hint="eastAsia"/>
          <w:kern w:val="0"/>
          <w:szCs w:val="24"/>
        </w:rPr>
        <w:t>管理人对报告期内基金估值程序等事项的说明</w:t>
      </w:r>
      <w:bookmarkEnd w:id="34"/>
      <w:bookmarkEnd w:id="35"/>
      <w:bookmarkEnd w:id="36"/>
    </w:p>
    <w:p>
      <w:pPr>
        <w:spacing w:before="29" w:line="288" w:lineRule="auto"/>
        <w:ind w:firstLine="480" w:firstLineChars="20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pPr>
        <w:spacing w:before="29" w:line="288" w:lineRule="auto"/>
        <w:ind w:firstLine="480" w:firstLineChars="20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P="0013437B" w:rsidR="001A59F9" w:rsidRDefault="001A59F9" w:rsidRPr="0013437B">
      <w:pPr>
        <w:spacing w:before="29" w:line="288" w:lineRule="auto"/>
        <w:ind w:firstLine="480" w:firstLineChars="200"/>
        <w:rPr>
          <w:color w:val="000000"/>
          <w:sz w:val="24"/>
        </w:rPr>
      </w:pPr>
      <w:r w:rsidRPr="0013437B">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P="00C51C77" w:rsidR="001A59F9" w:rsidRDefault="001A59F9" w:rsidRPr="00C51C77">
      <w:pPr>
        <w:autoSpaceDE w:val="0"/>
        <w:autoSpaceDN w:val="0"/>
        <w:adjustRightInd w:val="0"/>
        <w:spacing w:line="360" w:lineRule="auto"/>
        <w:ind w:firstLine="482"/>
        <w:rPr>
          <w:rFonts w:asciiTheme="minorEastAsia" w:eastAsiaTheme="minorEastAsia" w:hAnsiTheme="minorEastAsia"/>
          <w:color w:val="000000"/>
          <w:kern w:val="0"/>
          <w:szCs w:val="21"/>
        </w:rPr>
      </w:pPr>
    </w:p>
    <w:p w:rsidP="00701155" w:rsidR="001A59F9" w:rsidRDefault="00055D56" w:rsidRPr="00701155">
      <w:pPr>
        <w:pStyle w:val="20"/>
        <w:spacing w:after="0" w:before="29" w:line="288" w:lineRule="auto"/>
        <w:rPr>
          <w:rFonts w:ascii="Times New Roman" w:hAnsi="Times New Roman"/>
          <w:kern w:val="0"/>
          <w:szCs w:val="24"/>
        </w:rPr>
      </w:pPr>
      <w:bookmarkStart w:id="37" w:name="_Toc247959458"/>
      <w:bookmarkStart w:id="38" w:name="_Toc225570084"/>
      <w:bookmarkStart w:id="39" w:name="_Toc361324862"/>
      <w:r w:rsidRPr="00701155">
        <w:rPr>
          <w:rFonts w:ascii="Times New Roman" w:hAnsi="Times New Roman" w:hint="eastAsia"/>
          <w:kern w:val="0"/>
          <w:szCs w:val="24"/>
        </w:rPr>
        <w:t>4</w:t>
      </w:r>
      <w:r w:rsidRPr="00701155">
        <w:rPr>
          <w:rFonts w:ascii="Times New Roman" w:hAnsi="Times New Roman"/>
          <w:kern w:val="0"/>
          <w:szCs w:val="24"/>
        </w:rPr>
        <w:t>.</w:t>
      </w:r>
      <w:r w:rsidRPr="00701155">
        <w:rPr>
          <w:rFonts w:ascii="Times New Roman" w:hAnsi="Times New Roman" w:hint="eastAsia"/>
          <w:kern w:val="0"/>
          <w:szCs w:val="24"/>
        </w:rPr>
        <w:t>7</w:t>
      </w:r>
      <w:r w:rsidR="001A59F9" w:rsidRPr="00701155">
        <w:rPr>
          <w:rFonts w:ascii="Times New Roman" w:hAnsi="Times New Roman"/>
          <w:kern w:val="0"/>
          <w:szCs w:val="24"/>
        </w:rPr>
        <w:t xml:space="preserve"> </w:t>
      </w:r>
      <w:r w:rsidR="001A59F9" w:rsidRPr="00701155">
        <w:rPr>
          <w:rFonts w:ascii="Times New Roman" w:hAnsi="Times New Roman" w:hint="eastAsia"/>
          <w:kern w:val="0"/>
          <w:szCs w:val="24"/>
        </w:rPr>
        <w:t>管理人对报告期内基金利润分配情况的说明</w:t>
      </w:r>
      <w:bookmarkEnd w:id="37"/>
      <w:bookmarkEnd w:id="38"/>
      <w:bookmarkEnd w:id="39"/>
    </w:p>
    <w:p w:rsidP="0013437B" w:rsidR="001A59F9" w:rsidRDefault="001A59F9" w:rsidRPr="0013437B">
      <w:pPr>
        <w:spacing w:before="29" w:line="288" w:lineRule="auto"/>
        <w:ind w:firstLine="480" w:firstLineChars="200"/>
        <w:rPr>
          <w:color w:val="000000"/>
          <w:sz w:val="24"/>
        </w:rPr>
      </w:pPr>
      <w:r w:rsidRPr="0013437B">
        <w:rPr>
          <w:color w:val="000000"/>
          <w:sz w:val="24"/>
        </w:rPr>
        <w:t>本基金本报告期内未进行利润分配。</w:t>
      </w:r>
    </w:p>
    <w:p w:rsidP="00C51C77" w:rsidR="001A59F9" w:rsidRDefault="001A59F9" w:rsidRPr="00C51C77">
      <w:pPr>
        <w:autoSpaceDE w:val="0"/>
        <w:autoSpaceDN w:val="0"/>
        <w:adjustRightInd w:val="0"/>
        <w:spacing w:line="360" w:lineRule="auto"/>
        <w:ind w:firstLine="420" w:firstLineChars="200"/>
        <w:rPr>
          <w:rFonts w:asciiTheme="minorEastAsia" w:eastAsiaTheme="minorEastAsia" w:hAnsiTheme="minorEastAsia"/>
          <w:color w:val="000000"/>
          <w:kern w:val="0"/>
          <w:szCs w:val="21"/>
        </w:rPr>
      </w:pPr>
    </w:p>
    <w:p w:rsidP="00C62F35" w:rsidR="00C62F35" w:rsidRDefault="00C62F35" w:rsidRPr="00BB731C">
      <w:pPr>
        <w:spacing w:before="29" w:line="288" w:lineRule="auto"/>
        <w:rPr>
          <w:rFonts w:eastAsiaTheme="minorEastAsia"/>
          <w:b/>
          <w:sz w:val="24"/>
        </w:rPr>
      </w:pPr>
      <w:r w:rsidRPr="00BB731C">
        <w:rPr>
          <w:rFonts w:eastAsiaTheme="minorEastAsia"/>
          <w:b/>
          <w:sz w:val="24"/>
        </w:rPr>
        <w:t>4.8</w:t>
      </w:r>
      <w:r w:rsidRPr="00BB731C">
        <w:rPr>
          <w:rFonts w:eastAsiaTheme="minorEastAsia" w:hint="eastAsia"/>
          <w:b/>
          <w:sz w:val="24"/>
        </w:rPr>
        <w:t xml:space="preserve"> </w:t>
      </w:r>
      <w:r w:rsidRPr="00BB731C">
        <w:rPr>
          <w:rFonts w:eastAsiaTheme="minorEastAsia" w:hint="eastAsia"/>
          <w:b/>
          <w:sz w:val="24"/>
        </w:rPr>
        <w:t>报告期内管理人对本基金持有人数或基金资产净值预警情形的说明</w:t>
      </w:r>
    </w:p>
    <w:p w:rsidP="00C62F35" w:rsidR="00C62F35" w:rsidRDefault="00C62F35" w:rsidRPr="00BB731C">
      <w:pPr>
        <w:spacing w:before="29" w:line="288" w:lineRule="auto"/>
        <w:ind w:firstLine="480" w:firstLineChars="200"/>
        <w:rPr>
          <w:kern w:val="0"/>
          <w:sz w:val="24"/>
        </w:rPr>
      </w:pPr>
      <w:r w:rsidRPr="00BB731C">
        <w:rPr>
          <w:kern w:val="0"/>
          <w:sz w:val="24"/>
        </w:rPr>
        <w:lastRenderedPageBreak/>
        <w:t>本基金本报告期内无需预警说明。 </w:t>
      </w:r>
    </w:p>
    <w:p w:rsidP="0013437B" w:rsidR="00C62F35" w:rsidRDefault="00C62F35" w:rsidRPr="0013437B">
      <w:pPr>
        <w:spacing w:before="29" w:line="288" w:lineRule="auto"/>
        <w:ind w:firstLine="480" w:firstLineChars="200"/>
        <w:rPr>
          <w:color w:val="000000"/>
          <w:sz w:val="24"/>
        </w:rPr>
      </w:pPr>
    </w:p>
    <w:p w:rsidP="00214CDC" w:rsidR="001A59F9" w:rsidRDefault="001A59F9">
      <w:pPr>
        <w:pStyle w:val="1"/>
        <w:keepNext/>
        <w:keepLines/>
        <w:widowControl w:val="0"/>
        <w:spacing w:afterLines="100" w:beforeLines="100" w:line="288" w:lineRule="auto"/>
        <w:jc w:val="center"/>
        <w:rPr>
          <w:b/>
          <w:bCs/>
          <w:szCs w:val="24"/>
          <w:lang w:val="en-US"/>
        </w:rPr>
      </w:pPr>
      <w:bookmarkStart w:id="43" w:name="_Toc225498263"/>
      <w:bookmarkStart w:id="44" w:name="_Toc361324864"/>
      <w:r w:rsidRPr="006D2A81">
        <w:rPr>
          <w:rFonts w:hint="eastAsia"/>
          <w:b/>
          <w:bCs/>
          <w:szCs w:val="24"/>
          <w:lang w:val="en-US"/>
        </w:rPr>
        <w:t>§</w:t>
      </w:r>
      <w:r w:rsidRPr="006D2A81">
        <w:rPr>
          <w:b/>
          <w:bCs/>
          <w:szCs w:val="24"/>
          <w:lang w:val="en-US"/>
        </w:rPr>
        <w:t xml:space="preserve">5  </w:t>
      </w:r>
      <w:r w:rsidRPr="006D2A81">
        <w:rPr>
          <w:rFonts w:hint="eastAsia"/>
          <w:b/>
          <w:bCs/>
          <w:szCs w:val="24"/>
          <w:lang w:val="en-US"/>
        </w:rPr>
        <w:t>托管人报告</w:t>
      </w:r>
      <w:bookmarkEnd w:id="43"/>
      <w:bookmarkEnd w:id="44"/>
    </w:p>
    <w:p w:rsidP="002546CC" w:rsidR="002546CC" w:rsidRDefault="002546CC" w:rsidRPr="002546CC"/>
    <w:p w:rsidP="00701155" w:rsidR="001A59F9" w:rsidRDefault="001A59F9" w:rsidRPr="00701155">
      <w:pPr>
        <w:pStyle w:val="20"/>
        <w:spacing w:after="0" w:before="29" w:line="288" w:lineRule="auto"/>
        <w:rPr>
          <w:rFonts w:ascii="Times New Roman" w:hAnsi="Times New Roman"/>
          <w:kern w:val="0"/>
          <w:szCs w:val="24"/>
        </w:rPr>
      </w:pPr>
      <w:bookmarkStart w:id="45" w:name="_Toc225498264"/>
      <w:bookmarkStart w:id="46" w:name="_Toc361324865"/>
      <w:r w:rsidRPr="00701155">
        <w:rPr>
          <w:rFonts w:ascii="Times New Roman" w:hAnsi="Times New Roman"/>
          <w:kern w:val="0"/>
          <w:szCs w:val="24"/>
        </w:rPr>
        <w:t xml:space="preserve">5.1 </w:t>
      </w:r>
      <w:r w:rsidRPr="00701155">
        <w:rPr>
          <w:rFonts w:ascii="Times New Roman" w:hAnsi="Times New Roman" w:hint="eastAsia"/>
          <w:kern w:val="0"/>
          <w:szCs w:val="24"/>
        </w:rPr>
        <w:t>报告期内本基金托管人遵规守信情况声明</w:t>
      </w:r>
      <w:bookmarkEnd w:id="45"/>
      <w:bookmarkEnd w:id="46"/>
    </w:p>
    <w:p w:rsidP="0013437B" w:rsidR="001A59F9" w:rsidRDefault="001A59F9" w:rsidRPr="0013437B">
      <w:pPr>
        <w:spacing w:before="29" w:line="288" w:lineRule="auto"/>
        <w:ind w:firstLine="480" w:firstLineChars="200"/>
        <w:rPr>
          <w:color w:val="000000"/>
          <w:sz w:val="24"/>
        </w:rPr>
      </w:pPr>
      <w:r w:rsidRPr="0013437B">
        <w:rPr>
          <w:color w:val="000000"/>
          <w:sz w:val="24"/>
        </w:rPr>
        <w:t>在托管本基金的过程中，本基金托管人中国农业银行股份有限公司严格遵守《证券投资基金法》相关法律法规的规定以及基金合同、托管协议的约定，对本基金基金管理人—交银施罗德基金管理有限公司 2018 年 1 月 1 日至 2018年12月31日基金的投资运作，进行了认真、独立的会计核算和必要的投资监督，认真履行了托管人的义务，没有从事任何损害基金份额持有人利益的行为。</w:t>
      </w:r>
    </w:p>
    <w:p w:rsidP="00016A50" w:rsidR="001A59F9" w:rsidRDefault="001A59F9" w:rsidRPr="00C51C77">
      <w:pPr>
        <w:spacing w:line="360" w:lineRule="auto"/>
        <w:ind w:firstLine="420" w:firstLineChars="200"/>
        <w:rPr>
          <w:rFonts w:asciiTheme="minorEastAsia" w:eastAsiaTheme="minorEastAsia" w:hAnsiTheme="minorEastAsia"/>
          <w:color w:val="000000"/>
          <w:kern w:val="0"/>
          <w:szCs w:val="21"/>
        </w:rPr>
      </w:pPr>
    </w:p>
    <w:p w:rsidP="00701155" w:rsidR="001A59F9" w:rsidRDefault="001A59F9" w:rsidRPr="00701155">
      <w:pPr>
        <w:pStyle w:val="20"/>
        <w:spacing w:after="0" w:before="29" w:line="288" w:lineRule="auto"/>
        <w:rPr>
          <w:rFonts w:ascii="Times New Roman" w:hAnsi="Times New Roman"/>
          <w:kern w:val="0"/>
          <w:szCs w:val="24"/>
        </w:rPr>
      </w:pPr>
      <w:bookmarkStart w:id="47" w:name="_Toc225498265"/>
      <w:bookmarkStart w:id="48" w:name="_Toc361324866"/>
      <w:r w:rsidRPr="00701155">
        <w:rPr>
          <w:rFonts w:ascii="Times New Roman" w:hAnsi="Times New Roman"/>
          <w:kern w:val="0"/>
          <w:szCs w:val="24"/>
        </w:rPr>
        <w:t xml:space="preserve">5.2 </w:t>
      </w:r>
      <w:r w:rsidRPr="00701155">
        <w:rPr>
          <w:rFonts w:ascii="Times New Roman" w:hAnsi="Times New Roman" w:hint="eastAsia"/>
          <w:kern w:val="0"/>
          <w:szCs w:val="24"/>
        </w:rPr>
        <w:t>托管人对报告期内本基金投资运作遵规守信、净值计算、利润分配等情况的</w:t>
      </w:r>
      <w:bookmarkEnd w:id="47"/>
      <w:r w:rsidRPr="00701155">
        <w:rPr>
          <w:rFonts w:ascii="Times New Roman" w:hAnsi="Times New Roman" w:hint="eastAsia"/>
          <w:kern w:val="0"/>
          <w:szCs w:val="24"/>
        </w:rPr>
        <w:t>说明</w:t>
      </w:r>
      <w:bookmarkEnd w:id="48"/>
    </w:p>
    <w:p w:rsidP="0013437B" w:rsidR="001A59F9" w:rsidRDefault="001A59F9" w:rsidRPr="0013437B">
      <w:pPr>
        <w:spacing w:before="29" w:line="288" w:lineRule="auto"/>
        <w:ind w:firstLine="480" w:firstLineChars="200"/>
        <w:rPr>
          <w:color w:val="000000"/>
          <w:sz w:val="24"/>
        </w:rPr>
      </w:pPr>
      <w:r w:rsidRPr="0013437B">
        <w:rPr>
          <w:color w:val="000000"/>
          <w:sz w:val="24"/>
        </w:rPr>
        <w:t>本托管人认为, 交银施罗德基金管理有限公司在本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P="00016A50" w:rsidR="001A59F9" w:rsidRDefault="001A59F9" w:rsidRPr="00C51C77">
      <w:pPr>
        <w:spacing w:line="360" w:lineRule="auto"/>
        <w:ind w:firstLine="420" w:firstLineChars="200"/>
        <w:rPr>
          <w:rFonts w:asciiTheme="minorEastAsia" w:eastAsiaTheme="minorEastAsia" w:hAnsiTheme="minorEastAsia"/>
          <w:color w:val="000000"/>
          <w:kern w:val="0"/>
          <w:szCs w:val="21"/>
        </w:rPr>
      </w:pPr>
    </w:p>
    <w:p w:rsidP="00701155" w:rsidR="001A59F9" w:rsidRDefault="001A59F9" w:rsidRPr="00701155">
      <w:pPr>
        <w:pStyle w:val="20"/>
        <w:spacing w:after="0" w:before="29" w:line="288" w:lineRule="auto"/>
        <w:rPr>
          <w:rFonts w:ascii="Times New Roman" w:hAnsi="Times New Roman"/>
          <w:kern w:val="0"/>
          <w:szCs w:val="24"/>
        </w:rPr>
      </w:pPr>
      <w:bookmarkStart w:id="49" w:name="_Toc225498266"/>
      <w:bookmarkStart w:id="50" w:name="_Toc361324867"/>
      <w:r w:rsidRPr="00701155">
        <w:rPr>
          <w:rFonts w:ascii="Times New Roman" w:hAnsi="Times New Roman"/>
          <w:kern w:val="0"/>
          <w:szCs w:val="24"/>
        </w:rPr>
        <w:t xml:space="preserve">5.3 </w:t>
      </w:r>
      <w:r w:rsidRPr="00701155">
        <w:rPr>
          <w:rFonts w:ascii="Times New Roman" w:hAnsi="Times New Roman" w:hint="eastAsia"/>
          <w:kern w:val="0"/>
          <w:szCs w:val="24"/>
        </w:rPr>
        <w:t>托管人对本年度报告中财务信息等内容的真实、准确和完整发表意见</w:t>
      </w:r>
      <w:bookmarkEnd w:id="49"/>
      <w:bookmarkEnd w:id="50"/>
    </w:p>
    <w:p w:rsidP="0013437B" w:rsidR="001A59F9" w:rsidRDefault="001A59F9">
      <w:pPr>
        <w:spacing w:before="29" w:line="288" w:lineRule="auto"/>
        <w:ind w:firstLine="480" w:firstLineChars="200"/>
        <w:rPr>
          <w:color w:val="000000"/>
          <w:sz w:val="24"/>
        </w:rPr>
      </w:pPr>
      <w:r w:rsidRPr="0013437B">
        <w:rPr>
          <w:color w:val="000000"/>
          <w:sz w:val="24"/>
        </w:rPr>
        <w:t>本托管人认为，交银施罗德基金管理有限公司的信息披露事务符合《证券投资基金信息披露管理办法》及其他相关法律法规的规定，基金管理人所编制和披露的本基金年度报告中的财务指标、净值表现、收益分配情况、财务会计报告、投资组合报告等信息真实、准确、完整，未发现有损害基金持有人利益的行为。</w:t>
      </w:r>
    </w:p>
    <w:p w:rsidP="0013437B" w:rsidR="009E773E" w:rsidRDefault="009E773E" w:rsidRPr="0013437B">
      <w:pPr>
        <w:spacing w:before="29" w:line="288" w:lineRule="auto"/>
        <w:ind w:firstLine="480" w:firstLineChars="200"/>
        <w:rPr>
          <w:color w:val="000000"/>
          <w:sz w:val="24"/>
        </w:rPr>
      </w:pPr>
    </w:p>
    <w:p w:rsidP="00214CDC" w:rsidR="001A59F9" w:rsidRDefault="001A59F9">
      <w:pPr>
        <w:pStyle w:val="1"/>
        <w:keepNext/>
        <w:keepLines/>
        <w:widowControl w:val="0"/>
        <w:spacing w:afterLines="100" w:beforeLines="100" w:line="288" w:lineRule="auto"/>
        <w:jc w:val="center"/>
        <w:rPr>
          <w:b/>
          <w:bCs/>
          <w:szCs w:val="24"/>
          <w:lang w:val="en-US"/>
        </w:rPr>
      </w:pPr>
      <w:bookmarkStart w:id="51" w:name="_Toc245801814"/>
      <w:bookmarkStart w:id="52" w:name="_Toc247959464"/>
      <w:bookmarkStart w:id="53" w:name="_Toc361324868"/>
      <w:r w:rsidRPr="009E773E">
        <w:rPr>
          <w:rFonts w:hint="eastAsia"/>
          <w:b/>
          <w:bCs/>
          <w:szCs w:val="24"/>
          <w:lang w:val="en-US"/>
        </w:rPr>
        <w:t>§</w:t>
      </w:r>
      <w:r w:rsidRPr="009E773E">
        <w:rPr>
          <w:b/>
          <w:bCs/>
          <w:szCs w:val="24"/>
          <w:lang w:val="en-US"/>
        </w:rPr>
        <w:t xml:space="preserve">6  </w:t>
      </w:r>
      <w:r w:rsidRPr="009E773E">
        <w:rPr>
          <w:rFonts w:hint="eastAsia"/>
          <w:b/>
          <w:bCs/>
          <w:szCs w:val="24"/>
          <w:lang w:val="en-US"/>
        </w:rPr>
        <w:t>审计报告</w:t>
      </w:r>
      <w:bookmarkEnd w:id="51"/>
      <w:bookmarkEnd w:id="52"/>
      <w:bookmarkEnd w:id="53"/>
    </w:p>
    <w:p w:rsidP="002546CC" w:rsidR="002546CC" w:rsidRDefault="002546CC" w:rsidRPr="002546CC"/>
    <w:p w:rsidP="00444105" w:rsidR="00444105" w:rsidRDefault="00444105">
      <w:pPr>
        <w:spacing w:before="29" w:line="288" w:lineRule="auto"/>
        <w:ind w:firstLine="480" w:firstLineChars="200"/>
        <w:rPr>
          <w:color w:val="000000"/>
          <w:sz w:val="24"/>
        </w:rPr>
      </w:pPr>
      <w:r w:rsidRPr="001F3653">
        <w:rPr>
          <w:color w:val="000000"/>
          <w:sz w:val="24"/>
        </w:rPr>
        <w:t>普华永道中天会计师事务所(特殊普通合伙)</w:t>
      </w:r>
      <w:r w:rsidRPr="00A009EE">
        <w:rPr>
          <w:rFonts w:hint="eastAsia"/>
          <w:color w:val="000000"/>
          <w:sz w:val="24"/>
        </w:rPr>
        <w:t>对</w:t>
      </w:r>
      <w:r w:rsidRPr="003C6BFD">
        <w:rPr>
          <w:color w:val="000000"/>
          <w:sz w:val="24"/>
        </w:rPr>
        <w:t/>
      </w:r>
      <w:r w:rsidRPr="005A2182">
        <w:rPr>
          <w:rFonts w:hint="eastAsia"/>
          <w:color w:val="000000"/>
          <w:sz w:val="24"/>
        </w:rPr>
        <w:t/>
      </w:r>
      <w:r w:rsidRPr="003C6BFD">
        <w:rPr>
          <w:color w:val="000000"/>
          <w:sz w:val="24"/>
        </w:rPr>
        <w:t>交银施罗德定期支付双息平衡混合型证券投资基金</w:t>
      </w:r>
      <w:r w:rsidRPr="0077027C">
        <w:rPr>
          <w:color w:val="000000"/>
          <w:sz w:val="24"/>
        </w:rPr>
        <w:t/>
      </w:r>
      <w:r w:rsidRPr="003C6BFD">
        <w:rPr>
          <w:color w:val="000000"/>
          <w:sz w:val="24"/>
        </w:rPr>
        <w:t>2018年12月31日</w:t>
      </w:r>
      <w:r w:rsidRPr="00A009EE">
        <w:rPr>
          <w:rFonts w:hint="eastAsia"/>
          <w:color w:val="000000"/>
          <w:sz w:val="24"/>
        </w:rPr>
        <w:t>的资产负债表，</w:t>
      </w:r>
      <w:r w:rsidRPr="003C6BFD">
        <w:rPr>
          <w:color w:val="000000"/>
          <w:sz w:val="24"/>
        </w:rPr>
        <w:t/>
      </w:r>
      <w:r>
        <w:rPr>
          <w:rFonts w:hint="eastAsia"/>
          <w:color w:val="000000"/>
          <w:sz w:val="24"/>
        </w:rPr>
        <w:t/>
      </w:r>
      <w:r w:rsidRPr="003C6BFD">
        <w:rPr>
          <w:color w:val="000000"/>
          <w:sz w:val="24"/>
        </w:rPr>
        <w:t>2018年</w:t>
      </w:r>
      <w:r w:rsidR="0020150C">
        <w:rPr>
          <w:rFonts w:hint="eastAsia"/>
          <w:color w:val="000000"/>
          <w:sz w:val="24"/>
        </w:rPr>
        <w:t>度</w:t>
      </w:r>
      <w:r w:rsidRPr="00A009EE">
        <w:rPr>
          <w:rFonts w:hint="eastAsia"/>
          <w:color w:val="000000"/>
          <w:sz w:val="24"/>
        </w:rPr>
        <w:t>的利润表、所有者权益</w:t>
      </w:r>
      <w:r w:rsidRPr="00A009EE">
        <w:rPr>
          <w:rFonts w:hint="eastAsia"/>
          <w:color w:val="000000"/>
          <w:sz w:val="24"/>
        </w:rPr>
        <w:t>(</w:t>
      </w:r>
      <w:r w:rsidRPr="00A009EE">
        <w:rPr>
          <w:rFonts w:hint="eastAsia"/>
          <w:color w:val="000000"/>
          <w:sz w:val="24"/>
        </w:rPr>
        <w:t>基金净值</w:t>
      </w:r>
      <w:r w:rsidRPr="00A009EE">
        <w:rPr>
          <w:rFonts w:hint="eastAsia"/>
          <w:color w:val="000000"/>
          <w:sz w:val="24"/>
        </w:rPr>
        <w:t>)</w:t>
      </w:r>
      <w:r w:rsidRPr="00A009EE">
        <w:rPr>
          <w:rFonts w:hint="eastAsia"/>
          <w:color w:val="000000"/>
          <w:sz w:val="24"/>
        </w:rPr>
        <w:t>变动表以及财务报表附注</w:t>
      </w:r>
      <w:r w:rsidRPr="001F3653">
        <w:rPr>
          <w:rFonts w:hint="eastAsia"/>
          <w:color w:val="000000"/>
          <w:sz w:val="24"/>
        </w:rPr>
        <w:t>出具了标准无保留意见的审计报告</w:t>
      </w:r>
      <w:r w:rsidR="000E4B9B">
        <w:rPr>
          <w:rFonts w:hint="eastAsia"/>
          <w:color w:val="000000"/>
          <w:sz w:val="24"/>
        </w:rPr>
        <w:t>【</w:t>
      </w:r>
      <w:r w:rsidRPr="001F3653">
        <w:rPr>
          <w:color w:val="000000"/>
          <w:sz w:val="24"/>
        </w:rPr>
        <w:t>普华永道中天审字(2019)第21547号</w:t>
      </w:r>
      <w:r w:rsidR="000E4B9B">
        <w:rPr>
          <w:rFonts w:hint="eastAsia"/>
          <w:color w:val="000000"/>
          <w:sz w:val="24"/>
        </w:rPr>
        <w:t>】</w:t>
      </w:r>
      <w:r w:rsidRPr="001F3653">
        <w:rPr>
          <w:rFonts w:hint="eastAsia"/>
          <w:color w:val="000000"/>
          <w:sz w:val="24"/>
        </w:rPr>
        <w:t>。投资者可通过</w:t>
      </w:r>
      <w:r>
        <w:rPr>
          <w:rFonts w:hint="eastAsia"/>
          <w:color w:val="000000"/>
          <w:sz w:val="24"/>
        </w:rPr>
        <w:t>本基金</w:t>
      </w:r>
      <w:r w:rsidRPr="001F3653">
        <w:rPr>
          <w:rFonts w:hint="eastAsia"/>
          <w:color w:val="000000"/>
          <w:sz w:val="24"/>
        </w:rPr>
        <w:t>年度报告正文查看</w:t>
      </w:r>
      <w:r>
        <w:rPr>
          <w:rFonts w:hint="eastAsia"/>
          <w:color w:val="000000"/>
          <w:sz w:val="24"/>
        </w:rPr>
        <w:t>该</w:t>
      </w:r>
      <w:r w:rsidRPr="001F3653">
        <w:rPr>
          <w:rFonts w:hint="eastAsia"/>
          <w:color w:val="000000"/>
          <w:sz w:val="24"/>
        </w:rPr>
        <w:t>审计报告全文。</w:t>
      </w:r>
    </w:p>
    <w:p w:rsidP="001F3653" w:rsidR="0068776C" w:rsidRDefault="0068776C" w:rsidRPr="00444105">
      <w:pPr>
        <w:spacing w:before="29" w:line="288" w:lineRule="auto"/>
        <w:ind w:firstLine="480" w:firstLineChars="200"/>
        <w:rPr>
          <w:color w:val="000000"/>
          <w:sz w:val="24"/>
        </w:rPr>
      </w:pPr>
    </w:p>
    <w:p w:rsidP="00214CDC" w:rsidR="001A59F9" w:rsidRDefault="001A59F9">
      <w:pPr>
        <w:pStyle w:val="1"/>
        <w:keepNext/>
        <w:keepLines/>
        <w:widowControl w:val="0"/>
        <w:spacing w:afterLines="100" w:beforeLines="100" w:line="288" w:lineRule="auto"/>
        <w:jc w:val="center"/>
        <w:rPr>
          <w:b/>
          <w:bCs/>
          <w:szCs w:val="24"/>
          <w:lang w:val="en-US"/>
        </w:rPr>
      </w:pPr>
      <w:bookmarkStart w:id="54" w:name="_Toc361324872"/>
      <w:r w:rsidRPr="0068776C">
        <w:rPr>
          <w:rFonts w:hint="eastAsia"/>
          <w:b/>
          <w:bCs/>
          <w:szCs w:val="24"/>
          <w:lang w:val="en-US"/>
        </w:rPr>
        <w:t>§</w:t>
      </w:r>
      <w:r w:rsidRPr="0068776C">
        <w:rPr>
          <w:b/>
          <w:bCs/>
          <w:szCs w:val="24"/>
          <w:lang w:val="en-US"/>
        </w:rPr>
        <w:t>7</w:t>
      </w:r>
      <w:r w:rsidR="009153A3" w:rsidRPr="0068776C">
        <w:rPr>
          <w:rFonts w:hint="eastAsia"/>
          <w:b/>
          <w:bCs/>
          <w:szCs w:val="24"/>
          <w:lang w:val="en-US"/>
        </w:rPr>
        <w:t xml:space="preserve">  </w:t>
      </w:r>
      <w:r w:rsidRPr="0068776C">
        <w:rPr>
          <w:rFonts w:hint="eastAsia"/>
          <w:b/>
          <w:bCs/>
          <w:szCs w:val="24"/>
          <w:lang w:val="en-US"/>
        </w:rPr>
        <w:t>年度财务报表</w:t>
      </w:r>
      <w:bookmarkEnd w:id="54"/>
    </w:p>
    <w:p w:rsidP="002546CC" w:rsidR="002546CC" w:rsidRDefault="002546CC" w:rsidRPr="002546CC"/>
    <w:p w:rsidP="00701155" w:rsidR="001A59F9" w:rsidRDefault="001A59F9" w:rsidRPr="00701155">
      <w:pPr>
        <w:pStyle w:val="20"/>
        <w:spacing w:after="0" w:before="29" w:line="288" w:lineRule="auto"/>
        <w:rPr>
          <w:rFonts w:ascii="Times New Roman" w:hAnsi="Times New Roman"/>
          <w:kern w:val="0"/>
          <w:szCs w:val="24"/>
        </w:rPr>
      </w:pPr>
      <w:bookmarkStart w:id="55" w:name="_Toc225498268"/>
      <w:bookmarkStart w:id="56" w:name="_Toc361324873"/>
      <w:r w:rsidRPr="00701155">
        <w:rPr>
          <w:rFonts w:ascii="Times New Roman" w:hAnsi="Times New Roman"/>
          <w:kern w:val="0"/>
          <w:szCs w:val="24"/>
        </w:rPr>
        <w:t xml:space="preserve">7.1 </w:t>
      </w:r>
      <w:r w:rsidRPr="00701155">
        <w:rPr>
          <w:rFonts w:ascii="Times New Roman" w:hAnsi="Times New Roman" w:hint="eastAsia"/>
          <w:kern w:val="0"/>
          <w:szCs w:val="24"/>
        </w:rPr>
        <w:t>资产负债表</w:t>
      </w:r>
      <w:bookmarkEnd w:id="55"/>
      <w:bookmarkEnd w:id="56"/>
    </w:p>
    <w:p w:rsidP="001C5FC7" w:rsidR="001A59F9" w:rsidRDefault="001A59F9" w:rsidRPr="001C5FC7">
      <w:pPr>
        <w:spacing w:before="29" w:line="288" w:lineRule="auto"/>
        <w:rPr>
          <w:color w:val="000000"/>
          <w:sz w:val="24"/>
        </w:rPr>
      </w:pPr>
      <w:r w:rsidRPr="001C5FC7">
        <w:rPr>
          <w:rFonts w:hint="eastAsia"/>
          <w:color w:val="000000"/>
          <w:sz w:val="24"/>
        </w:rPr>
        <w:t>会计主体：</w:t>
      </w:r>
      <w:r w:rsidRPr="001C5FC7">
        <w:rPr>
          <w:color w:val="000000"/>
          <w:sz w:val="24"/>
        </w:rPr>
        <w:t>交银施罗德定期支付双息平衡混合型证券投资基金</w:t>
      </w:r>
    </w:p>
    <w:p w:rsidP="001C5FC7" w:rsidR="001A59F9" w:rsidRDefault="001A59F9" w:rsidRPr="001C5FC7">
      <w:pPr>
        <w:spacing w:before="29" w:line="288" w:lineRule="auto"/>
        <w:rPr>
          <w:color w:val="000000"/>
          <w:sz w:val="24"/>
        </w:rPr>
      </w:pPr>
      <w:r w:rsidRPr="001C5FC7">
        <w:rPr>
          <w:rFonts w:hint="eastAsia"/>
          <w:color w:val="000000"/>
          <w:sz w:val="24"/>
        </w:rPr>
        <w:t>报告截止日：</w:t>
      </w:r>
      <w:r w:rsidR="00F64FAD" w:rsidRPr="001C5FC7">
        <w:rPr>
          <w:color w:val="000000"/>
          <w:sz w:val="24"/>
        </w:rPr>
        <w:t>2018年12月31日</w:t>
      </w:r>
    </w:p>
    <w:p w:rsidP="001C5FC7" w:rsidR="001A59F9" w:rsidRDefault="001A59F9" w:rsidRPr="001C5FC7">
      <w:pPr>
        <w:autoSpaceDE w:val="0"/>
        <w:autoSpaceDN w:val="0"/>
        <w:adjustRightInd w:val="0"/>
        <w:spacing w:before="29" w:line="288" w:lineRule="auto"/>
        <w:ind w:left="15"/>
        <w:jc w:val="right"/>
        <w:rPr>
          <w:color w:val="000000"/>
          <w:kern w:val="0"/>
          <w:sz w:val="24"/>
        </w:rPr>
      </w:pPr>
      <w:r w:rsidRPr="001C5FC7">
        <w:rPr>
          <w:rFonts w:hint="eastAsia"/>
          <w:color w:val="000000"/>
          <w:kern w:val="0"/>
          <w:sz w:val="24"/>
        </w:rPr>
        <w:t>单位：人民币元</w:t>
      </w:r>
    </w:p>
    <w:tbl>
      <w:tblPr>
        <w:tblW w:type="dxa" w:w="8998"/>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3402"/>
        <w:gridCol w:w="993"/>
        <w:gridCol w:w="2409"/>
        <w:gridCol w:w="2194"/>
      </w:tblGrid>
      <w:tr w:rsidR="00241E77" w:rsidRPr="00C51C77" w:rsidTr="00241E77">
        <w:tc>
          <w:tcPr>
            <w:tcW w:type="dxa" w:w="3402"/>
            <w:vAlign w:val="center"/>
          </w:tcPr>
          <w:p w:rsidP="001C5FC7" w:rsidR="00E959E6" w:rsidRDefault="00E959E6" w:rsidRPr="001C5FC7">
            <w:pPr>
              <w:pStyle w:val="af6"/>
              <w:spacing w:before="29" w:beforeAutospacing="0" w:line="288" w:lineRule="auto"/>
              <w:jc w:val="center"/>
              <w:rPr>
                <w:rFonts w:ascii="Times New Roman" w:hAnsi="Times New Roman"/>
                <w:b/>
                <w:color w:val="000000"/>
              </w:rPr>
            </w:pPr>
            <w:r w:rsidRPr="001C5FC7">
              <w:rPr>
                <w:rFonts w:ascii="Times New Roman" w:hAnsi="Times New Roman" w:hint="eastAsia"/>
                <w:b/>
                <w:color w:val="000000"/>
              </w:rPr>
              <w:t>资产</w:t>
            </w:r>
          </w:p>
        </w:tc>
        <w:tc>
          <w:tcPr>
            <w:tcW w:type="dxa" w:w="993"/>
            <w:vAlign w:val="center"/>
          </w:tcPr>
          <w:p w:rsidP="001C5FC7" w:rsidR="00E959E6" w:rsidRDefault="00E959E6" w:rsidRPr="001C5FC7">
            <w:pPr>
              <w:pStyle w:val="af6"/>
              <w:spacing w:before="29" w:beforeAutospacing="0" w:line="288" w:lineRule="auto"/>
              <w:jc w:val="center"/>
              <w:rPr>
                <w:rFonts w:ascii="Times New Roman" w:hAnsi="Times New Roman"/>
                <w:b/>
                <w:color w:val="000000"/>
              </w:rPr>
            </w:pPr>
            <w:r w:rsidRPr="0060695C">
              <w:rPr>
                <w:rFonts w:ascii="Times New Roman" w:hAnsi="Times New Roman"/>
                <w:b/>
                <w:color w:val="000000"/>
              </w:rPr>
              <w:t>附注号</w:t>
            </w:r>
            <w:r w:rsidRPr="0060695C">
              <w:rPr>
                <w:rFonts w:ascii="Times New Roman" w:hAnsi="Times New Roman"/>
                <w:b/>
                <w:color w:val="000000"/>
              </w:rPr>
              <w:t/>
            </w:r>
          </w:p>
        </w:tc>
        <w:tc>
          <w:tcPr>
            <w:tcW w:type="dxa" w:w="2409"/>
            <w:vAlign w:val="center"/>
          </w:tcPr>
          <w:p w:rsidP="001C5FC7" w:rsidR="00E959E6" w:rsidRDefault="00E959E6" w:rsidRPr="001C5FC7">
            <w:pPr>
              <w:pStyle w:val="af6"/>
              <w:spacing w:after="0" w:afterAutospacing="0" w:before="29" w:beforeAutospacing="0" w:line="288" w:lineRule="auto"/>
              <w:jc w:val="center"/>
              <w:rPr>
                <w:rFonts w:ascii="Times New Roman" w:hAnsi="Times New Roman"/>
                <w:b/>
                <w:color w:val="000000"/>
              </w:rPr>
            </w:pPr>
            <w:r w:rsidRPr="001C5FC7">
              <w:rPr>
                <w:rFonts w:ascii="Times New Roman" w:hAnsi="Times New Roman" w:hint="eastAsia"/>
                <w:b/>
                <w:color w:val="000000"/>
              </w:rPr>
              <w:t>本期末</w:t>
            </w:r>
          </w:p>
          <w:p w:rsidP="001C5FC7" w:rsidR="00E959E6" w:rsidRDefault="00E959E6" w:rsidRPr="001C5FC7">
            <w:pPr>
              <w:pStyle w:val="af6"/>
              <w:spacing w:after="0" w:afterAutospacing="0" w:before="29" w:beforeAutospacing="0" w:line="288" w:lineRule="auto"/>
              <w:jc w:val="center"/>
              <w:rPr>
                <w:rFonts w:ascii="Times New Roman" w:hAnsi="Times New Roman"/>
                <w:b/>
                <w:color w:val="000000"/>
              </w:rPr>
            </w:pPr>
            <w:r w:rsidRPr="001C5FC7">
              <w:rPr>
                <w:rFonts w:ascii="Times New Roman" w:hAnsi="Times New Roman"/>
                <w:b/>
                <w:color w:val="000000"/>
              </w:rPr>
              <w:t>2018年12月31日</w:t>
            </w:r>
          </w:p>
        </w:tc>
        <w:tc>
          <w:tcPr>
            <w:tcW w:type="dxa" w:w="2194"/>
            <w:vAlign w:val="center"/>
          </w:tcPr>
          <w:p w:rsidP="001C5FC7" w:rsidR="00E959E6" w:rsidRDefault="00E959E6" w:rsidRPr="001C5FC7">
            <w:pPr>
              <w:pStyle w:val="af6"/>
              <w:spacing w:after="0" w:afterAutospacing="0" w:before="29" w:beforeAutospacing="0" w:line="288" w:lineRule="auto"/>
              <w:jc w:val="center"/>
              <w:rPr>
                <w:rFonts w:ascii="Times New Roman" w:hAnsi="Times New Roman"/>
                <w:b/>
                <w:color w:val="000000"/>
              </w:rPr>
            </w:pPr>
            <w:r w:rsidRPr="001C5FC7">
              <w:rPr>
                <w:rFonts w:ascii="Times New Roman" w:hAnsi="Times New Roman" w:hint="eastAsia"/>
                <w:b/>
                <w:color w:val="000000"/>
              </w:rPr>
              <w:t>上年度末</w:t>
            </w:r>
          </w:p>
          <w:p w:rsidP="001C5FC7" w:rsidR="00E959E6" w:rsidRDefault="00E959E6" w:rsidRPr="001C5FC7">
            <w:pPr>
              <w:pStyle w:val="af6"/>
              <w:spacing w:after="0" w:afterAutospacing="0" w:before="29" w:beforeAutospacing="0" w:line="288" w:lineRule="auto"/>
              <w:jc w:val="center"/>
              <w:rPr>
                <w:rFonts w:ascii="Times New Roman" w:hAnsi="Times New Roman"/>
                <w:b/>
                <w:color w:val="000000"/>
              </w:rPr>
            </w:pPr>
            <w:r w:rsidRPr="001C5FC7">
              <w:rPr>
                <w:rFonts w:ascii="Times New Roman" w:hAnsi="Times New Roman"/>
                <w:b/>
                <w:color w:val="000000"/>
              </w:rPr>
              <w:t>2017年12月31日</w:t>
            </w:r>
          </w:p>
        </w:tc>
      </w:tr>
      <w:tr w:rsidR="00241E77" w:rsidRPr="00C51C77" w:rsidTr="00241E77">
        <w:tc>
          <w:tcPr>
            <w:tcW w:type="dxa" w:w="3402"/>
            <w:vAlign w:val="center"/>
          </w:tcPr>
          <w:p w:rsidP="003F4597" w:rsidR="00E959E6" w:rsidRDefault="00E959E6" w:rsidRPr="00F05828">
            <w:pPr>
              <w:spacing w:before="29" w:line="288" w:lineRule="auto"/>
              <w:rPr>
                <w:b/>
                <w:color w:val="000000"/>
                <w:sz w:val="24"/>
              </w:rPr>
            </w:pPr>
            <w:r w:rsidRPr="00F05828">
              <w:rPr>
                <w:rFonts w:hint="eastAsia"/>
                <w:b/>
                <w:color w:val="000000"/>
                <w:sz w:val="24"/>
              </w:rPr>
              <w:lastRenderedPageBreak/>
              <w:t>资</w:t>
            </w:r>
            <w:r w:rsidRPr="00F05828">
              <w:rPr>
                <w:rFonts w:hint="eastAsia"/>
                <w:b/>
                <w:color w:val="000000"/>
                <w:sz w:val="24"/>
              </w:rPr>
              <w:t xml:space="preserve"> </w:t>
            </w:r>
            <w:r w:rsidRPr="00F05828">
              <w:rPr>
                <w:rFonts w:hint="eastAsia"/>
                <w:b/>
                <w:color w:val="000000"/>
                <w:sz w:val="24"/>
              </w:rPr>
              <w:t>产：</w:t>
            </w:r>
          </w:p>
        </w:tc>
        <w:tc>
          <w:tcPr>
            <w:tcW w:type="dxa" w:w="993"/>
            <w:vAlign w:val="center"/>
          </w:tcPr>
          <w:p w:rsidP="00072FC7" w:rsidR="00E959E6" w:rsidRDefault="00E959E6" w:rsidRPr="003F4597">
            <w:pPr>
              <w:widowControl/>
              <w:autoSpaceDE w:val="0"/>
              <w:autoSpaceDN w:val="0"/>
              <w:ind w:right="-15"/>
              <w:jc w:val="center"/>
              <w:textAlignment w:val="bottom"/>
              <w:rPr>
                <w:color w:val="000000"/>
                <w:sz w:val="24"/>
              </w:rPr>
            </w:pPr>
            <w:r>
              <w:t/>
            </w:r>
          </w:p>
        </w:tc>
        <w:tc>
          <w:tcPr>
            <w:tcW w:type="dxa" w:w="2409"/>
            <w:vAlign w:val="center"/>
          </w:tcPr>
          <w:p w:rsidP="001C5FC7" w:rsidR="00E959E6" w:rsidRDefault="00E959E6" w:rsidRPr="001C5FC7">
            <w:pPr>
              <w:spacing w:before="29" w:line="288" w:lineRule="auto"/>
              <w:jc w:val="right"/>
              <w:rPr>
                <w:color w:val="000000"/>
                <w:sz w:val="24"/>
              </w:rPr>
            </w:pPr>
          </w:p>
        </w:tc>
        <w:tc>
          <w:tcPr>
            <w:tcW w:type="dxa" w:w="2194"/>
            <w:vAlign w:val="center"/>
          </w:tcPr>
          <w:p w:rsidP="001C5FC7" w:rsidR="00E959E6" w:rsidRDefault="00E959E6" w:rsidRPr="001C5FC7">
            <w:pPr>
              <w:spacing w:before="29" w:line="288" w:lineRule="auto"/>
              <w:jc w:val="right"/>
              <w:rPr>
                <w:color w:val="000000"/>
                <w:sz w:val="24"/>
              </w:rPr>
            </w:pPr>
          </w:p>
        </w:tc>
      </w:tr>
      <w:tr w:rsidR="00241E77" w:rsidRPr="00C51C77" w:rsidTr="00241E77">
        <w:tc>
          <w:tcPr>
            <w:tcW w:type="dxa" w:w="3402"/>
            <w:vAlign w:val="center"/>
          </w:tcPr>
          <w:p w:rsidP="003F4597" w:rsidR="00E959E6" w:rsidRDefault="00E959E6" w:rsidRPr="003F4597">
            <w:pPr>
              <w:spacing w:before="29" w:line="288" w:lineRule="auto"/>
              <w:rPr>
                <w:color w:val="000000"/>
                <w:sz w:val="24"/>
              </w:rPr>
            </w:pPr>
            <w:r w:rsidRPr="003F4597">
              <w:rPr>
                <w:rFonts w:hint="eastAsia"/>
                <w:color w:val="000000"/>
                <w:sz w:val="24"/>
              </w:rPr>
              <w:t>银行存款</w:t>
            </w:r>
          </w:p>
        </w:tc>
        <w:tc>
          <w:tcPr>
            <w:tcW w:type="dxa" w:w="993"/>
            <w:vAlign w:val="center"/>
          </w:tcPr>
          <w:p w:rsidP="00072FC7" w:rsidR="00E959E6" w:rsidRDefault="00E959E6" w:rsidRPr="003F4597">
            <w:pPr>
              <w:widowControl/>
              <w:autoSpaceDE w:val="0"/>
              <w:autoSpaceDN w:val="0"/>
              <w:ind w:right="-15"/>
              <w:jc w:val="center"/>
              <w:textAlignment w:val="bottom"/>
              <w:rPr>
                <w:color w:val="000000"/>
                <w:sz w:val="24"/>
              </w:rPr>
            </w:pPr>
            <w:r>
              <w:t>7.4.7.1</w:t>
            </w:r>
          </w:p>
        </w:tc>
        <w:tc>
          <w:tcPr>
            <w:tcW w:type="dxa" w:w="2409"/>
            <w:vAlign w:val="center"/>
          </w:tcPr>
          <w:p w:rsidP="001C5FC7" w:rsidR="00E959E6" w:rsidRDefault="00E959E6" w:rsidRPr="001C5FC7">
            <w:pPr>
              <w:spacing w:before="29" w:line="288" w:lineRule="auto"/>
              <w:jc w:val="right"/>
              <w:rPr>
                <w:color w:val="000000"/>
                <w:sz w:val="24"/>
              </w:rPr>
            </w:pPr>
            <w:r w:rsidRPr="001C5FC7">
              <w:rPr>
                <w:color w:val="000000"/>
                <w:sz w:val="24"/>
              </w:rPr>
              <w:t>645,797,733.86</w:t>
            </w:r>
          </w:p>
        </w:tc>
        <w:tc>
          <w:tcPr>
            <w:tcW w:type="dxa" w:w="2194"/>
            <w:vAlign w:val="center"/>
          </w:tcPr>
          <w:p w:rsidP="001C5FC7" w:rsidR="00E959E6" w:rsidRDefault="00E959E6" w:rsidRPr="001C5FC7">
            <w:pPr>
              <w:spacing w:before="29" w:line="288" w:lineRule="auto"/>
              <w:jc w:val="right"/>
              <w:rPr>
                <w:color w:val="000000"/>
                <w:sz w:val="24"/>
              </w:rPr>
            </w:pPr>
            <w:r w:rsidRPr="001C5FC7">
              <w:rPr>
                <w:color w:val="000000"/>
                <w:sz w:val="24"/>
              </w:rPr>
              <w:t>66,063,384.94</w:t>
            </w:r>
          </w:p>
        </w:tc>
      </w:tr>
      <w:tr w:rsidR="00241E77" w:rsidRPr="00C51C77" w:rsidTr="00241E77">
        <w:tc>
          <w:tcPr>
            <w:tcW w:type="dxa" w:w="3402"/>
            <w:vAlign w:val="center"/>
          </w:tcPr>
          <w:p w:rsidP="003F4597" w:rsidR="00E959E6" w:rsidRDefault="00E959E6" w:rsidRPr="003F4597">
            <w:pPr>
              <w:spacing w:before="29" w:line="288" w:lineRule="auto"/>
              <w:rPr>
                <w:color w:val="000000"/>
                <w:sz w:val="24"/>
              </w:rPr>
            </w:pPr>
            <w:r w:rsidRPr="003F4597">
              <w:rPr>
                <w:rFonts w:hint="eastAsia"/>
                <w:color w:val="000000"/>
                <w:sz w:val="24"/>
              </w:rPr>
              <w:t>结算备付金</w:t>
            </w:r>
          </w:p>
        </w:tc>
        <w:tc>
          <w:tcPr>
            <w:tcW w:type="dxa" w:w="993"/>
            <w:vAlign w:val="center"/>
          </w:tcPr>
          <w:p w:rsidP="00072FC7" w:rsidR="00E959E6" w:rsidRDefault="00E959E6" w:rsidRPr="003F4597">
            <w:pPr>
              <w:widowControl/>
              <w:autoSpaceDE w:val="0"/>
              <w:autoSpaceDN w:val="0"/>
              <w:ind w:right="-15"/>
              <w:jc w:val="center"/>
              <w:textAlignment w:val="bottom"/>
              <w:rPr>
                <w:color w:val="000000"/>
                <w:sz w:val="24"/>
              </w:rPr>
            </w:pPr>
            <w:r>
              <w:t/>
            </w:r>
          </w:p>
        </w:tc>
        <w:tc>
          <w:tcPr>
            <w:tcW w:type="dxa" w:w="2409"/>
            <w:vAlign w:val="center"/>
          </w:tcPr>
          <w:p w:rsidP="001C5FC7" w:rsidR="00E959E6" w:rsidRDefault="00E959E6" w:rsidRPr="001C5FC7">
            <w:pPr>
              <w:spacing w:before="29" w:line="288" w:lineRule="auto"/>
              <w:jc w:val="right"/>
              <w:rPr>
                <w:color w:val="000000"/>
                <w:sz w:val="24"/>
              </w:rPr>
            </w:pPr>
            <w:r w:rsidRPr="001C5FC7">
              <w:rPr>
                <w:color w:val="000000"/>
                <w:sz w:val="24"/>
              </w:rPr>
              <w:t>2,846,162.37</w:t>
            </w:r>
          </w:p>
        </w:tc>
        <w:tc>
          <w:tcPr>
            <w:tcW w:type="dxa" w:w="2194"/>
            <w:vAlign w:val="center"/>
          </w:tcPr>
          <w:p w:rsidP="001C5FC7" w:rsidR="00E959E6" w:rsidRDefault="00E959E6" w:rsidRPr="001C5FC7">
            <w:pPr>
              <w:spacing w:before="29" w:line="288" w:lineRule="auto"/>
              <w:jc w:val="right"/>
              <w:rPr>
                <w:color w:val="000000"/>
                <w:sz w:val="24"/>
              </w:rPr>
            </w:pPr>
            <w:r w:rsidRPr="001C5FC7">
              <w:rPr>
                <w:color w:val="000000"/>
                <w:sz w:val="24"/>
              </w:rPr>
              <w:t>562,173.82</w:t>
            </w:r>
          </w:p>
        </w:tc>
      </w:tr>
      <w:tr w:rsidR="00241E77" w:rsidRPr="00C51C77" w:rsidTr="00241E77">
        <w:tc>
          <w:tcPr>
            <w:tcW w:type="dxa" w:w="3402"/>
            <w:vAlign w:val="center"/>
          </w:tcPr>
          <w:p w:rsidP="003F4597" w:rsidR="00DA3B22" w:rsidRDefault="00DA3B22" w:rsidRPr="003F4597">
            <w:pPr>
              <w:spacing w:before="29" w:line="288" w:lineRule="auto"/>
              <w:rPr>
                <w:color w:val="000000"/>
                <w:sz w:val="24"/>
              </w:rPr>
            </w:pPr>
            <w:r w:rsidRPr="003F4597">
              <w:rPr>
                <w:rFonts w:hint="eastAsia"/>
                <w:color w:val="000000"/>
                <w:sz w:val="24"/>
              </w:rPr>
              <w:t>存出保证金</w:t>
            </w:r>
          </w:p>
        </w:tc>
        <w:tc>
          <w:tcPr>
            <w:tcW w:type="dxa" w:w="993"/>
            <w:vAlign w:val="center"/>
          </w:tcPr>
          <w:p w:rsidP="00072FC7" w:rsidR="00DA3B22" w:rsidRDefault="00DA3B22" w:rsidRPr="003F4597">
            <w:pPr>
              <w:widowControl/>
              <w:autoSpaceDE w:val="0"/>
              <w:autoSpaceDN w:val="0"/>
              <w:ind w:right="-15"/>
              <w:jc w:val="center"/>
              <w:textAlignment w:val="bottom"/>
              <w:rPr>
                <w:color w:val="000000"/>
                <w:sz w:val="24"/>
              </w:rPr>
            </w:pPr>
            <w:r>
              <w:t/>
            </w:r>
          </w:p>
        </w:tc>
        <w:tc>
          <w:tcPr>
            <w:tcW w:type="dxa" w:w="2409"/>
            <w:vAlign w:val="center"/>
          </w:tcPr>
          <w:p w:rsidP="001C5FC7" w:rsidR="00DA3B22" w:rsidRDefault="00DA3B22" w:rsidRPr="001C5FC7">
            <w:pPr>
              <w:spacing w:before="29" w:line="288" w:lineRule="auto"/>
              <w:jc w:val="right"/>
              <w:rPr>
                <w:color w:val="000000"/>
                <w:sz w:val="24"/>
              </w:rPr>
            </w:pPr>
            <w:r w:rsidRPr="001C5FC7">
              <w:rPr>
                <w:color w:val="000000"/>
                <w:sz w:val="24"/>
              </w:rPr>
              <w:t>841,223.56</w:t>
            </w:r>
          </w:p>
        </w:tc>
        <w:tc>
          <w:tcPr>
            <w:tcW w:type="dxa" w:w="2194"/>
            <w:vAlign w:val="center"/>
          </w:tcPr>
          <w:p w:rsidP="001C5FC7" w:rsidR="00DA3B22" w:rsidRDefault="00DA3B22" w:rsidRPr="001C5FC7">
            <w:pPr>
              <w:spacing w:before="29" w:line="288" w:lineRule="auto"/>
              <w:jc w:val="right"/>
              <w:rPr>
                <w:color w:val="000000"/>
                <w:sz w:val="24"/>
              </w:rPr>
            </w:pPr>
            <w:r w:rsidRPr="001C5FC7">
              <w:rPr>
                <w:color w:val="000000"/>
                <w:sz w:val="24"/>
              </w:rPr>
              <w:t>114,600.20</w:t>
            </w:r>
          </w:p>
        </w:tc>
      </w:tr>
      <w:tr w:rsidR="00241E77" w:rsidRPr="00C51C77" w:rsidTr="00241E77">
        <w:tc>
          <w:tcPr>
            <w:tcW w:type="dxa" w:w="3402"/>
            <w:vAlign w:val="center"/>
          </w:tcPr>
          <w:p w:rsidP="003F4597" w:rsidR="00DA3B22" w:rsidRDefault="00DA3B22" w:rsidRPr="003F4597">
            <w:pPr>
              <w:spacing w:before="29" w:line="288" w:lineRule="auto"/>
              <w:rPr>
                <w:color w:val="000000"/>
                <w:sz w:val="24"/>
              </w:rPr>
            </w:pPr>
            <w:r w:rsidRPr="003F4597">
              <w:rPr>
                <w:rFonts w:hint="eastAsia"/>
                <w:color w:val="000000"/>
                <w:sz w:val="24"/>
              </w:rPr>
              <w:t>交易性金融资产</w:t>
            </w:r>
          </w:p>
        </w:tc>
        <w:tc>
          <w:tcPr>
            <w:tcW w:type="dxa" w:w="993"/>
            <w:vAlign w:val="center"/>
          </w:tcPr>
          <w:p w:rsidP="00072FC7" w:rsidR="00DA3B22" w:rsidRDefault="00DA3B22" w:rsidRPr="003F4597">
            <w:pPr>
              <w:widowControl/>
              <w:autoSpaceDE w:val="0"/>
              <w:autoSpaceDN w:val="0"/>
              <w:ind w:right="-15"/>
              <w:jc w:val="center"/>
              <w:textAlignment w:val="bottom"/>
              <w:rPr>
                <w:color w:val="000000"/>
                <w:sz w:val="24"/>
              </w:rPr>
            </w:pPr>
            <w:r>
              <w:t>7.4.7.2</w:t>
            </w:r>
          </w:p>
        </w:tc>
        <w:tc>
          <w:tcPr>
            <w:tcW w:type="dxa" w:w="2409"/>
            <w:vAlign w:val="center"/>
          </w:tcPr>
          <w:p w:rsidP="001C5FC7" w:rsidR="00DA3B22" w:rsidRDefault="00DA3B22" w:rsidRPr="001C5FC7">
            <w:pPr>
              <w:spacing w:before="29" w:line="288" w:lineRule="auto"/>
              <w:jc w:val="right"/>
              <w:rPr>
                <w:color w:val="000000"/>
                <w:sz w:val="24"/>
              </w:rPr>
            </w:pPr>
            <w:r w:rsidRPr="001C5FC7">
              <w:rPr>
                <w:color w:val="000000"/>
                <w:sz w:val="24"/>
              </w:rPr>
              <w:t>967,712,042.01</w:t>
            </w:r>
          </w:p>
        </w:tc>
        <w:tc>
          <w:tcPr>
            <w:tcW w:type="dxa" w:w="2194"/>
            <w:vAlign w:val="center"/>
          </w:tcPr>
          <w:p w:rsidP="001C5FC7" w:rsidR="00DA3B22" w:rsidRDefault="00DA3B22" w:rsidRPr="001C5FC7">
            <w:pPr>
              <w:spacing w:before="29" w:line="288" w:lineRule="auto"/>
              <w:jc w:val="right"/>
              <w:rPr>
                <w:color w:val="000000"/>
                <w:sz w:val="24"/>
              </w:rPr>
            </w:pPr>
            <w:r w:rsidRPr="001C5FC7">
              <w:rPr>
                <w:color w:val="000000"/>
                <w:sz w:val="24"/>
              </w:rPr>
              <w:t>173,855,409.39</w:t>
            </w:r>
          </w:p>
        </w:tc>
      </w:tr>
      <w:tr w:rsidR="00241E77" w:rsidRPr="00C51C77" w:rsidTr="00241E77">
        <w:tc>
          <w:tcPr>
            <w:tcW w:type="dxa" w:w="3402"/>
            <w:vAlign w:val="center"/>
          </w:tcPr>
          <w:p w:rsidP="003F4597" w:rsidR="00DA3B22" w:rsidRDefault="00DA3B22" w:rsidRPr="003F4597">
            <w:pPr>
              <w:spacing w:before="29" w:line="288" w:lineRule="auto"/>
              <w:rPr>
                <w:color w:val="000000"/>
                <w:sz w:val="24"/>
              </w:rPr>
            </w:pPr>
            <w:r w:rsidRPr="003F4597">
              <w:rPr>
                <w:rFonts w:hint="eastAsia"/>
                <w:color w:val="000000"/>
                <w:sz w:val="24"/>
              </w:rPr>
              <w:t>其中：股票投资</w:t>
            </w:r>
          </w:p>
        </w:tc>
        <w:tc>
          <w:tcPr>
            <w:tcW w:type="dxa" w:w="993"/>
            <w:vAlign w:val="center"/>
          </w:tcPr>
          <w:p w:rsidP="00072FC7" w:rsidR="00DA3B22" w:rsidRDefault="00DA3B22" w:rsidRPr="003F4597">
            <w:pPr>
              <w:widowControl/>
              <w:autoSpaceDE w:val="0"/>
              <w:autoSpaceDN w:val="0"/>
              <w:ind w:right="-15"/>
              <w:jc w:val="center"/>
              <w:textAlignment w:val="bottom"/>
              <w:rPr>
                <w:color w:val="000000"/>
                <w:sz w:val="24"/>
              </w:rPr>
            </w:pPr>
            <w:r>
              <w:t/>
            </w:r>
          </w:p>
        </w:tc>
        <w:tc>
          <w:tcPr>
            <w:tcW w:type="dxa" w:w="2409"/>
            <w:vAlign w:val="center"/>
          </w:tcPr>
          <w:p w:rsidP="001C5FC7" w:rsidR="00DA3B22" w:rsidRDefault="00DA3B22" w:rsidRPr="001C5FC7">
            <w:pPr>
              <w:spacing w:before="29" w:line="288" w:lineRule="auto"/>
              <w:jc w:val="right"/>
              <w:rPr>
                <w:color w:val="000000"/>
                <w:sz w:val="24"/>
              </w:rPr>
            </w:pPr>
            <w:r w:rsidRPr="001C5FC7">
              <w:rPr>
                <w:color w:val="000000"/>
                <w:sz w:val="24"/>
              </w:rPr>
              <w:t>878,252,042.01</w:t>
            </w:r>
          </w:p>
        </w:tc>
        <w:tc>
          <w:tcPr>
            <w:tcW w:type="dxa" w:w="2194"/>
            <w:vAlign w:val="center"/>
          </w:tcPr>
          <w:p w:rsidP="001C5FC7" w:rsidR="00DA3B22" w:rsidRDefault="00DA3B22" w:rsidRPr="001C5FC7">
            <w:pPr>
              <w:spacing w:before="29" w:line="288" w:lineRule="auto"/>
              <w:jc w:val="right"/>
              <w:rPr>
                <w:color w:val="000000"/>
                <w:sz w:val="24"/>
              </w:rPr>
            </w:pPr>
            <w:r w:rsidRPr="001C5FC7">
              <w:rPr>
                <w:color w:val="000000"/>
                <w:sz w:val="24"/>
              </w:rPr>
              <w:t>163,856,409.39</w:t>
            </w:r>
          </w:p>
        </w:tc>
      </w:tr>
      <w:tr w:rsidR="00241E77" w:rsidRPr="00C51C77" w:rsidTr="00241E77">
        <w:tc>
          <w:tcPr>
            <w:tcW w:type="dxa" w:w="3402"/>
            <w:vAlign w:val="center"/>
          </w:tcPr>
          <w:p w:rsidP="007C0DDA" w:rsidR="00DA3B22" w:rsidRDefault="00DA3B22" w:rsidRPr="007C0DDA">
            <w:pPr>
              <w:pStyle w:val="af6"/>
              <w:spacing w:before="29" w:beforeAutospacing="0" w:line="288" w:lineRule="auto"/>
              <w:ind w:firstLine="720" w:firstLineChars="300"/>
              <w:jc w:val="both"/>
              <w:rPr>
                <w:rFonts w:ascii="Times New Roman" w:hAnsi="Times New Roman"/>
                <w:color w:val="000000"/>
              </w:rPr>
            </w:pPr>
            <w:r w:rsidRPr="007C0DDA">
              <w:rPr>
                <w:rFonts w:ascii="Times New Roman" w:hAnsi="Times New Roman" w:hint="eastAsia"/>
                <w:color w:val="000000"/>
              </w:rPr>
              <w:t>基金投资</w:t>
            </w:r>
          </w:p>
        </w:tc>
        <w:tc>
          <w:tcPr>
            <w:tcW w:type="dxa" w:w="993"/>
            <w:vAlign w:val="center"/>
          </w:tcPr>
          <w:p w:rsidP="00072FC7" w:rsidR="00DA3B22" w:rsidRDefault="00DA3B22" w:rsidRPr="00072FC7">
            <w:pPr>
              <w:widowControl/>
              <w:autoSpaceDE w:val="0"/>
              <w:autoSpaceDN w:val="0"/>
              <w:ind w:right="-15"/>
              <w:jc w:val="center"/>
              <w:textAlignment w:val="bottom"/>
              <w:rPr>
                <w:color w:val="000000"/>
                <w:sz w:val="24"/>
              </w:rPr>
            </w:pPr>
            <w:r>
              <w:t/>
            </w:r>
          </w:p>
        </w:tc>
        <w:tc>
          <w:tcPr>
            <w:tcW w:type="dxa" w:w="2409"/>
            <w:vAlign w:val="center"/>
          </w:tcPr>
          <w:p w:rsidP="001C5FC7" w:rsidR="00DA3B22" w:rsidRDefault="00DA3B22" w:rsidRPr="001C5FC7">
            <w:pPr>
              <w:spacing w:before="29" w:line="288" w:lineRule="auto"/>
              <w:jc w:val="right"/>
              <w:rPr>
                <w:color w:val="000000"/>
                <w:sz w:val="24"/>
              </w:rPr>
            </w:pPr>
            <w:r w:rsidRPr="001C5FC7">
              <w:rPr>
                <w:color w:val="000000"/>
                <w:sz w:val="24"/>
              </w:rPr>
              <w:t>-</w:t>
            </w:r>
          </w:p>
        </w:tc>
        <w:tc>
          <w:tcPr>
            <w:tcW w:type="dxa" w:w="2194"/>
            <w:vAlign w:val="center"/>
          </w:tcPr>
          <w:p w:rsidP="001C5FC7" w:rsidR="00DA3B22" w:rsidRDefault="00DA3B22" w:rsidRPr="001C5FC7">
            <w:pPr>
              <w:spacing w:before="29" w:line="288" w:lineRule="auto"/>
              <w:jc w:val="right"/>
              <w:rPr>
                <w:color w:val="000000"/>
                <w:sz w:val="24"/>
              </w:rPr>
            </w:pPr>
            <w:r w:rsidRPr="001C5FC7">
              <w:rPr>
                <w:color w:val="000000"/>
                <w:sz w:val="24"/>
              </w:rPr>
              <w:t>-</w:t>
            </w:r>
          </w:p>
        </w:tc>
      </w:tr>
      <w:tr w:rsidR="00241E77" w:rsidRPr="00C51C77" w:rsidTr="00241E77">
        <w:tc>
          <w:tcPr>
            <w:tcW w:type="dxa" w:w="3402"/>
            <w:vAlign w:val="center"/>
          </w:tcPr>
          <w:p w:rsidP="007C0DDA" w:rsidR="00DA3B22" w:rsidRDefault="00DA3B22" w:rsidRPr="007C0DDA">
            <w:pPr>
              <w:pStyle w:val="af6"/>
              <w:spacing w:before="29" w:beforeAutospacing="0" w:line="288" w:lineRule="auto"/>
              <w:ind w:firstLine="720" w:firstLineChars="300"/>
              <w:jc w:val="both"/>
              <w:rPr>
                <w:rFonts w:ascii="Times New Roman" w:hAnsi="Times New Roman"/>
                <w:color w:val="000000"/>
              </w:rPr>
            </w:pPr>
            <w:r w:rsidRPr="007C0DDA">
              <w:rPr>
                <w:rFonts w:ascii="Times New Roman" w:hAnsi="Times New Roman" w:hint="eastAsia"/>
                <w:color w:val="000000"/>
              </w:rPr>
              <w:t>债券投资</w:t>
            </w:r>
          </w:p>
        </w:tc>
        <w:tc>
          <w:tcPr>
            <w:tcW w:type="dxa" w:w="993"/>
            <w:vAlign w:val="center"/>
          </w:tcPr>
          <w:p w:rsidP="00072FC7" w:rsidR="00DA3B22" w:rsidRDefault="00DA3B22" w:rsidRPr="00072FC7">
            <w:pPr>
              <w:widowControl/>
              <w:autoSpaceDE w:val="0"/>
              <w:autoSpaceDN w:val="0"/>
              <w:ind w:right="-15"/>
              <w:jc w:val="center"/>
              <w:textAlignment w:val="bottom"/>
              <w:rPr>
                <w:color w:val="000000"/>
                <w:sz w:val="24"/>
              </w:rPr>
            </w:pPr>
            <w:r>
              <w:t/>
            </w:r>
          </w:p>
        </w:tc>
        <w:tc>
          <w:tcPr>
            <w:tcW w:type="dxa" w:w="2409"/>
            <w:vAlign w:val="center"/>
          </w:tcPr>
          <w:p w:rsidP="001C5FC7" w:rsidR="00DA3B22" w:rsidRDefault="00DA3B22" w:rsidRPr="001C5FC7">
            <w:pPr>
              <w:spacing w:before="29" w:line="288" w:lineRule="auto"/>
              <w:jc w:val="right"/>
              <w:rPr>
                <w:color w:val="000000"/>
                <w:sz w:val="24"/>
              </w:rPr>
            </w:pPr>
            <w:r w:rsidRPr="001C5FC7">
              <w:rPr>
                <w:color w:val="000000"/>
                <w:sz w:val="24"/>
              </w:rPr>
              <w:t>89,460,000.00</w:t>
            </w:r>
          </w:p>
        </w:tc>
        <w:tc>
          <w:tcPr>
            <w:tcW w:type="dxa" w:w="2194"/>
            <w:vAlign w:val="center"/>
          </w:tcPr>
          <w:p w:rsidP="001C5FC7" w:rsidR="00DA3B22" w:rsidRDefault="00DA3B22" w:rsidRPr="001C5FC7">
            <w:pPr>
              <w:spacing w:before="29" w:line="288" w:lineRule="auto"/>
              <w:jc w:val="right"/>
              <w:rPr>
                <w:color w:val="000000"/>
                <w:sz w:val="24"/>
              </w:rPr>
            </w:pPr>
            <w:r w:rsidRPr="001C5FC7">
              <w:rPr>
                <w:color w:val="000000"/>
                <w:sz w:val="24"/>
              </w:rPr>
              <w:t>9,999,000.00</w:t>
            </w:r>
          </w:p>
        </w:tc>
      </w:tr>
      <w:tr w:rsidR="00241E77" w:rsidRPr="00C51C77" w:rsidTr="00241E77">
        <w:tc>
          <w:tcPr>
            <w:tcW w:type="dxa" w:w="3402"/>
            <w:vAlign w:val="center"/>
          </w:tcPr>
          <w:p w:rsidP="007C0DDA" w:rsidR="00DA3B22" w:rsidRDefault="00DA3B22" w:rsidRPr="007C0DDA">
            <w:pPr>
              <w:pStyle w:val="af6"/>
              <w:spacing w:before="29" w:beforeAutospacing="0" w:line="288" w:lineRule="auto"/>
              <w:ind w:firstLine="720" w:firstLineChars="300"/>
              <w:jc w:val="both"/>
              <w:rPr>
                <w:rFonts w:ascii="Times New Roman" w:hAnsi="Times New Roman"/>
                <w:color w:val="000000"/>
              </w:rPr>
            </w:pPr>
            <w:r w:rsidRPr="007C0DDA">
              <w:rPr>
                <w:rFonts w:ascii="Times New Roman" w:hAnsi="Times New Roman" w:hint="eastAsia"/>
                <w:color w:val="000000"/>
              </w:rPr>
              <w:t>资产支持证券投资</w:t>
            </w:r>
          </w:p>
        </w:tc>
        <w:tc>
          <w:tcPr>
            <w:tcW w:type="dxa" w:w="993"/>
            <w:vAlign w:val="center"/>
          </w:tcPr>
          <w:p w:rsidP="00072FC7" w:rsidR="00DA3B22" w:rsidRDefault="00DA3B22" w:rsidRPr="00072FC7">
            <w:pPr>
              <w:widowControl/>
              <w:autoSpaceDE w:val="0"/>
              <w:autoSpaceDN w:val="0"/>
              <w:ind w:right="-15"/>
              <w:jc w:val="center"/>
              <w:textAlignment w:val="bottom"/>
              <w:rPr>
                <w:color w:val="000000"/>
                <w:sz w:val="24"/>
              </w:rPr>
            </w:pPr>
            <w:r>
              <w:t/>
            </w:r>
          </w:p>
        </w:tc>
        <w:tc>
          <w:tcPr>
            <w:tcW w:type="dxa" w:w="2409"/>
            <w:vAlign w:val="center"/>
          </w:tcPr>
          <w:p w:rsidP="001C5FC7" w:rsidR="00DA3B22" w:rsidRDefault="00DA3B22" w:rsidRPr="001C5FC7">
            <w:pPr>
              <w:spacing w:before="29" w:line="288" w:lineRule="auto"/>
              <w:jc w:val="right"/>
              <w:rPr>
                <w:color w:val="000000"/>
                <w:sz w:val="24"/>
              </w:rPr>
            </w:pPr>
            <w:r w:rsidRPr="001C5FC7">
              <w:rPr>
                <w:color w:val="000000"/>
                <w:sz w:val="24"/>
              </w:rPr>
              <w:t>-</w:t>
            </w:r>
          </w:p>
        </w:tc>
        <w:tc>
          <w:tcPr>
            <w:tcW w:type="dxa" w:w="2194"/>
            <w:vAlign w:val="center"/>
          </w:tcPr>
          <w:p w:rsidP="001C5FC7" w:rsidR="00DA3B22" w:rsidRDefault="00DA3B22" w:rsidRPr="001C5FC7">
            <w:pPr>
              <w:spacing w:before="29" w:line="288" w:lineRule="auto"/>
              <w:jc w:val="right"/>
              <w:rPr>
                <w:color w:val="000000"/>
                <w:sz w:val="24"/>
              </w:rPr>
            </w:pPr>
            <w:r w:rsidRPr="001C5FC7">
              <w:rPr>
                <w:color w:val="000000"/>
                <w:sz w:val="24"/>
              </w:rPr>
              <w:t>-</w:t>
            </w:r>
          </w:p>
        </w:tc>
      </w:tr>
      <w:tr w:rsidR="00241E77" w:rsidRPr="00C51C77" w:rsidTr="00241E77">
        <w:tc>
          <w:tcPr>
            <w:tcW w:type="dxa" w:w="3402"/>
            <w:vAlign w:val="center"/>
          </w:tcPr>
          <w:p w:rsidP="007C0DDA" w:rsidR="00DA3B22" w:rsidRDefault="00DA3B22" w:rsidRPr="007C0DDA">
            <w:pPr>
              <w:pStyle w:val="af6"/>
              <w:spacing w:before="29" w:beforeAutospacing="0" w:line="288" w:lineRule="auto"/>
              <w:ind w:firstLine="720" w:firstLineChars="300"/>
              <w:jc w:val="both"/>
              <w:rPr>
                <w:rFonts w:ascii="Times New Roman" w:hAnsi="Times New Roman"/>
                <w:color w:val="000000"/>
              </w:rPr>
            </w:pPr>
            <w:r w:rsidRPr="007C0DDA">
              <w:rPr>
                <w:rFonts w:ascii="Times New Roman" w:hAnsi="Times New Roman" w:hint="eastAsia"/>
                <w:color w:val="000000"/>
              </w:rPr>
              <w:t>贵金属投资</w:t>
            </w:r>
          </w:p>
        </w:tc>
        <w:tc>
          <w:tcPr>
            <w:tcW w:type="dxa" w:w="993"/>
            <w:vAlign w:val="center"/>
          </w:tcPr>
          <w:p w:rsidP="00072FC7" w:rsidR="00DA3B22" w:rsidRDefault="00DA3B22" w:rsidRPr="00072FC7">
            <w:pPr>
              <w:widowControl/>
              <w:autoSpaceDE w:val="0"/>
              <w:autoSpaceDN w:val="0"/>
              <w:ind w:right="-15"/>
              <w:jc w:val="center"/>
              <w:textAlignment w:val="bottom"/>
              <w:rPr>
                <w:color w:val="000000"/>
                <w:sz w:val="24"/>
              </w:rPr>
            </w:pPr>
            <w:r>
              <w:t/>
            </w:r>
          </w:p>
        </w:tc>
        <w:tc>
          <w:tcPr>
            <w:tcW w:type="dxa" w:w="2409"/>
            <w:vAlign w:val="center"/>
          </w:tcPr>
          <w:p w:rsidP="001C5FC7" w:rsidR="00DA3B22" w:rsidRDefault="00DA3B22" w:rsidRPr="001C5FC7">
            <w:pPr>
              <w:spacing w:before="29" w:line="288" w:lineRule="auto"/>
              <w:jc w:val="right"/>
              <w:rPr>
                <w:color w:val="000000"/>
                <w:sz w:val="24"/>
              </w:rPr>
            </w:pPr>
            <w:r w:rsidRPr="001C5FC7">
              <w:rPr>
                <w:rFonts w:hint="eastAsia"/>
                <w:color w:val="000000"/>
                <w:sz w:val="24"/>
              </w:rPr>
              <w:t/>
            </w:r>
            <w:r w:rsidRPr="001C5FC7">
              <w:rPr>
                <w:color w:val="000000"/>
                <w:sz w:val="24"/>
              </w:rPr>
              <w:t/>
            </w:r>
            <w:r w:rsidRPr="001C5FC7">
              <w:rPr>
                <w:rFonts w:hint="eastAsia"/>
                <w:color w:val="000000"/>
                <w:sz w:val="24"/>
              </w:rPr>
              <w:t>-</w:t>
            </w:r>
          </w:p>
        </w:tc>
        <w:tc>
          <w:tcPr>
            <w:tcW w:type="dxa" w:w="2194"/>
            <w:vAlign w:val="center"/>
          </w:tcPr>
          <w:p w:rsidP="001C5FC7" w:rsidR="00DA3B22" w:rsidRDefault="00DA3B22" w:rsidRPr="001C5FC7">
            <w:pPr>
              <w:spacing w:before="29" w:line="288" w:lineRule="auto"/>
              <w:jc w:val="right"/>
              <w:rPr>
                <w:color w:val="000000"/>
                <w:sz w:val="24"/>
              </w:rPr>
            </w:pPr>
            <w:r w:rsidRPr="001C5FC7">
              <w:rPr>
                <w:rFonts w:hint="eastAsia"/>
                <w:color w:val="000000"/>
                <w:sz w:val="24"/>
              </w:rPr>
              <w:t/>
            </w:r>
            <w:r w:rsidRPr="001C5FC7">
              <w:rPr>
                <w:color w:val="000000"/>
                <w:sz w:val="24"/>
              </w:rPr>
              <w:t/>
            </w:r>
            <w:r w:rsidRPr="001C5FC7">
              <w:rPr>
                <w:rFonts w:hint="eastAsia"/>
                <w:color w:val="000000"/>
                <w:sz w:val="24"/>
              </w:rPr>
              <w:t>-</w:t>
            </w:r>
          </w:p>
        </w:tc>
      </w:tr>
      <w:tr w:rsidR="00241E77" w:rsidRPr="00C51C77" w:rsidTr="00241E77">
        <w:tc>
          <w:tcPr>
            <w:tcW w:type="dxa" w:w="3402"/>
            <w:vAlign w:val="center"/>
          </w:tcPr>
          <w:p w:rsidP="003F4597" w:rsidR="00DA3B22" w:rsidRDefault="00DA3B22" w:rsidRPr="003F4597">
            <w:pPr>
              <w:spacing w:before="29" w:line="288" w:lineRule="auto"/>
              <w:rPr>
                <w:color w:val="000000"/>
                <w:sz w:val="24"/>
              </w:rPr>
            </w:pPr>
            <w:r w:rsidRPr="003F4597">
              <w:rPr>
                <w:rFonts w:hint="eastAsia"/>
                <w:color w:val="000000"/>
                <w:sz w:val="24"/>
              </w:rPr>
              <w:t>衍生金融资产</w:t>
            </w:r>
          </w:p>
        </w:tc>
        <w:tc>
          <w:tcPr>
            <w:tcW w:type="dxa" w:w="993"/>
            <w:vAlign w:val="center"/>
          </w:tcPr>
          <w:p w:rsidP="00072FC7" w:rsidR="00DA3B22" w:rsidRDefault="00DA3B22" w:rsidRPr="003F4597">
            <w:pPr>
              <w:widowControl/>
              <w:autoSpaceDE w:val="0"/>
              <w:autoSpaceDN w:val="0"/>
              <w:ind w:right="-15"/>
              <w:jc w:val="center"/>
              <w:textAlignment w:val="bottom"/>
              <w:rPr>
                <w:color w:val="000000"/>
                <w:sz w:val="24"/>
              </w:rPr>
            </w:pPr>
            <w:r>
              <w:t>7.4.7.3</w:t>
            </w:r>
          </w:p>
        </w:tc>
        <w:tc>
          <w:tcPr>
            <w:tcW w:type="dxa" w:w="2409"/>
            <w:vAlign w:val="center"/>
          </w:tcPr>
          <w:p w:rsidP="001C5FC7" w:rsidR="00DA3B22" w:rsidRDefault="00DA3B22" w:rsidRPr="001C5FC7">
            <w:pPr>
              <w:spacing w:before="29" w:line="288" w:lineRule="auto"/>
              <w:jc w:val="right"/>
              <w:rPr>
                <w:color w:val="000000"/>
                <w:sz w:val="24"/>
              </w:rPr>
            </w:pPr>
            <w:r w:rsidRPr="001C5FC7">
              <w:rPr>
                <w:color w:val="000000"/>
                <w:sz w:val="24"/>
              </w:rPr>
              <w:t>-</w:t>
            </w:r>
          </w:p>
        </w:tc>
        <w:tc>
          <w:tcPr>
            <w:tcW w:type="dxa" w:w="2194"/>
            <w:vAlign w:val="center"/>
          </w:tcPr>
          <w:p w:rsidP="001C5FC7" w:rsidR="00DA3B22" w:rsidRDefault="00DA3B22" w:rsidRPr="001C5FC7">
            <w:pPr>
              <w:spacing w:before="29" w:line="288" w:lineRule="auto"/>
              <w:jc w:val="right"/>
              <w:rPr>
                <w:color w:val="000000"/>
                <w:sz w:val="24"/>
              </w:rPr>
            </w:pPr>
            <w:r w:rsidRPr="001C5FC7">
              <w:rPr>
                <w:color w:val="000000"/>
                <w:sz w:val="24"/>
              </w:rPr>
              <w:t>-</w:t>
            </w:r>
          </w:p>
        </w:tc>
      </w:tr>
      <w:tr w:rsidR="00241E77" w:rsidRPr="00C51C77" w:rsidTr="00241E77">
        <w:tc>
          <w:tcPr>
            <w:tcW w:type="dxa" w:w="3402"/>
            <w:vAlign w:val="center"/>
          </w:tcPr>
          <w:p w:rsidP="003F4597" w:rsidR="00DA3B22" w:rsidRDefault="00DA3B22" w:rsidRPr="003F4597">
            <w:pPr>
              <w:spacing w:before="29" w:line="288" w:lineRule="auto"/>
              <w:rPr>
                <w:color w:val="000000"/>
                <w:sz w:val="24"/>
              </w:rPr>
            </w:pPr>
            <w:r w:rsidRPr="003F4597">
              <w:rPr>
                <w:rFonts w:hint="eastAsia"/>
                <w:color w:val="000000"/>
                <w:sz w:val="24"/>
              </w:rPr>
              <w:t>买入返售金融资产</w:t>
            </w:r>
          </w:p>
        </w:tc>
        <w:tc>
          <w:tcPr>
            <w:tcW w:type="dxa" w:w="993"/>
            <w:vAlign w:val="center"/>
          </w:tcPr>
          <w:p w:rsidP="00072FC7" w:rsidR="00DA3B22" w:rsidRDefault="00DA3B22" w:rsidRPr="003F4597">
            <w:pPr>
              <w:widowControl/>
              <w:autoSpaceDE w:val="0"/>
              <w:autoSpaceDN w:val="0"/>
              <w:ind w:right="-15"/>
              <w:jc w:val="center"/>
              <w:textAlignment w:val="bottom"/>
              <w:rPr>
                <w:color w:val="000000"/>
                <w:sz w:val="24"/>
              </w:rPr>
            </w:pPr>
            <w:r>
              <w:t>7.4.7.4</w:t>
            </w:r>
          </w:p>
        </w:tc>
        <w:tc>
          <w:tcPr>
            <w:tcW w:type="dxa" w:w="2409"/>
            <w:vAlign w:val="center"/>
          </w:tcPr>
          <w:p w:rsidP="001C5FC7" w:rsidR="00DA3B22" w:rsidRDefault="00DA3B22" w:rsidRPr="001C5FC7">
            <w:pPr>
              <w:spacing w:before="29" w:line="288" w:lineRule="auto"/>
              <w:jc w:val="right"/>
              <w:rPr>
                <w:color w:val="000000"/>
                <w:sz w:val="24"/>
              </w:rPr>
            </w:pPr>
            <w:r w:rsidRPr="001C5FC7">
              <w:rPr>
                <w:color w:val="000000"/>
                <w:sz w:val="24"/>
              </w:rPr>
              <w:t>150,029,525.04</w:t>
            </w:r>
          </w:p>
        </w:tc>
        <w:tc>
          <w:tcPr>
            <w:tcW w:type="dxa" w:w="2194"/>
            <w:vAlign w:val="center"/>
          </w:tcPr>
          <w:p w:rsidP="001C5FC7" w:rsidR="00DA3B22" w:rsidRDefault="00DA3B22" w:rsidRPr="001C5FC7">
            <w:pPr>
              <w:spacing w:before="29" w:line="288" w:lineRule="auto"/>
              <w:jc w:val="right"/>
              <w:rPr>
                <w:color w:val="000000"/>
                <w:sz w:val="24"/>
              </w:rPr>
            </w:pPr>
            <w:r w:rsidRPr="001C5FC7">
              <w:rPr>
                <w:color w:val="000000"/>
                <w:sz w:val="24"/>
              </w:rPr>
              <w:t>-</w:t>
            </w:r>
          </w:p>
        </w:tc>
      </w:tr>
      <w:tr w:rsidR="00241E77" w:rsidRPr="00C51C77" w:rsidTr="00241E77">
        <w:tc>
          <w:tcPr>
            <w:tcW w:type="dxa" w:w="3402"/>
            <w:vAlign w:val="center"/>
          </w:tcPr>
          <w:p w:rsidP="003F4597" w:rsidR="00DA3B22" w:rsidRDefault="00DA3B22" w:rsidRPr="003F4597">
            <w:pPr>
              <w:spacing w:before="29" w:line="288" w:lineRule="auto"/>
              <w:rPr>
                <w:color w:val="000000"/>
                <w:sz w:val="24"/>
              </w:rPr>
            </w:pPr>
            <w:r w:rsidRPr="003F4597">
              <w:rPr>
                <w:rFonts w:hint="eastAsia"/>
                <w:color w:val="000000"/>
                <w:sz w:val="24"/>
              </w:rPr>
              <w:t>应收证券清算款</w:t>
            </w:r>
          </w:p>
        </w:tc>
        <w:tc>
          <w:tcPr>
            <w:tcW w:type="dxa" w:w="993"/>
            <w:vAlign w:val="center"/>
          </w:tcPr>
          <w:p w:rsidP="00072FC7" w:rsidR="00DA3B22" w:rsidRDefault="00DA3B22" w:rsidRPr="003F4597">
            <w:pPr>
              <w:widowControl/>
              <w:autoSpaceDE w:val="0"/>
              <w:autoSpaceDN w:val="0"/>
              <w:ind w:right="-15"/>
              <w:jc w:val="center"/>
              <w:textAlignment w:val="bottom"/>
              <w:rPr>
                <w:color w:val="000000"/>
                <w:sz w:val="24"/>
              </w:rPr>
            </w:pPr>
            <w:r>
              <w:t/>
            </w:r>
          </w:p>
        </w:tc>
        <w:tc>
          <w:tcPr>
            <w:tcW w:type="dxa" w:w="2409"/>
            <w:vAlign w:val="center"/>
          </w:tcPr>
          <w:p w:rsidP="001C5FC7" w:rsidR="00DA3B22" w:rsidRDefault="00DA3B22" w:rsidRPr="001C5FC7">
            <w:pPr>
              <w:spacing w:before="29" w:line="288" w:lineRule="auto"/>
              <w:jc w:val="right"/>
              <w:rPr>
                <w:color w:val="000000"/>
                <w:sz w:val="24"/>
              </w:rPr>
            </w:pPr>
            <w:r w:rsidRPr="001C5FC7">
              <w:rPr>
                <w:color w:val="000000"/>
                <w:sz w:val="24"/>
              </w:rPr>
              <w:t>-</w:t>
            </w:r>
          </w:p>
        </w:tc>
        <w:tc>
          <w:tcPr>
            <w:tcW w:type="dxa" w:w="2194"/>
            <w:vAlign w:val="center"/>
          </w:tcPr>
          <w:p w:rsidP="001C5FC7" w:rsidR="00DA3B22" w:rsidRDefault="00DA3B22" w:rsidRPr="001C5FC7">
            <w:pPr>
              <w:spacing w:before="29" w:line="288" w:lineRule="auto"/>
              <w:jc w:val="right"/>
              <w:rPr>
                <w:color w:val="000000"/>
                <w:sz w:val="24"/>
              </w:rPr>
            </w:pPr>
            <w:r w:rsidRPr="001C5FC7">
              <w:rPr>
                <w:color w:val="000000"/>
                <w:sz w:val="24"/>
              </w:rPr>
              <w:t>-</w:t>
            </w:r>
          </w:p>
        </w:tc>
      </w:tr>
      <w:tr w:rsidR="00241E77" w:rsidRPr="00C51C77" w:rsidTr="00241E77">
        <w:tc>
          <w:tcPr>
            <w:tcW w:type="dxa" w:w="3402"/>
            <w:vAlign w:val="center"/>
          </w:tcPr>
          <w:p w:rsidP="003F4597" w:rsidR="00DA3B22" w:rsidRDefault="00DA3B22" w:rsidRPr="003F4597">
            <w:pPr>
              <w:spacing w:before="29" w:line="288" w:lineRule="auto"/>
              <w:rPr>
                <w:color w:val="000000"/>
                <w:sz w:val="24"/>
              </w:rPr>
            </w:pPr>
            <w:r w:rsidRPr="003F4597">
              <w:rPr>
                <w:rFonts w:hint="eastAsia"/>
                <w:color w:val="000000"/>
                <w:sz w:val="24"/>
              </w:rPr>
              <w:t>应收利息</w:t>
            </w:r>
          </w:p>
        </w:tc>
        <w:tc>
          <w:tcPr>
            <w:tcW w:type="dxa" w:w="993"/>
            <w:vAlign w:val="center"/>
          </w:tcPr>
          <w:p w:rsidP="00072FC7" w:rsidR="00DA3B22" w:rsidRDefault="00DA3B22" w:rsidRPr="003F4597">
            <w:pPr>
              <w:widowControl/>
              <w:autoSpaceDE w:val="0"/>
              <w:autoSpaceDN w:val="0"/>
              <w:ind w:right="-15"/>
              <w:jc w:val="center"/>
              <w:textAlignment w:val="bottom"/>
              <w:rPr>
                <w:color w:val="000000"/>
                <w:sz w:val="24"/>
              </w:rPr>
            </w:pPr>
            <w:r>
              <w:t>7.4.7.5</w:t>
            </w:r>
          </w:p>
        </w:tc>
        <w:tc>
          <w:tcPr>
            <w:tcW w:type="dxa" w:w="2409"/>
            <w:vAlign w:val="center"/>
          </w:tcPr>
          <w:p w:rsidP="001C5FC7" w:rsidR="00DA3B22" w:rsidRDefault="00DA3B22" w:rsidRPr="001C5FC7">
            <w:pPr>
              <w:spacing w:before="29" w:line="288" w:lineRule="auto"/>
              <w:jc w:val="right"/>
              <w:rPr>
                <w:color w:val="000000"/>
                <w:sz w:val="24"/>
              </w:rPr>
            </w:pPr>
            <w:r w:rsidRPr="001C5FC7">
              <w:rPr>
                <w:color w:val="000000"/>
                <w:sz w:val="24"/>
              </w:rPr>
              <w:t>494,173.82</w:t>
            </w:r>
          </w:p>
        </w:tc>
        <w:tc>
          <w:tcPr>
            <w:tcW w:type="dxa" w:w="2194"/>
            <w:vAlign w:val="center"/>
          </w:tcPr>
          <w:p w:rsidP="001C5FC7" w:rsidR="00DA3B22" w:rsidRDefault="00DA3B22" w:rsidRPr="001C5FC7">
            <w:pPr>
              <w:spacing w:before="29" w:line="288" w:lineRule="auto"/>
              <w:jc w:val="right"/>
              <w:rPr>
                <w:color w:val="000000"/>
                <w:sz w:val="24"/>
              </w:rPr>
            </w:pPr>
            <w:r w:rsidRPr="001C5FC7">
              <w:rPr>
                <w:color w:val="000000"/>
                <w:sz w:val="24"/>
              </w:rPr>
              <w:t>392,034.97</w:t>
            </w:r>
          </w:p>
        </w:tc>
      </w:tr>
      <w:tr w:rsidR="00241E77" w:rsidRPr="00C51C77" w:rsidTr="00241E77">
        <w:tc>
          <w:tcPr>
            <w:tcW w:type="dxa" w:w="3402"/>
            <w:vAlign w:val="center"/>
          </w:tcPr>
          <w:p w:rsidP="003F4597" w:rsidR="00DA3B22" w:rsidRDefault="00DA3B22" w:rsidRPr="003F4597">
            <w:pPr>
              <w:spacing w:before="29" w:line="288" w:lineRule="auto"/>
              <w:rPr>
                <w:color w:val="000000"/>
                <w:sz w:val="24"/>
              </w:rPr>
            </w:pPr>
            <w:r w:rsidRPr="003F4597">
              <w:rPr>
                <w:rFonts w:hint="eastAsia"/>
                <w:color w:val="000000"/>
                <w:sz w:val="24"/>
              </w:rPr>
              <w:t>应收股利</w:t>
            </w:r>
          </w:p>
        </w:tc>
        <w:tc>
          <w:tcPr>
            <w:tcW w:type="dxa" w:w="993"/>
            <w:vAlign w:val="center"/>
          </w:tcPr>
          <w:p w:rsidP="00072FC7" w:rsidR="00DA3B22" w:rsidRDefault="00DA3B22" w:rsidRPr="003F4597">
            <w:pPr>
              <w:widowControl/>
              <w:autoSpaceDE w:val="0"/>
              <w:autoSpaceDN w:val="0"/>
              <w:ind w:right="-15"/>
              <w:jc w:val="center"/>
              <w:textAlignment w:val="bottom"/>
              <w:rPr>
                <w:color w:val="000000"/>
                <w:sz w:val="24"/>
              </w:rPr>
            </w:pPr>
            <w:r>
              <w:t/>
            </w:r>
          </w:p>
        </w:tc>
        <w:tc>
          <w:tcPr>
            <w:tcW w:type="dxa" w:w="2409"/>
            <w:vAlign w:val="center"/>
          </w:tcPr>
          <w:p w:rsidP="001C5FC7" w:rsidR="00DA3B22" w:rsidRDefault="00DA3B22" w:rsidRPr="001C5FC7">
            <w:pPr>
              <w:spacing w:before="29" w:line="288" w:lineRule="auto"/>
              <w:jc w:val="right"/>
              <w:rPr>
                <w:color w:val="000000"/>
                <w:sz w:val="24"/>
              </w:rPr>
            </w:pPr>
            <w:r w:rsidRPr="001C5FC7">
              <w:rPr>
                <w:color w:val="000000"/>
                <w:sz w:val="24"/>
              </w:rPr>
              <w:t/>
            </w:r>
            <w:r w:rsidRPr="001C5FC7">
              <w:rPr>
                <w:color w:val="000000"/>
                <w:sz w:val="24"/>
              </w:rPr>
              <w:lastRenderedPageBreak/>
              <w:t>-</w:t>
            </w:r>
          </w:p>
        </w:tc>
        <w:tc>
          <w:tcPr>
            <w:tcW w:type="dxa" w:w="2194"/>
            <w:vAlign w:val="center"/>
          </w:tcPr>
          <w:p w:rsidP="001C5FC7" w:rsidR="00DA3B22" w:rsidRDefault="00DA3B22" w:rsidRPr="001C5FC7">
            <w:pPr>
              <w:spacing w:before="29" w:line="288" w:lineRule="auto"/>
              <w:jc w:val="right"/>
              <w:rPr>
                <w:color w:val="000000"/>
                <w:sz w:val="24"/>
              </w:rPr>
            </w:pPr>
            <w:r w:rsidRPr="001C5FC7">
              <w:rPr>
                <w:color w:val="000000"/>
                <w:sz w:val="24"/>
              </w:rPr>
              <w:lastRenderedPageBreak/>
              <w:t/>
            </w:r>
            <w:r w:rsidRPr="001C5FC7">
              <w:rPr>
                <w:color w:val="000000"/>
                <w:sz w:val="24"/>
              </w:rPr>
              <w:lastRenderedPageBreak/>
              <w:t>-</w:t>
            </w:r>
          </w:p>
        </w:tc>
      </w:tr>
      <w:tr w:rsidR="00241E77" w:rsidRPr="00C51C77" w:rsidTr="00241E77">
        <w:tc>
          <w:tcPr>
            <w:tcW w:type="dxa" w:w="3402"/>
            <w:vAlign w:val="center"/>
          </w:tcPr>
          <w:p w:rsidP="003F4597" w:rsidR="00DA3B22" w:rsidRDefault="00DA3B22" w:rsidRPr="003F4597">
            <w:pPr>
              <w:spacing w:before="29" w:line="288" w:lineRule="auto"/>
              <w:rPr>
                <w:color w:val="000000"/>
                <w:sz w:val="24"/>
              </w:rPr>
            </w:pPr>
            <w:r w:rsidRPr="003F4597">
              <w:rPr>
                <w:rFonts w:hint="eastAsia"/>
                <w:color w:val="000000"/>
                <w:sz w:val="24"/>
              </w:rPr>
              <w:lastRenderedPageBreak/>
              <w:t>应收申购款</w:t>
            </w:r>
          </w:p>
        </w:tc>
        <w:tc>
          <w:tcPr>
            <w:tcW w:type="dxa" w:w="993"/>
            <w:vAlign w:val="center"/>
          </w:tcPr>
          <w:p w:rsidP="00072FC7" w:rsidR="00DA3B22" w:rsidRDefault="00DA3B22" w:rsidRPr="003F4597">
            <w:pPr>
              <w:widowControl/>
              <w:autoSpaceDE w:val="0"/>
              <w:autoSpaceDN w:val="0"/>
              <w:ind w:right="-15"/>
              <w:jc w:val="center"/>
              <w:textAlignment w:val="bottom"/>
              <w:rPr>
                <w:color w:val="000000"/>
                <w:sz w:val="24"/>
              </w:rPr>
            </w:pPr>
            <w:r>
              <w:t/>
            </w:r>
          </w:p>
        </w:tc>
        <w:tc>
          <w:tcPr>
            <w:tcW w:type="dxa" w:w="2409"/>
            <w:vAlign w:val="center"/>
          </w:tcPr>
          <w:p w:rsidP="001C5FC7" w:rsidR="00DA3B22" w:rsidRDefault="00DA3B22" w:rsidRPr="001C5FC7">
            <w:pPr>
              <w:spacing w:before="29" w:line="288" w:lineRule="auto"/>
              <w:jc w:val="right"/>
              <w:rPr>
                <w:color w:val="000000"/>
                <w:sz w:val="24"/>
              </w:rPr>
            </w:pPr>
            <w:r w:rsidRPr="001C5FC7">
              <w:rPr>
                <w:color w:val="000000"/>
                <w:sz w:val="24"/>
              </w:rPr>
              <w:t>3,484,838.56</w:t>
            </w:r>
          </w:p>
        </w:tc>
        <w:tc>
          <w:tcPr>
            <w:tcW w:type="dxa" w:w="2194"/>
            <w:vAlign w:val="center"/>
          </w:tcPr>
          <w:p w:rsidP="001C5FC7" w:rsidR="00DA3B22" w:rsidRDefault="00DA3B22" w:rsidRPr="001C5FC7">
            <w:pPr>
              <w:spacing w:before="29" w:line="288" w:lineRule="auto"/>
              <w:jc w:val="right"/>
              <w:rPr>
                <w:color w:val="000000"/>
                <w:sz w:val="24"/>
              </w:rPr>
            </w:pPr>
            <w:r w:rsidRPr="001C5FC7">
              <w:rPr>
                <w:color w:val="000000"/>
                <w:sz w:val="24"/>
              </w:rPr>
              <w:t>495,017.27</w:t>
            </w:r>
          </w:p>
        </w:tc>
      </w:tr>
      <w:tr w:rsidR="00241E77" w:rsidRPr="00C51C77" w:rsidTr="00241E77">
        <w:tc>
          <w:tcPr>
            <w:tcW w:type="dxa" w:w="3402"/>
            <w:vAlign w:val="center"/>
          </w:tcPr>
          <w:p w:rsidP="003F4597" w:rsidR="00DA3B22" w:rsidRDefault="00DA3B22" w:rsidRPr="003F4597">
            <w:pPr>
              <w:spacing w:before="29" w:line="288" w:lineRule="auto"/>
              <w:rPr>
                <w:color w:val="000000"/>
                <w:sz w:val="24"/>
              </w:rPr>
            </w:pPr>
            <w:r w:rsidRPr="003F4597">
              <w:rPr>
                <w:rFonts w:hint="eastAsia"/>
                <w:color w:val="000000"/>
                <w:sz w:val="24"/>
              </w:rPr>
              <w:t>递延所得税资产</w:t>
            </w:r>
          </w:p>
        </w:tc>
        <w:tc>
          <w:tcPr>
            <w:tcW w:type="dxa" w:w="993"/>
            <w:vAlign w:val="center"/>
          </w:tcPr>
          <w:p w:rsidP="00072FC7" w:rsidR="00DA3B22" w:rsidRDefault="00DA3B22" w:rsidRPr="003F4597">
            <w:pPr>
              <w:widowControl/>
              <w:autoSpaceDE w:val="0"/>
              <w:autoSpaceDN w:val="0"/>
              <w:ind w:right="-15"/>
              <w:jc w:val="center"/>
              <w:textAlignment w:val="bottom"/>
              <w:rPr>
                <w:color w:val="000000"/>
                <w:sz w:val="24"/>
              </w:rPr>
            </w:pPr>
            <w:r>
              <w:t/>
            </w:r>
          </w:p>
        </w:tc>
        <w:tc>
          <w:tcPr>
            <w:tcW w:type="dxa" w:w="2409"/>
            <w:vAlign w:val="center"/>
          </w:tcPr>
          <w:p w:rsidP="001C5FC7" w:rsidR="00DA3B22" w:rsidRDefault="00DA3B22" w:rsidRPr="001C5FC7">
            <w:pPr>
              <w:spacing w:before="29" w:line="288" w:lineRule="auto"/>
              <w:jc w:val="right"/>
              <w:rPr>
                <w:color w:val="000000"/>
                <w:sz w:val="24"/>
              </w:rPr>
            </w:pPr>
            <w:r w:rsidRPr="001C5FC7">
              <w:rPr>
                <w:color w:val="000000"/>
                <w:sz w:val="24"/>
              </w:rPr>
              <w:t>-</w:t>
            </w:r>
          </w:p>
        </w:tc>
        <w:tc>
          <w:tcPr>
            <w:tcW w:type="dxa" w:w="2194"/>
            <w:vAlign w:val="center"/>
          </w:tcPr>
          <w:p w:rsidP="001C5FC7" w:rsidR="00DA3B22" w:rsidRDefault="00DA3B22" w:rsidRPr="001C5FC7">
            <w:pPr>
              <w:spacing w:before="29" w:line="288" w:lineRule="auto"/>
              <w:jc w:val="right"/>
              <w:rPr>
                <w:color w:val="000000"/>
                <w:sz w:val="24"/>
              </w:rPr>
            </w:pPr>
            <w:r w:rsidRPr="001C5FC7">
              <w:rPr>
                <w:color w:val="000000"/>
                <w:sz w:val="24"/>
              </w:rPr>
              <w:t>-</w:t>
            </w:r>
          </w:p>
        </w:tc>
      </w:tr>
      <w:tr w:rsidR="00241E77" w:rsidRPr="00C51C77" w:rsidTr="00241E77">
        <w:tc>
          <w:tcPr>
            <w:tcW w:type="dxa" w:w="3402"/>
            <w:vAlign w:val="center"/>
          </w:tcPr>
          <w:p w:rsidP="003F4597" w:rsidR="00DA3B22" w:rsidRDefault="00DA3B22" w:rsidRPr="003F4597">
            <w:pPr>
              <w:spacing w:before="29" w:line="288" w:lineRule="auto"/>
              <w:rPr>
                <w:color w:val="000000"/>
                <w:sz w:val="24"/>
              </w:rPr>
            </w:pPr>
            <w:r w:rsidRPr="003F4597">
              <w:rPr>
                <w:rFonts w:hint="eastAsia"/>
                <w:color w:val="000000"/>
                <w:sz w:val="24"/>
              </w:rPr>
              <w:t>其他资产</w:t>
            </w:r>
          </w:p>
        </w:tc>
        <w:tc>
          <w:tcPr>
            <w:tcW w:type="dxa" w:w="993"/>
            <w:vAlign w:val="center"/>
          </w:tcPr>
          <w:p w:rsidP="00072FC7" w:rsidR="00DA3B22" w:rsidRDefault="00DA3B22" w:rsidRPr="003F4597">
            <w:pPr>
              <w:widowControl/>
              <w:autoSpaceDE w:val="0"/>
              <w:autoSpaceDN w:val="0"/>
              <w:ind w:right="-15"/>
              <w:jc w:val="center"/>
              <w:textAlignment w:val="bottom"/>
              <w:rPr>
                <w:color w:val="000000"/>
                <w:sz w:val="24"/>
              </w:rPr>
            </w:pPr>
            <w:r>
              <w:t>7.4.7.6</w:t>
            </w:r>
          </w:p>
        </w:tc>
        <w:tc>
          <w:tcPr>
            <w:tcW w:type="dxa" w:w="2409"/>
            <w:vAlign w:val="center"/>
          </w:tcPr>
          <w:p w:rsidP="001C5FC7" w:rsidR="00DA3B22" w:rsidRDefault="00DA3B22" w:rsidRPr="001C5FC7">
            <w:pPr>
              <w:spacing w:before="29" w:line="288" w:lineRule="auto"/>
              <w:jc w:val="right"/>
              <w:rPr>
                <w:color w:val="000000"/>
                <w:sz w:val="24"/>
              </w:rPr>
            </w:pPr>
            <w:r w:rsidRPr="001C5FC7">
              <w:rPr>
                <w:color w:val="000000"/>
                <w:sz w:val="24"/>
              </w:rPr>
              <w:t>-</w:t>
            </w:r>
          </w:p>
        </w:tc>
        <w:tc>
          <w:tcPr>
            <w:tcW w:type="dxa" w:w="2194"/>
            <w:vAlign w:val="center"/>
          </w:tcPr>
          <w:p w:rsidP="001C5FC7" w:rsidR="00DA3B22" w:rsidRDefault="00DA3B22" w:rsidRPr="001C5FC7">
            <w:pPr>
              <w:spacing w:before="29" w:line="288" w:lineRule="auto"/>
              <w:jc w:val="right"/>
              <w:rPr>
                <w:color w:val="000000"/>
                <w:sz w:val="24"/>
              </w:rPr>
            </w:pPr>
            <w:r w:rsidRPr="001C5FC7">
              <w:rPr>
                <w:color w:val="000000"/>
                <w:sz w:val="24"/>
              </w:rPr>
              <w:t>-</w:t>
            </w:r>
          </w:p>
        </w:tc>
      </w:tr>
      <w:tr w:rsidR="00241E77" w:rsidRPr="00C51C77" w:rsidTr="00241E77">
        <w:tc>
          <w:tcPr>
            <w:tcW w:type="dxa" w:w="3402"/>
            <w:vAlign w:val="center"/>
          </w:tcPr>
          <w:p w:rsidP="003F4597" w:rsidR="00DA3B22" w:rsidRDefault="00DA3B22" w:rsidRPr="00F05828">
            <w:pPr>
              <w:spacing w:before="29" w:line="288" w:lineRule="auto"/>
              <w:rPr>
                <w:color w:val="000000"/>
                <w:sz w:val="24"/>
              </w:rPr>
            </w:pPr>
            <w:r w:rsidRPr="00F05828">
              <w:rPr>
                <w:rFonts w:hint="eastAsia"/>
                <w:color w:val="000000"/>
                <w:sz w:val="24"/>
              </w:rPr>
              <w:t>资产总计</w:t>
            </w:r>
          </w:p>
        </w:tc>
        <w:tc>
          <w:tcPr>
            <w:tcW w:type="dxa" w:w="993"/>
            <w:vAlign w:val="center"/>
          </w:tcPr>
          <w:p w:rsidP="00072FC7" w:rsidR="00DA3B22" w:rsidRDefault="00DA3B22" w:rsidRPr="00072FC7">
            <w:pPr>
              <w:widowControl/>
              <w:autoSpaceDE w:val="0"/>
              <w:autoSpaceDN w:val="0"/>
              <w:ind w:right="-15"/>
              <w:jc w:val="center"/>
              <w:textAlignment w:val="bottom"/>
              <w:rPr>
                <w:color w:val="000000"/>
                <w:sz w:val="24"/>
              </w:rPr>
            </w:pPr>
            <w:r>
              <w:t/>
            </w:r>
          </w:p>
        </w:tc>
        <w:tc>
          <w:tcPr>
            <w:tcW w:type="dxa" w:w="2409"/>
            <w:vAlign w:val="center"/>
          </w:tcPr>
          <w:p w:rsidP="001C5FC7" w:rsidR="00DA3B22" w:rsidRDefault="00DA3B22" w:rsidRPr="001C5FC7">
            <w:pPr>
              <w:spacing w:before="29" w:line="288" w:lineRule="auto"/>
              <w:jc w:val="right"/>
              <w:rPr>
                <w:color w:val="000000"/>
                <w:sz w:val="24"/>
              </w:rPr>
            </w:pPr>
            <w:r w:rsidRPr="001C5FC7">
              <w:rPr>
                <w:color w:val="000000"/>
                <w:sz w:val="24"/>
              </w:rPr>
              <w:t>1,771,205,699.22</w:t>
            </w:r>
          </w:p>
        </w:tc>
        <w:tc>
          <w:tcPr>
            <w:tcW w:type="dxa" w:w="2194"/>
            <w:vAlign w:val="center"/>
          </w:tcPr>
          <w:p w:rsidP="001C5FC7" w:rsidR="00DA3B22" w:rsidRDefault="00DA3B22" w:rsidRPr="001C5FC7">
            <w:pPr>
              <w:spacing w:before="29" w:line="288" w:lineRule="auto"/>
              <w:jc w:val="right"/>
              <w:rPr>
                <w:color w:val="000000"/>
                <w:sz w:val="24"/>
              </w:rPr>
            </w:pPr>
            <w:r w:rsidRPr="001C5FC7">
              <w:rPr>
                <w:color w:val="000000"/>
                <w:sz w:val="24"/>
              </w:rPr>
              <w:t>241,482,620.59</w:t>
            </w:r>
          </w:p>
        </w:tc>
      </w:tr>
    </w:tbl>
    <w:tbl>
      <w:tblPr>
        <w:tblW w:type="dxa" w:w="8998"/>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3402"/>
        <w:gridCol w:w="993"/>
        <w:gridCol w:w="2409"/>
        <w:gridCol w:w="2194"/>
      </w:tblGrid>
      <w:tr w:rsidR="00DA3B22" w:rsidRPr="00C51C77" w:rsidTr="00241E77">
        <w:tc>
          <w:tcPr>
            <w:tcW w:type="dxa" w:w="3402"/>
            <w:vAlign w:val="center"/>
          </w:tcPr>
          <w:p w:rsidP="00B9358B" w:rsidR="00DA3B22" w:rsidRDefault="00DA3B22" w:rsidRPr="00B9358B">
            <w:pPr>
              <w:pStyle w:val="af6"/>
              <w:spacing w:before="29" w:beforeAutospacing="0" w:line="288" w:lineRule="auto"/>
              <w:jc w:val="center"/>
              <w:rPr>
                <w:rFonts w:ascii="Times New Roman" w:hAnsi="Times New Roman"/>
                <w:b/>
                <w:color w:val="000000"/>
              </w:rPr>
            </w:pPr>
            <w:r w:rsidRPr="00B9358B">
              <w:rPr>
                <w:rFonts w:ascii="Times New Roman" w:hAnsi="Times New Roman" w:hint="eastAsia"/>
                <w:b/>
                <w:color w:val="000000"/>
              </w:rPr>
              <w:t>负债和所有者权益</w:t>
            </w:r>
          </w:p>
        </w:tc>
        <w:tc>
          <w:tcPr>
            <w:tcW w:type="dxa" w:w="993"/>
            <w:vAlign w:val="center"/>
          </w:tcPr>
          <w:p w:rsidP="00B9358B" w:rsidR="00DA3B22" w:rsidRDefault="00BC5CD5" w:rsidRPr="00B9358B">
            <w:pPr>
              <w:pStyle w:val="af6"/>
              <w:spacing w:before="29" w:beforeAutospacing="0" w:line="288" w:lineRule="auto"/>
              <w:jc w:val="center"/>
              <w:rPr>
                <w:rFonts w:ascii="Times New Roman" w:hAnsi="Times New Roman"/>
                <w:b/>
                <w:color w:val="000000"/>
              </w:rPr>
            </w:pPr>
            <w:r w:rsidRPr="0060695C">
              <w:rPr>
                <w:rFonts w:ascii="Times New Roman" w:hAnsi="Times New Roman"/>
                <w:b/>
                <w:color w:val="000000"/>
              </w:rPr>
              <w:t>附注号</w:t>
            </w:r>
            <w:r w:rsidRPr="0060695C">
              <w:rPr>
                <w:rFonts w:ascii="Times New Roman" w:hAnsi="Times New Roman"/>
                <w:b/>
                <w:color w:val="000000"/>
              </w:rPr>
              <w:t/>
            </w:r>
          </w:p>
        </w:tc>
        <w:tc>
          <w:tcPr>
            <w:tcW w:type="dxa" w:w="2409"/>
            <w:vAlign w:val="center"/>
          </w:tcPr>
          <w:p w:rsidP="00B9358B" w:rsidR="00DA3B22" w:rsidRDefault="00DA3B22" w:rsidRPr="00B9358B">
            <w:pPr>
              <w:pStyle w:val="af6"/>
              <w:spacing w:after="0" w:afterAutospacing="0" w:before="29" w:beforeAutospacing="0" w:line="288" w:lineRule="auto"/>
              <w:jc w:val="center"/>
              <w:rPr>
                <w:rFonts w:ascii="Times New Roman" w:hAnsi="Times New Roman"/>
                <w:b/>
                <w:color w:val="000000"/>
              </w:rPr>
            </w:pPr>
            <w:r w:rsidRPr="00B9358B">
              <w:rPr>
                <w:rFonts w:ascii="Times New Roman" w:hAnsi="Times New Roman" w:hint="eastAsia"/>
                <w:b/>
                <w:color w:val="000000"/>
              </w:rPr>
              <w:t>本期末</w:t>
            </w:r>
          </w:p>
          <w:p w:rsidP="00B9358B" w:rsidR="00DA3B22" w:rsidRDefault="00DA3B22" w:rsidRPr="00B9358B">
            <w:pPr>
              <w:pStyle w:val="af6"/>
              <w:spacing w:after="0" w:afterAutospacing="0" w:before="29" w:beforeAutospacing="0" w:line="288" w:lineRule="auto"/>
              <w:jc w:val="center"/>
              <w:rPr>
                <w:rFonts w:ascii="Times New Roman" w:hAnsi="Times New Roman"/>
                <w:b/>
                <w:color w:val="000000"/>
              </w:rPr>
            </w:pPr>
            <w:r w:rsidRPr="00B9358B">
              <w:rPr>
                <w:rFonts w:ascii="Times New Roman" w:hAnsi="Times New Roman"/>
                <w:b/>
                <w:color w:val="000000"/>
              </w:rPr>
              <w:t>2018年12月31日</w:t>
            </w:r>
          </w:p>
        </w:tc>
        <w:tc>
          <w:tcPr>
            <w:tcW w:type="dxa" w:w="2194"/>
            <w:vAlign w:val="center"/>
          </w:tcPr>
          <w:p w:rsidP="00B9358B" w:rsidR="00DA3B22" w:rsidRDefault="00DA3B22" w:rsidRPr="00B9358B">
            <w:pPr>
              <w:pStyle w:val="af6"/>
              <w:spacing w:after="0" w:afterAutospacing="0" w:before="29" w:beforeAutospacing="0" w:line="288" w:lineRule="auto"/>
              <w:jc w:val="center"/>
              <w:rPr>
                <w:rFonts w:ascii="Times New Roman" w:hAnsi="Times New Roman"/>
                <w:b/>
                <w:color w:val="000000"/>
              </w:rPr>
            </w:pPr>
            <w:r w:rsidRPr="00B9358B">
              <w:rPr>
                <w:rFonts w:ascii="Times New Roman" w:hAnsi="Times New Roman" w:hint="eastAsia"/>
                <w:b/>
                <w:color w:val="000000"/>
              </w:rPr>
              <w:t>上年度末</w:t>
            </w:r>
            <w:r w:rsidRPr="00B9358B">
              <w:rPr>
                <w:rFonts w:ascii="Times New Roman" w:hAnsi="Times New Roman" w:hint="eastAsia"/>
                <w:b/>
                <w:color w:val="000000"/>
              </w:rPr>
              <w:t/>
            </w:r>
          </w:p>
          <w:p w:rsidP="00B9358B" w:rsidR="00DA3B22" w:rsidRDefault="00DA3B22" w:rsidRPr="00B9358B">
            <w:pPr>
              <w:pStyle w:val="af6"/>
              <w:spacing w:after="0" w:afterAutospacing="0" w:before="29" w:beforeAutospacing="0" w:line="288" w:lineRule="auto"/>
              <w:jc w:val="center"/>
              <w:rPr>
                <w:rFonts w:ascii="Times New Roman" w:hAnsi="Times New Roman"/>
                <w:b/>
                <w:color w:val="000000"/>
              </w:rPr>
            </w:pPr>
            <w:r w:rsidRPr="00B9358B">
              <w:rPr>
                <w:rFonts w:ascii="Times New Roman" w:hAnsi="Times New Roman"/>
                <w:b/>
                <w:color w:val="000000"/>
              </w:rPr>
              <w:t>2017年12月31日</w:t>
            </w:r>
          </w:p>
        </w:tc>
      </w:tr>
      <w:tr w:rsidR="00DA3B22" w:rsidRPr="00C51C77" w:rsidTr="00241E77">
        <w:tc>
          <w:tcPr>
            <w:tcW w:type="dxa" w:w="3402"/>
            <w:vAlign w:val="center"/>
          </w:tcPr>
          <w:p w:rsidP="003F4597" w:rsidR="00DA3B22" w:rsidRDefault="00DA3B22" w:rsidRPr="00F05828">
            <w:pPr>
              <w:spacing w:before="29" w:line="288" w:lineRule="auto"/>
              <w:rPr>
                <w:b/>
                <w:color w:val="000000"/>
                <w:sz w:val="24"/>
              </w:rPr>
            </w:pPr>
            <w:r w:rsidRPr="00F05828">
              <w:rPr>
                <w:rFonts w:hint="eastAsia"/>
                <w:b/>
                <w:color w:val="000000"/>
                <w:sz w:val="24"/>
              </w:rPr>
              <w:t>负</w:t>
            </w:r>
            <w:r w:rsidRPr="00F05828">
              <w:rPr>
                <w:rFonts w:hint="eastAsia"/>
                <w:b/>
                <w:color w:val="000000"/>
                <w:sz w:val="24"/>
              </w:rPr>
              <w:t xml:space="preserve"> </w:t>
            </w:r>
            <w:r w:rsidRPr="00F05828">
              <w:rPr>
                <w:rFonts w:hint="eastAsia"/>
                <w:b/>
                <w:color w:val="000000"/>
                <w:sz w:val="24"/>
              </w:rPr>
              <w:t>债：</w:t>
            </w:r>
          </w:p>
        </w:tc>
        <w:tc>
          <w:tcPr>
            <w:tcW w:type="dxa" w:w="993"/>
            <w:vAlign w:val="center"/>
          </w:tcPr>
          <w:p w:rsidP="00072FC7" w:rsidR="00DA3B22" w:rsidRDefault="00DA3B22" w:rsidRPr="003F4597">
            <w:pPr>
              <w:widowControl/>
              <w:autoSpaceDE w:val="0"/>
              <w:autoSpaceDN w:val="0"/>
              <w:ind w:right="-15"/>
              <w:jc w:val="center"/>
              <w:textAlignment w:val="bottom"/>
              <w:rPr>
                <w:color w:val="000000"/>
                <w:sz w:val="24"/>
              </w:rPr>
            </w:pPr>
            <w:r>
              <w:t/>
            </w:r>
          </w:p>
        </w:tc>
        <w:tc>
          <w:tcPr>
            <w:tcW w:type="dxa" w:w="2409"/>
            <w:vAlign w:val="center"/>
          </w:tcPr>
          <w:p w:rsidP="001C5FC7" w:rsidR="00DA3B22" w:rsidRDefault="00DA3B22" w:rsidRPr="001C5FC7">
            <w:pPr>
              <w:spacing w:before="29" w:line="288" w:lineRule="auto"/>
              <w:jc w:val="right"/>
              <w:rPr>
                <w:color w:val="000000"/>
                <w:sz w:val="24"/>
              </w:rPr>
            </w:pPr>
          </w:p>
        </w:tc>
        <w:tc>
          <w:tcPr>
            <w:tcW w:type="dxa" w:w="2194"/>
            <w:vAlign w:val="center"/>
          </w:tcPr>
          <w:p w:rsidP="001C5FC7" w:rsidR="00DA3B22" w:rsidRDefault="00DA3B22" w:rsidRPr="001C5FC7">
            <w:pPr>
              <w:spacing w:before="29" w:line="288" w:lineRule="auto"/>
              <w:jc w:val="right"/>
              <w:rPr>
                <w:color w:val="000000"/>
                <w:sz w:val="24"/>
              </w:rPr>
            </w:pPr>
          </w:p>
        </w:tc>
      </w:tr>
      <w:tr w:rsidR="00DA3B22" w:rsidRPr="00C51C77" w:rsidTr="00241E77">
        <w:tc>
          <w:tcPr>
            <w:tcW w:type="dxa" w:w="3402"/>
            <w:vAlign w:val="center"/>
          </w:tcPr>
          <w:p w:rsidP="003F4597" w:rsidR="00DA3B22" w:rsidRDefault="00DA3B22" w:rsidRPr="003F4597">
            <w:pPr>
              <w:spacing w:before="29" w:line="288" w:lineRule="auto"/>
              <w:rPr>
                <w:color w:val="000000"/>
                <w:sz w:val="24"/>
              </w:rPr>
            </w:pPr>
            <w:r w:rsidRPr="003F4597">
              <w:rPr>
                <w:rFonts w:hint="eastAsia"/>
                <w:color w:val="000000"/>
                <w:sz w:val="24"/>
              </w:rPr>
              <w:t>短期借款</w:t>
            </w:r>
          </w:p>
        </w:tc>
        <w:tc>
          <w:tcPr>
            <w:tcW w:type="dxa" w:w="993"/>
            <w:vAlign w:val="center"/>
          </w:tcPr>
          <w:p w:rsidP="00072FC7" w:rsidR="00DA3B22" w:rsidRDefault="00DA3B22" w:rsidRPr="003F4597">
            <w:pPr>
              <w:widowControl/>
              <w:autoSpaceDE w:val="0"/>
              <w:autoSpaceDN w:val="0"/>
              <w:ind w:right="-15"/>
              <w:jc w:val="center"/>
              <w:textAlignment w:val="bottom"/>
              <w:rPr>
                <w:color w:val="000000"/>
                <w:sz w:val="24"/>
              </w:rPr>
            </w:pPr>
            <w:r>
              <w:t/>
            </w:r>
          </w:p>
        </w:tc>
        <w:tc>
          <w:tcPr>
            <w:tcW w:type="dxa" w:w="2409"/>
            <w:vAlign w:val="center"/>
          </w:tcPr>
          <w:p w:rsidP="001C5FC7" w:rsidR="00DA3B22" w:rsidRDefault="00DA3B22" w:rsidRPr="001C5FC7">
            <w:pPr>
              <w:spacing w:before="29" w:line="288" w:lineRule="auto"/>
              <w:jc w:val="right"/>
              <w:rPr>
                <w:color w:val="000000"/>
                <w:sz w:val="24"/>
              </w:rPr>
            </w:pPr>
            <w:r w:rsidRPr="001C5FC7">
              <w:rPr>
                <w:color w:val="000000"/>
                <w:sz w:val="24"/>
              </w:rPr>
              <w:t>-</w:t>
            </w:r>
          </w:p>
        </w:tc>
        <w:tc>
          <w:tcPr>
            <w:tcW w:type="dxa" w:w="2194"/>
            <w:vAlign w:val="center"/>
          </w:tcPr>
          <w:p w:rsidP="001C5FC7" w:rsidR="00DA3B22" w:rsidRDefault="00DA3B22" w:rsidRPr="001C5FC7">
            <w:pPr>
              <w:spacing w:before="29" w:line="288" w:lineRule="auto"/>
              <w:jc w:val="right"/>
              <w:rPr>
                <w:color w:val="000000"/>
                <w:sz w:val="24"/>
              </w:rPr>
            </w:pPr>
            <w:r w:rsidRPr="001C5FC7">
              <w:rPr>
                <w:color w:val="000000"/>
                <w:sz w:val="24"/>
              </w:rPr>
              <w:t>-</w:t>
            </w:r>
          </w:p>
        </w:tc>
      </w:tr>
      <w:tr w:rsidR="00DA3B22" w:rsidRPr="00C51C77" w:rsidTr="00241E77">
        <w:tc>
          <w:tcPr>
            <w:tcW w:type="dxa" w:w="3402"/>
            <w:vAlign w:val="center"/>
          </w:tcPr>
          <w:p w:rsidP="003F4597" w:rsidR="00DA3B22" w:rsidRDefault="00DA3B22" w:rsidRPr="003F4597">
            <w:pPr>
              <w:spacing w:before="29" w:line="288" w:lineRule="auto"/>
              <w:rPr>
                <w:color w:val="000000"/>
                <w:sz w:val="24"/>
              </w:rPr>
            </w:pPr>
            <w:r w:rsidRPr="003F4597">
              <w:rPr>
                <w:rFonts w:hint="eastAsia"/>
                <w:color w:val="000000"/>
                <w:sz w:val="24"/>
              </w:rPr>
              <w:t>交易性金融负债</w:t>
            </w:r>
          </w:p>
        </w:tc>
        <w:tc>
          <w:tcPr>
            <w:tcW w:type="dxa" w:w="993"/>
            <w:vAlign w:val="center"/>
          </w:tcPr>
          <w:p w:rsidP="00072FC7" w:rsidR="00DA3B22" w:rsidRDefault="00DA3B22" w:rsidRPr="003F4597">
            <w:pPr>
              <w:widowControl/>
              <w:autoSpaceDE w:val="0"/>
              <w:autoSpaceDN w:val="0"/>
              <w:ind w:right="-15"/>
              <w:jc w:val="center"/>
              <w:textAlignment w:val="bottom"/>
              <w:rPr>
                <w:color w:val="000000"/>
                <w:sz w:val="24"/>
              </w:rPr>
            </w:pPr>
            <w:r>
              <w:t/>
            </w:r>
          </w:p>
        </w:tc>
        <w:tc>
          <w:tcPr>
            <w:tcW w:type="dxa" w:w="2409"/>
            <w:vAlign w:val="center"/>
          </w:tcPr>
          <w:p w:rsidP="001C5FC7" w:rsidR="00DA3B22" w:rsidRDefault="00DA3B22" w:rsidRPr="001C5FC7">
            <w:pPr>
              <w:spacing w:before="29" w:line="288" w:lineRule="auto"/>
              <w:jc w:val="right"/>
              <w:rPr>
                <w:color w:val="000000"/>
                <w:sz w:val="24"/>
              </w:rPr>
            </w:pPr>
            <w:r w:rsidRPr="001C5FC7">
              <w:rPr>
                <w:color w:val="000000"/>
                <w:sz w:val="24"/>
              </w:rPr>
              <w:t>-</w:t>
            </w:r>
          </w:p>
        </w:tc>
        <w:tc>
          <w:tcPr>
            <w:tcW w:type="dxa" w:w="2194"/>
            <w:vAlign w:val="center"/>
          </w:tcPr>
          <w:p w:rsidP="001C5FC7" w:rsidR="00DA3B22" w:rsidRDefault="00DA3B22" w:rsidRPr="001C5FC7">
            <w:pPr>
              <w:spacing w:before="29" w:line="288" w:lineRule="auto"/>
              <w:jc w:val="right"/>
              <w:rPr>
                <w:color w:val="000000"/>
                <w:sz w:val="24"/>
              </w:rPr>
            </w:pPr>
            <w:r w:rsidRPr="001C5FC7">
              <w:rPr>
                <w:color w:val="000000"/>
                <w:sz w:val="24"/>
              </w:rPr>
              <w:t>-</w:t>
            </w:r>
          </w:p>
        </w:tc>
      </w:tr>
      <w:tr w:rsidR="00DA3B22" w:rsidRPr="00C51C77" w:rsidTr="00241E77">
        <w:tc>
          <w:tcPr>
            <w:tcW w:type="dxa" w:w="3402"/>
            <w:vAlign w:val="center"/>
          </w:tcPr>
          <w:p w:rsidP="003F4597" w:rsidR="00DA3B22" w:rsidRDefault="00DA3B22" w:rsidRPr="003F4597">
            <w:pPr>
              <w:spacing w:before="29" w:line="288" w:lineRule="auto"/>
              <w:rPr>
                <w:color w:val="000000"/>
                <w:sz w:val="24"/>
              </w:rPr>
            </w:pPr>
            <w:r w:rsidRPr="003F4597">
              <w:rPr>
                <w:rFonts w:hint="eastAsia"/>
                <w:color w:val="000000"/>
                <w:sz w:val="24"/>
              </w:rPr>
              <w:t>衍生金融负债</w:t>
            </w:r>
          </w:p>
        </w:tc>
        <w:tc>
          <w:tcPr>
            <w:tcW w:type="dxa" w:w="993"/>
            <w:vAlign w:val="center"/>
          </w:tcPr>
          <w:p w:rsidP="00072FC7" w:rsidR="00DA3B22" w:rsidRDefault="00DA3B22" w:rsidRPr="003F4597">
            <w:pPr>
              <w:widowControl/>
              <w:autoSpaceDE w:val="0"/>
              <w:autoSpaceDN w:val="0"/>
              <w:ind w:right="-15"/>
              <w:jc w:val="center"/>
              <w:textAlignment w:val="bottom"/>
              <w:rPr>
                <w:color w:val="000000"/>
                <w:sz w:val="24"/>
              </w:rPr>
            </w:pPr>
            <w:r>
              <w:t>7.4.7.3</w:t>
            </w:r>
          </w:p>
        </w:tc>
        <w:tc>
          <w:tcPr>
            <w:tcW w:type="dxa" w:w="2409"/>
            <w:vAlign w:val="center"/>
          </w:tcPr>
          <w:p w:rsidP="001C5FC7" w:rsidR="00DA3B22" w:rsidRDefault="00DA3B22" w:rsidRPr="001C5FC7">
            <w:pPr>
              <w:spacing w:before="29" w:line="288" w:lineRule="auto"/>
              <w:jc w:val="right"/>
              <w:rPr>
                <w:color w:val="000000"/>
                <w:sz w:val="24"/>
              </w:rPr>
            </w:pPr>
            <w:r w:rsidRPr="001C5FC7">
              <w:rPr>
                <w:color w:val="000000"/>
                <w:sz w:val="24"/>
              </w:rPr>
              <w:t>-</w:t>
            </w:r>
          </w:p>
        </w:tc>
        <w:tc>
          <w:tcPr>
            <w:tcW w:type="dxa" w:w="2194"/>
            <w:vAlign w:val="center"/>
          </w:tcPr>
          <w:p w:rsidP="001C5FC7" w:rsidR="00DA3B22" w:rsidRDefault="00DA3B22" w:rsidRPr="001C5FC7">
            <w:pPr>
              <w:spacing w:before="29" w:line="288" w:lineRule="auto"/>
              <w:jc w:val="right"/>
              <w:rPr>
                <w:color w:val="000000"/>
                <w:sz w:val="24"/>
              </w:rPr>
            </w:pPr>
            <w:r w:rsidRPr="001C5FC7">
              <w:rPr>
                <w:color w:val="000000"/>
                <w:sz w:val="24"/>
              </w:rPr>
              <w:t>-</w:t>
            </w:r>
          </w:p>
        </w:tc>
      </w:tr>
      <w:tr w:rsidR="00DA3B22" w:rsidRPr="00C51C77" w:rsidTr="00241E77">
        <w:tc>
          <w:tcPr>
            <w:tcW w:type="dxa" w:w="3402"/>
            <w:vAlign w:val="center"/>
          </w:tcPr>
          <w:p w:rsidP="003F4597" w:rsidR="00DA3B22" w:rsidRDefault="00DA3B22" w:rsidRPr="003F4597">
            <w:pPr>
              <w:spacing w:before="29" w:line="288" w:lineRule="auto"/>
              <w:rPr>
                <w:color w:val="000000"/>
                <w:sz w:val="24"/>
              </w:rPr>
            </w:pPr>
            <w:r w:rsidRPr="003F4597">
              <w:rPr>
                <w:rFonts w:hint="eastAsia"/>
                <w:color w:val="000000"/>
                <w:sz w:val="24"/>
              </w:rPr>
              <w:t>卖出回购金融资产款</w:t>
            </w:r>
          </w:p>
        </w:tc>
        <w:tc>
          <w:tcPr>
            <w:tcW w:type="dxa" w:w="993"/>
            <w:vAlign w:val="center"/>
          </w:tcPr>
          <w:p w:rsidP="00072FC7" w:rsidR="00DA3B22" w:rsidRDefault="00DA3B22" w:rsidRPr="003F4597">
            <w:pPr>
              <w:widowControl/>
              <w:autoSpaceDE w:val="0"/>
              <w:autoSpaceDN w:val="0"/>
              <w:ind w:right="-15"/>
              <w:jc w:val="center"/>
              <w:textAlignment w:val="bottom"/>
              <w:rPr>
                <w:color w:val="000000"/>
                <w:sz w:val="24"/>
              </w:rPr>
            </w:pPr>
            <w:r>
              <w:t/>
            </w:r>
          </w:p>
        </w:tc>
        <w:tc>
          <w:tcPr>
            <w:tcW w:type="dxa" w:w="2409"/>
            <w:vAlign w:val="center"/>
          </w:tcPr>
          <w:p w:rsidP="001C5FC7" w:rsidR="00DA3B22" w:rsidRDefault="00DA3B22" w:rsidRPr="001C5FC7">
            <w:pPr>
              <w:spacing w:before="29" w:line="288" w:lineRule="auto"/>
              <w:jc w:val="right"/>
              <w:rPr>
                <w:color w:val="000000"/>
                <w:sz w:val="24"/>
              </w:rPr>
            </w:pPr>
            <w:r w:rsidRPr="001C5FC7">
              <w:rPr>
                <w:color w:val="000000"/>
                <w:sz w:val="24"/>
              </w:rPr>
              <w:t>-</w:t>
            </w:r>
          </w:p>
        </w:tc>
        <w:tc>
          <w:tcPr>
            <w:tcW w:type="dxa" w:w="2194"/>
            <w:vAlign w:val="center"/>
          </w:tcPr>
          <w:p w:rsidP="001C5FC7" w:rsidR="00DA3B22" w:rsidRDefault="00DA3B22" w:rsidRPr="001C5FC7">
            <w:pPr>
              <w:spacing w:before="29" w:line="288" w:lineRule="auto"/>
              <w:jc w:val="right"/>
              <w:rPr>
                <w:color w:val="000000"/>
                <w:sz w:val="24"/>
              </w:rPr>
            </w:pPr>
            <w:r w:rsidRPr="001C5FC7">
              <w:rPr>
                <w:color w:val="000000"/>
                <w:sz w:val="24"/>
              </w:rPr>
              <w:t>-</w:t>
            </w:r>
          </w:p>
        </w:tc>
      </w:tr>
      <w:tr w:rsidR="00DA3B22" w:rsidRPr="00C51C77" w:rsidTr="00241E77">
        <w:tc>
          <w:tcPr>
            <w:tcW w:type="dxa" w:w="3402"/>
            <w:vAlign w:val="center"/>
          </w:tcPr>
          <w:p w:rsidP="003F4597" w:rsidR="00DA3B22" w:rsidRDefault="00DA3B22" w:rsidRPr="003F4597">
            <w:pPr>
              <w:spacing w:before="29" w:line="288" w:lineRule="auto"/>
              <w:rPr>
                <w:color w:val="000000"/>
                <w:sz w:val="24"/>
              </w:rPr>
            </w:pPr>
            <w:r w:rsidRPr="003F4597">
              <w:rPr>
                <w:rFonts w:hint="eastAsia"/>
                <w:color w:val="000000"/>
                <w:sz w:val="24"/>
              </w:rPr>
              <w:t>应付证券清算款</w:t>
            </w:r>
          </w:p>
        </w:tc>
        <w:tc>
          <w:tcPr>
            <w:tcW w:type="dxa" w:w="993"/>
            <w:vAlign w:val="center"/>
          </w:tcPr>
          <w:p w:rsidP="00072FC7" w:rsidR="00DA3B22" w:rsidRDefault="00DA3B22" w:rsidRPr="003F4597">
            <w:pPr>
              <w:widowControl/>
              <w:autoSpaceDE w:val="0"/>
              <w:autoSpaceDN w:val="0"/>
              <w:ind w:right="-15"/>
              <w:jc w:val="center"/>
              <w:textAlignment w:val="bottom"/>
              <w:rPr>
                <w:color w:val="000000"/>
                <w:sz w:val="24"/>
              </w:rPr>
            </w:pPr>
            <w:r>
              <w:t/>
            </w:r>
          </w:p>
        </w:tc>
        <w:tc>
          <w:tcPr>
            <w:tcW w:type="dxa" w:w="2409"/>
            <w:vAlign w:val="center"/>
          </w:tcPr>
          <w:p w:rsidP="001C5FC7" w:rsidR="00DA3B22" w:rsidRDefault="00DA3B22" w:rsidRPr="001C5FC7">
            <w:pPr>
              <w:spacing w:before="29" w:line="288" w:lineRule="auto"/>
              <w:jc w:val="right"/>
              <w:rPr>
                <w:color w:val="000000"/>
                <w:sz w:val="24"/>
              </w:rPr>
            </w:pPr>
            <w:r w:rsidRPr="001C5FC7">
              <w:rPr>
                <w:color w:val="000000"/>
                <w:sz w:val="24"/>
              </w:rPr>
              <w:t>3,422,870.34</w:t>
            </w:r>
          </w:p>
        </w:tc>
        <w:tc>
          <w:tcPr>
            <w:tcW w:type="dxa" w:w="2194"/>
            <w:vAlign w:val="center"/>
          </w:tcPr>
          <w:p w:rsidP="001C5FC7" w:rsidR="00DA3B22" w:rsidRDefault="00DA3B22" w:rsidRPr="001C5FC7">
            <w:pPr>
              <w:spacing w:before="29" w:line="288" w:lineRule="auto"/>
              <w:jc w:val="right"/>
              <w:rPr>
                <w:color w:val="000000"/>
                <w:sz w:val="24"/>
              </w:rPr>
            </w:pPr>
            <w:r w:rsidRPr="001C5FC7">
              <w:rPr>
                <w:color w:val="000000"/>
                <w:sz w:val="24"/>
              </w:rPr>
              <w:t>629,483.79</w:t>
            </w:r>
          </w:p>
        </w:tc>
      </w:tr>
      <w:tr w:rsidR="00DA3B22" w:rsidRPr="00C51C77" w:rsidTr="00241E77">
        <w:tc>
          <w:tcPr>
            <w:tcW w:type="dxa" w:w="3402"/>
            <w:vAlign w:val="center"/>
          </w:tcPr>
          <w:p w:rsidP="003F4597" w:rsidR="00DA3B22" w:rsidRDefault="00DA3B22" w:rsidRPr="003F4597">
            <w:pPr>
              <w:spacing w:before="29" w:line="288" w:lineRule="auto"/>
              <w:rPr>
                <w:color w:val="000000"/>
                <w:sz w:val="24"/>
              </w:rPr>
            </w:pPr>
            <w:r w:rsidRPr="003F4597">
              <w:rPr>
                <w:rFonts w:hint="eastAsia"/>
                <w:color w:val="000000"/>
                <w:sz w:val="24"/>
              </w:rPr>
              <w:t>应付赎回款</w:t>
            </w:r>
          </w:p>
        </w:tc>
        <w:tc>
          <w:tcPr>
            <w:tcW w:type="dxa" w:w="993"/>
            <w:vAlign w:val="center"/>
          </w:tcPr>
          <w:p w:rsidP="00072FC7" w:rsidR="00DA3B22" w:rsidRDefault="00DA3B22" w:rsidRPr="003F4597">
            <w:pPr>
              <w:widowControl/>
              <w:autoSpaceDE w:val="0"/>
              <w:autoSpaceDN w:val="0"/>
              <w:ind w:right="-15"/>
              <w:jc w:val="center"/>
              <w:textAlignment w:val="bottom"/>
              <w:rPr>
                <w:color w:val="000000"/>
                <w:sz w:val="24"/>
              </w:rPr>
            </w:pPr>
            <w:r>
              <w:t/>
            </w:r>
          </w:p>
        </w:tc>
        <w:tc>
          <w:tcPr>
            <w:tcW w:type="dxa" w:w="2409"/>
            <w:vAlign w:val="center"/>
          </w:tcPr>
          <w:p w:rsidP="001C5FC7" w:rsidR="00DA3B22" w:rsidRDefault="00DA3B22" w:rsidRPr="001C5FC7">
            <w:pPr>
              <w:spacing w:before="29" w:line="288" w:lineRule="auto"/>
              <w:jc w:val="right"/>
              <w:rPr>
                <w:color w:val="000000"/>
                <w:sz w:val="24"/>
              </w:rPr>
            </w:pPr>
            <w:r w:rsidRPr="001C5FC7">
              <w:rPr>
                <w:color w:val="000000"/>
                <w:sz w:val="24"/>
              </w:rPr>
              <w:t>43,165,639.45</w:t>
            </w:r>
          </w:p>
        </w:tc>
        <w:tc>
          <w:tcPr>
            <w:tcW w:type="dxa" w:w="2194"/>
            <w:vAlign w:val="center"/>
          </w:tcPr>
          <w:p w:rsidP="001C5FC7" w:rsidR="00DA3B22" w:rsidRDefault="00DA3B22" w:rsidRPr="001C5FC7">
            <w:pPr>
              <w:spacing w:before="29" w:line="288" w:lineRule="auto"/>
              <w:jc w:val="right"/>
              <w:rPr>
                <w:color w:val="000000"/>
                <w:sz w:val="24"/>
              </w:rPr>
            </w:pPr>
            <w:r w:rsidRPr="001C5FC7">
              <w:rPr>
                <w:color w:val="000000"/>
                <w:sz w:val="24"/>
              </w:rPr>
              <w:t>1,401,075.14</w:t>
            </w:r>
          </w:p>
        </w:tc>
      </w:tr>
      <w:tr w:rsidR="00DA3B22" w:rsidRPr="00C51C77" w:rsidTr="00241E77">
        <w:tc>
          <w:tcPr>
            <w:tcW w:type="dxa" w:w="3402"/>
            <w:vAlign w:val="center"/>
          </w:tcPr>
          <w:p w:rsidP="003F4597" w:rsidR="00DA3B22" w:rsidRDefault="00DA3B22" w:rsidRPr="003F4597">
            <w:pPr>
              <w:spacing w:before="29" w:line="288" w:lineRule="auto"/>
              <w:rPr>
                <w:color w:val="000000"/>
                <w:sz w:val="24"/>
              </w:rPr>
            </w:pPr>
            <w:r w:rsidRPr="003F4597">
              <w:rPr>
                <w:rFonts w:hint="eastAsia"/>
                <w:color w:val="000000"/>
                <w:sz w:val="24"/>
              </w:rPr>
              <w:t>应付管理人报酬</w:t>
            </w:r>
          </w:p>
        </w:tc>
        <w:tc>
          <w:tcPr>
            <w:tcW w:type="dxa" w:w="993"/>
            <w:vAlign w:val="center"/>
          </w:tcPr>
          <w:p w:rsidP="00072FC7" w:rsidR="00DA3B22" w:rsidRDefault="00DA3B22" w:rsidRPr="003F4597">
            <w:pPr>
              <w:widowControl/>
              <w:autoSpaceDE w:val="0"/>
              <w:autoSpaceDN w:val="0"/>
              <w:ind w:right="-15"/>
              <w:jc w:val="center"/>
              <w:textAlignment w:val="bottom"/>
              <w:rPr>
                <w:color w:val="000000"/>
                <w:sz w:val="24"/>
              </w:rPr>
            </w:pPr>
            <w:r>
              <w:t/>
            </w:r>
          </w:p>
        </w:tc>
        <w:tc>
          <w:tcPr>
            <w:tcW w:type="dxa" w:w="2409"/>
            <w:vAlign w:val="center"/>
          </w:tcPr>
          <w:p w:rsidP="001C5FC7" w:rsidR="00DA3B22" w:rsidRDefault="00DA3B22" w:rsidRPr="001C5FC7">
            <w:pPr>
              <w:spacing w:before="29" w:line="288" w:lineRule="auto"/>
              <w:jc w:val="right"/>
              <w:rPr>
                <w:color w:val="000000"/>
                <w:sz w:val="24"/>
              </w:rPr>
            </w:pPr>
            <w:r w:rsidRPr="001C5FC7">
              <w:rPr>
                <w:color w:val="000000"/>
                <w:sz w:val="24"/>
              </w:rPr>
              <w:t>2,197,456.69</w:t>
            </w:r>
          </w:p>
        </w:tc>
        <w:tc>
          <w:tcPr>
            <w:tcW w:type="dxa" w:w="2194"/>
            <w:vAlign w:val="center"/>
          </w:tcPr>
          <w:p w:rsidP="001C5FC7" w:rsidR="00DA3B22" w:rsidRDefault="00DA3B22" w:rsidRPr="001C5FC7">
            <w:pPr>
              <w:spacing w:before="29" w:line="288" w:lineRule="auto"/>
              <w:jc w:val="right"/>
              <w:rPr>
                <w:color w:val="000000"/>
                <w:sz w:val="24"/>
              </w:rPr>
            </w:pPr>
            <w:r w:rsidRPr="001C5FC7">
              <w:rPr>
                <w:color w:val="000000"/>
                <w:sz w:val="24"/>
              </w:rPr>
              <w:t>289,733.54</w:t>
            </w:r>
          </w:p>
        </w:tc>
      </w:tr>
      <w:tr w:rsidR="00DA3B22" w:rsidRPr="00C51C77" w:rsidTr="00241E77">
        <w:tc>
          <w:tcPr>
            <w:tcW w:type="dxa" w:w="3402"/>
            <w:vAlign w:val="center"/>
          </w:tcPr>
          <w:p w:rsidP="003F4597" w:rsidR="00DA3B22" w:rsidRDefault="00DA3B22" w:rsidRPr="003F4597">
            <w:pPr>
              <w:spacing w:before="29" w:line="288" w:lineRule="auto"/>
              <w:rPr>
                <w:color w:val="000000"/>
                <w:sz w:val="24"/>
              </w:rPr>
            </w:pPr>
            <w:r w:rsidRPr="003F4597">
              <w:rPr>
                <w:rFonts w:hint="eastAsia"/>
                <w:color w:val="000000"/>
                <w:sz w:val="24"/>
              </w:rPr>
              <w:lastRenderedPageBreak/>
              <w:t>应付托管费</w:t>
            </w:r>
          </w:p>
        </w:tc>
        <w:tc>
          <w:tcPr>
            <w:tcW w:type="dxa" w:w="993"/>
            <w:vAlign w:val="center"/>
          </w:tcPr>
          <w:p w:rsidP="00072FC7" w:rsidR="00DA3B22" w:rsidRDefault="00DA3B22" w:rsidRPr="003F4597">
            <w:pPr>
              <w:widowControl/>
              <w:autoSpaceDE w:val="0"/>
              <w:autoSpaceDN w:val="0"/>
              <w:ind w:right="-15"/>
              <w:jc w:val="center"/>
              <w:textAlignment w:val="bottom"/>
              <w:rPr>
                <w:color w:val="000000"/>
                <w:sz w:val="24"/>
              </w:rPr>
            </w:pPr>
            <w:r>
              <w:t/>
            </w:r>
          </w:p>
        </w:tc>
        <w:tc>
          <w:tcPr>
            <w:tcW w:type="dxa" w:w="2409"/>
            <w:vAlign w:val="center"/>
          </w:tcPr>
          <w:p w:rsidP="001C5FC7" w:rsidR="00DA3B22" w:rsidRDefault="00DA3B22" w:rsidRPr="001C5FC7">
            <w:pPr>
              <w:spacing w:before="29" w:line="288" w:lineRule="auto"/>
              <w:jc w:val="right"/>
              <w:rPr>
                <w:color w:val="000000"/>
                <w:sz w:val="24"/>
              </w:rPr>
            </w:pPr>
            <w:r w:rsidRPr="001C5FC7">
              <w:rPr>
                <w:color w:val="000000"/>
                <w:sz w:val="24"/>
              </w:rPr>
              <w:t>366,242.79</w:t>
            </w:r>
          </w:p>
        </w:tc>
        <w:tc>
          <w:tcPr>
            <w:tcW w:type="dxa" w:w="2194"/>
            <w:vAlign w:val="center"/>
          </w:tcPr>
          <w:p w:rsidP="001C5FC7" w:rsidR="00DA3B22" w:rsidRDefault="00DA3B22" w:rsidRPr="001C5FC7">
            <w:pPr>
              <w:spacing w:before="29" w:line="288" w:lineRule="auto"/>
              <w:jc w:val="right"/>
              <w:rPr>
                <w:color w:val="000000"/>
                <w:sz w:val="24"/>
              </w:rPr>
            </w:pPr>
            <w:r w:rsidRPr="001C5FC7">
              <w:rPr>
                <w:color w:val="000000"/>
                <w:sz w:val="24"/>
              </w:rPr>
              <w:t>48,288.90</w:t>
            </w:r>
          </w:p>
        </w:tc>
      </w:tr>
      <w:tr w:rsidR="00DA3B22" w:rsidRPr="00C51C77" w:rsidTr="00241E77">
        <w:trPr>
          <w:trHeight w:val="903"/>
        </w:trPr>
        <w:tc>
          <w:tcPr>
            <w:tcW w:type="dxa" w:w="3402"/>
            <w:vAlign w:val="center"/>
          </w:tcPr>
          <w:p w:rsidP="003F4597" w:rsidR="00DA3B22" w:rsidRDefault="00DA3B22" w:rsidRPr="003F4597">
            <w:pPr>
              <w:spacing w:before="29" w:line="288" w:lineRule="auto"/>
              <w:rPr>
                <w:color w:val="000000"/>
                <w:sz w:val="24"/>
              </w:rPr>
            </w:pPr>
            <w:r w:rsidRPr="003F4597">
              <w:rPr>
                <w:rFonts w:hint="eastAsia"/>
                <w:color w:val="000000"/>
                <w:sz w:val="24"/>
              </w:rPr>
              <w:t>应付销售服务费</w:t>
            </w:r>
          </w:p>
        </w:tc>
        <w:tc>
          <w:tcPr>
            <w:tcW w:type="dxa" w:w="993"/>
            <w:vAlign w:val="center"/>
          </w:tcPr>
          <w:p w:rsidP="00072FC7" w:rsidR="00DA3B22" w:rsidRDefault="00DA3B22" w:rsidRPr="003F4597">
            <w:pPr>
              <w:widowControl/>
              <w:autoSpaceDE w:val="0"/>
              <w:autoSpaceDN w:val="0"/>
              <w:ind w:right="-15"/>
              <w:jc w:val="center"/>
              <w:textAlignment w:val="bottom"/>
              <w:rPr>
                <w:color w:val="000000"/>
                <w:sz w:val="24"/>
              </w:rPr>
            </w:pPr>
            <w:r>
              <w:t/>
            </w:r>
          </w:p>
        </w:tc>
        <w:tc>
          <w:tcPr>
            <w:tcW w:type="dxa" w:w="2409"/>
            <w:vAlign w:val="center"/>
          </w:tcPr>
          <w:p w:rsidP="001C5FC7" w:rsidR="00DA3B22" w:rsidRDefault="00DA3B22" w:rsidRPr="001C5FC7">
            <w:pPr>
              <w:spacing w:before="29" w:line="288" w:lineRule="auto"/>
              <w:jc w:val="right"/>
              <w:rPr>
                <w:color w:val="000000"/>
                <w:sz w:val="24"/>
              </w:rPr>
            </w:pPr>
            <w:r w:rsidRPr="001C5FC7">
              <w:rPr>
                <w:color w:val="000000"/>
                <w:sz w:val="24"/>
              </w:rPr>
              <w:t>-</w:t>
            </w:r>
          </w:p>
        </w:tc>
        <w:tc>
          <w:tcPr>
            <w:tcW w:type="dxa" w:w="2194"/>
            <w:vAlign w:val="center"/>
          </w:tcPr>
          <w:p w:rsidP="001C5FC7" w:rsidR="00DA3B22" w:rsidRDefault="00DA3B22" w:rsidRPr="001C5FC7">
            <w:pPr>
              <w:spacing w:before="29" w:line="288" w:lineRule="auto"/>
              <w:jc w:val="right"/>
              <w:rPr>
                <w:color w:val="000000"/>
                <w:sz w:val="24"/>
              </w:rPr>
            </w:pPr>
            <w:r w:rsidRPr="001C5FC7">
              <w:rPr>
                <w:color w:val="000000"/>
                <w:sz w:val="24"/>
              </w:rPr>
              <w:t>-</w:t>
            </w:r>
          </w:p>
        </w:tc>
      </w:tr>
      <w:tr w:rsidR="00DA3B22" w:rsidRPr="00C51C77" w:rsidTr="00241E77">
        <w:tc>
          <w:tcPr>
            <w:tcW w:type="dxa" w:w="3402"/>
            <w:vAlign w:val="center"/>
          </w:tcPr>
          <w:p w:rsidP="003F4597" w:rsidR="00DA3B22" w:rsidRDefault="00DA3B22" w:rsidRPr="003F4597">
            <w:pPr>
              <w:spacing w:before="29" w:line="288" w:lineRule="auto"/>
              <w:rPr>
                <w:color w:val="000000"/>
                <w:sz w:val="24"/>
              </w:rPr>
            </w:pPr>
            <w:r w:rsidRPr="003F4597">
              <w:rPr>
                <w:rFonts w:hint="eastAsia"/>
                <w:color w:val="000000"/>
                <w:sz w:val="24"/>
              </w:rPr>
              <w:t>应付交易费用</w:t>
            </w:r>
          </w:p>
        </w:tc>
        <w:tc>
          <w:tcPr>
            <w:tcW w:type="dxa" w:w="993"/>
            <w:vAlign w:val="center"/>
          </w:tcPr>
          <w:p w:rsidP="00072FC7" w:rsidR="00DA3B22" w:rsidRDefault="00DA3B22" w:rsidRPr="003F4597">
            <w:pPr>
              <w:widowControl/>
              <w:autoSpaceDE w:val="0"/>
              <w:autoSpaceDN w:val="0"/>
              <w:ind w:right="-15"/>
              <w:jc w:val="center"/>
              <w:textAlignment w:val="bottom"/>
              <w:rPr>
                <w:color w:val="000000"/>
                <w:sz w:val="24"/>
              </w:rPr>
            </w:pPr>
            <w:r>
              <w:t>7.4.7.7</w:t>
            </w:r>
          </w:p>
        </w:tc>
        <w:tc>
          <w:tcPr>
            <w:tcW w:type="dxa" w:w="2409"/>
            <w:vAlign w:val="center"/>
          </w:tcPr>
          <w:p w:rsidP="001C5FC7" w:rsidR="00DA3B22" w:rsidRDefault="00DA3B22" w:rsidRPr="001C5FC7">
            <w:pPr>
              <w:spacing w:before="29" w:line="288" w:lineRule="auto"/>
              <w:jc w:val="right"/>
              <w:rPr>
                <w:color w:val="000000"/>
                <w:sz w:val="24"/>
              </w:rPr>
            </w:pPr>
            <w:r w:rsidRPr="001C5FC7">
              <w:rPr>
                <w:color w:val="000000"/>
                <w:sz w:val="24"/>
              </w:rPr>
              <w:t>1,712,962.07</w:t>
            </w:r>
          </w:p>
        </w:tc>
        <w:tc>
          <w:tcPr>
            <w:tcW w:type="dxa" w:w="2194"/>
            <w:vAlign w:val="center"/>
          </w:tcPr>
          <w:p w:rsidP="001C5FC7" w:rsidR="00DA3B22" w:rsidRDefault="00DA3B22" w:rsidRPr="001C5FC7">
            <w:pPr>
              <w:spacing w:before="29" w:line="288" w:lineRule="auto"/>
              <w:jc w:val="right"/>
              <w:rPr>
                <w:color w:val="000000"/>
                <w:sz w:val="24"/>
              </w:rPr>
            </w:pPr>
            <w:r w:rsidRPr="001C5FC7">
              <w:rPr>
                <w:color w:val="000000"/>
                <w:sz w:val="24"/>
              </w:rPr>
              <w:t>199,779.00</w:t>
            </w:r>
          </w:p>
        </w:tc>
      </w:tr>
      <w:tr w:rsidR="00DA3B22" w:rsidRPr="00C51C77" w:rsidTr="00241E77">
        <w:tc>
          <w:tcPr>
            <w:tcW w:type="dxa" w:w="3402"/>
            <w:vAlign w:val="center"/>
          </w:tcPr>
          <w:p w:rsidP="003F4597" w:rsidR="00DA3B22" w:rsidRDefault="00DA3B22" w:rsidRPr="003F4597">
            <w:pPr>
              <w:spacing w:before="29" w:line="288" w:lineRule="auto"/>
              <w:rPr>
                <w:color w:val="000000"/>
                <w:sz w:val="24"/>
              </w:rPr>
            </w:pPr>
            <w:r w:rsidRPr="003F4597">
              <w:rPr>
                <w:rFonts w:hint="eastAsia"/>
                <w:color w:val="000000"/>
                <w:sz w:val="24"/>
              </w:rPr>
              <w:t>应交税费</w:t>
            </w:r>
          </w:p>
        </w:tc>
        <w:tc>
          <w:tcPr>
            <w:tcW w:type="dxa" w:w="993"/>
            <w:vAlign w:val="center"/>
          </w:tcPr>
          <w:p w:rsidP="00072FC7" w:rsidR="00DA3B22" w:rsidRDefault="00DA3B22" w:rsidRPr="003F4597">
            <w:pPr>
              <w:widowControl/>
              <w:autoSpaceDE w:val="0"/>
              <w:autoSpaceDN w:val="0"/>
              <w:ind w:right="-15"/>
              <w:jc w:val="center"/>
              <w:textAlignment w:val="bottom"/>
              <w:rPr>
                <w:color w:val="000000"/>
                <w:sz w:val="24"/>
              </w:rPr>
            </w:pPr>
            <w:r>
              <w:t/>
            </w:r>
          </w:p>
        </w:tc>
        <w:tc>
          <w:tcPr>
            <w:tcW w:type="dxa" w:w="2409"/>
            <w:vAlign w:val="center"/>
          </w:tcPr>
          <w:p w:rsidP="001C5FC7" w:rsidR="00DA3B22" w:rsidRDefault="00DA3B22" w:rsidRPr="001C5FC7">
            <w:pPr>
              <w:spacing w:before="29" w:line="288" w:lineRule="auto"/>
              <w:jc w:val="right"/>
              <w:rPr>
                <w:color w:val="000000"/>
                <w:sz w:val="24"/>
              </w:rPr>
            </w:pPr>
            <w:r w:rsidRPr="001C5FC7">
              <w:rPr>
                <w:color w:val="000000"/>
                <w:sz w:val="24"/>
              </w:rPr>
              <w:t>37,831.99</w:t>
            </w:r>
          </w:p>
        </w:tc>
        <w:tc>
          <w:tcPr>
            <w:tcW w:type="dxa" w:w="2194"/>
            <w:vAlign w:val="center"/>
          </w:tcPr>
          <w:p w:rsidP="001C5FC7" w:rsidR="00DA3B22" w:rsidRDefault="00DA3B22" w:rsidRPr="001C5FC7">
            <w:pPr>
              <w:spacing w:before="29" w:line="288" w:lineRule="auto"/>
              <w:jc w:val="right"/>
              <w:rPr>
                <w:color w:val="000000"/>
                <w:sz w:val="24"/>
              </w:rPr>
            </w:pPr>
            <w:r w:rsidRPr="001C5FC7">
              <w:rPr>
                <w:color w:val="000000"/>
                <w:sz w:val="24"/>
              </w:rPr>
              <w:t>32,800.00</w:t>
            </w:r>
          </w:p>
        </w:tc>
      </w:tr>
      <w:tr w:rsidR="00DA3B22" w:rsidRPr="00C51C77" w:rsidTr="00241E77">
        <w:tc>
          <w:tcPr>
            <w:tcW w:type="dxa" w:w="3402"/>
            <w:vAlign w:val="center"/>
          </w:tcPr>
          <w:p w:rsidP="003F4597" w:rsidR="00DA3B22" w:rsidRDefault="00DA3B22" w:rsidRPr="003F4597">
            <w:pPr>
              <w:spacing w:before="29" w:line="288" w:lineRule="auto"/>
              <w:rPr>
                <w:color w:val="000000"/>
                <w:sz w:val="24"/>
              </w:rPr>
            </w:pPr>
            <w:r w:rsidRPr="003F4597">
              <w:rPr>
                <w:rFonts w:hint="eastAsia"/>
                <w:color w:val="000000"/>
                <w:sz w:val="24"/>
              </w:rPr>
              <w:t>应付利息</w:t>
            </w:r>
          </w:p>
        </w:tc>
        <w:tc>
          <w:tcPr>
            <w:tcW w:type="dxa" w:w="993"/>
            <w:vAlign w:val="center"/>
          </w:tcPr>
          <w:p w:rsidP="00072FC7" w:rsidR="00DA3B22" w:rsidRDefault="00DA3B22" w:rsidRPr="003F4597">
            <w:pPr>
              <w:widowControl/>
              <w:autoSpaceDE w:val="0"/>
              <w:autoSpaceDN w:val="0"/>
              <w:ind w:right="-15"/>
              <w:jc w:val="center"/>
              <w:textAlignment w:val="bottom"/>
              <w:rPr>
                <w:color w:val="000000"/>
                <w:sz w:val="24"/>
              </w:rPr>
            </w:pPr>
            <w:r>
              <w:t/>
            </w:r>
          </w:p>
        </w:tc>
        <w:tc>
          <w:tcPr>
            <w:tcW w:type="dxa" w:w="2409"/>
            <w:vAlign w:val="center"/>
          </w:tcPr>
          <w:p w:rsidP="001C5FC7" w:rsidR="00DA3B22" w:rsidRDefault="00DA3B22" w:rsidRPr="001C5FC7">
            <w:pPr>
              <w:spacing w:before="29" w:line="288" w:lineRule="auto"/>
              <w:jc w:val="right"/>
              <w:rPr>
                <w:color w:val="000000"/>
                <w:sz w:val="24"/>
              </w:rPr>
            </w:pPr>
            <w:r w:rsidRPr="001C5FC7">
              <w:rPr>
                <w:color w:val="000000"/>
                <w:sz w:val="24"/>
              </w:rPr>
              <w:t>-</w:t>
            </w:r>
          </w:p>
        </w:tc>
        <w:tc>
          <w:tcPr>
            <w:tcW w:type="dxa" w:w="2194"/>
            <w:vAlign w:val="center"/>
          </w:tcPr>
          <w:p w:rsidP="001C5FC7" w:rsidR="00DA3B22" w:rsidRDefault="00DA3B22" w:rsidRPr="001C5FC7">
            <w:pPr>
              <w:spacing w:before="29" w:line="288" w:lineRule="auto"/>
              <w:jc w:val="right"/>
              <w:rPr>
                <w:color w:val="000000"/>
                <w:sz w:val="24"/>
              </w:rPr>
            </w:pPr>
            <w:r w:rsidRPr="001C5FC7">
              <w:rPr>
                <w:color w:val="000000"/>
                <w:sz w:val="24"/>
              </w:rPr>
              <w:t>-</w:t>
            </w:r>
          </w:p>
        </w:tc>
      </w:tr>
      <w:tr w:rsidR="00DA3B22" w:rsidRPr="00C51C77" w:rsidTr="00241E77">
        <w:tc>
          <w:tcPr>
            <w:tcW w:type="dxa" w:w="3402"/>
            <w:vAlign w:val="center"/>
          </w:tcPr>
          <w:p w:rsidP="003F4597" w:rsidR="00DA3B22" w:rsidRDefault="00DA3B22" w:rsidRPr="003F4597">
            <w:pPr>
              <w:spacing w:before="29" w:line="288" w:lineRule="auto"/>
              <w:rPr>
                <w:color w:val="000000"/>
                <w:sz w:val="24"/>
              </w:rPr>
            </w:pPr>
            <w:r w:rsidRPr="003F4597">
              <w:rPr>
                <w:rFonts w:hint="eastAsia"/>
                <w:color w:val="000000"/>
                <w:sz w:val="24"/>
              </w:rPr>
              <w:t>应付利润</w:t>
            </w:r>
          </w:p>
        </w:tc>
        <w:tc>
          <w:tcPr>
            <w:tcW w:type="dxa" w:w="993"/>
            <w:vAlign w:val="center"/>
          </w:tcPr>
          <w:p w:rsidP="00072FC7" w:rsidR="00DA3B22" w:rsidRDefault="00DA3B22" w:rsidRPr="003F4597">
            <w:pPr>
              <w:widowControl/>
              <w:autoSpaceDE w:val="0"/>
              <w:autoSpaceDN w:val="0"/>
              <w:ind w:right="-15"/>
              <w:jc w:val="center"/>
              <w:textAlignment w:val="bottom"/>
              <w:rPr>
                <w:color w:val="000000"/>
                <w:sz w:val="24"/>
              </w:rPr>
            </w:pPr>
            <w:r>
              <w:t/>
            </w:r>
          </w:p>
        </w:tc>
        <w:tc>
          <w:tcPr>
            <w:tcW w:type="dxa" w:w="2409"/>
            <w:vAlign w:val="center"/>
          </w:tcPr>
          <w:p w:rsidP="001C5FC7" w:rsidR="00DA3B22" w:rsidRDefault="00DA3B22" w:rsidRPr="001C5FC7">
            <w:pPr>
              <w:spacing w:before="29" w:line="288" w:lineRule="auto"/>
              <w:jc w:val="right"/>
              <w:rPr>
                <w:color w:val="000000"/>
                <w:sz w:val="24"/>
              </w:rPr>
            </w:pPr>
            <w:r w:rsidRPr="001C5FC7">
              <w:rPr>
                <w:color w:val="000000"/>
                <w:sz w:val="24"/>
              </w:rPr>
              <w:t>-</w:t>
            </w:r>
          </w:p>
        </w:tc>
        <w:tc>
          <w:tcPr>
            <w:tcW w:type="dxa" w:w="2194"/>
            <w:vAlign w:val="center"/>
          </w:tcPr>
          <w:p w:rsidP="001C5FC7" w:rsidR="00DA3B22" w:rsidRDefault="00DA3B22" w:rsidRPr="001C5FC7">
            <w:pPr>
              <w:spacing w:before="29" w:line="288" w:lineRule="auto"/>
              <w:jc w:val="right"/>
              <w:rPr>
                <w:color w:val="000000"/>
                <w:sz w:val="24"/>
              </w:rPr>
            </w:pPr>
            <w:r w:rsidRPr="001C5FC7">
              <w:rPr>
                <w:color w:val="000000"/>
                <w:sz w:val="24"/>
              </w:rPr>
              <w:t>-</w:t>
            </w:r>
          </w:p>
        </w:tc>
      </w:tr>
      <w:tr w:rsidR="00DA3B22" w:rsidRPr="00C51C77" w:rsidTr="00241E77">
        <w:tc>
          <w:tcPr>
            <w:tcW w:type="dxa" w:w="3402"/>
            <w:vAlign w:val="center"/>
          </w:tcPr>
          <w:p w:rsidP="003F4597" w:rsidR="00DA3B22" w:rsidRDefault="00DA3B22" w:rsidRPr="003F4597">
            <w:pPr>
              <w:spacing w:before="29" w:line="288" w:lineRule="auto"/>
              <w:rPr>
                <w:color w:val="000000"/>
                <w:sz w:val="24"/>
              </w:rPr>
            </w:pPr>
            <w:r w:rsidRPr="003F4597">
              <w:rPr>
                <w:rFonts w:hint="eastAsia"/>
                <w:color w:val="000000"/>
                <w:sz w:val="24"/>
              </w:rPr>
              <w:t>递延所得税负债</w:t>
            </w:r>
          </w:p>
        </w:tc>
        <w:tc>
          <w:tcPr>
            <w:tcW w:type="dxa" w:w="993"/>
            <w:vAlign w:val="center"/>
          </w:tcPr>
          <w:p w:rsidP="00072FC7" w:rsidR="00DA3B22" w:rsidRDefault="00DA3B22" w:rsidRPr="003F4597">
            <w:pPr>
              <w:widowControl/>
              <w:autoSpaceDE w:val="0"/>
              <w:autoSpaceDN w:val="0"/>
              <w:ind w:right="-15"/>
              <w:jc w:val="center"/>
              <w:textAlignment w:val="bottom"/>
              <w:rPr>
                <w:color w:val="000000"/>
                <w:sz w:val="24"/>
              </w:rPr>
            </w:pPr>
            <w:r>
              <w:t/>
            </w:r>
          </w:p>
        </w:tc>
        <w:tc>
          <w:tcPr>
            <w:tcW w:type="dxa" w:w="2409"/>
            <w:vAlign w:val="center"/>
          </w:tcPr>
          <w:p w:rsidP="001C5FC7" w:rsidR="00DA3B22" w:rsidRDefault="00DA3B22" w:rsidRPr="001C5FC7">
            <w:pPr>
              <w:spacing w:before="29" w:line="288" w:lineRule="auto"/>
              <w:jc w:val="right"/>
              <w:rPr>
                <w:color w:val="000000"/>
                <w:sz w:val="24"/>
              </w:rPr>
            </w:pPr>
            <w:r w:rsidRPr="001C5FC7">
              <w:rPr>
                <w:color w:val="000000"/>
                <w:sz w:val="24"/>
              </w:rPr>
              <w:t>-</w:t>
            </w:r>
          </w:p>
        </w:tc>
        <w:tc>
          <w:tcPr>
            <w:tcW w:type="dxa" w:w="2194"/>
            <w:vAlign w:val="center"/>
          </w:tcPr>
          <w:p w:rsidP="001C5FC7" w:rsidR="00DA3B22" w:rsidRDefault="00DA3B22" w:rsidRPr="001C5FC7">
            <w:pPr>
              <w:spacing w:before="29" w:line="288" w:lineRule="auto"/>
              <w:jc w:val="right"/>
              <w:rPr>
                <w:color w:val="000000"/>
                <w:sz w:val="24"/>
              </w:rPr>
            </w:pPr>
            <w:r w:rsidRPr="001C5FC7">
              <w:rPr>
                <w:color w:val="000000"/>
                <w:sz w:val="24"/>
              </w:rPr>
              <w:t>-</w:t>
            </w:r>
          </w:p>
        </w:tc>
      </w:tr>
      <w:tr w:rsidR="00DA3B22" w:rsidRPr="00C51C77" w:rsidTr="00241E77">
        <w:tc>
          <w:tcPr>
            <w:tcW w:type="dxa" w:w="3402"/>
            <w:vAlign w:val="center"/>
          </w:tcPr>
          <w:p w:rsidP="003F4597" w:rsidR="00DA3B22" w:rsidRDefault="00DA3B22" w:rsidRPr="003F4597">
            <w:pPr>
              <w:spacing w:before="29" w:line="288" w:lineRule="auto"/>
              <w:rPr>
                <w:color w:val="000000"/>
                <w:sz w:val="24"/>
              </w:rPr>
            </w:pPr>
            <w:r w:rsidRPr="003F4597">
              <w:rPr>
                <w:rFonts w:hint="eastAsia"/>
                <w:color w:val="000000"/>
                <w:sz w:val="24"/>
              </w:rPr>
              <w:t>其他负债</w:t>
            </w:r>
          </w:p>
        </w:tc>
        <w:tc>
          <w:tcPr>
            <w:tcW w:type="dxa" w:w="993"/>
            <w:vAlign w:val="center"/>
          </w:tcPr>
          <w:p w:rsidP="00072FC7" w:rsidR="00DA3B22" w:rsidRDefault="00DA3B22" w:rsidRPr="003F4597">
            <w:pPr>
              <w:widowControl/>
              <w:autoSpaceDE w:val="0"/>
              <w:autoSpaceDN w:val="0"/>
              <w:ind w:right="-15"/>
              <w:jc w:val="center"/>
              <w:textAlignment w:val="bottom"/>
              <w:rPr>
                <w:color w:val="000000"/>
                <w:sz w:val="24"/>
              </w:rPr>
            </w:pPr>
            <w:r>
              <w:t>7.4.7.8</w:t>
            </w:r>
          </w:p>
        </w:tc>
        <w:tc>
          <w:tcPr>
            <w:tcW w:type="dxa" w:w="2409"/>
            <w:vAlign w:val="center"/>
          </w:tcPr>
          <w:p w:rsidP="001C5FC7" w:rsidR="00DA3B22" w:rsidRDefault="00DA3B22" w:rsidRPr="001C5FC7">
            <w:pPr>
              <w:spacing w:before="29" w:line="288" w:lineRule="auto"/>
              <w:jc w:val="right"/>
              <w:rPr>
                <w:color w:val="000000"/>
                <w:sz w:val="24"/>
              </w:rPr>
            </w:pPr>
            <w:r w:rsidRPr="001C5FC7">
              <w:rPr>
                <w:color w:val="000000"/>
                <w:sz w:val="24"/>
              </w:rPr>
              <w:t>571,508.60</w:t>
            </w:r>
          </w:p>
        </w:tc>
        <w:tc>
          <w:tcPr>
            <w:tcW w:type="dxa" w:w="2194"/>
            <w:vAlign w:val="center"/>
          </w:tcPr>
          <w:p w:rsidP="001C5FC7" w:rsidR="00DA3B22" w:rsidRDefault="00DA3B22" w:rsidRPr="001C5FC7">
            <w:pPr>
              <w:spacing w:before="29" w:line="288" w:lineRule="auto"/>
              <w:jc w:val="right"/>
              <w:rPr>
                <w:color w:val="000000"/>
                <w:sz w:val="24"/>
              </w:rPr>
            </w:pPr>
            <w:r w:rsidRPr="001C5FC7">
              <w:rPr>
                <w:color w:val="000000"/>
                <w:sz w:val="24"/>
              </w:rPr>
              <w:t>95,249.47</w:t>
            </w:r>
          </w:p>
        </w:tc>
      </w:tr>
      <w:tr w:rsidR="00DA3B22" w:rsidRPr="00C51C77" w:rsidTr="00241E77">
        <w:tc>
          <w:tcPr>
            <w:tcW w:type="dxa" w:w="3402"/>
            <w:vAlign w:val="center"/>
          </w:tcPr>
          <w:p w:rsidP="003F4597" w:rsidR="00DA3B22" w:rsidRDefault="00DA3B22" w:rsidRPr="003F4597">
            <w:pPr>
              <w:spacing w:before="29" w:line="288" w:lineRule="auto"/>
              <w:rPr>
                <w:color w:val="000000"/>
                <w:sz w:val="24"/>
              </w:rPr>
            </w:pPr>
            <w:r w:rsidRPr="003F4597">
              <w:rPr>
                <w:rFonts w:hint="eastAsia"/>
                <w:color w:val="000000"/>
                <w:sz w:val="24"/>
              </w:rPr>
              <w:t>负债合计</w:t>
            </w:r>
          </w:p>
        </w:tc>
        <w:tc>
          <w:tcPr>
            <w:tcW w:type="dxa" w:w="993"/>
            <w:vAlign w:val="center"/>
          </w:tcPr>
          <w:p w:rsidP="00072FC7" w:rsidR="00DA3B22" w:rsidRDefault="00DA3B22" w:rsidRPr="003F4597">
            <w:pPr>
              <w:widowControl/>
              <w:autoSpaceDE w:val="0"/>
              <w:autoSpaceDN w:val="0"/>
              <w:ind w:right="-15"/>
              <w:jc w:val="center"/>
              <w:textAlignment w:val="bottom"/>
              <w:rPr>
                <w:color w:val="000000"/>
                <w:sz w:val="24"/>
              </w:rPr>
            </w:pPr>
            <w:r>
              <w:t/>
            </w:r>
          </w:p>
        </w:tc>
        <w:tc>
          <w:tcPr>
            <w:tcW w:type="dxa" w:w="2409"/>
            <w:vAlign w:val="center"/>
          </w:tcPr>
          <w:p w:rsidP="001C5FC7" w:rsidR="00DA3B22" w:rsidRDefault="00DA3B22" w:rsidRPr="001C5FC7">
            <w:pPr>
              <w:spacing w:before="29" w:line="288" w:lineRule="auto"/>
              <w:jc w:val="right"/>
              <w:rPr>
                <w:color w:val="000000"/>
                <w:sz w:val="24"/>
              </w:rPr>
            </w:pPr>
            <w:r w:rsidRPr="001C5FC7">
              <w:rPr>
                <w:color w:val="000000"/>
                <w:sz w:val="24"/>
              </w:rPr>
              <w:t>51,474,511.93</w:t>
            </w:r>
          </w:p>
        </w:tc>
        <w:tc>
          <w:tcPr>
            <w:tcW w:type="dxa" w:w="2194"/>
            <w:vAlign w:val="center"/>
          </w:tcPr>
          <w:p w:rsidP="001C5FC7" w:rsidR="00DA3B22" w:rsidRDefault="00DA3B22" w:rsidRPr="001C5FC7">
            <w:pPr>
              <w:spacing w:before="29" w:line="288" w:lineRule="auto"/>
              <w:jc w:val="right"/>
              <w:rPr>
                <w:color w:val="000000"/>
                <w:sz w:val="24"/>
              </w:rPr>
            </w:pPr>
            <w:r w:rsidRPr="001C5FC7">
              <w:rPr>
                <w:color w:val="000000"/>
                <w:sz w:val="24"/>
              </w:rPr>
              <w:t>2,696,409.84</w:t>
            </w:r>
          </w:p>
        </w:tc>
      </w:tr>
      <w:tr w:rsidR="00DA3B22" w:rsidRPr="00C51C77" w:rsidTr="00241E77">
        <w:tc>
          <w:tcPr>
            <w:tcW w:type="dxa" w:w="3402"/>
            <w:vAlign w:val="center"/>
          </w:tcPr>
          <w:p w:rsidP="003F4597" w:rsidR="00DA3B22" w:rsidRDefault="00DA3B22" w:rsidRPr="00F07001">
            <w:pPr>
              <w:spacing w:before="29" w:line="288" w:lineRule="auto"/>
              <w:rPr>
                <w:b/>
                <w:color w:val="000000"/>
                <w:sz w:val="24"/>
              </w:rPr>
            </w:pPr>
            <w:r w:rsidRPr="00F07001">
              <w:rPr>
                <w:rFonts w:hint="eastAsia"/>
                <w:b/>
                <w:color w:val="000000"/>
                <w:sz w:val="24"/>
              </w:rPr>
              <w:t>所有者权益：</w:t>
            </w:r>
          </w:p>
        </w:tc>
        <w:tc>
          <w:tcPr>
            <w:tcW w:type="dxa" w:w="993"/>
            <w:vAlign w:val="center"/>
          </w:tcPr>
          <w:p w:rsidP="00072FC7" w:rsidR="00DA3B22" w:rsidRDefault="00DA3B22" w:rsidRPr="00072FC7">
            <w:pPr>
              <w:widowControl/>
              <w:autoSpaceDE w:val="0"/>
              <w:autoSpaceDN w:val="0"/>
              <w:ind w:right="-15"/>
              <w:jc w:val="center"/>
              <w:textAlignment w:val="bottom"/>
              <w:rPr>
                <w:color w:val="000000"/>
                <w:sz w:val="24"/>
              </w:rPr>
            </w:pPr>
            <w:r>
              <w:t/>
            </w:r>
          </w:p>
        </w:tc>
        <w:tc>
          <w:tcPr>
            <w:tcW w:type="dxa" w:w="2409"/>
            <w:vAlign w:val="center"/>
          </w:tcPr>
          <w:p w:rsidP="001C5FC7" w:rsidR="00DA3B22" w:rsidRDefault="00DA3B22" w:rsidRPr="001C5FC7">
            <w:pPr>
              <w:spacing w:before="29" w:line="288" w:lineRule="auto"/>
              <w:jc w:val="right"/>
              <w:rPr>
                <w:color w:val="000000"/>
                <w:sz w:val="24"/>
              </w:rPr>
            </w:pPr>
          </w:p>
        </w:tc>
        <w:tc>
          <w:tcPr>
            <w:tcW w:type="dxa" w:w="2194"/>
            <w:vAlign w:val="center"/>
          </w:tcPr>
          <w:p w:rsidP="001C5FC7" w:rsidR="00DA3B22" w:rsidRDefault="00DA3B22" w:rsidRPr="001C5FC7">
            <w:pPr>
              <w:spacing w:before="29" w:line="288" w:lineRule="auto"/>
              <w:jc w:val="right"/>
              <w:rPr>
                <w:color w:val="000000"/>
                <w:sz w:val="24"/>
              </w:rPr>
            </w:pPr>
          </w:p>
        </w:tc>
      </w:tr>
      <w:tr w:rsidR="00DA3B22" w:rsidRPr="00C51C77" w:rsidTr="00241E77">
        <w:tc>
          <w:tcPr>
            <w:tcW w:type="dxa" w:w="3402"/>
            <w:vAlign w:val="center"/>
          </w:tcPr>
          <w:p w:rsidP="003F4597" w:rsidR="00DA3B22" w:rsidRDefault="00DA3B22" w:rsidRPr="003F4597">
            <w:pPr>
              <w:spacing w:before="29" w:line="288" w:lineRule="auto"/>
              <w:rPr>
                <w:color w:val="000000"/>
                <w:sz w:val="24"/>
              </w:rPr>
            </w:pPr>
            <w:r w:rsidRPr="003F4597">
              <w:rPr>
                <w:rFonts w:hint="eastAsia"/>
                <w:color w:val="000000"/>
                <w:sz w:val="24"/>
              </w:rPr>
              <w:t>实收基金</w:t>
            </w:r>
          </w:p>
        </w:tc>
        <w:tc>
          <w:tcPr>
            <w:tcW w:type="dxa" w:w="993"/>
            <w:vAlign w:val="center"/>
          </w:tcPr>
          <w:p w:rsidP="00072FC7" w:rsidR="00DA3B22" w:rsidRDefault="00DA3B22" w:rsidRPr="003F4597">
            <w:pPr>
              <w:widowControl/>
              <w:autoSpaceDE w:val="0"/>
              <w:autoSpaceDN w:val="0"/>
              <w:ind w:right="-15"/>
              <w:jc w:val="center"/>
              <w:textAlignment w:val="bottom"/>
              <w:rPr>
                <w:color w:val="000000"/>
                <w:sz w:val="24"/>
              </w:rPr>
            </w:pPr>
            <w:r>
              <w:t>7.4.7.9</w:t>
            </w:r>
          </w:p>
        </w:tc>
        <w:tc>
          <w:tcPr>
            <w:tcW w:type="dxa" w:w="2409"/>
            <w:vAlign w:val="center"/>
          </w:tcPr>
          <w:p w:rsidP="001C5FC7" w:rsidR="00DA3B22" w:rsidRDefault="00DA3B22" w:rsidRPr="001C5FC7">
            <w:pPr>
              <w:spacing w:before="29" w:line="288" w:lineRule="auto"/>
              <w:jc w:val="right"/>
              <w:rPr>
                <w:color w:val="000000"/>
                <w:sz w:val="24"/>
              </w:rPr>
            </w:pPr>
            <w:r w:rsidRPr="001C5FC7">
              <w:rPr>
                <w:color w:val="000000"/>
                <w:sz w:val="24"/>
              </w:rPr>
              <w:t>667,827,447.77</w:t>
            </w:r>
          </w:p>
        </w:tc>
        <w:tc>
          <w:tcPr>
            <w:tcW w:type="dxa" w:w="2194"/>
            <w:vAlign w:val="center"/>
          </w:tcPr>
          <w:p w:rsidP="001C5FC7" w:rsidR="00DA3B22" w:rsidRDefault="00DA3B22" w:rsidRPr="001C5FC7">
            <w:pPr>
              <w:spacing w:before="29" w:line="288" w:lineRule="auto"/>
              <w:jc w:val="right"/>
              <w:rPr>
                <w:color w:val="000000"/>
                <w:sz w:val="24"/>
              </w:rPr>
            </w:pPr>
            <w:r w:rsidRPr="001C5FC7">
              <w:rPr>
                <w:color w:val="000000"/>
                <w:sz w:val="24"/>
              </w:rPr>
              <w:t>86,768,456.33</w:t>
            </w:r>
          </w:p>
        </w:tc>
      </w:tr>
      <w:tr w:rsidR="00DA3B22" w:rsidRPr="00C51C77" w:rsidTr="00241E77">
        <w:tc>
          <w:tcPr>
            <w:tcW w:type="dxa" w:w="3402"/>
            <w:vAlign w:val="center"/>
          </w:tcPr>
          <w:p w:rsidP="003F4597" w:rsidR="00DA3B22" w:rsidRDefault="00DA3B22" w:rsidRPr="003F4597">
            <w:pPr>
              <w:spacing w:before="29" w:line="288" w:lineRule="auto"/>
              <w:rPr>
                <w:color w:val="000000"/>
                <w:sz w:val="24"/>
              </w:rPr>
            </w:pPr>
            <w:r w:rsidRPr="003F4597">
              <w:rPr>
                <w:rFonts w:hint="eastAsia"/>
                <w:color w:val="000000"/>
                <w:sz w:val="24"/>
              </w:rPr>
              <w:t>未分配利润</w:t>
            </w:r>
          </w:p>
        </w:tc>
        <w:tc>
          <w:tcPr>
            <w:tcW w:type="dxa" w:w="993"/>
            <w:vAlign w:val="center"/>
          </w:tcPr>
          <w:p w:rsidP="00072FC7" w:rsidR="00DA3B22" w:rsidRDefault="00DA3B22" w:rsidRPr="003F4597">
            <w:pPr>
              <w:widowControl/>
              <w:autoSpaceDE w:val="0"/>
              <w:autoSpaceDN w:val="0"/>
              <w:ind w:right="-15"/>
              <w:jc w:val="center"/>
              <w:textAlignment w:val="bottom"/>
              <w:rPr>
                <w:color w:val="000000"/>
                <w:sz w:val="24"/>
              </w:rPr>
            </w:pPr>
            <w:r>
              <w:t>7.4.7.10</w:t>
            </w:r>
          </w:p>
        </w:tc>
        <w:tc>
          <w:tcPr>
            <w:tcW w:type="dxa" w:w="2409"/>
            <w:vAlign w:val="center"/>
          </w:tcPr>
          <w:p w:rsidP="001C5FC7" w:rsidR="00DA3B22" w:rsidRDefault="00DA3B22" w:rsidRPr="001C5FC7">
            <w:pPr>
              <w:spacing w:before="29" w:line="288" w:lineRule="auto"/>
              <w:jc w:val="right"/>
              <w:rPr>
                <w:color w:val="000000"/>
                <w:sz w:val="24"/>
              </w:rPr>
            </w:pPr>
            <w:r w:rsidRPr="001C5FC7">
              <w:rPr>
                <w:color w:val="000000"/>
                <w:sz w:val="24"/>
              </w:rPr>
              <w:t>1,051,903,739.52</w:t>
            </w:r>
          </w:p>
        </w:tc>
        <w:tc>
          <w:tcPr>
            <w:tcW w:type="dxa" w:w="2194"/>
            <w:vAlign w:val="center"/>
          </w:tcPr>
          <w:p w:rsidP="001C5FC7" w:rsidR="00DA3B22" w:rsidRDefault="00DA3B22" w:rsidRPr="001C5FC7">
            <w:pPr>
              <w:spacing w:before="29" w:line="288" w:lineRule="auto"/>
              <w:jc w:val="right"/>
              <w:rPr>
                <w:color w:val="000000"/>
                <w:sz w:val="24"/>
              </w:rPr>
            </w:pPr>
            <w:r w:rsidRPr="001C5FC7">
              <w:rPr>
                <w:color w:val="000000"/>
                <w:sz w:val="24"/>
              </w:rPr>
              <w:t>152,017,754.42</w:t>
            </w:r>
          </w:p>
        </w:tc>
      </w:tr>
      <w:tr w:rsidR="00DA3B22" w:rsidRPr="00C51C77" w:rsidTr="00241E77">
        <w:tc>
          <w:tcPr>
            <w:tcW w:type="dxa" w:w="3402"/>
            <w:vAlign w:val="center"/>
          </w:tcPr>
          <w:p w:rsidP="003F4597" w:rsidR="00DA3B22" w:rsidRDefault="00DA3B22" w:rsidRPr="003F4597">
            <w:pPr>
              <w:spacing w:before="29" w:line="288" w:lineRule="auto"/>
              <w:rPr>
                <w:color w:val="000000"/>
                <w:sz w:val="24"/>
              </w:rPr>
            </w:pPr>
            <w:r w:rsidRPr="003F4597">
              <w:rPr>
                <w:rFonts w:hint="eastAsia"/>
                <w:color w:val="000000"/>
                <w:sz w:val="24"/>
              </w:rPr>
              <w:t>所有者权益合计</w:t>
            </w:r>
          </w:p>
        </w:tc>
        <w:tc>
          <w:tcPr>
            <w:tcW w:type="dxa" w:w="993"/>
            <w:vAlign w:val="center"/>
          </w:tcPr>
          <w:p w:rsidP="00072FC7" w:rsidR="00DA3B22" w:rsidRDefault="00DA3B22" w:rsidRPr="003F4597">
            <w:pPr>
              <w:widowControl/>
              <w:autoSpaceDE w:val="0"/>
              <w:autoSpaceDN w:val="0"/>
              <w:ind w:right="-15"/>
              <w:jc w:val="center"/>
              <w:textAlignment w:val="bottom"/>
              <w:rPr>
                <w:color w:val="000000"/>
                <w:sz w:val="24"/>
              </w:rPr>
            </w:pPr>
            <w:r>
              <w:t/>
            </w:r>
          </w:p>
        </w:tc>
        <w:tc>
          <w:tcPr>
            <w:tcW w:type="dxa" w:w="2409"/>
            <w:vAlign w:val="center"/>
          </w:tcPr>
          <w:p w:rsidP="001C5FC7" w:rsidR="00DA3B22" w:rsidRDefault="00DA3B22" w:rsidRPr="001C5FC7">
            <w:pPr>
              <w:spacing w:before="29" w:line="288" w:lineRule="auto"/>
              <w:jc w:val="right"/>
              <w:rPr>
                <w:color w:val="000000"/>
                <w:sz w:val="24"/>
              </w:rPr>
            </w:pPr>
            <w:r w:rsidRPr="001C5FC7">
              <w:rPr>
                <w:color w:val="000000"/>
                <w:sz w:val="24"/>
              </w:rPr>
              <w:t>1,719,731,187.29</w:t>
            </w:r>
          </w:p>
        </w:tc>
        <w:tc>
          <w:tcPr>
            <w:tcW w:type="dxa" w:w="2194"/>
            <w:vAlign w:val="center"/>
          </w:tcPr>
          <w:p w:rsidP="001C5FC7" w:rsidR="00DA3B22" w:rsidRDefault="00DA3B22" w:rsidRPr="001C5FC7">
            <w:pPr>
              <w:spacing w:before="29" w:line="288" w:lineRule="auto"/>
              <w:jc w:val="right"/>
              <w:rPr>
                <w:color w:val="000000"/>
                <w:sz w:val="24"/>
              </w:rPr>
            </w:pPr>
            <w:r w:rsidRPr="001C5FC7">
              <w:rPr>
                <w:color w:val="000000"/>
                <w:sz w:val="24"/>
              </w:rPr>
              <w:t>238,786,210.75</w:t>
            </w:r>
          </w:p>
        </w:tc>
      </w:tr>
      <w:tr w:rsidR="00DA3B22" w:rsidRPr="00C51C77" w:rsidTr="00241E77">
        <w:tc>
          <w:tcPr>
            <w:tcW w:type="dxa" w:w="3402"/>
            <w:vAlign w:val="center"/>
          </w:tcPr>
          <w:p w:rsidP="003F4597" w:rsidR="00DA3B22" w:rsidRDefault="00DA3B22" w:rsidRPr="003F4597">
            <w:pPr>
              <w:spacing w:before="29" w:line="288" w:lineRule="auto"/>
              <w:rPr>
                <w:color w:val="000000"/>
                <w:sz w:val="24"/>
              </w:rPr>
            </w:pPr>
            <w:r w:rsidRPr="003F4597">
              <w:rPr>
                <w:rFonts w:hint="eastAsia"/>
                <w:color w:val="000000"/>
                <w:sz w:val="24"/>
              </w:rPr>
              <w:t>负债和所有者权益总计</w:t>
            </w:r>
          </w:p>
        </w:tc>
        <w:tc>
          <w:tcPr>
            <w:tcW w:type="dxa" w:w="993"/>
            <w:vAlign w:val="center"/>
          </w:tcPr>
          <w:p w:rsidP="00072FC7" w:rsidR="00DA3B22" w:rsidRDefault="00DA3B22" w:rsidRPr="003F4597">
            <w:pPr>
              <w:widowControl/>
              <w:autoSpaceDE w:val="0"/>
              <w:autoSpaceDN w:val="0"/>
              <w:ind w:right="-15"/>
              <w:jc w:val="center"/>
              <w:textAlignment w:val="bottom"/>
              <w:rPr>
                <w:color w:val="000000"/>
                <w:sz w:val="24"/>
              </w:rPr>
            </w:pPr>
            <w:r>
              <w:t/>
            </w:r>
          </w:p>
        </w:tc>
        <w:tc>
          <w:tcPr>
            <w:tcW w:type="dxa" w:w="2409"/>
            <w:vAlign w:val="center"/>
          </w:tcPr>
          <w:p w:rsidP="001C5FC7" w:rsidR="00DA3B22" w:rsidRDefault="00DA3B22" w:rsidRPr="001C5FC7">
            <w:pPr>
              <w:spacing w:before="29" w:line="288" w:lineRule="auto"/>
              <w:jc w:val="right"/>
              <w:rPr>
                <w:color w:val="000000"/>
                <w:sz w:val="24"/>
              </w:rPr>
            </w:pPr>
            <w:r w:rsidRPr="001C5FC7">
              <w:rPr>
                <w:color w:val="000000"/>
                <w:sz w:val="24"/>
              </w:rPr>
              <w:t>1,771,205,699.22</w:t>
            </w:r>
          </w:p>
        </w:tc>
        <w:tc>
          <w:tcPr>
            <w:tcW w:type="dxa" w:w="2194"/>
            <w:vAlign w:val="center"/>
          </w:tcPr>
          <w:p w:rsidP="001C5FC7" w:rsidR="00DA3B22" w:rsidRDefault="00DA3B22" w:rsidRPr="001C5FC7">
            <w:pPr>
              <w:spacing w:before="29" w:line="288" w:lineRule="auto"/>
              <w:jc w:val="right"/>
              <w:rPr>
                <w:color w:val="000000"/>
                <w:sz w:val="24"/>
              </w:rPr>
            </w:pPr>
            <w:r w:rsidRPr="001C5FC7">
              <w:rPr>
                <w:color w:val="000000"/>
                <w:sz w:val="24"/>
              </w:rPr>
              <w:t>241,482,620.59</w:t>
            </w:r>
          </w:p>
        </w:tc>
      </w:tr>
    </w:tbl>
    <w:p w:rsidP="007A50C4" w:rsidR="001A59F9" w:rsidRDefault="00AA0214" w:rsidRPr="00AA0214">
      <w:pPr>
        <w:tabs>
          <w:tab w:pos="426" w:val="left"/>
        </w:tabs>
        <w:spacing w:line="360" w:lineRule="auto"/>
        <w:jc w:val="left"/>
        <w:rPr>
          <w:kern w:val="0"/>
          <w:sz w:val="24"/>
        </w:rPr>
      </w:pPr>
      <w:r>
        <w:rPr>
          <w:rFonts w:hint="eastAsia"/>
          <w:kern w:val="0"/>
          <w:sz w:val="24"/>
        </w:rPr>
        <w:t>注：</w:t>
      </w:r>
      <w:r>
        <w:rPr>
          <w:rFonts w:hint="eastAsia"/>
          <w:kern w:val="0"/>
          <w:sz w:val="24"/>
        </w:rPr>
        <w:t>1</w:t>
      </w:r>
      <w:r>
        <w:rPr>
          <w:rFonts w:hint="eastAsia"/>
          <w:kern w:val="0"/>
          <w:sz w:val="24"/>
        </w:rPr>
        <w:t>、</w:t>
      </w:r>
      <w:r w:rsidR="001A59F9" w:rsidRPr="00AA0214">
        <w:rPr>
          <w:kern w:val="0"/>
          <w:sz w:val="24"/>
        </w:rPr>
        <w:t>报告截止日2018年12月31日，基金份额净值2.575元，基金份额总额667,827,447.77份。</w:t>
      </w:r>
    </w:p>
    <w:p w:rsidP="00AA0214" w:rsidR="00AA0214" w:rsidRDefault="00AA0214" w:rsidRPr="00C51C77">
      <w:pPr>
        <w:tabs>
          <w:tab w:pos="426" w:val="left"/>
        </w:tabs>
        <w:spacing w:line="360" w:lineRule="auto"/>
        <w:ind w:firstLine="480" w:firstLineChars="200"/>
        <w:jc w:val="left"/>
        <w:rPr>
          <w:rFonts w:asciiTheme="minorEastAsia" w:cs="宋体" w:eastAsiaTheme="minorEastAsia" w:hAnsiTheme="minorEastAsia"/>
          <w:kern w:val="0"/>
          <w:szCs w:val="21"/>
        </w:rPr>
      </w:pPr>
      <w:r w:rsidRPr="0060695C">
        <w:rPr>
          <w:rFonts w:hint="eastAsia"/>
          <w:kern w:val="0"/>
          <w:sz w:val="24"/>
        </w:rPr>
        <w:t>2</w:t>
      </w:r>
      <w:r w:rsidRPr="0060695C">
        <w:rPr>
          <w:rFonts w:hint="eastAsia"/>
          <w:kern w:val="0"/>
          <w:sz w:val="24"/>
        </w:rPr>
        <w:t>、本摘要中资产负债表和利润表所列附注号为年度报告正文中对应的附注号，投</w:t>
      </w:r>
      <w:r w:rsidRPr="0060695C">
        <w:rPr>
          <w:rFonts w:hint="eastAsia"/>
          <w:kern w:val="0"/>
          <w:sz w:val="24"/>
        </w:rPr>
        <w:lastRenderedPageBreak/>
        <w:t>资者欲了解相应附注的内容，应阅读登载于基金管理人网站的年度报告正文。</w:t>
      </w:r>
    </w:p>
    <w:p w:rsidP="00026C9C" w:rsidR="001A59F9" w:rsidRDefault="001A59F9" w:rsidRPr="00CB24BA">
      <w:pPr>
        <w:spacing w:line="360" w:lineRule="auto"/>
        <w:rPr>
          <w:rFonts w:asciiTheme="minorEastAsia" w:eastAsiaTheme="minorEastAsia" w:hAnsiTheme="minorEastAsia"/>
          <w:color w:val="000000"/>
          <w:kern w:val="0"/>
          <w:szCs w:val="21"/>
        </w:rPr>
      </w:pPr>
    </w:p>
    <w:p w:rsidP="00701155" w:rsidR="001A59F9" w:rsidRDefault="001A59F9" w:rsidRPr="00701155">
      <w:pPr>
        <w:pStyle w:val="20"/>
        <w:spacing w:after="0" w:before="29" w:line="288" w:lineRule="auto"/>
        <w:rPr>
          <w:rFonts w:ascii="Times New Roman" w:hAnsi="Times New Roman"/>
          <w:kern w:val="0"/>
          <w:szCs w:val="24"/>
        </w:rPr>
      </w:pPr>
      <w:bookmarkStart w:id="57" w:name="_Toc225498269"/>
      <w:bookmarkStart w:id="58" w:name="_Toc361324874"/>
      <w:r w:rsidRPr="00701155">
        <w:rPr>
          <w:rFonts w:ascii="Times New Roman" w:hAnsi="Times New Roman"/>
          <w:kern w:val="0"/>
          <w:szCs w:val="24"/>
        </w:rPr>
        <w:t xml:space="preserve">7.2 </w:t>
      </w:r>
      <w:r w:rsidRPr="00701155">
        <w:rPr>
          <w:rFonts w:ascii="Times New Roman" w:hAnsi="Times New Roman" w:hint="eastAsia"/>
          <w:kern w:val="0"/>
          <w:szCs w:val="24"/>
        </w:rPr>
        <w:t>利润表</w:t>
      </w:r>
      <w:bookmarkEnd w:id="57"/>
      <w:bookmarkEnd w:id="58"/>
    </w:p>
    <w:p w:rsidP="00DA21E1" w:rsidR="001A59F9" w:rsidRDefault="001A59F9" w:rsidRPr="00DA21E1">
      <w:pPr>
        <w:spacing w:before="29" w:line="288" w:lineRule="auto"/>
        <w:rPr>
          <w:color w:val="000000"/>
          <w:sz w:val="24"/>
        </w:rPr>
      </w:pPr>
      <w:r w:rsidRPr="00DA21E1">
        <w:rPr>
          <w:rFonts w:hint="eastAsia"/>
          <w:color w:val="000000"/>
          <w:sz w:val="24"/>
        </w:rPr>
        <w:t>会计主体：</w:t>
      </w:r>
      <w:r w:rsidRPr="00DA21E1">
        <w:rPr>
          <w:color w:val="000000"/>
          <w:sz w:val="24"/>
        </w:rPr>
        <w:t>交银施罗德定期支付双息平衡混合型证券投资基金</w:t>
      </w:r>
    </w:p>
    <w:p w:rsidP="00DA21E1" w:rsidR="001A59F9" w:rsidRDefault="001A59F9" w:rsidRPr="00DA21E1">
      <w:pPr>
        <w:spacing w:before="29" w:line="288" w:lineRule="auto"/>
        <w:rPr>
          <w:color w:val="000000"/>
          <w:sz w:val="24"/>
        </w:rPr>
      </w:pPr>
      <w:r w:rsidRPr="00DA21E1">
        <w:rPr>
          <w:rFonts w:hint="eastAsia"/>
          <w:color w:val="000000"/>
          <w:sz w:val="24"/>
        </w:rPr>
        <w:t>本报告期：</w:t>
      </w:r>
      <w:r w:rsidR="00F64FAD" w:rsidRPr="00DA21E1">
        <w:rPr>
          <w:color w:val="000000"/>
          <w:sz w:val="24"/>
        </w:rPr>
        <w:t>2018年1月1日</w:t>
      </w:r>
      <w:r w:rsidRPr="00DA21E1">
        <w:rPr>
          <w:rFonts w:hint="eastAsia"/>
          <w:color w:val="000000"/>
          <w:sz w:val="24"/>
        </w:rPr>
        <w:t>至</w:t>
      </w:r>
      <w:r w:rsidR="00F64FAD" w:rsidRPr="00DA21E1">
        <w:rPr>
          <w:color w:val="000000"/>
          <w:sz w:val="24"/>
        </w:rPr>
        <w:t>2018年12月31日</w:t>
      </w:r>
    </w:p>
    <w:p w:rsidP="00DA21E1" w:rsidR="001A59F9" w:rsidRDefault="001A59F9" w:rsidRPr="00DA21E1">
      <w:pPr>
        <w:autoSpaceDE w:val="0"/>
        <w:autoSpaceDN w:val="0"/>
        <w:adjustRightInd w:val="0"/>
        <w:spacing w:before="29" w:line="288" w:lineRule="auto"/>
        <w:ind w:left="15"/>
        <w:jc w:val="right"/>
        <w:rPr>
          <w:color w:val="000000"/>
          <w:kern w:val="0"/>
          <w:sz w:val="24"/>
        </w:rPr>
      </w:pPr>
      <w:r w:rsidRPr="00DA21E1">
        <w:rPr>
          <w:rFonts w:hint="eastAsia"/>
          <w:color w:val="000000"/>
          <w:kern w:val="0"/>
          <w:sz w:val="24"/>
        </w:rPr>
        <w:t>单位：人民币元</w:t>
      </w:r>
    </w:p>
    <w:tbl>
      <w:tblPr>
        <w:tblW w:type="dxa" w:w="8998"/>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3402"/>
        <w:gridCol w:w="993"/>
        <w:gridCol w:w="2409"/>
        <w:gridCol w:w="2194"/>
      </w:tblGrid>
      <w:tr w:rsidR="00E8167C" w:rsidRPr="00C51C77" w:rsidTr="007468E6">
        <w:tc>
          <w:tcPr>
            <w:tcW w:type="dxa" w:w="3402"/>
            <w:vAlign w:val="center"/>
          </w:tcPr>
          <w:p w:rsidP="00DA21E1" w:rsidR="00E8167C" w:rsidRDefault="00E8167C" w:rsidRPr="00DA21E1">
            <w:pPr>
              <w:pStyle w:val="af6"/>
              <w:spacing w:before="29" w:beforeAutospacing="0" w:line="288" w:lineRule="auto"/>
              <w:jc w:val="center"/>
              <w:rPr>
                <w:rFonts w:ascii="Times New Roman" w:hAnsi="Times New Roman"/>
                <w:b/>
                <w:color w:val="000000"/>
              </w:rPr>
            </w:pPr>
            <w:r w:rsidRPr="00DA21E1">
              <w:rPr>
                <w:rFonts w:ascii="Times New Roman" w:hAnsi="Times New Roman" w:hint="eastAsia"/>
                <w:b/>
                <w:color w:val="000000"/>
              </w:rPr>
              <w:t>项目</w:t>
            </w:r>
          </w:p>
        </w:tc>
        <w:tc>
          <w:tcPr>
            <w:tcW w:type="dxa" w:w="993"/>
            <w:vAlign w:val="center"/>
          </w:tcPr>
          <w:p w:rsidP="00DA21E1" w:rsidR="00E8167C" w:rsidRDefault="00E8167C" w:rsidRPr="00DA21E1">
            <w:pPr>
              <w:pStyle w:val="af6"/>
              <w:spacing w:before="29" w:beforeAutospacing="0" w:line="288" w:lineRule="auto"/>
              <w:jc w:val="center"/>
              <w:rPr>
                <w:rFonts w:ascii="Times New Roman" w:hAnsi="Times New Roman"/>
                <w:b/>
                <w:color w:val="000000"/>
              </w:rPr>
            </w:pPr>
            <w:r w:rsidRPr="0060695C">
              <w:rPr>
                <w:rFonts w:ascii="Times New Roman" w:hAnsi="Times New Roman"/>
                <w:b/>
                <w:color w:val="000000"/>
              </w:rPr>
              <w:t>附注号</w:t>
            </w:r>
            <w:r w:rsidRPr="0060695C">
              <w:rPr>
                <w:rFonts w:ascii="Times New Roman" w:hAnsi="Times New Roman"/>
                <w:b/>
                <w:color w:val="000000"/>
              </w:rPr>
              <w:t/>
            </w:r>
          </w:p>
        </w:tc>
        <w:tc>
          <w:tcPr>
            <w:tcW w:type="dxa" w:w="2409"/>
            <w:vAlign w:val="center"/>
          </w:tcPr>
          <w:p w:rsidP="00DA21E1" w:rsidR="00E8167C" w:rsidRDefault="00E8167C" w:rsidRPr="00DA21E1">
            <w:pPr>
              <w:pStyle w:val="af6"/>
              <w:spacing w:after="0" w:afterAutospacing="0" w:before="29" w:beforeAutospacing="0" w:line="288" w:lineRule="auto"/>
              <w:jc w:val="center"/>
              <w:rPr>
                <w:rFonts w:ascii="Times New Roman" w:hAnsi="Times New Roman"/>
                <w:b/>
                <w:color w:val="000000"/>
              </w:rPr>
            </w:pPr>
            <w:r w:rsidRPr="00DA21E1">
              <w:rPr>
                <w:rFonts w:ascii="Times New Roman" w:hAnsi="Times New Roman" w:hint="eastAsia"/>
                <w:b/>
                <w:color w:val="000000"/>
              </w:rPr>
              <w:t>本期</w:t>
            </w:r>
          </w:p>
          <w:p w:rsidP="00DA21E1" w:rsidR="00E8167C" w:rsidRDefault="00E8167C" w:rsidRPr="00DA21E1">
            <w:pPr>
              <w:pStyle w:val="af6"/>
              <w:spacing w:after="0" w:afterAutospacing="0" w:before="29" w:beforeAutospacing="0" w:line="288" w:lineRule="auto"/>
              <w:jc w:val="center"/>
              <w:rPr>
                <w:rFonts w:ascii="Times New Roman" w:hAnsi="Times New Roman"/>
                <w:b/>
                <w:color w:val="000000"/>
              </w:rPr>
            </w:pPr>
            <w:r w:rsidRPr="00DA21E1">
              <w:rPr>
                <w:rFonts w:ascii="Times New Roman" w:hAnsi="Times New Roman"/>
                <w:b/>
                <w:color w:val="000000"/>
              </w:rPr>
              <w:t>2018年1月1日</w:t>
            </w:r>
            <w:r w:rsidRPr="00DA21E1">
              <w:rPr>
                <w:rFonts w:ascii="Times New Roman" w:hAnsi="Times New Roman" w:hint="eastAsia"/>
                <w:b/>
                <w:color w:val="000000"/>
              </w:rPr>
              <w:t>至</w:t>
            </w:r>
            <w:r w:rsidRPr="00DA21E1">
              <w:rPr>
                <w:rFonts w:ascii="Times New Roman" w:hAnsi="Times New Roman"/>
                <w:b/>
                <w:color w:val="000000"/>
              </w:rPr>
              <w:t>2018年12月31日</w:t>
            </w:r>
          </w:p>
        </w:tc>
        <w:tc>
          <w:tcPr>
            <w:tcW w:type="dxa" w:w="2194"/>
            <w:vAlign w:val="center"/>
          </w:tcPr>
          <w:p w:rsidP="00DA21E1" w:rsidR="00E8167C" w:rsidRDefault="00E8167C" w:rsidRPr="00DA21E1">
            <w:pPr>
              <w:pStyle w:val="af6"/>
              <w:spacing w:after="0" w:afterAutospacing="0" w:before="29" w:beforeAutospacing="0" w:line="288" w:lineRule="auto"/>
              <w:jc w:val="center"/>
              <w:rPr>
                <w:rFonts w:ascii="Times New Roman" w:hAnsi="Times New Roman"/>
                <w:b/>
                <w:color w:val="000000"/>
              </w:rPr>
            </w:pPr>
            <w:r w:rsidRPr="00DA21E1">
              <w:rPr>
                <w:rFonts w:ascii="Times New Roman" w:hAnsi="Times New Roman" w:hint="eastAsia"/>
                <w:b/>
                <w:color w:val="000000"/>
              </w:rPr>
              <w:t>上年度可比期间</w:t>
            </w:r>
          </w:p>
          <w:p w:rsidP="00DA21E1" w:rsidR="00E8167C" w:rsidRDefault="00E8167C" w:rsidRPr="00DA21E1">
            <w:pPr>
              <w:pStyle w:val="af6"/>
              <w:spacing w:after="0" w:afterAutospacing="0" w:before="29" w:beforeAutospacing="0" w:line="288" w:lineRule="auto"/>
              <w:jc w:val="center"/>
              <w:rPr>
                <w:rFonts w:ascii="Times New Roman" w:hAnsi="Times New Roman"/>
                <w:b/>
                <w:color w:val="000000"/>
              </w:rPr>
            </w:pPr>
            <w:r w:rsidRPr="00DA21E1">
              <w:rPr>
                <w:rFonts w:ascii="Times New Roman" w:hAnsi="Times New Roman"/>
                <w:b/>
                <w:color w:val="000000"/>
              </w:rPr>
              <w:t>2017年1月1日至2017年12月31日</w:t>
            </w:r>
          </w:p>
        </w:tc>
      </w:tr>
      <w:tr w:rsidR="00E8167C" w:rsidRPr="00C51C77" w:rsidTr="007468E6">
        <w:tc>
          <w:tcPr>
            <w:tcW w:type="dxa" w:w="3402"/>
            <w:vAlign w:val="center"/>
          </w:tcPr>
          <w:p w:rsidP="003F4597" w:rsidR="00E8167C" w:rsidRDefault="00E8167C" w:rsidRPr="00ED53EF">
            <w:pPr>
              <w:spacing w:before="29" w:line="288" w:lineRule="auto"/>
              <w:rPr>
                <w:b/>
                <w:color w:val="000000"/>
                <w:sz w:val="24"/>
              </w:rPr>
            </w:pPr>
            <w:r w:rsidRPr="00ED53EF">
              <w:rPr>
                <w:rFonts w:hint="eastAsia"/>
                <w:b/>
                <w:color w:val="000000"/>
                <w:sz w:val="24"/>
              </w:rPr>
              <w:t>一、收入</w:t>
            </w:r>
          </w:p>
        </w:tc>
        <w:tc>
          <w:tcPr>
            <w:tcW w:type="dxa" w:w="993"/>
            <w:vAlign w:val="center"/>
          </w:tcPr>
          <w:p w:rsidP="00072FC7" w:rsidR="00E8167C" w:rsidRDefault="00E8167C" w:rsidRPr="00072FC7">
            <w:pPr>
              <w:widowControl/>
              <w:autoSpaceDE w:val="0"/>
              <w:autoSpaceDN w:val="0"/>
              <w:ind w:right="-15"/>
              <w:jc w:val="center"/>
              <w:textAlignment w:val="bottom"/>
              <w:rPr>
                <w:color w:val="000000"/>
                <w:sz w:val="24"/>
              </w:rPr>
            </w:pPr>
            <w:r>
              <w:t/>
            </w:r>
          </w:p>
        </w:tc>
        <w:tc>
          <w:tcPr>
            <w:tcW w:type="dxa" w:w="2409"/>
            <w:vAlign w:val="center"/>
          </w:tcPr>
          <w:p w:rsidP="001C5FC7" w:rsidR="00E8167C" w:rsidRDefault="00E8167C" w:rsidRPr="00ED53EF">
            <w:pPr>
              <w:spacing w:before="29" w:line="288" w:lineRule="auto"/>
              <w:jc w:val="right"/>
              <w:rPr>
                <w:b/>
                <w:color w:val="000000"/>
                <w:sz w:val="24"/>
              </w:rPr>
            </w:pPr>
            <w:r w:rsidRPr="00ED53EF">
              <w:rPr>
                <w:b/>
                <w:color w:val="000000"/>
                <w:sz w:val="24"/>
              </w:rPr>
              <w:t>-211,671,930.45</w:t>
            </w:r>
          </w:p>
        </w:tc>
        <w:tc>
          <w:tcPr>
            <w:tcW w:type="dxa" w:w="2194"/>
            <w:vAlign w:val="center"/>
          </w:tcPr>
          <w:p w:rsidP="001C5FC7" w:rsidR="00E8167C" w:rsidRDefault="00E8167C" w:rsidRPr="00ED53EF">
            <w:pPr>
              <w:spacing w:before="29" w:line="288" w:lineRule="auto"/>
              <w:jc w:val="right"/>
              <w:rPr>
                <w:b/>
                <w:color w:val="000000"/>
                <w:sz w:val="24"/>
              </w:rPr>
            </w:pPr>
            <w:r w:rsidRPr="00ED53EF">
              <w:rPr>
                <w:b/>
                <w:color w:val="000000"/>
                <w:sz w:val="24"/>
              </w:rPr>
              <w:t>38,295,059.79</w:t>
            </w:r>
          </w:p>
        </w:tc>
      </w:tr>
      <w:tr w:rsidR="001F4A92" w:rsidRPr="00C51C77" w:rsidTr="007468E6">
        <w:tc>
          <w:tcPr>
            <w:tcW w:type="dxa" w:w="3402"/>
            <w:vAlign w:val="center"/>
          </w:tcPr>
          <w:p w:rsidP="003F4597" w:rsidR="001F4A92" w:rsidRDefault="001F4A92" w:rsidRPr="003F4597">
            <w:pPr>
              <w:spacing w:before="29" w:line="288" w:lineRule="auto"/>
              <w:rPr>
                <w:color w:val="000000"/>
                <w:sz w:val="24"/>
              </w:rPr>
            </w:pPr>
            <w:r w:rsidRPr="003F4597">
              <w:rPr>
                <w:color w:val="000000"/>
                <w:sz w:val="24"/>
              </w:rPr>
              <w:t>1.</w:t>
            </w:r>
            <w:r w:rsidRPr="003F4597">
              <w:rPr>
                <w:rFonts w:hint="eastAsia"/>
                <w:color w:val="000000"/>
                <w:sz w:val="24"/>
              </w:rPr>
              <w:t>利息收入</w:t>
            </w:r>
          </w:p>
        </w:tc>
        <w:tc>
          <w:tcPr>
            <w:tcW w:type="dxa" w:w="993"/>
            <w:vAlign w:val="center"/>
          </w:tcPr>
          <w:p w:rsidP="00072FC7" w:rsidR="001F4A92" w:rsidRDefault="001F4A92" w:rsidRPr="003F4597">
            <w:pPr>
              <w:widowControl/>
              <w:autoSpaceDE w:val="0"/>
              <w:autoSpaceDN w:val="0"/>
              <w:ind w:right="-15"/>
              <w:jc w:val="center"/>
              <w:textAlignment w:val="bottom"/>
              <w:rPr>
                <w:color w:val="000000"/>
                <w:sz w:val="24"/>
              </w:rPr>
            </w:pPr>
            <w:r>
              <w:t/>
            </w:r>
          </w:p>
        </w:tc>
        <w:tc>
          <w:tcPr>
            <w:tcW w:type="dxa" w:w="2409"/>
            <w:vAlign w:val="center"/>
          </w:tcPr>
          <w:p w:rsidP="001C5FC7" w:rsidR="001F4A92" w:rsidRDefault="001F4A92" w:rsidRPr="001C5FC7">
            <w:pPr>
              <w:spacing w:before="29" w:line="288" w:lineRule="auto"/>
              <w:jc w:val="right"/>
              <w:rPr>
                <w:color w:val="000000"/>
                <w:sz w:val="24"/>
              </w:rPr>
            </w:pPr>
            <w:r w:rsidRPr="001C5FC7">
              <w:rPr>
                <w:color w:val="000000"/>
                <w:sz w:val="24"/>
              </w:rPr>
              <w:t>4,857,769.56</w:t>
            </w:r>
          </w:p>
        </w:tc>
        <w:tc>
          <w:tcPr>
            <w:tcW w:type="dxa" w:w="2194"/>
            <w:vAlign w:val="center"/>
          </w:tcPr>
          <w:p w:rsidP="001C5FC7" w:rsidR="001F4A92" w:rsidRDefault="001F4A92" w:rsidRPr="001C5FC7">
            <w:pPr>
              <w:spacing w:before="29" w:line="288" w:lineRule="auto"/>
              <w:jc w:val="right"/>
              <w:rPr>
                <w:color w:val="000000"/>
                <w:sz w:val="24"/>
              </w:rPr>
            </w:pPr>
            <w:r w:rsidRPr="001C5FC7">
              <w:rPr>
                <w:color w:val="000000"/>
                <w:sz w:val="24"/>
              </w:rPr>
              <w:t>624,749.45</w:t>
            </w:r>
          </w:p>
        </w:tc>
      </w:tr>
      <w:tr w:rsidR="001F4A92" w:rsidRPr="00C51C77" w:rsidTr="007468E6">
        <w:tc>
          <w:tcPr>
            <w:tcW w:type="dxa" w:w="3402"/>
            <w:vAlign w:val="center"/>
          </w:tcPr>
          <w:p w:rsidP="003F4597" w:rsidR="001F4A92" w:rsidRDefault="001F4A92" w:rsidRPr="003F4597">
            <w:pPr>
              <w:spacing w:before="29" w:line="288" w:lineRule="auto"/>
              <w:rPr>
                <w:color w:val="000000"/>
                <w:sz w:val="24"/>
              </w:rPr>
            </w:pPr>
            <w:r w:rsidRPr="003F4597">
              <w:rPr>
                <w:rFonts w:hint="eastAsia"/>
                <w:color w:val="000000"/>
                <w:sz w:val="24"/>
              </w:rPr>
              <w:t>其中：存款利息收入</w:t>
            </w:r>
          </w:p>
        </w:tc>
        <w:tc>
          <w:tcPr>
            <w:tcW w:type="dxa" w:w="993"/>
            <w:vAlign w:val="center"/>
          </w:tcPr>
          <w:p w:rsidP="00072FC7" w:rsidR="001F4A92" w:rsidRDefault="001F4A92" w:rsidRPr="003F4597">
            <w:pPr>
              <w:widowControl/>
              <w:autoSpaceDE w:val="0"/>
              <w:autoSpaceDN w:val="0"/>
              <w:ind w:right="-15"/>
              <w:jc w:val="center"/>
              <w:textAlignment w:val="bottom"/>
              <w:rPr>
                <w:color w:val="000000"/>
                <w:sz w:val="24"/>
              </w:rPr>
            </w:pPr>
            <w:r>
              <w:t>7.4.7.11</w:t>
            </w:r>
          </w:p>
        </w:tc>
        <w:tc>
          <w:tcPr>
            <w:tcW w:type="dxa" w:w="2409"/>
            <w:vAlign w:val="center"/>
          </w:tcPr>
          <w:p w:rsidP="001C5FC7" w:rsidR="001F4A92" w:rsidRDefault="001F4A92" w:rsidRPr="001C5FC7">
            <w:pPr>
              <w:spacing w:before="29" w:line="288" w:lineRule="auto"/>
              <w:jc w:val="right"/>
              <w:rPr>
                <w:color w:val="000000"/>
                <w:sz w:val="24"/>
              </w:rPr>
            </w:pPr>
            <w:r w:rsidRPr="001C5FC7">
              <w:rPr>
                <w:color w:val="000000"/>
                <w:sz w:val="24"/>
              </w:rPr>
              <w:t>3,186,201.85</w:t>
            </w:r>
          </w:p>
        </w:tc>
        <w:tc>
          <w:tcPr>
            <w:tcW w:type="dxa" w:w="2194"/>
            <w:vAlign w:val="center"/>
          </w:tcPr>
          <w:p w:rsidP="001C5FC7" w:rsidR="001F4A92" w:rsidRDefault="001F4A92" w:rsidRPr="001C5FC7">
            <w:pPr>
              <w:spacing w:before="29" w:line="288" w:lineRule="auto"/>
              <w:jc w:val="right"/>
              <w:rPr>
                <w:color w:val="000000"/>
                <w:sz w:val="24"/>
              </w:rPr>
            </w:pPr>
            <w:r w:rsidRPr="001C5FC7">
              <w:rPr>
                <w:color w:val="000000"/>
                <w:sz w:val="24"/>
              </w:rPr>
              <w:t>239,769.62</w:t>
            </w:r>
          </w:p>
        </w:tc>
      </w:tr>
      <w:tr w:rsidR="001F4A92" w:rsidRPr="00C51C77" w:rsidTr="007468E6">
        <w:tc>
          <w:tcPr>
            <w:tcW w:type="dxa" w:w="3402"/>
            <w:vAlign w:val="center"/>
          </w:tcPr>
          <w:p w:rsidP="00FA6C3E" w:rsidR="001F4A92" w:rsidRDefault="001F4A92" w:rsidRPr="00FA6C3E">
            <w:pPr>
              <w:spacing w:before="29" w:line="288" w:lineRule="auto"/>
              <w:ind w:firstLine="720" w:firstLineChars="300"/>
              <w:rPr>
                <w:color w:val="000000"/>
                <w:sz w:val="24"/>
              </w:rPr>
            </w:pPr>
            <w:r w:rsidRPr="00FA6C3E">
              <w:rPr>
                <w:rFonts w:hint="eastAsia"/>
                <w:color w:val="000000"/>
                <w:sz w:val="24"/>
              </w:rPr>
              <w:t>债券利息收入</w:t>
            </w:r>
          </w:p>
        </w:tc>
        <w:tc>
          <w:tcPr>
            <w:tcW w:type="dxa" w:w="993"/>
            <w:vAlign w:val="center"/>
          </w:tcPr>
          <w:p w:rsidP="00072FC7" w:rsidR="001F4A92" w:rsidRDefault="001F4A92" w:rsidRPr="00072FC7">
            <w:pPr>
              <w:widowControl/>
              <w:autoSpaceDE w:val="0"/>
              <w:autoSpaceDN w:val="0"/>
              <w:ind w:right="-15"/>
              <w:jc w:val="center"/>
              <w:textAlignment w:val="bottom"/>
              <w:rPr>
                <w:color w:val="000000"/>
                <w:sz w:val="24"/>
              </w:rPr>
            </w:pPr>
            <w:r>
              <w:t/>
            </w:r>
          </w:p>
        </w:tc>
        <w:tc>
          <w:tcPr>
            <w:tcW w:type="dxa" w:w="2409"/>
            <w:vAlign w:val="center"/>
          </w:tcPr>
          <w:p w:rsidP="001C5FC7" w:rsidR="001F4A92" w:rsidRDefault="001F4A92" w:rsidRPr="001C5FC7">
            <w:pPr>
              <w:spacing w:before="29" w:line="288" w:lineRule="auto"/>
              <w:jc w:val="right"/>
              <w:rPr>
                <w:color w:val="000000"/>
                <w:sz w:val="24"/>
              </w:rPr>
            </w:pPr>
            <w:r w:rsidRPr="001C5FC7">
              <w:rPr>
                <w:color w:val="000000"/>
                <w:sz w:val="24"/>
              </w:rPr>
              <w:t>606,859.38</w:t>
            </w:r>
          </w:p>
        </w:tc>
        <w:tc>
          <w:tcPr>
            <w:tcW w:type="dxa" w:w="2194"/>
            <w:vAlign w:val="center"/>
          </w:tcPr>
          <w:p w:rsidP="001C5FC7" w:rsidR="001F4A92" w:rsidRDefault="001F4A92" w:rsidRPr="001C5FC7">
            <w:pPr>
              <w:spacing w:before="29" w:line="288" w:lineRule="auto"/>
              <w:jc w:val="right"/>
              <w:rPr>
                <w:color w:val="000000"/>
                <w:sz w:val="24"/>
              </w:rPr>
            </w:pPr>
            <w:r w:rsidRPr="001C5FC7">
              <w:rPr>
                <w:color w:val="000000"/>
                <w:sz w:val="24"/>
              </w:rPr>
              <w:t>384,979.83</w:t>
            </w:r>
          </w:p>
        </w:tc>
      </w:tr>
      <w:tr w:rsidR="001F4A92" w:rsidRPr="00C51C77" w:rsidTr="007468E6">
        <w:tc>
          <w:tcPr>
            <w:tcW w:type="dxa" w:w="3402"/>
            <w:vAlign w:val="center"/>
          </w:tcPr>
          <w:p w:rsidP="00FA6C3E" w:rsidR="001F4A92" w:rsidRDefault="001F4A92" w:rsidRPr="00FA6C3E">
            <w:pPr>
              <w:spacing w:before="29" w:line="288" w:lineRule="auto"/>
              <w:ind w:firstLine="720" w:firstLineChars="300"/>
              <w:rPr>
                <w:color w:val="000000"/>
                <w:sz w:val="24"/>
              </w:rPr>
            </w:pPr>
            <w:r w:rsidRPr="00FA6C3E">
              <w:rPr>
                <w:rFonts w:hint="eastAsia"/>
                <w:color w:val="000000"/>
                <w:sz w:val="24"/>
              </w:rPr>
              <w:t>资产支持证券利息收入</w:t>
            </w:r>
          </w:p>
        </w:tc>
        <w:tc>
          <w:tcPr>
            <w:tcW w:type="dxa" w:w="993"/>
            <w:vAlign w:val="center"/>
          </w:tcPr>
          <w:p w:rsidP="00072FC7" w:rsidR="001F4A92" w:rsidRDefault="001F4A92" w:rsidRPr="00072FC7">
            <w:pPr>
              <w:widowControl/>
              <w:autoSpaceDE w:val="0"/>
              <w:autoSpaceDN w:val="0"/>
              <w:ind w:right="-15"/>
              <w:jc w:val="center"/>
              <w:textAlignment w:val="bottom"/>
              <w:rPr>
                <w:color w:val="000000"/>
                <w:sz w:val="24"/>
              </w:rPr>
            </w:pPr>
            <w:r>
              <w:t/>
            </w:r>
          </w:p>
        </w:tc>
        <w:tc>
          <w:tcPr>
            <w:tcW w:type="dxa" w:w="2409"/>
            <w:vAlign w:val="center"/>
          </w:tcPr>
          <w:p w:rsidP="001C5FC7" w:rsidR="001F4A92" w:rsidRDefault="001F4A92" w:rsidRPr="001C5FC7">
            <w:pPr>
              <w:spacing w:before="29" w:line="288" w:lineRule="auto"/>
              <w:jc w:val="right"/>
              <w:rPr>
                <w:color w:val="000000"/>
                <w:sz w:val="24"/>
              </w:rPr>
            </w:pPr>
            <w:r w:rsidRPr="001C5FC7">
              <w:rPr>
                <w:color w:val="000000"/>
                <w:sz w:val="24"/>
              </w:rPr>
              <w:t>-</w:t>
            </w:r>
          </w:p>
        </w:tc>
        <w:tc>
          <w:tcPr>
            <w:tcW w:type="dxa" w:w="2194"/>
            <w:vAlign w:val="center"/>
          </w:tcPr>
          <w:p w:rsidP="001C5FC7" w:rsidR="001F4A92" w:rsidRDefault="001F4A92" w:rsidRPr="001C5FC7">
            <w:pPr>
              <w:spacing w:before="29" w:line="288" w:lineRule="auto"/>
              <w:jc w:val="right"/>
              <w:rPr>
                <w:color w:val="000000"/>
                <w:sz w:val="24"/>
              </w:rPr>
            </w:pPr>
            <w:r w:rsidRPr="001C5FC7">
              <w:rPr>
                <w:color w:val="000000"/>
                <w:sz w:val="24"/>
              </w:rPr>
              <w:t>-</w:t>
            </w:r>
          </w:p>
        </w:tc>
      </w:tr>
      <w:tr w:rsidR="001F4A92" w:rsidRPr="00C51C77" w:rsidTr="007468E6">
        <w:tc>
          <w:tcPr>
            <w:tcW w:type="dxa" w:w="3402"/>
            <w:vAlign w:val="center"/>
          </w:tcPr>
          <w:p w:rsidP="00FA6C3E" w:rsidR="001F4A92" w:rsidRDefault="001F4A92" w:rsidRPr="00FA6C3E">
            <w:pPr>
              <w:spacing w:before="29" w:line="288" w:lineRule="auto"/>
              <w:ind w:firstLine="720" w:firstLineChars="300"/>
              <w:rPr>
                <w:color w:val="000000"/>
                <w:sz w:val="24"/>
              </w:rPr>
            </w:pPr>
            <w:r w:rsidRPr="00FA6C3E">
              <w:rPr>
                <w:rFonts w:hint="eastAsia"/>
                <w:color w:val="000000"/>
                <w:sz w:val="24"/>
              </w:rPr>
              <w:t>买入返售金融资产收入</w:t>
            </w:r>
          </w:p>
        </w:tc>
        <w:tc>
          <w:tcPr>
            <w:tcW w:type="dxa" w:w="993"/>
            <w:vAlign w:val="center"/>
          </w:tcPr>
          <w:p w:rsidP="00072FC7" w:rsidR="001F4A92" w:rsidRDefault="001F4A92" w:rsidRPr="00072FC7">
            <w:pPr>
              <w:widowControl/>
              <w:autoSpaceDE w:val="0"/>
              <w:autoSpaceDN w:val="0"/>
              <w:ind w:right="-15"/>
              <w:jc w:val="center"/>
              <w:textAlignment w:val="bottom"/>
              <w:rPr>
                <w:color w:val="000000"/>
                <w:sz w:val="24"/>
              </w:rPr>
            </w:pPr>
            <w:r>
              <w:t/>
            </w:r>
          </w:p>
        </w:tc>
        <w:tc>
          <w:tcPr>
            <w:tcW w:type="dxa" w:w="2409"/>
            <w:vAlign w:val="center"/>
          </w:tcPr>
          <w:p w:rsidP="001C5FC7" w:rsidR="001F4A92" w:rsidRDefault="001F4A92" w:rsidRPr="001C5FC7">
            <w:pPr>
              <w:spacing w:before="29" w:line="288" w:lineRule="auto"/>
              <w:jc w:val="right"/>
              <w:rPr>
                <w:color w:val="000000"/>
                <w:sz w:val="24"/>
              </w:rPr>
            </w:pPr>
            <w:r w:rsidRPr="001C5FC7">
              <w:rPr>
                <w:color w:val="000000"/>
                <w:sz w:val="24"/>
              </w:rPr>
              <w:t>1,064,708.33</w:t>
            </w:r>
          </w:p>
        </w:tc>
        <w:tc>
          <w:tcPr>
            <w:tcW w:type="dxa" w:w="2194"/>
            <w:vAlign w:val="center"/>
          </w:tcPr>
          <w:p w:rsidP="001C5FC7" w:rsidR="001F4A92" w:rsidRDefault="001F4A92" w:rsidRPr="001C5FC7">
            <w:pPr>
              <w:spacing w:before="29" w:line="288" w:lineRule="auto"/>
              <w:jc w:val="right"/>
              <w:rPr>
                <w:color w:val="000000"/>
                <w:sz w:val="24"/>
              </w:rPr>
            </w:pPr>
            <w:r w:rsidRPr="001C5FC7">
              <w:rPr>
                <w:color w:val="000000"/>
                <w:sz w:val="24"/>
              </w:rPr>
              <w:t>-</w:t>
            </w:r>
          </w:p>
        </w:tc>
      </w:tr>
      <w:tr w:rsidR="001F4A92" w:rsidRPr="00C51C77" w:rsidTr="007468E6">
        <w:tc>
          <w:tcPr>
            <w:tcW w:type="dxa" w:w="3402"/>
            <w:vAlign w:val="center"/>
          </w:tcPr>
          <w:p w:rsidP="00FA6C3E" w:rsidR="001F4A92" w:rsidRDefault="001F4A92" w:rsidRPr="00FA6C3E">
            <w:pPr>
              <w:spacing w:before="29" w:line="288" w:lineRule="auto"/>
              <w:ind w:firstLine="720" w:firstLineChars="300"/>
              <w:rPr>
                <w:color w:val="000000"/>
                <w:sz w:val="24"/>
              </w:rPr>
            </w:pPr>
            <w:r w:rsidRPr="00FA6C3E">
              <w:rPr>
                <w:rFonts w:hint="eastAsia"/>
                <w:color w:val="000000"/>
                <w:sz w:val="24"/>
              </w:rPr>
              <w:t>其他利息收入</w:t>
            </w:r>
          </w:p>
        </w:tc>
        <w:tc>
          <w:tcPr>
            <w:tcW w:type="dxa" w:w="993"/>
            <w:vAlign w:val="center"/>
          </w:tcPr>
          <w:p w:rsidP="00072FC7" w:rsidR="001F4A92" w:rsidRDefault="001F4A92" w:rsidRPr="00072FC7">
            <w:pPr>
              <w:widowControl/>
              <w:autoSpaceDE w:val="0"/>
              <w:autoSpaceDN w:val="0"/>
              <w:ind w:right="-15"/>
              <w:jc w:val="center"/>
              <w:textAlignment w:val="bottom"/>
              <w:rPr>
                <w:color w:val="000000"/>
                <w:sz w:val="24"/>
              </w:rPr>
            </w:pPr>
            <w:r>
              <w:t/>
            </w:r>
          </w:p>
        </w:tc>
        <w:tc>
          <w:tcPr>
            <w:tcW w:type="dxa" w:w="2409"/>
            <w:vAlign w:val="center"/>
          </w:tcPr>
          <w:p w:rsidP="001C5FC7" w:rsidR="001F4A92" w:rsidRDefault="001F4A92" w:rsidRPr="001C5FC7">
            <w:pPr>
              <w:spacing w:before="29" w:line="288" w:lineRule="auto"/>
              <w:jc w:val="right"/>
              <w:rPr>
                <w:color w:val="000000"/>
                <w:sz w:val="24"/>
              </w:rPr>
            </w:pPr>
            <w:r w:rsidRPr="001C5FC7">
              <w:rPr>
                <w:color w:val="000000"/>
                <w:sz w:val="24"/>
              </w:rPr>
              <w:t>-</w:t>
            </w:r>
          </w:p>
        </w:tc>
        <w:tc>
          <w:tcPr>
            <w:tcW w:type="dxa" w:w="2194"/>
            <w:vAlign w:val="center"/>
          </w:tcPr>
          <w:p w:rsidP="001C5FC7" w:rsidR="001F4A92" w:rsidRDefault="001F4A92" w:rsidRPr="001C5FC7">
            <w:pPr>
              <w:spacing w:before="29" w:line="288" w:lineRule="auto"/>
              <w:jc w:val="right"/>
              <w:rPr>
                <w:color w:val="000000"/>
                <w:sz w:val="24"/>
              </w:rPr>
            </w:pPr>
            <w:r w:rsidRPr="001C5FC7">
              <w:rPr>
                <w:color w:val="000000"/>
                <w:sz w:val="24"/>
              </w:rPr>
              <w:t>-</w:t>
            </w:r>
          </w:p>
        </w:tc>
      </w:tr>
      <w:tr w:rsidR="001F4A92" w:rsidRPr="00C51C77" w:rsidTr="007468E6">
        <w:tc>
          <w:tcPr>
            <w:tcW w:type="dxa" w:w="3402"/>
            <w:vAlign w:val="center"/>
          </w:tcPr>
          <w:p w:rsidP="003F4597" w:rsidR="001F4A92" w:rsidRDefault="001F4A92" w:rsidRPr="003F4597">
            <w:pPr>
              <w:spacing w:before="29" w:line="288" w:lineRule="auto"/>
              <w:rPr>
                <w:color w:val="000000"/>
                <w:sz w:val="24"/>
              </w:rPr>
            </w:pPr>
            <w:r w:rsidRPr="003F4597">
              <w:rPr>
                <w:color w:val="000000"/>
                <w:sz w:val="24"/>
              </w:rPr>
              <w:t>2.</w:t>
            </w:r>
            <w:r w:rsidRPr="003F4597">
              <w:rPr>
                <w:rFonts w:hint="eastAsia"/>
                <w:color w:val="000000"/>
                <w:sz w:val="24"/>
              </w:rPr>
              <w:t>投资收益（损失以</w:t>
            </w:r>
            <w:r w:rsidR="00ED53EF" w:rsidRPr="0060695C">
              <w:rPr>
                <w:color w:val="000000"/>
                <w:sz w:val="24"/>
              </w:rPr>
              <w:t>“-”</w:t>
            </w:r>
            <w:r w:rsidRPr="003F4597">
              <w:rPr>
                <w:rFonts w:hint="eastAsia"/>
                <w:color w:val="000000"/>
                <w:sz w:val="24"/>
              </w:rPr>
              <w:t>填列）</w:t>
            </w:r>
          </w:p>
        </w:tc>
        <w:tc>
          <w:tcPr>
            <w:tcW w:type="dxa" w:w="993"/>
            <w:vAlign w:val="center"/>
          </w:tcPr>
          <w:p w:rsidP="00072FC7" w:rsidR="001F4A92" w:rsidRDefault="001F4A92" w:rsidRPr="003F4597">
            <w:pPr>
              <w:widowControl/>
              <w:autoSpaceDE w:val="0"/>
              <w:autoSpaceDN w:val="0"/>
              <w:ind w:right="-15"/>
              <w:jc w:val="center"/>
              <w:textAlignment w:val="bottom"/>
              <w:rPr>
                <w:color w:val="000000"/>
                <w:sz w:val="24"/>
              </w:rPr>
            </w:pPr>
            <w:r>
              <w:t/>
            </w:r>
          </w:p>
        </w:tc>
        <w:tc>
          <w:tcPr>
            <w:tcW w:type="dxa" w:w="2409"/>
            <w:vAlign w:val="center"/>
          </w:tcPr>
          <w:p w:rsidP="001C5FC7" w:rsidR="001F4A92" w:rsidRDefault="001F4A92" w:rsidRPr="001C5FC7">
            <w:pPr>
              <w:spacing w:before="29" w:line="288" w:lineRule="auto"/>
              <w:jc w:val="right"/>
              <w:rPr>
                <w:color w:val="000000"/>
                <w:sz w:val="24"/>
              </w:rPr>
            </w:pPr>
            <w:r w:rsidRPr="001C5FC7">
              <w:rPr>
                <w:color w:val="000000"/>
                <w:sz w:val="24"/>
              </w:rPr>
              <w:t>-164,770,172.32</w:t>
            </w:r>
          </w:p>
        </w:tc>
        <w:tc>
          <w:tcPr>
            <w:tcW w:type="dxa" w:w="2194"/>
            <w:vAlign w:val="center"/>
          </w:tcPr>
          <w:p w:rsidP="001C5FC7" w:rsidR="001F4A92" w:rsidRDefault="001F4A92" w:rsidRPr="001C5FC7">
            <w:pPr>
              <w:spacing w:before="29" w:line="288" w:lineRule="auto"/>
              <w:jc w:val="right"/>
              <w:rPr>
                <w:color w:val="000000"/>
                <w:sz w:val="24"/>
              </w:rPr>
            </w:pPr>
            <w:r w:rsidRPr="001C5FC7">
              <w:rPr>
                <w:color w:val="000000"/>
                <w:sz w:val="24"/>
              </w:rPr>
              <w:t>20,695,833.62</w:t>
            </w:r>
          </w:p>
        </w:tc>
      </w:tr>
      <w:tr w:rsidR="001F4A92" w:rsidRPr="00C51C77" w:rsidTr="007468E6">
        <w:tc>
          <w:tcPr>
            <w:tcW w:type="dxa" w:w="3402"/>
            <w:vAlign w:val="center"/>
          </w:tcPr>
          <w:p w:rsidP="003F4597" w:rsidR="001F4A92" w:rsidRDefault="001F4A92" w:rsidRPr="003F4597">
            <w:pPr>
              <w:spacing w:before="29" w:line="288" w:lineRule="auto"/>
              <w:rPr>
                <w:color w:val="000000"/>
                <w:sz w:val="24"/>
              </w:rPr>
            </w:pPr>
            <w:r w:rsidRPr="003F4597">
              <w:rPr>
                <w:rFonts w:hint="eastAsia"/>
                <w:color w:val="000000"/>
                <w:sz w:val="24"/>
              </w:rPr>
              <w:t>其中：股票投资收益</w:t>
            </w:r>
          </w:p>
        </w:tc>
        <w:tc>
          <w:tcPr>
            <w:tcW w:type="dxa" w:w="993"/>
            <w:vAlign w:val="center"/>
          </w:tcPr>
          <w:p w:rsidP="00072FC7" w:rsidR="001F4A92" w:rsidRDefault="001F4A92" w:rsidRPr="003F4597">
            <w:pPr>
              <w:widowControl/>
              <w:autoSpaceDE w:val="0"/>
              <w:autoSpaceDN w:val="0"/>
              <w:ind w:right="-15"/>
              <w:jc w:val="center"/>
              <w:textAlignment w:val="bottom"/>
              <w:rPr>
                <w:color w:val="000000"/>
                <w:sz w:val="24"/>
              </w:rPr>
            </w:pPr>
            <w:r>
              <w:t>7.4.7.12</w:t>
            </w:r>
          </w:p>
        </w:tc>
        <w:tc>
          <w:tcPr>
            <w:tcW w:type="dxa" w:w="2409"/>
            <w:vAlign w:val="center"/>
          </w:tcPr>
          <w:p w:rsidP="001C5FC7" w:rsidR="001F4A92" w:rsidRDefault="001F4A92" w:rsidRPr="001C5FC7">
            <w:pPr>
              <w:spacing w:before="29" w:line="288" w:lineRule="auto"/>
              <w:jc w:val="right"/>
              <w:rPr>
                <w:color w:val="000000"/>
                <w:sz w:val="24"/>
              </w:rPr>
            </w:pPr>
            <w:r w:rsidRPr="001C5FC7">
              <w:rPr>
                <w:color w:val="000000"/>
                <w:sz w:val="24"/>
              </w:rPr>
              <w:t>-168,652,410.40</w:t>
            </w:r>
          </w:p>
        </w:tc>
        <w:tc>
          <w:tcPr>
            <w:tcW w:type="dxa" w:w="2194"/>
            <w:vAlign w:val="center"/>
          </w:tcPr>
          <w:p w:rsidP="001C5FC7" w:rsidR="001F4A92" w:rsidRDefault="001F4A92" w:rsidRPr="001C5FC7">
            <w:pPr>
              <w:spacing w:before="29" w:line="288" w:lineRule="auto"/>
              <w:jc w:val="right"/>
              <w:rPr>
                <w:color w:val="000000"/>
                <w:sz w:val="24"/>
              </w:rPr>
            </w:pPr>
            <w:r w:rsidRPr="001C5FC7">
              <w:rPr>
                <w:color w:val="000000"/>
                <w:sz w:val="24"/>
              </w:rPr>
              <w:t>20,393,801.32</w:t>
            </w:r>
          </w:p>
        </w:tc>
      </w:tr>
      <w:tr w:rsidR="001F4A92" w:rsidRPr="00C51C77" w:rsidTr="007468E6">
        <w:tc>
          <w:tcPr>
            <w:tcW w:type="dxa" w:w="3402"/>
            <w:vAlign w:val="center"/>
          </w:tcPr>
          <w:p w:rsidP="001F4A92" w:rsidR="001F4A92" w:rsidRDefault="001F4A92" w:rsidRPr="001F4A92">
            <w:pPr>
              <w:spacing w:before="29" w:line="288" w:lineRule="auto"/>
              <w:ind w:firstLine="720" w:firstLineChars="300"/>
              <w:rPr>
                <w:color w:val="000000"/>
                <w:sz w:val="24"/>
              </w:rPr>
            </w:pPr>
            <w:r w:rsidRPr="001F4A92">
              <w:rPr>
                <w:rFonts w:hint="eastAsia"/>
                <w:color w:val="000000"/>
                <w:sz w:val="24"/>
              </w:rPr>
              <w:lastRenderedPageBreak/>
              <w:t>基金投资收益</w:t>
            </w:r>
          </w:p>
        </w:tc>
        <w:tc>
          <w:tcPr>
            <w:tcW w:type="dxa" w:w="993"/>
            <w:vAlign w:val="center"/>
          </w:tcPr>
          <w:p w:rsidP="00072FC7" w:rsidR="001F4A92" w:rsidRDefault="001F4A92" w:rsidRPr="001F4A92">
            <w:pPr>
              <w:widowControl/>
              <w:autoSpaceDE w:val="0"/>
              <w:autoSpaceDN w:val="0"/>
              <w:ind w:right="-15"/>
              <w:jc w:val="center"/>
              <w:textAlignment w:val="bottom"/>
              <w:rPr>
                <w:color w:val="000000"/>
                <w:sz w:val="24"/>
              </w:rPr>
            </w:pPr>
            <w:r>
              <w:t/>
            </w:r>
          </w:p>
        </w:tc>
        <w:tc>
          <w:tcPr>
            <w:tcW w:type="dxa" w:w="2409"/>
            <w:vAlign w:val="center"/>
          </w:tcPr>
          <w:p w:rsidP="001C5FC7" w:rsidR="001F4A92" w:rsidRDefault="001F4A92" w:rsidRPr="001C5FC7">
            <w:pPr>
              <w:spacing w:before="29" w:line="288" w:lineRule="auto"/>
              <w:jc w:val="right"/>
              <w:rPr>
                <w:color w:val="000000"/>
                <w:sz w:val="24"/>
              </w:rPr>
            </w:pPr>
            <w:r w:rsidRPr="001C5FC7">
              <w:rPr>
                <w:color w:val="000000"/>
                <w:sz w:val="24"/>
              </w:rPr>
              <w:t>-</w:t>
            </w:r>
          </w:p>
        </w:tc>
        <w:tc>
          <w:tcPr>
            <w:tcW w:type="dxa" w:w="2194"/>
            <w:vAlign w:val="center"/>
          </w:tcPr>
          <w:p w:rsidP="001C5FC7" w:rsidR="001F4A92" w:rsidRDefault="001F4A92" w:rsidRPr="001C5FC7">
            <w:pPr>
              <w:spacing w:before="29" w:line="288" w:lineRule="auto"/>
              <w:jc w:val="right"/>
              <w:rPr>
                <w:color w:val="000000"/>
                <w:sz w:val="24"/>
              </w:rPr>
            </w:pPr>
            <w:r w:rsidRPr="001C5FC7">
              <w:rPr>
                <w:color w:val="000000"/>
                <w:sz w:val="24"/>
              </w:rPr>
              <w:t>-</w:t>
            </w:r>
          </w:p>
        </w:tc>
      </w:tr>
      <w:tr w:rsidR="00707FDA" w:rsidRPr="00C51C77" w:rsidTr="007468E6">
        <w:tc>
          <w:tcPr>
            <w:tcW w:type="dxa" w:w="3402"/>
            <w:vAlign w:val="center"/>
          </w:tcPr>
          <w:p w:rsidP="001F4A92" w:rsidR="00707FDA" w:rsidRDefault="00707FDA" w:rsidRPr="001F4A92">
            <w:pPr>
              <w:spacing w:before="29" w:line="288" w:lineRule="auto"/>
              <w:ind w:firstLine="720" w:firstLineChars="300"/>
              <w:rPr>
                <w:color w:val="000000"/>
                <w:sz w:val="24"/>
              </w:rPr>
            </w:pPr>
            <w:r w:rsidRPr="001F4A92">
              <w:rPr>
                <w:rFonts w:hint="eastAsia"/>
                <w:color w:val="000000"/>
                <w:sz w:val="24"/>
              </w:rPr>
              <w:t>债券投资收益</w:t>
            </w:r>
          </w:p>
        </w:tc>
        <w:tc>
          <w:tcPr>
            <w:tcW w:type="dxa" w:w="993"/>
            <w:vAlign w:val="center"/>
          </w:tcPr>
          <w:p w:rsidP="00072FC7" w:rsidR="00707FDA" w:rsidRDefault="00707FDA" w:rsidRPr="001F4A92">
            <w:pPr>
              <w:widowControl/>
              <w:autoSpaceDE w:val="0"/>
              <w:autoSpaceDN w:val="0"/>
              <w:ind w:right="-15"/>
              <w:jc w:val="center"/>
              <w:textAlignment w:val="bottom"/>
              <w:rPr>
                <w:color w:val="000000"/>
                <w:sz w:val="24"/>
              </w:rPr>
            </w:pPr>
            <w:r>
              <w:t>7.4.7.13</w:t>
            </w:r>
          </w:p>
        </w:tc>
        <w:tc>
          <w:tcPr>
            <w:tcW w:type="dxa" w:w="2409"/>
            <w:vAlign w:val="center"/>
          </w:tcPr>
          <w:p w:rsidP="001C5FC7" w:rsidR="00707FDA" w:rsidRDefault="00707FDA" w:rsidRPr="001C5FC7">
            <w:pPr>
              <w:spacing w:before="29" w:line="288" w:lineRule="auto"/>
              <w:jc w:val="right"/>
              <w:rPr>
                <w:color w:val="000000"/>
                <w:sz w:val="24"/>
              </w:rPr>
            </w:pPr>
            <w:r w:rsidRPr="001C5FC7">
              <w:rPr>
                <w:color w:val="000000"/>
                <w:sz w:val="24"/>
              </w:rPr>
              <w:t>-113,660.00</w:t>
            </w:r>
          </w:p>
        </w:tc>
        <w:tc>
          <w:tcPr>
            <w:tcW w:type="dxa" w:w="2194"/>
            <w:vAlign w:val="center"/>
          </w:tcPr>
          <w:p w:rsidP="001C5FC7" w:rsidR="00707FDA" w:rsidRDefault="00707FDA" w:rsidRPr="001C5FC7">
            <w:pPr>
              <w:spacing w:before="29" w:line="288" w:lineRule="auto"/>
              <w:jc w:val="right"/>
              <w:rPr>
                <w:color w:val="000000"/>
                <w:sz w:val="24"/>
              </w:rPr>
            </w:pPr>
            <w:r w:rsidRPr="001C5FC7">
              <w:rPr>
                <w:color w:val="000000"/>
                <w:sz w:val="24"/>
              </w:rPr>
              <w:t>-</w:t>
            </w:r>
          </w:p>
        </w:tc>
      </w:tr>
      <w:tr w:rsidR="00707FDA" w:rsidRPr="00C51C77" w:rsidTr="007468E6">
        <w:tc>
          <w:tcPr>
            <w:tcW w:type="dxa" w:w="3402"/>
            <w:vAlign w:val="center"/>
          </w:tcPr>
          <w:p w:rsidP="001F4A92" w:rsidR="00707FDA" w:rsidRDefault="00707FDA" w:rsidRPr="001F4A92">
            <w:pPr>
              <w:spacing w:before="29" w:line="288" w:lineRule="auto"/>
              <w:ind w:firstLine="720" w:firstLineChars="300"/>
              <w:rPr>
                <w:color w:val="000000"/>
                <w:sz w:val="24"/>
              </w:rPr>
            </w:pPr>
            <w:r w:rsidRPr="001F4A92">
              <w:rPr>
                <w:rFonts w:hint="eastAsia"/>
                <w:color w:val="000000"/>
                <w:sz w:val="24"/>
              </w:rPr>
              <w:t>资产支持证券投资收益</w:t>
            </w:r>
          </w:p>
        </w:tc>
        <w:tc>
          <w:tcPr>
            <w:tcW w:type="dxa" w:w="993"/>
            <w:vAlign w:val="center"/>
          </w:tcPr>
          <w:p w:rsidP="00072FC7" w:rsidR="00707FDA" w:rsidRDefault="00707FDA" w:rsidRPr="001F4A92">
            <w:pPr>
              <w:widowControl/>
              <w:autoSpaceDE w:val="0"/>
              <w:autoSpaceDN w:val="0"/>
              <w:ind w:right="-15"/>
              <w:jc w:val="center"/>
              <w:textAlignment w:val="bottom"/>
              <w:rPr>
                <w:color w:val="000000"/>
                <w:sz w:val="24"/>
              </w:rPr>
            </w:pPr>
            <w:r>
              <w:t>7.4.7.14</w:t>
            </w:r>
          </w:p>
        </w:tc>
        <w:tc>
          <w:tcPr>
            <w:tcW w:type="dxa" w:w="2409"/>
            <w:vAlign w:val="center"/>
          </w:tcPr>
          <w:p w:rsidP="001C5FC7" w:rsidR="00707FDA" w:rsidRDefault="00707FDA" w:rsidRPr="001C5FC7">
            <w:pPr>
              <w:spacing w:before="29" w:line="288" w:lineRule="auto"/>
              <w:jc w:val="right"/>
              <w:rPr>
                <w:color w:val="000000"/>
                <w:sz w:val="24"/>
              </w:rPr>
            </w:pPr>
            <w:r w:rsidRPr="001C5FC7">
              <w:rPr>
                <w:color w:val="000000"/>
                <w:sz w:val="24"/>
              </w:rPr>
              <w:t>-</w:t>
            </w:r>
          </w:p>
        </w:tc>
        <w:tc>
          <w:tcPr>
            <w:tcW w:type="dxa" w:w="2194"/>
            <w:vAlign w:val="center"/>
          </w:tcPr>
          <w:p w:rsidP="001C5FC7" w:rsidR="00707FDA" w:rsidRDefault="00707FDA" w:rsidRPr="001C5FC7">
            <w:pPr>
              <w:spacing w:before="29" w:line="288" w:lineRule="auto"/>
              <w:jc w:val="right"/>
              <w:rPr>
                <w:color w:val="000000"/>
                <w:sz w:val="24"/>
              </w:rPr>
            </w:pPr>
            <w:r w:rsidRPr="001C5FC7">
              <w:rPr>
                <w:color w:val="000000"/>
                <w:sz w:val="24"/>
              </w:rPr>
              <w:t>-</w:t>
            </w:r>
          </w:p>
        </w:tc>
      </w:tr>
      <w:tr w:rsidR="00707FDA" w:rsidRPr="00C51C77" w:rsidTr="007468E6">
        <w:tc>
          <w:tcPr>
            <w:tcW w:type="dxa" w:w="3402"/>
            <w:vAlign w:val="center"/>
          </w:tcPr>
          <w:p w:rsidP="001F4A92" w:rsidR="00707FDA" w:rsidRDefault="00707FDA" w:rsidRPr="001F4A92">
            <w:pPr>
              <w:spacing w:before="29" w:line="288" w:lineRule="auto"/>
              <w:ind w:firstLine="720" w:firstLineChars="300"/>
              <w:rPr>
                <w:color w:val="000000"/>
                <w:sz w:val="24"/>
              </w:rPr>
            </w:pPr>
            <w:r w:rsidRPr="001F4A92">
              <w:rPr>
                <w:rFonts w:hint="eastAsia"/>
                <w:color w:val="000000"/>
                <w:sz w:val="24"/>
              </w:rPr>
              <w:t>贵金属投资收益</w:t>
            </w:r>
          </w:p>
        </w:tc>
        <w:tc>
          <w:tcPr>
            <w:tcW w:type="dxa" w:w="993"/>
            <w:vAlign w:val="center"/>
          </w:tcPr>
          <w:p w:rsidP="00072FC7" w:rsidR="00707FDA" w:rsidRDefault="00707FDA" w:rsidRPr="001F4A92">
            <w:pPr>
              <w:widowControl/>
              <w:autoSpaceDE w:val="0"/>
              <w:autoSpaceDN w:val="0"/>
              <w:ind w:right="-15"/>
              <w:jc w:val="center"/>
              <w:textAlignment w:val="bottom"/>
              <w:rPr>
                <w:color w:val="000000"/>
                <w:sz w:val="24"/>
              </w:rPr>
            </w:pPr>
            <w:r>
              <w:t/>
            </w:r>
          </w:p>
        </w:tc>
        <w:tc>
          <w:tcPr>
            <w:tcW w:type="dxa" w:w="2409"/>
            <w:vAlign w:val="center"/>
          </w:tcPr>
          <w:p w:rsidP="001C5FC7" w:rsidR="00707FDA" w:rsidRDefault="00707FDA" w:rsidRPr="001C5FC7">
            <w:pPr>
              <w:spacing w:before="29" w:line="288" w:lineRule="auto"/>
              <w:jc w:val="right"/>
              <w:rPr>
                <w:color w:val="000000"/>
                <w:sz w:val="24"/>
              </w:rPr>
            </w:pPr>
            <w:r w:rsidRPr="001C5FC7">
              <w:rPr>
                <w:rFonts w:hint="eastAsia"/>
                <w:color w:val="000000"/>
                <w:sz w:val="24"/>
              </w:rPr>
              <w:t/>
            </w:r>
            <w:r w:rsidRPr="001C5FC7">
              <w:rPr>
                <w:color w:val="000000"/>
                <w:sz w:val="24"/>
              </w:rPr>
              <w:t/>
            </w:r>
            <w:r w:rsidRPr="001C5FC7">
              <w:rPr>
                <w:rFonts w:hint="eastAsia"/>
                <w:color w:val="000000"/>
                <w:sz w:val="24"/>
              </w:rPr>
              <w:t>-</w:t>
            </w:r>
          </w:p>
        </w:tc>
        <w:tc>
          <w:tcPr>
            <w:tcW w:type="dxa" w:w="2194"/>
            <w:vAlign w:val="center"/>
          </w:tcPr>
          <w:p w:rsidP="001C5FC7" w:rsidR="00707FDA" w:rsidRDefault="00707FDA" w:rsidRPr="001C5FC7">
            <w:pPr>
              <w:spacing w:before="29" w:line="288" w:lineRule="auto"/>
              <w:jc w:val="right"/>
              <w:rPr>
                <w:color w:val="000000"/>
                <w:sz w:val="24"/>
              </w:rPr>
            </w:pPr>
            <w:r w:rsidRPr="001C5FC7">
              <w:rPr>
                <w:rFonts w:hint="eastAsia"/>
                <w:color w:val="000000"/>
                <w:sz w:val="24"/>
              </w:rPr>
              <w:t/>
            </w:r>
            <w:r w:rsidRPr="001C5FC7">
              <w:rPr>
                <w:color w:val="000000"/>
                <w:sz w:val="24"/>
              </w:rPr>
              <w:t/>
            </w:r>
            <w:r w:rsidRPr="001C5FC7">
              <w:rPr>
                <w:rFonts w:hint="eastAsia"/>
                <w:color w:val="000000"/>
                <w:sz w:val="24"/>
              </w:rPr>
              <w:t>-</w:t>
            </w:r>
          </w:p>
        </w:tc>
      </w:tr>
      <w:tr w:rsidR="00707FDA" w:rsidRPr="00C51C77" w:rsidTr="007468E6">
        <w:tc>
          <w:tcPr>
            <w:tcW w:type="dxa" w:w="3402"/>
            <w:vAlign w:val="center"/>
          </w:tcPr>
          <w:p w:rsidP="001F4A92" w:rsidR="00707FDA" w:rsidRDefault="00707FDA" w:rsidRPr="001F4A92">
            <w:pPr>
              <w:spacing w:before="29" w:line="288" w:lineRule="auto"/>
              <w:ind w:firstLine="720" w:firstLineChars="300"/>
              <w:rPr>
                <w:color w:val="000000"/>
                <w:sz w:val="24"/>
              </w:rPr>
            </w:pPr>
            <w:r w:rsidRPr="001F4A92">
              <w:rPr>
                <w:rFonts w:hint="eastAsia"/>
                <w:color w:val="000000"/>
                <w:sz w:val="24"/>
              </w:rPr>
              <w:t>衍生工具收益</w:t>
            </w:r>
          </w:p>
        </w:tc>
        <w:tc>
          <w:tcPr>
            <w:tcW w:type="dxa" w:w="993"/>
            <w:vAlign w:val="center"/>
          </w:tcPr>
          <w:p w:rsidP="00072FC7" w:rsidR="00707FDA" w:rsidRDefault="00707FDA" w:rsidRPr="001F4A92">
            <w:pPr>
              <w:widowControl/>
              <w:autoSpaceDE w:val="0"/>
              <w:autoSpaceDN w:val="0"/>
              <w:ind w:right="-15"/>
              <w:jc w:val="center"/>
              <w:textAlignment w:val="bottom"/>
              <w:rPr>
                <w:color w:val="000000"/>
                <w:sz w:val="24"/>
              </w:rPr>
            </w:pPr>
            <w:r>
              <w:t>7.4.7.15</w:t>
            </w:r>
          </w:p>
        </w:tc>
        <w:tc>
          <w:tcPr>
            <w:tcW w:type="dxa" w:w="2409"/>
            <w:vAlign w:val="center"/>
          </w:tcPr>
          <w:p w:rsidP="001C5FC7" w:rsidR="00707FDA" w:rsidRDefault="00707FDA" w:rsidRPr="001C5FC7">
            <w:pPr>
              <w:spacing w:before="29" w:line="288" w:lineRule="auto"/>
              <w:jc w:val="right"/>
              <w:rPr>
                <w:color w:val="000000"/>
                <w:sz w:val="24"/>
              </w:rPr>
            </w:pPr>
            <w:r w:rsidRPr="001C5FC7">
              <w:rPr>
                <w:color w:val="000000"/>
                <w:sz w:val="24"/>
              </w:rPr>
              <w:t>-</w:t>
            </w:r>
          </w:p>
        </w:tc>
        <w:tc>
          <w:tcPr>
            <w:tcW w:type="dxa" w:w="2194"/>
            <w:vAlign w:val="center"/>
          </w:tcPr>
          <w:p w:rsidP="001C5FC7" w:rsidR="00707FDA" w:rsidRDefault="00707FDA" w:rsidRPr="001C5FC7">
            <w:pPr>
              <w:spacing w:before="29" w:line="288" w:lineRule="auto"/>
              <w:jc w:val="right"/>
              <w:rPr>
                <w:color w:val="000000"/>
                <w:sz w:val="24"/>
              </w:rPr>
            </w:pPr>
            <w:r w:rsidRPr="001C5FC7">
              <w:rPr>
                <w:color w:val="000000"/>
                <w:sz w:val="24"/>
              </w:rPr>
              <w:t>-</w:t>
            </w:r>
          </w:p>
        </w:tc>
      </w:tr>
      <w:tr w:rsidR="00707FDA" w:rsidRPr="00C51C77" w:rsidTr="007468E6">
        <w:tc>
          <w:tcPr>
            <w:tcW w:type="dxa" w:w="3402"/>
            <w:vAlign w:val="center"/>
          </w:tcPr>
          <w:p w:rsidP="001F4A92" w:rsidR="00707FDA" w:rsidRDefault="00707FDA" w:rsidRPr="001F4A92">
            <w:pPr>
              <w:spacing w:before="29" w:line="288" w:lineRule="auto"/>
              <w:ind w:firstLine="720" w:firstLineChars="300"/>
              <w:rPr>
                <w:color w:val="000000"/>
                <w:sz w:val="24"/>
              </w:rPr>
            </w:pPr>
            <w:r w:rsidRPr="001F4A92">
              <w:rPr>
                <w:rFonts w:hint="eastAsia"/>
                <w:color w:val="000000"/>
                <w:sz w:val="24"/>
              </w:rPr>
              <w:t>股利收益</w:t>
            </w:r>
          </w:p>
        </w:tc>
        <w:tc>
          <w:tcPr>
            <w:tcW w:type="dxa" w:w="993"/>
            <w:vAlign w:val="center"/>
          </w:tcPr>
          <w:p w:rsidP="00072FC7" w:rsidR="00707FDA" w:rsidRDefault="00707FDA" w:rsidRPr="001F4A92">
            <w:pPr>
              <w:widowControl/>
              <w:autoSpaceDE w:val="0"/>
              <w:autoSpaceDN w:val="0"/>
              <w:ind w:right="-15"/>
              <w:jc w:val="center"/>
              <w:textAlignment w:val="bottom"/>
              <w:rPr>
                <w:color w:val="000000"/>
                <w:sz w:val="24"/>
              </w:rPr>
            </w:pPr>
            <w:r>
              <w:t>7.4.7.16</w:t>
            </w:r>
          </w:p>
        </w:tc>
        <w:tc>
          <w:tcPr>
            <w:tcW w:type="dxa" w:w="2409"/>
            <w:vAlign w:val="center"/>
          </w:tcPr>
          <w:p w:rsidP="001C5FC7" w:rsidR="00707FDA" w:rsidRDefault="00707FDA" w:rsidRPr="001C5FC7">
            <w:pPr>
              <w:spacing w:before="29" w:line="288" w:lineRule="auto"/>
              <w:jc w:val="right"/>
              <w:rPr>
                <w:color w:val="000000"/>
                <w:sz w:val="24"/>
              </w:rPr>
            </w:pPr>
            <w:r w:rsidRPr="001C5FC7">
              <w:rPr>
                <w:color w:val="000000"/>
                <w:sz w:val="24"/>
              </w:rPr>
              <w:t>3,995,898.08</w:t>
            </w:r>
          </w:p>
        </w:tc>
        <w:tc>
          <w:tcPr>
            <w:tcW w:type="dxa" w:w="2194"/>
            <w:vAlign w:val="center"/>
          </w:tcPr>
          <w:p w:rsidP="001C5FC7" w:rsidR="00707FDA" w:rsidRDefault="00707FDA" w:rsidRPr="001C5FC7">
            <w:pPr>
              <w:spacing w:before="29" w:line="288" w:lineRule="auto"/>
              <w:jc w:val="right"/>
              <w:rPr>
                <w:color w:val="000000"/>
                <w:sz w:val="24"/>
              </w:rPr>
            </w:pPr>
            <w:r w:rsidRPr="001C5FC7">
              <w:rPr>
                <w:color w:val="000000"/>
                <w:sz w:val="24"/>
              </w:rPr>
              <w:t>302,032.30</w:t>
            </w:r>
          </w:p>
        </w:tc>
      </w:tr>
      <w:tr w:rsidR="00707FDA" w:rsidRPr="00C51C77" w:rsidTr="007468E6">
        <w:tc>
          <w:tcPr>
            <w:tcW w:type="dxa" w:w="3402"/>
            <w:vAlign w:val="center"/>
          </w:tcPr>
          <w:p w:rsidP="003F4597" w:rsidR="00707FDA" w:rsidRDefault="00707FDA" w:rsidRPr="003F4597">
            <w:pPr>
              <w:spacing w:before="29" w:line="288" w:lineRule="auto"/>
              <w:rPr>
                <w:color w:val="000000"/>
                <w:sz w:val="24"/>
              </w:rPr>
            </w:pPr>
            <w:r w:rsidRPr="003F4597">
              <w:rPr>
                <w:color w:val="000000"/>
                <w:sz w:val="24"/>
              </w:rPr>
              <w:t>3.</w:t>
            </w:r>
            <w:r w:rsidRPr="003F4597">
              <w:rPr>
                <w:rFonts w:hint="eastAsia"/>
                <w:color w:val="000000"/>
                <w:sz w:val="24"/>
              </w:rPr>
              <w:t>公允价值变动收益（损失以</w:t>
            </w:r>
            <w:r w:rsidR="00ED53EF" w:rsidRPr="0060695C">
              <w:rPr>
                <w:color w:val="000000"/>
                <w:sz w:val="24"/>
              </w:rPr>
              <w:t>“-”</w:t>
            </w:r>
            <w:r w:rsidRPr="003F4597">
              <w:rPr>
                <w:rFonts w:hint="eastAsia"/>
                <w:color w:val="000000"/>
                <w:sz w:val="24"/>
              </w:rPr>
              <w:t>号填列）</w:t>
            </w:r>
          </w:p>
        </w:tc>
        <w:tc>
          <w:tcPr>
            <w:tcW w:type="dxa" w:w="993"/>
            <w:vAlign w:val="center"/>
          </w:tcPr>
          <w:p w:rsidP="00072FC7" w:rsidR="00707FDA" w:rsidRDefault="00707FDA" w:rsidRPr="003F4597">
            <w:pPr>
              <w:widowControl/>
              <w:autoSpaceDE w:val="0"/>
              <w:autoSpaceDN w:val="0"/>
              <w:ind w:right="-15"/>
              <w:jc w:val="center"/>
              <w:textAlignment w:val="bottom"/>
              <w:rPr>
                <w:color w:val="000000"/>
                <w:sz w:val="24"/>
              </w:rPr>
            </w:pPr>
            <w:r>
              <w:t>7.4.7.17</w:t>
            </w:r>
          </w:p>
        </w:tc>
        <w:tc>
          <w:tcPr>
            <w:tcW w:type="dxa" w:w="2409"/>
            <w:vAlign w:val="center"/>
          </w:tcPr>
          <w:p w:rsidP="001C5FC7" w:rsidR="00707FDA" w:rsidRDefault="00707FDA" w:rsidRPr="001C5FC7">
            <w:pPr>
              <w:spacing w:before="29" w:line="288" w:lineRule="auto"/>
              <w:jc w:val="right"/>
              <w:rPr>
                <w:color w:val="000000"/>
                <w:sz w:val="24"/>
              </w:rPr>
            </w:pPr>
            <w:r w:rsidRPr="001C5FC7">
              <w:rPr>
                <w:color w:val="000000"/>
                <w:sz w:val="24"/>
              </w:rPr>
              <w:t>-53,739,904.57</w:t>
            </w:r>
          </w:p>
        </w:tc>
        <w:tc>
          <w:tcPr>
            <w:tcW w:type="dxa" w:w="2194"/>
            <w:vAlign w:val="center"/>
          </w:tcPr>
          <w:p w:rsidP="001C5FC7" w:rsidR="00707FDA" w:rsidRDefault="00707FDA" w:rsidRPr="001C5FC7">
            <w:pPr>
              <w:spacing w:before="29" w:line="288" w:lineRule="auto"/>
              <w:jc w:val="right"/>
              <w:rPr>
                <w:color w:val="000000"/>
                <w:sz w:val="24"/>
              </w:rPr>
            </w:pPr>
            <w:r w:rsidRPr="001C5FC7">
              <w:rPr>
                <w:color w:val="000000"/>
                <w:sz w:val="24"/>
              </w:rPr>
              <w:t>16,893,545.08</w:t>
            </w:r>
          </w:p>
        </w:tc>
      </w:tr>
      <w:tr w:rsidR="00707FDA" w:rsidRPr="00C51C77" w:rsidTr="007468E6">
        <w:tc>
          <w:tcPr>
            <w:tcW w:type="dxa" w:w="3402"/>
            <w:vAlign w:val="center"/>
          </w:tcPr>
          <w:p w:rsidP="003F4597" w:rsidR="00707FDA" w:rsidRDefault="00707FDA" w:rsidRPr="003F4597">
            <w:pPr>
              <w:spacing w:before="29" w:line="288" w:lineRule="auto"/>
              <w:rPr>
                <w:color w:val="000000"/>
                <w:sz w:val="24"/>
              </w:rPr>
            </w:pPr>
            <w:r w:rsidRPr="003F4597">
              <w:rPr>
                <w:color w:val="000000"/>
                <w:sz w:val="24"/>
              </w:rPr>
              <w:t>4.</w:t>
            </w:r>
            <w:r w:rsidRPr="003F4597">
              <w:rPr>
                <w:rFonts w:hint="eastAsia"/>
                <w:color w:val="000000"/>
                <w:sz w:val="24"/>
              </w:rPr>
              <w:t>汇兑收益（损失以</w:t>
            </w:r>
            <w:r w:rsidR="00ED53EF" w:rsidRPr="0060695C">
              <w:rPr>
                <w:color w:val="000000"/>
                <w:sz w:val="24"/>
              </w:rPr>
              <w:t>“-”</w:t>
            </w:r>
            <w:r w:rsidRPr="003F4597">
              <w:rPr>
                <w:rFonts w:hint="eastAsia"/>
                <w:color w:val="000000"/>
                <w:sz w:val="24"/>
              </w:rPr>
              <w:t>号填列）</w:t>
            </w:r>
          </w:p>
        </w:tc>
        <w:tc>
          <w:tcPr>
            <w:tcW w:type="dxa" w:w="993"/>
            <w:vAlign w:val="center"/>
          </w:tcPr>
          <w:p w:rsidP="00072FC7" w:rsidR="00707FDA" w:rsidRDefault="00707FDA" w:rsidRPr="003F4597">
            <w:pPr>
              <w:widowControl/>
              <w:autoSpaceDE w:val="0"/>
              <w:autoSpaceDN w:val="0"/>
              <w:ind w:right="-15"/>
              <w:jc w:val="center"/>
              <w:textAlignment w:val="bottom"/>
              <w:rPr>
                <w:color w:val="000000"/>
                <w:sz w:val="24"/>
              </w:rPr>
            </w:pPr>
            <w:r>
              <w:t/>
            </w:r>
          </w:p>
        </w:tc>
        <w:tc>
          <w:tcPr>
            <w:tcW w:type="dxa" w:w="2409"/>
            <w:vAlign w:val="center"/>
          </w:tcPr>
          <w:p w:rsidP="001C5FC7" w:rsidR="00707FDA" w:rsidRDefault="00707FDA" w:rsidRPr="001C5FC7">
            <w:pPr>
              <w:spacing w:before="29" w:line="288" w:lineRule="auto"/>
              <w:jc w:val="right"/>
              <w:rPr>
                <w:color w:val="000000"/>
                <w:sz w:val="24"/>
              </w:rPr>
            </w:pPr>
            <w:r w:rsidRPr="001C5FC7">
              <w:rPr>
                <w:color w:val="000000"/>
                <w:sz w:val="24"/>
              </w:rPr>
              <w:t>-</w:t>
            </w:r>
          </w:p>
        </w:tc>
        <w:tc>
          <w:tcPr>
            <w:tcW w:type="dxa" w:w="2194"/>
            <w:vAlign w:val="center"/>
          </w:tcPr>
          <w:p w:rsidP="001C5FC7" w:rsidR="00707FDA" w:rsidRDefault="00707FDA" w:rsidRPr="001C5FC7">
            <w:pPr>
              <w:spacing w:before="29" w:line="288" w:lineRule="auto"/>
              <w:jc w:val="right"/>
              <w:rPr>
                <w:color w:val="000000"/>
                <w:sz w:val="24"/>
              </w:rPr>
            </w:pPr>
            <w:r w:rsidRPr="001C5FC7">
              <w:rPr>
                <w:color w:val="000000"/>
                <w:sz w:val="24"/>
              </w:rPr>
              <w:t>-</w:t>
            </w:r>
          </w:p>
        </w:tc>
      </w:tr>
      <w:tr w:rsidR="00707FDA" w:rsidRPr="00C51C77" w:rsidTr="007468E6">
        <w:tc>
          <w:tcPr>
            <w:tcW w:type="dxa" w:w="3402"/>
            <w:vAlign w:val="center"/>
          </w:tcPr>
          <w:p w:rsidP="003F4597" w:rsidR="00707FDA" w:rsidRDefault="00707FDA" w:rsidRPr="003F4597">
            <w:pPr>
              <w:spacing w:before="29" w:line="288" w:lineRule="auto"/>
              <w:rPr>
                <w:color w:val="000000"/>
                <w:sz w:val="24"/>
              </w:rPr>
            </w:pPr>
            <w:r w:rsidRPr="003F4597">
              <w:rPr>
                <w:color w:val="000000"/>
                <w:sz w:val="24"/>
              </w:rPr>
              <w:t>5.</w:t>
            </w:r>
            <w:r w:rsidRPr="003F4597">
              <w:rPr>
                <w:rFonts w:hint="eastAsia"/>
                <w:color w:val="000000"/>
                <w:sz w:val="24"/>
              </w:rPr>
              <w:t>其他收入（损失以</w:t>
            </w:r>
            <w:r w:rsidR="00ED53EF" w:rsidRPr="0060695C">
              <w:rPr>
                <w:color w:val="000000"/>
                <w:sz w:val="24"/>
              </w:rPr>
              <w:t>“-”</w:t>
            </w:r>
            <w:r w:rsidRPr="003F4597">
              <w:rPr>
                <w:rFonts w:hint="eastAsia"/>
                <w:color w:val="000000"/>
                <w:sz w:val="24"/>
              </w:rPr>
              <w:t>号填列）</w:t>
            </w:r>
          </w:p>
        </w:tc>
        <w:tc>
          <w:tcPr>
            <w:tcW w:type="dxa" w:w="993"/>
            <w:vAlign w:val="center"/>
          </w:tcPr>
          <w:p w:rsidP="00072FC7" w:rsidR="00707FDA" w:rsidRDefault="00707FDA" w:rsidRPr="003F4597">
            <w:pPr>
              <w:widowControl/>
              <w:autoSpaceDE w:val="0"/>
              <w:autoSpaceDN w:val="0"/>
              <w:ind w:right="-15"/>
              <w:jc w:val="center"/>
              <w:textAlignment w:val="bottom"/>
              <w:rPr>
                <w:color w:val="000000"/>
                <w:sz w:val="24"/>
              </w:rPr>
            </w:pPr>
            <w:r>
              <w:t>7.4.7.18</w:t>
            </w:r>
          </w:p>
        </w:tc>
        <w:tc>
          <w:tcPr>
            <w:tcW w:type="dxa" w:w="2409"/>
            <w:vAlign w:val="center"/>
          </w:tcPr>
          <w:p w:rsidP="001C5FC7" w:rsidR="00707FDA" w:rsidRDefault="00707FDA" w:rsidRPr="001C5FC7">
            <w:pPr>
              <w:spacing w:before="29" w:line="288" w:lineRule="auto"/>
              <w:jc w:val="right"/>
              <w:rPr>
                <w:color w:val="000000"/>
                <w:sz w:val="24"/>
              </w:rPr>
            </w:pPr>
            <w:r w:rsidRPr="001C5FC7">
              <w:rPr>
                <w:color w:val="000000"/>
                <w:sz w:val="24"/>
              </w:rPr>
              <w:t>1,980,376.88</w:t>
            </w:r>
          </w:p>
        </w:tc>
        <w:tc>
          <w:tcPr>
            <w:tcW w:type="dxa" w:w="2194"/>
            <w:vAlign w:val="center"/>
          </w:tcPr>
          <w:p w:rsidP="001C5FC7" w:rsidR="00707FDA" w:rsidRDefault="00707FDA" w:rsidRPr="001C5FC7">
            <w:pPr>
              <w:spacing w:before="29" w:line="288" w:lineRule="auto"/>
              <w:jc w:val="right"/>
              <w:rPr>
                <w:color w:val="000000"/>
                <w:sz w:val="24"/>
              </w:rPr>
            </w:pPr>
            <w:r w:rsidRPr="001C5FC7">
              <w:rPr>
                <w:color w:val="000000"/>
                <w:sz w:val="24"/>
              </w:rPr>
              <w:t>80,931.64</w:t>
            </w:r>
          </w:p>
        </w:tc>
      </w:tr>
      <w:tr w:rsidR="00707FDA" w:rsidRPr="00C51C77" w:rsidTr="007468E6">
        <w:tc>
          <w:tcPr>
            <w:tcW w:type="dxa" w:w="3402"/>
            <w:vAlign w:val="center"/>
          </w:tcPr>
          <w:p w:rsidP="003F4597" w:rsidR="00707FDA" w:rsidRDefault="00707FDA" w:rsidRPr="009A4B06">
            <w:pPr>
              <w:spacing w:before="29" w:line="288" w:lineRule="auto"/>
              <w:rPr>
                <w:b/>
                <w:color w:val="000000"/>
                <w:sz w:val="24"/>
              </w:rPr>
            </w:pPr>
            <w:r w:rsidRPr="009A4B06">
              <w:rPr>
                <w:rFonts w:hint="eastAsia"/>
                <w:b/>
                <w:color w:val="000000"/>
                <w:sz w:val="24"/>
              </w:rPr>
              <w:t>减：二、费用</w:t>
            </w:r>
          </w:p>
        </w:tc>
        <w:tc>
          <w:tcPr>
            <w:tcW w:type="dxa" w:w="993"/>
            <w:vAlign w:val="center"/>
          </w:tcPr>
          <w:p w:rsidP="00072FC7" w:rsidR="00707FDA" w:rsidRDefault="00707FDA" w:rsidRPr="003F4597">
            <w:pPr>
              <w:widowControl/>
              <w:autoSpaceDE w:val="0"/>
              <w:autoSpaceDN w:val="0"/>
              <w:ind w:right="-15"/>
              <w:jc w:val="center"/>
              <w:textAlignment w:val="bottom"/>
              <w:rPr>
                <w:color w:val="000000"/>
                <w:sz w:val="24"/>
              </w:rPr>
            </w:pPr>
            <w:r>
              <w:t/>
            </w:r>
          </w:p>
        </w:tc>
        <w:tc>
          <w:tcPr>
            <w:tcW w:type="dxa" w:w="2409"/>
            <w:vAlign w:val="center"/>
          </w:tcPr>
          <w:p w:rsidP="001C5FC7" w:rsidR="00707FDA" w:rsidRDefault="00707FDA" w:rsidRPr="00061E30">
            <w:pPr>
              <w:spacing w:before="29" w:line="288" w:lineRule="auto"/>
              <w:jc w:val="right"/>
              <w:rPr>
                <w:b/>
                <w:color w:val="000000"/>
                <w:sz w:val="24"/>
              </w:rPr>
            </w:pPr>
            <w:r w:rsidRPr="00061E30">
              <w:rPr>
                <w:b/>
                <w:color w:val="000000"/>
                <w:sz w:val="24"/>
              </w:rPr>
              <w:t>28,861,447.82</w:t>
            </w:r>
          </w:p>
        </w:tc>
        <w:tc>
          <w:tcPr>
            <w:tcW w:type="dxa" w:w="2194"/>
            <w:vAlign w:val="center"/>
          </w:tcPr>
          <w:p w:rsidP="001C5FC7" w:rsidR="00707FDA" w:rsidRDefault="00707FDA" w:rsidRPr="00061E30">
            <w:pPr>
              <w:spacing w:before="29" w:line="288" w:lineRule="auto"/>
              <w:jc w:val="right"/>
              <w:rPr>
                <w:b/>
                <w:color w:val="000000"/>
                <w:sz w:val="24"/>
              </w:rPr>
            </w:pPr>
            <w:r w:rsidRPr="00061E30">
              <w:rPr>
                <w:b/>
                <w:color w:val="000000"/>
                <w:sz w:val="24"/>
              </w:rPr>
              <w:t>3,355,091.09</w:t>
            </w:r>
          </w:p>
        </w:tc>
      </w:tr>
      <w:tr w:rsidR="00707FDA" w:rsidRPr="00C51C77" w:rsidTr="007468E6">
        <w:tc>
          <w:tcPr>
            <w:tcW w:type="dxa" w:w="3402"/>
            <w:vAlign w:val="center"/>
          </w:tcPr>
          <w:p w:rsidP="003F4597" w:rsidR="00707FDA" w:rsidRDefault="00707FDA" w:rsidRPr="003F4597">
            <w:pPr>
              <w:spacing w:before="29" w:line="288" w:lineRule="auto"/>
              <w:rPr>
                <w:color w:val="000000"/>
                <w:sz w:val="24"/>
              </w:rPr>
            </w:pPr>
            <w:r w:rsidRPr="003F4597">
              <w:rPr>
                <w:color w:val="000000"/>
                <w:sz w:val="24"/>
              </w:rPr>
              <w:t>1</w:t>
            </w:r>
            <w:r w:rsidRPr="003F4597">
              <w:rPr>
                <w:rFonts w:hint="eastAsia"/>
                <w:color w:val="000000"/>
                <w:sz w:val="24"/>
              </w:rPr>
              <w:t>．管理人报酬</w:t>
            </w:r>
          </w:p>
        </w:tc>
        <w:tc>
          <w:tcPr>
            <w:tcW w:type="dxa" w:w="993"/>
            <w:vAlign w:val="center"/>
          </w:tcPr>
          <w:p w:rsidP="00072FC7" w:rsidR="00707FDA" w:rsidRDefault="00707FDA" w:rsidRPr="003F4597">
            <w:pPr>
              <w:widowControl/>
              <w:autoSpaceDE w:val="0"/>
              <w:autoSpaceDN w:val="0"/>
              <w:ind w:right="-15"/>
              <w:jc w:val="center"/>
              <w:textAlignment w:val="bottom"/>
              <w:rPr>
                <w:color w:val="000000"/>
                <w:sz w:val="24"/>
              </w:rPr>
            </w:pPr>
            <w:r>
              <w:t/>
            </w:r>
          </w:p>
        </w:tc>
        <w:tc>
          <w:tcPr>
            <w:tcW w:type="dxa" w:w="2409"/>
            <w:vAlign w:val="center"/>
          </w:tcPr>
          <w:p w:rsidP="001C5FC7" w:rsidR="00707FDA" w:rsidRDefault="00707FDA" w:rsidRPr="001C5FC7">
            <w:pPr>
              <w:spacing w:before="29" w:line="288" w:lineRule="auto"/>
              <w:jc w:val="right"/>
              <w:rPr>
                <w:color w:val="000000"/>
                <w:sz w:val="24"/>
              </w:rPr>
            </w:pPr>
            <w:r w:rsidRPr="001C5FC7">
              <w:rPr>
                <w:color w:val="000000"/>
                <w:sz w:val="24"/>
              </w:rPr>
              <w:t>17,459,393.40</w:t>
            </w:r>
          </w:p>
        </w:tc>
        <w:tc>
          <w:tcPr>
            <w:tcW w:type="dxa" w:w="2194"/>
            <w:vAlign w:val="center"/>
          </w:tcPr>
          <w:p w:rsidP="001C5FC7" w:rsidR="00707FDA" w:rsidRDefault="00707FDA" w:rsidRPr="001C5FC7">
            <w:pPr>
              <w:spacing w:before="29" w:line="288" w:lineRule="auto"/>
              <w:jc w:val="right"/>
              <w:rPr>
                <w:color w:val="000000"/>
                <w:sz w:val="24"/>
              </w:rPr>
            </w:pPr>
            <w:r w:rsidRPr="001C5FC7">
              <w:rPr>
                <w:color w:val="000000"/>
                <w:sz w:val="24"/>
              </w:rPr>
              <w:t>1,874,276.67</w:t>
            </w:r>
          </w:p>
        </w:tc>
      </w:tr>
      <w:tr w:rsidR="00707FDA" w:rsidRPr="00C51C77" w:rsidTr="007468E6">
        <w:tc>
          <w:tcPr>
            <w:tcW w:type="dxa" w:w="3402"/>
            <w:vAlign w:val="center"/>
          </w:tcPr>
          <w:p w:rsidP="003F4597" w:rsidR="00707FDA" w:rsidRDefault="00707FDA" w:rsidRPr="003F4597">
            <w:pPr>
              <w:spacing w:before="29" w:line="288" w:lineRule="auto"/>
              <w:rPr>
                <w:color w:val="000000"/>
                <w:sz w:val="24"/>
              </w:rPr>
            </w:pPr>
            <w:r w:rsidRPr="003F4597">
              <w:rPr>
                <w:color w:val="000000"/>
                <w:sz w:val="24"/>
              </w:rPr>
              <w:t>2</w:t>
            </w:r>
            <w:r w:rsidRPr="003F4597">
              <w:rPr>
                <w:rFonts w:hint="eastAsia"/>
                <w:color w:val="000000"/>
                <w:sz w:val="24"/>
              </w:rPr>
              <w:t>．托管费</w:t>
            </w:r>
          </w:p>
        </w:tc>
        <w:tc>
          <w:tcPr>
            <w:tcW w:type="dxa" w:w="993"/>
            <w:vAlign w:val="center"/>
          </w:tcPr>
          <w:p w:rsidP="00072FC7" w:rsidR="00707FDA" w:rsidRDefault="00707FDA" w:rsidRPr="003F4597">
            <w:pPr>
              <w:widowControl/>
              <w:autoSpaceDE w:val="0"/>
              <w:autoSpaceDN w:val="0"/>
              <w:ind w:right="-15"/>
              <w:jc w:val="center"/>
              <w:textAlignment w:val="bottom"/>
              <w:rPr>
                <w:color w:val="000000"/>
                <w:sz w:val="24"/>
              </w:rPr>
            </w:pPr>
            <w:r>
              <w:t/>
            </w:r>
          </w:p>
        </w:tc>
        <w:tc>
          <w:tcPr>
            <w:tcW w:type="dxa" w:w="2409"/>
            <w:vAlign w:val="center"/>
          </w:tcPr>
          <w:p w:rsidP="001C5FC7" w:rsidR="00707FDA" w:rsidRDefault="00707FDA" w:rsidRPr="001C5FC7">
            <w:pPr>
              <w:spacing w:before="29" w:line="288" w:lineRule="auto"/>
              <w:jc w:val="right"/>
              <w:rPr>
                <w:color w:val="000000"/>
                <w:sz w:val="24"/>
              </w:rPr>
            </w:pPr>
            <w:r w:rsidRPr="001C5FC7">
              <w:rPr>
                <w:color w:val="000000"/>
                <w:sz w:val="24"/>
              </w:rPr>
              <w:t>2,909,898.92</w:t>
            </w:r>
          </w:p>
        </w:tc>
        <w:tc>
          <w:tcPr>
            <w:tcW w:type="dxa" w:w="2194"/>
            <w:vAlign w:val="center"/>
          </w:tcPr>
          <w:p w:rsidP="001C5FC7" w:rsidR="00707FDA" w:rsidRDefault="00707FDA" w:rsidRPr="001C5FC7">
            <w:pPr>
              <w:spacing w:before="29" w:line="288" w:lineRule="auto"/>
              <w:jc w:val="right"/>
              <w:rPr>
                <w:color w:val="000000"/>
                <w:sz w:val="24"/>
              </w:rPr>
            </w:pPr>
            <w:r w:rsidRPr="001C5FC7">
              <w:rPr>
                <w:color w:val="000000"/>
                <w:sz w:val="24"/>
              </w:rPr>
              <w:t>312,379.44</w:t>
            </w:r>
          </w:p>
        </w:tc>
      </w:tr>
      <w:tr w:rsidR="00707FDA" w:rsidRPr="00C51C77" w:rsidTr="007468E6">
        <w:tc>
          <w:tcPr>
            <w:tcW w:type="dxa" w:w="3402"/>
            <w:vAlign w:val="center"/>
          </w:tcPr>
          <w:p w:rsidP="003F4597" w:rsidR="00707FDA" w:rsidRDefault="00707FDA" w:rsidRPr="003F4597">
            <w:pPr>
              <w:spacing w:before="29" w:line="288" w:lineRule="auto"/>
              <w:rPr>
                <w:color w:val="000000"/>
                <w:sz w:val="24"/>
              </w:rPr>
            </w:pPr>
            <w:r w:rsidRPr="003F4597">
              <w:rPr>
                <w:color w:val="000000"/>
                <w:sz w:val="24"/>
              </w:rPr>
              <w:t>3</w:t>
            </w:r>
            <w:r w:rsidRPr="003F4597">
              <w:rPr>
                <w:rFonts w:hint="eastAsia"/>
                <w:color w:val="000000"/>
                <w:sz w:val="24"/>
              </w:rPr>
              <w:t>．销售服务费</w:t>
            </w:r>
          </w:p>
        </w:tc>
        <w:tc>
          <w:tcPr>
            <w:tcW w:type="dxa" w:w="993"/>
            <w:vAlign w:val="center"/>
          </w:tcPr>
          <w:p w:rsidP="00072FC7" w:rsidR="00707FDA" w:rsidRDefault="00707FDA" w:rsidRPr="003F4597">
            <w:pPr>
              <w:widowControl/>
              <w:autoSpaceDE w:val="0"/>
              <w:autoSpaceDN w:val="0"/>
              <w:ind w:right="-15"/>
              <w:jc w:val="center"/>
              <w:textAlignment w:val="bottom"/>
              <w:rPr>
                <w:color w:val="000000"/>
                <w:sz w:val="24"/>
              </w:rPr>
            </w:pPr>
            <w:r>
              <w:t/>
            </w:r>
          </w:p>
        </w:tc>
        <w:tc>
          <w:tcPr>
            <w:tcW w:type="dxa" w:w="2409"/>
            <w:vAlign w:val="center"/>
          </w:tcPr>
          <w:p w:rsidP="001C5FC7" w:rsidR="00707FDA" w:rsidRDefault="00707FDA" w:rsidRPr="001C5FC7">
            <w:pPr>
              <w:spacing w:before="29" w:line="288" w:lineRule="auto"/>
              <w:jc w:val="right"/>
              <w:rPr>
                <w:color w:val="000000"/>
                <w:sz w:val="24"/>
              </w:rPr>
            </w:pPr>
            <w:r w:rsidRPr="001C5FC7">
              <w:rPr>
                <w:color w:val="000000"/>
                <w:sz w:val="24"/>
              </w:rPr>
              <w:t>-</w:t>
            </w:r>
          </w:p>
        </w:tc>
        <w:tc>
          <w:tcPr>
            <w:tcW w:type="dxa" w:w="2194"/>
            <w:vAlign w:val="center"/>
          </w:tcPr>
          <w:p w:rsidP="001C5FC7" w:rsidR="00707FDA" w:rsidRDefault="00707FDA" w:rsidRPr="001C5FC7">
            <w:pPr>
              <w:spacing w:before="29" w:line="288" w:lineRule="auto"/>
              <w:jc w:val="right"/>
              <w:rPr>
                <w:color w:val="000000"/>
                <w:sz w:val="24"/>
              </w:rPr>
            </w:pPr>
            <w:r w:rsidRPr="001C5FC7">
              <w:rPr>
                <w:color w:val="000000"/>
                <w:sz w:val="24"/>
              </w:rPr>
              <w:t>-</w:t>
            </w:r>
          </w:p>
        </w:tc>
      </w:tr>
      <w:tr w:rsidR="00707FDA" w:rsidRPr="00C51C77" w:rsidTr="007468E6">
        <w:tc>
          <w:tcPr>
            <w:tcW w:type="dxa" w:w="3402"/>
            <w:vAlign w:val="center"/>
          </w:tcPr>
          <w:p w:rsidP="003F4597" w:rsidR="00707FDA" w:rsidRDefault="00707FDA" w:rsidRPr="003F4597">
            <w:pPr>
              <w:spacing w:before="29" w:line="288" w:lineRule="auto"/>
              <w:rPr>
                <w:color w:val="000000"/>
                <w:sz w:val="24"/>
              </w:rPr>
            </w:pPr>
            <w:r w:rsidRPr="003F4597">
              <w:rPr>
                <w:color w:val="000000"/>
                <w:sz w:val="24"/>
              </w:rPr>
              <w:t>4</w:t>
            </w:r>
            <w:r w:rsidRPr="003F4597">
              <w:rPr>
                <w:rFonts w:hint="eastAsia"/>
                <w:color w:val="000000"/>
                <w:sz w:val="24"/>
              </w:rPr>
              <w:t>．交易费用</w:t>
            </w:r>
          </w:p>
        </w:tc>
        <w:tc>
          <w:tcPr>
            <w:tcW w:type="dxa" w:w="993"/>
            <w:vAlign w:val="center"/>
          </w:tcPr>
          <w:p w:rsidP="00072FC7" w:rsidR="00707FDA" w:rsidRDefault="00707FDA" w:rsidRPr="003F4597">
            <w:pPr>
              <w:widowControl/>
              <w:autoSpaceDE w:val="0"/>
              <w:autoSpaceDN w:val="0"/>
              <w:ind w:right="-15"/>
              <w:jc w:val="center"/>
              <w:textAlignment w:val="bottom"/>
              <w:rPr>
                <w:color w:val="000000"/>
                <w:sz w:val="24"/>
              </w:rPr>
            </w:pPr>
            <w:r>
              <w:t>7.4.7.19</w:t>
            </w:r>
          </w:p>
        </w:tc>
        <w:tc>
          <w:tcPr>
            <w:tcW w:type="dxa" w:w="2409"/>
            <w:vAlign w:val="center"/>
          </w:tcPr>
          <w:p w:rsidP="001C5FC7" w:rsidR="00707FDA" w:rsidRDefault="00707FDA" w:rsidRPr="001C5FC7">
            <w:pPr>
              <w:spacing w:before="29" w:line="288" w:lineRule="auto"/>
              <w:jc w:val="right"/>
              <w:rPr>
                <w:color w:val="000000"/>
                <w:sz w:val="24"/>
              </w:rPr>
            </w:pPr>
            <w:r w:rsidRPr="001C5FC7">
              <w:rPr>
                <w:color w:val="000000"/>
                <w:sz w:val="24"/>
              </w:rPr>
              <w:t>8,019,253.21</w:t>
            </w:r>
          </w:p>
        </w:tc>
        <w:tc>
          <w:tcPr>
            <w:tcW w:type="dxa" w:w="2194"/>
            <w:vAlign w:val="center"/>
          </w:tcPr>
          <w:p w:rsidP="001C5FC7" w:rsidR="00707FDA" w:rsidRDefault="00707FDA" w:rsidRPr="001C5FC7">
            <w:pPr>
              <w:spacing w:before="29" w:line="288" w:lineRule="auto"/>
              <w:jc w:val="right"/>
              <w:rPr>
                <w:color w:val="000000"/>
                <w:sz w:val="24"/>
              </w:rPr>
            </w:pPr>
            <w:r w:rsidRPr="001C5FC7">
              <w:rPr>
                <w:color w:val="000000"/>
                <w:sz w:val="24"/>
              </w:rPr>
              <w:t>1,035,224.75</w:t>
            </w:r>
          </w:p>
        </w:tc>
      </w:tr>
      <w:tr w:rsidR="00707FDA" w:rsidRPr="00C51C77" w:rsidTr="007468E6">
        <w:tc>
          <w:tcPr>
            <w:tcW w:type="dxa" w:w="3402"/>
            <w:vAlign w:val="center"/>
          </w:tcPr>
          <w:p w:rsidP="003F4597" w:rsidR="00707FDA" w:rsidRDefault="00707FDA" w:rsidRPr="003F4597">
            <w:pPr>
              <w:spacing w:before="29" w:line="288" w:lineRule="auto"/>
              <w:rPr>
                <w:color w:val="000000"/>
                <w:sz w:val="24"/>
              </w:rPr>
            </w:pPr>
            <w:r w:rsidRPr="003F4597">
              <w:rPr>
                <w:color w:val="000000"/>
                <w:sz w:val="24"/>
              </w:rPr>
              <w:lastRenderedPageBreak/>
              <w:t>5</w:t>
            </w:r>
            <w:r w:rsidRPr="003F4597">
              <w:rPr>
                <w:rFonts w:hint="eastAsia"/>
                <w:color w:val="000000"/>
                <w:sz w:val="24"/>
              </w:rPr>
              <w:t>．利息支出</w:t>
            </w:r>
          </w:p>
        </w:tc>
        <w:tc>
          <w:tcPr>
            <w:tcW w:type="dxa" w:w="993"/>
            <w:vAlign w:val="center"/>
          </w:tcPr>
          <w:p w:rsidP="00072FC7" w:rsidR="00707FDA" w:rsidRDefault="00707FDA" w:rsidRPr="003F4597">
            <w:pPr>
              <w:widowControl/>
              <w:autoSpaceDE w:val="0"/>
              <w:autoSpaceDN w:val="0"/>
              <w:ind w:right="-15"/>
              <w:jc w:val="center"/>
              <w:textAlignment w:val="bottom"/>
              <w:rPr>
                <w:color w:val="000000"/>
                <w:sz w:val="24"/>
              </w:rPr>
            </w:pPr>
            <w:r>
              <w:t/>
            </w:r>
          </w:p>
        </w:tc>
        <w:tc>
          <w:tcPr>
            <w:tcW w:type="dxa" w:w="2409"/>
            <w:vAlign w:val="center"/>
          </w:tcPr>
          <w:p w:rsidP="001C5FC7" w:rsidR="00707FDA" w:rsidRDefault="00707FDA" w:rsidRPr="001C5FC7">
            <w:pPr>
              <w:spacing w:before="29" w:line="288" w:lineRule="auto"/>
              <w:jc w:val="right"/>
              <w:rPr>
                <w:color w:val="000000"/>
                <w:sz w:val="24"/>
              </w:rPr>
            </w:pPr>
            <w:r w:rsidRPr="001C5FC7">
              <w:rPr>
                <w:color w:val="000000"/>
                <w:sz w:val="24"/>
              </w:rPr>
              <w:t>-</w:t>
            </w:r>
          </w:p>
        </w:tc>
        <w:tc>
          <w:tcPr>
            <w:tcW w:type="dxa" w:w="2194"/>
            <w:vAlign w:val="center"/>
          </w:tcPr>
          <w:p w:rsidP="001C5FC7" w:rsidR="00707FDA" w:rsidRDefault="00707FDA" w:rsidRPr="001C5FC7">
            <w:pPr>
              <w:spacing w:before="29" w:line="288" w:lineRule="auto"/>
              <w:jc w:val="right"/>
              <w:rPr>
                <w:color w:val="000000"/>
                <w:sz w:val="24"/>
              </w:rPr>
            </w:pPr>
            <w:r w:rsidRPr="001C5FC7">
              <w:rPr>
                <w:color w:val="000000"/>
                <w:sz w:val="24"/>
              </w:rPr>
              <w:t>-</w:t>
            </w:r>
          </w:p>
        </w:tc>
      </w:tr>
      <w:tr w:rsidR="00707FDA" w:rsidRPr="00C51C77" w:rsidTr="007468E6">
        <w:tc>
          <w:tcPr>
            <w:tcW w:type="dxa" w:w="3402"/>
            <w:vAlign w:val="center"/>
          </w:tcPr>
          <w:p w:rsidP="003F4597" w:rsidR="00707FDA" w:rsidRDefault="00707FDA" w:rsidRPr="003F4597">
            <w:pPr>
              <w:spacing w:before="29" w:line="288" w:lineRule="auto"/>
              <w:rPr>
                <w:color w:val="000000"/>
                <w:sz w:val="24"/>
              </w:rPr>
            </w:pPr>
            <w:r w:rsidRPr="003F4597">
              <w:rPr>
                <w:rFonts w:hint="eastAsia"/>
                <w:color w:val="000000"/>
                <w:sz w:val="24"/>
              </w:rPr>
              <w:t>其中：卖出回购金融资产支出</w:t>
            </w:r>
          </w:p>
        </w:tc>
        <w:tc>
          <w:tcPr>
            <w:tcW w:type="dxa" w:w="993"/>
            <w:vAlign w:val="center"/>
          </w:tcPr>
          <w:p w:rsidP="00072FC7" w:rsidR="00707FDA" w:rsidRDefault="00707FDA" w:rsidRPr="003F4597">
            <w:pPr>
              <w:widowControl/>
              <w:autoSpaceDE w:val="0"/>
              <w:autoSpaceDN w:val="0"/>
              <w:ind w:right="-15"/>
              <w:jc w:val="center"/>
              <w:textAlignment w:val="bottom"/>
              <w:rPr>
                <w:color w:val="000000"/>
                <w:sz w:val="24"/>
              </w:rPr>
            </w:pPr>
            <w:r>
              <w:t/>
            </w:r>
          </w:p>
        </w:tc>
        <w:tc>
          <w:tcPr>
            <w:tcW w:type="dxa" w:w="2409"/>
            <w:vAlign w:val="center"/>
          </w:tcPr>
          <w:p w:rsidP="001C5FC7" w:rsidR="00707FDA" w:rsidRDefault="00707FDA" w:rsidRPr="001C5FC7">
            <w:pPr>
              <w:spacing w:before="29" w:line="288" w:lineRule="auto"/>
              <w:jc w:val="right"/>
              <w:rPr>
                <w:color w:val="000000"/>
                <w:sz w:val="24"/>
              </w:rPr>
            </w:pPr>
            <w:r w:rsidRPr="001C5FC7">
              <w:rPr>
                <w:color w:val="000000"/>
                <w:sz w:val="24"/>
              </w:rPr>
              <w:t>-</w:t>
            </w:r>
          </w:p>
        </w:tc>
        <w:tc>
          <w:tcPr>
            <w:tcW w:type="dxa" w:w="2194"/>
            <w:vAlign w:val="center"/>
          </w:tcPr>
          <w:p w:rsidP="001C5FC7" w:rsidR="00707FDA" w:rsidRDefault="00707FDA" w:rsidRPr="001C5FC7">
            <w:pPr>
              <w:spacing w:before="29" w:line="288" w:lineRule="auto"/>
              <w:jc w:val="right"/>
              <w:rPr>
                <w:color w:val="000000"/>
                <w:sz w:val="24"/>
              </w:rPr>
            </w:pPr>
            <w:r w:rsidRPr="001C5FC7">
              <w:rPr>
                <w:color w:val="000000"/>
                <w:sz w:val="24"/>
              </w:rPr>
              <w:t>-</w:t>
            </w:r>
          </w:p>
        </w:tc>
      </w:tr>
      <w:tr w:rsidR="00214CDC" w:rsidRPr="00C51C77" w:rsidTr="005748E4">
        <w:tc>
          <w:tcPr>
            <w:tcW w:type="dxa" w:w="3402"/>
            <w:vAlign w:val="center"/>
          </w:tcPr>
          <w:p w:rsidP="005B0242" w:rsidR="00214CDC" w:rsidRDefault="00214CDC" w:rsidRPr="00FB2916">
            <w:pPr>
              <w:rPr>
                <w:rFonts w:eastAsiaTheme="minorEastAsia"/>
                <w:color w:val="000000"/>
                <w:sz w:val="24"/>
              </w:rPr>
            </w:pPr>
            <w:r w:rsidRPr="00FB2916">
              <w:rPr>
                <w:rFonts w:eastAsiaTheme="minorEastAsia" w:hint="eastAsia"/>
                <w:color w:val="000000"/>
                <w:sz w:val="24"/>
              </w:rPr>
              <w:t>6</w:t>
            </w:r>
            <w:r w:rsidRPr="00FB2916">
              <w:rPr>
                <w:rFonts w:eastAsiaTheme="minorEastAsia"/>
                <w:color w:val="000000"/>
                <w:sz w:val="24"/>
              </w:rPr>
              <w:t>．</w:t>
            </w:r>
            <w:r w:rsidRPr="00FB2916">
              <w:rPr>
                <w:rFonts w:eastAsiaTheme="minorEastAsia" w:hint="eastAsia"/>
                <w:color w:val="000000"/>
                <w:sz w:val="24"/>
              </w:rPr>
              <w:t>税金及附加</w:t>
            </w:r>
          </w:p>
        </w:tc>
        <w:tc>
          <w:tcPr>
            <w:tcW w:type="dxa" w:w="993"/>
            <w:vAlign w:val="center"/>
          </w:tcPr>
          <w:p w:rsidP="005B0242" w:rsidR="00214CDC" w:rsidRDefault="00214CDC" w:rsidRPr="00FB2916">
            <w:pPr>
              <w:pStyle w:val="af6"/>
              <w:jc w:val="center"/>
              <w:rPr>
                <w:rFonts w:ascii="Times New Roman" w:eastAsiaTheme="minorEastAsia" w:hAnsi="Times New Roman"/>
                <w:color w:val="000000"/>
              </w:rPr>
            </w:pPr>
            <w:r w:rsidRPr="00FB2916">
              <w:rPr>
                <w:rFonts w:ascii="Times New Roman" w:eastAsiaTheme="minorEastAsia" w:hAnsi="Times New Roman"/>
                <w:color w:val="000000"/>
              </w:rPr>
              <w:t/>
            </w:r>
          </w:p>
        </w:tc>
        <w:tc>
          <w:tcPr>
            <w:tcW w:type="dxa" w:w="2409"/>
            <w:vAlign w:val="bottom"/>
          </w:tcPr>
          <w:p w:rsidP="005B0242" w:rsidR="00214CDC" w:rsidRDefault="00214CDC" w:rsidRPr="00FB2916">
            <w:pPr>
              <w:jc w:val="right"/>
              <w:rPr>
                <w:rFonts w:eastAsiaTheme="minorEastAsia"/>
                <w:color w:val="000000"/>
                <w:sz w:val="24"/>
              </w:rPr>
            </w:pPr>
            <w:r w:rsidRPr="00FB2916">
              <w:rPr>
                <w:rFonts w:eastAsiaTheme="minorEastAsia"/>
                <w:color w:val="000000"/>
                <w:sz w:val="24"/>
              </w:rPr>
              <w:t>3,611.69</w:t>
            </w:r>
          </w:p>
        </w:tc>
        <w:tc>
          <w:tcPr>
            <w:tcW w:type="dxa" w:w="2194"/>
            <w:vAlign w:val="bottom"/>
          </w:tcPr>
          <w:p w:rsidP="005B0242" w:rsidR="00214CDC" w:rsidRDefault="00214CDC" w:rsidRPr="00FB2916">
            <w:pPr>
              <w:jc w:val="right"/>
              <w:rPr>
                <w:rFonts w:eastAsiaTheme="minorEastAsia"/>
                <w:color w:val="000000"/>
                <w:sz w:val="24"/>
              </w:rPr>
            </w:pPr>
            <w:r w:rsidRPr="00FB2916">
              <w:rPr>
                <w:rFonts w:eastAsiaTheme="minorEastAsia"/>
                <w:color w:val="000000"/>
                <w:sz w:val="24"/>
              </w:rPr>
              <w:t>-</w:t>
            </w:r>
          </w:p>
        </w:tc>
      </w:tr>
      <w:tr w:rsidR="00214CDC" w:rsidRPr="00C51C77" w:rsidTr="007468E6">
        <w:tc>
          <w:tcPr>
            <w:tcW w:type="dxa" w:w="3402"/>
            <w:vAlign w:val="center"/>
          </w:tcPr>
          <w:p w:rsidP="003F4597" w:rsidR="00214CDC" w:rsidRDefault="00214CDC" w:rsidRPr="003F4597">
            <w:pPr>
              <w:spacing w:before="29" w:line="288" w:lineRule="auto"/>
              <w:rPr>
                <w:color w:val="000000"/>
                <w:sz w:val="24"/>
              </w:rPr>
            </w:pPr>
            <w:r>
              <w:rPr>
                <w:rFonts w:hint="eastAsia"/>
                <w:color w:val="000000"/>
                <w:sz w:val="24"/>
              </w:rPr>
              <w:t>7</w:t>
            </w:r>
            <w:r w:rsidRPr="003F4597">
              <w:rPr>
                <w:rFonts w:hint="eastAsia"/>
                <w:color w:val="000000"/>
                <w:sz w:val="24"/>
              </w:rPr>
              <w:t>．其他费用</w:t>
            </w:r>
          </w:p>
        </w:tc>
        <w:tc>
          <w:tcPr>
            <w:tcW w:type="dxa" w:w="993"/>
            <w:vAlign w:val="center"/>
          </w:tcPr>
          <w:p w:rsidP="00072FC7" w:rsidR="00214CDC" w:rsidRDefault="00214CDC" w:rsidRPr="003F4597">
            <w:pPr>
              <w:widowControl/>
              <w:autoSpaceDE w:val="0"/>
              <w:autoSpaceDN w:val="0"/>
              <w:ind w:right="-15"/>
              <w:jc w:val="center"/>
              <w:textAlignment w:val="bottom"/>
              <w:rPr>
                <w:color w:val="000000"/>
                <w:sz w:val="24"/>
              </w:rPr>
            </w:pPr>
            <w:r>
              <w:t>7.4.7.20</w:t>
            </w:r>
          </w:p>
        </w:tc>
        <w:tc>
          <w:tcPr>
            <w:tcW w:type="dxa" w:w="2409"/>
            <w:vAlign w:val="center"/>
          </w:tcPr>
          <w:p w:rsidP="001C5FC7" w:rsidR="00214CDC" w:rsidRDefault="00214CDC" w:rsidRPr="001C5FC7">
            <w:pPr>
              <w:spacing w:before="29" w:line="288" w:lineRule="auto"/>
              <w:jc w:val="right"/>
              <w:rPr>
                <w:color w:val="000000"/>
                <w:sz w:val="24"/>
              </w:rPr>
            </w:pPr>
            <w:r w:rsidRPr="001C5FC7">
              <w:rPr>
                <w:color w:val="000000"/>
                <w:sz w:val="24"/>
              </w:rPr>
              <w:t>469,290.60</w:t>
            </w:r>
          </w:p>
        </w:tc>
        <w:tc>
          <w:tcPr>
            <w:tcW w:type="dxa" w:w="2194"/>
            <w:vAlign w:val="center"/>
          </w:tcPr>
          <w:p w:rsidP="001C5FC7" w:rsidR="00214CDC" w:rsidRDefault="00214CDC" w:rsidRPr="001C5FC7">
            <w:pPr>
              <w:spacing w:before="29" w:line="288" w:lineRule="auto"/>
              <w:jc w:val="right"/>
              <w:rPr>
                <w:color w:val="000000"/>
                <w:sz w:val="24"/>
              </w:rPr>
            </w:pPr>
            <w:r w:rsidRPr="001C5FC7">
              <w:rPr>
                <w:color w:val="000000"/>
                <w:sz w:val="24"/>
              </w:rPr>
              <w:t>133,210.23</w:t>
            </w:r>
          </w:p>
        </w:tc>
      </w:tr>
      <w:tr w:rsidR="00214CDC" w:rsidRPr="00C51C77" w:rsidTr="007468E6">
        <w:tc>
          <w:tcPr>
            <w:tcW w:type="dxa" w:w="3402"/>
            <w:vAlign w:val="center"/>
          </w:tcPr>
          <w:p w:rsidP="003F4597" w:rsidR="00214CDC" w:rsidRDefault="00214CDC" w:rsidRPr="000D2B86">
            <w:pPr>
              <w:spacing w:before="29" w:line="288" w:lineRule="auto"/>
              <w:rPr>
                <w:b/>
                <w:color w:val="000000"/>
                <w:sz w:val="24"/>
              </w:rPr>
            </w:pPr>
            <w:r w:rsidRPr="000D2B86">
              <w:rPr>
                <w:rFonts w:hint="eastAsia"/>
                <w:b/>
                <w:color w:val="000000"/>
                <w:sz w:val="24"/>
              </w:rPr>
              <w:t>三、利润总额（亏损总额以</w:t>
            </w:r>
            <w:r w:rsidRPr="000D2B86">
              <w:rPr>
                <w:b/>
                <w:color w:val="000000"/>
                <w:sz w:val="24"/>
              </w:rPr>
              <w:t>“-”</w:t>
            </w:r>
            <w:r w:rsidRPr="000D2B86">
              <w:rPr>
                <w:rFonts w:hint="eastAsia"/>
                <w:b/>
                <w:color w:val="000000"/>
                <w:sz w:val="24"/>
              </w:rPr>
              <w:t>号填列）</w:t>
            </w:r>
          </w:p>
        </w:tc>
        <w:tc>
          <w:tcPr>
            <w:tcW w:type="dxa" w:w="993"/>
            <w:vAlign w:val="center"/>
          </w:tcPr>
          <w:p w:rsidP="00072FC7" w:rsidR="00214CDC" w:rsidRDefault="00214CDC" w:rsidRPr="003F4597">
            <w:pPr>
              <w:widowControl/>
              <w:autoSpaceDE w:val="0"/>
              <w:autoSpaceDN w:val="0"/>
              <w:ind w:right="-15"/>
              <w:jc w:val="center"/>
              <w:textAlignment w:val="bottom"/>
              <w:rPr>
                <w:color w:val="000000"/>
                <w:sz w:val="24"/>
              </w:rPr>
            </w:pPr>
            <w:r>
              <w:t/>
            </w:r>
          </w:p>
        </w:tc>
        <w:tc>
          <w:tcPr>
            <w:tcW w:type="dxa" w:w="2409"/>
            <w:vAlign w:val="center"/>
          </w:tcPr>
          <w:p w:rsidP="001C5FC7" w:rsidR="00214CDC" w:rsidRDefault="00214CDC" w:rsidRPr="00061E30">
            <w:pPr>
              <w:spacing w:before="29" w:line="288" w:lineRule="auto"/>
              <w:jc w:val="right"/>
              <w:rPr>
                <w:b/>
                <w:color w:val="000000"/>
                <w:sz w:val="24"/>
              </w:rPr>
            </w:pPr>
            <w:r w:rsidRPr="00061E30">
              <w:rPr>
                <w:b/>
                <w:color w:val="000000"/>
                <w:sz w:val="24"/>
              </w:rPr>
              <w:t>-240,533,378.27</w:t>
            </w:r>
          </w:p>
        </w:tc>
        <w:tc>
          <w:tcPr>
            <w:tcW w:type="dxa" w:w="2194"/>
            <w:vAlign w:val="center"/>
          </w:tcPr>
          <w:p w:rsidP="001C5FC7" w:rsidR="00214CDC" w:rsidRDefault="00214CDC" w:rsidRPr="00061E30">
            <w:pPr>
              <w:spacing w:before="29" w:line="288" w:lineRule="auto"/>
              <w:jc w:val="right"/>
              <w:rPr>
                <w:b/>
                <w:color w:val="000000"/>
                <w:sz w:val="24"/>
              </w:rPr>
            </w:pPr>
            <w:r w:rsidRPr="00061E30">
              <w:rPr>
                <w:b/>
                <w:color w:val="000000"/>
                <w:sz w:val="24"/>
              </w:rPr>
              <w:t>34,939,968.70</w:t>
            </w:r>
          </w:p>
        </w:tc>
      </w:tr>
      <w:tr w:rsidR="00214CDC" w:rsidRPr="00C51C77" w:rsidTr="007468E6">
        <w:tc>
          <w:tcPr>
            <w:tcW w:type="dxa" w:w="3402"/>
            <w:vAlign w:val="center"/>
          </w:tcPr>
          <w:p w:rsidP="003F4597" w:rsidR="00214CDC" w:rsidRDefault="00214CDC" w:rsidRPr="003F4597">
            <w:pPr>
              <w:spacing w:before="29" w:line="288" w:lineRule="auto"/>
              <w:rPr>
                <w:color w:val="000000"/>
                <w:sz w:val="24"/>
              </w:rPr>
            </w:pPr>
            <w:r w:rsidRPr="003F4597">
              <w:rPr>
                <w:rFonts w:hint="eastAsia"/>
                <w:color w:val="000000"/>
                <w:sz w:val="24"/>
              </w:rPr>
              <w:t>减：所得税费用</w:t>
            </w:r>
          </w:p>
        </w:tc>
        <w:tc>
          <w:tcPr>
            <w:tcW w:type="dxa" w:w="993"/>
            <w:vAlign w:val="center"/>
          </w:tcPr>
          <w:p w:rsidP="00072FC7" w:rsidR="00214CDC" w:rsidRDefault="00214CDC" w:rsidRPr="003F4597">
            <w:pPr>
              <w:widowControl/>
              <w:autoSpaceDE w:val="0"/>
              <w:autoSpaceDN w:val="0"/>
              <w:ind w:right="-15"/>
              <w:jc w:val="center"/>
              <w:textAlignment w:val="bottom"/>
              <w:rPr>
                <w:color w:val="000000"/>
                <w:sz w:val="24"/>
              </w:rPr>
            </w:pPr>
            <w:r>
              <w:t/>
            </w:r>
          </w:p>
        </w:tc>
        <w:tc>
          <w:tcPr>
            <w:tcW w:type="dxa" w:w="2409"/>
            <w:vAlign w:val="center"/>
          </w:tcPr>
          <w:p w:rsidP="001C5FC7" w:rsidR="00214CDC" w:rsidRDefault="00214CDC" w:rsidRPr="001C5FC7">
            <w:pPr>
              <w:spacing w:before="29" w:line="288" w:lineRule="auto"/>
              <w:jc w:val="right"/>
              <w:rPr>
                <w:color w:val="000000"/>
                <w:sz w:val="24"/>
              </w:rPr>
            </w:pPr>
            <w:r w:rsidRPr="001C5FC7">
              <w:rPr>
                <w:color w:val="000000"/>
                <w:sz w:val="24"/>
              </w:rPr>
              <w:t>-</w:t>
            </w:r>
          </w:p>
        </w:tc>
        <w:tc>
          <w:tcPr>
            <w:tcW w:type="dxa" w:w="2194"/>
            <w:vAlign w:val="center"/>
          </w:tcPr>
          <w:p w:rsidP="001C5FC7" w:rsidR="00214CDC" w:rsidRDefault="00214CDC" w:rsidRPr="001C5FC7">
            <w:pPr>
              <w:spacing w:before="29" w:line="288" w:lineRule="auto"/>
              <w:jc w:val="right"/>
              <w:rPr>
                <w:color w:val="000000"/>
                <w:sz w:val="24"/>
              </w:rPr>
            </w:pPr>
            <w:r w:rsidRPr="001C5FC7">
              <w:rPr>
                <w:color w:val="000000"/>
                <w:sz w:val="24"/>
              </w:rPr>
              <w:t>-</w:t>
            </w:r>
          </w:p>
        </w:tc>
      </w:tr>
      <w:tr w:rsidR="00214CDC" w:rsidRPr="00C51C77" w:rsidTr="007468E6">
        <w:tc>
          <w:tcPr>
            <w:tcW w:type="dxa" w:w="3402"/>
            <w:vAlign w:val="center"/>
          </w:tcPr>
          <w:p w:rsidP="003F4597" w:rsidR="00214CDC" w:rsidRDefault="00214CDC" w:rsidRPr="000D2B86">
            <w:pPr>
              <w:spacing w:before="29" w:line="288" w:lineRule="auto"/>
              <w:rPr>
                <w:b/>
                <w:color w:val="000000"/>
                <w:sz w:val="24"/>
              </w:rPr>
            </w:pPr>
            <w:r w:rsidRPr="000D2B86">
              <w:rPr>
                <w:rFonts w:hint="eastAsia"/>
                <w:b/>
                <w:color w:val="000000"/>
                <w:sz w:val="24"/>
              </w:rPr>
              <w:t>四、净利润（净亏损以</w:t>
            </w:r>
            <w:r w:rsidRPr="000D2B86">
              <w:rPr>
                <w:b/>
                <w:color w:val="000000"/>
                <w:sz w:val="24"/>
              </w:rPr>
              <w:t>“-”</w:t>
            </w:r>
            <w:r w:rsidRPr="000D2B86">
              <w:rPr>
                <w:rFonts w:hint="eastAsia"/>
                <w:b/>
                <w:color w:val="000000"/>
                <w:sz w:val="24"/>
              </w:rPr>
              <w:t>号填列）</w:t>
            </w:r>
          </w:p>
        </w:tc>
        <w:tc>
          <w:tcPr>
            <w:tcW w:type="dxa" w:w="993"/>
            <w:vAlign w:val="center"/>
          </w:tcPr>
          <w:p w:rsidP="00072FC7" w:rsidR="00214CDC" w:rsidRDefault="00214CDC" w:rsidRPr="003F4597">
            <w:pPr>
              <w:widowControl/>
              <w:autoSpaceDE w:val="0"/>
              <w:autoSpaceDN w:val="0"/>
              <w:ind w:right="-15"/>
              <w:jc w:val="center"/>
              <w:textAlignment w:val="bottom"/>
              <w:rPr>
                <w:color w:val="000000"/>
                <w:sz w:val="24"/>
              </w:rPr>
            </w:pPr>
            <w:r>
              <w:t/>
            </w:r>
          </w:p>
        </w:tc>
        <w:tc>
          <w:tcPr>
            <w:tcW w:type="dxa" w:w="2409"/>
            <w:vAlign w:val="center"/>
          </w:tcPr>
          <w:p w:rsidP="001C5FC7" w:rsidR="00214CDC" w:rsidRDefault="00214CDC" w:rsidRPr="00061E30">
            <w:pPr>
              <w:spacing w:before="29" w:line="288" w:lineRule="auto"/>
              <w:jc w:val="right"/>
              <w:rPr>
                <w:b/>
                <w:color w:val="000000"/>
                <w:sz w:val="24"/>
              </w:rPr>
            </w:pPr>
            <w:r w:rsidRPr="00061E30">
              <w:rPr>
                <w:b/>
                <w:color w:val="000000"/>
                <w:sz w:val="24"/>
              </w:rPr>
              <w:t>-240,533,378.27</w:t>
            </w:r>
          </w:p>
        </w:tc>
        <w:tc>
          <w:tcPr>
            <w:tcW w:type="dxa" w:w="2194"/>
            <w:vAlign w:val="center"/>
          </w:tcPr>
          <w:p w:rsidP="001C5FC7" w:rsidR="00214CDC" w:rsidRDefault="00214CDC" w:rsidRPr="00061E30">
            <w:pPr>
              <w:spacing w:before="29" w:line="288" w:lineRule="auto"/>
              <w:jc w:val="right"/>
              <w:rPr>
                <w:b/>
                <w:color w:val="000000"/>
                <w:sz w:val="24"/>
              </w:rPr>
            </w:pPr>
            <w:r w:rsidRPr="00061E30">
              <w:rPr>
                <w:b/>
                <w:color w:val="000000"/>
                <w:sz w:val="24"/>
              </w:rPr>
              <w:t>34,939,968.70</w:t>
            </w:r>
          </w:p>
        </w:tc>
      </w:tr>
    </w:tbl>
    <w:p w:rsidP="00026C9C" w:rsidR="001A59F9" w:rsidRDefault="001A59F9" w:rsidRPr="00C51C77">
      <w:pPr>
        <w:spacing w:line="360" w:lineRule="auto"/>
        <w:rPr>
          <w:rFonts w:asciiTheme="minorEastAsia" w:eastAsiaTheme="minorEastAsia" w:hAnsiTheme="minorEastAsia"/>
          <w:color w:val="000000"/>
          <w:szCs w:val="21"/>
        </w:rPr>
      </w:pPr>
    </w:p>
    <w:p w:rsidP="00701155" w:rsidR="001A59F9" w:rsidRDefault="001A59F9" w:rsidRPr="00701155">
      <w:pPr>
        <w:pStyle w:val="20"/>
        <w:spacing w:after="0" w:before="29" w:line="288" w:lineRule="auto"/>
        <w:rPr>
          <w:rFonts w:ascii="Times New Roman" w:hAnsi="Times New Roman"/>
          <w:kern w:val="0"/>
          <w:szCs w:val="24"/>
        </w:rPr>
      </w:pPr>
      <w:bookmarkStart w:id="59" w:name="_Toc225498270"/>
      <w:bookmarkStart w:id="60" w:name="_Toc361324875"/>
      <w:r w:rsidRPr="00701155">
        <w:rPr>
          <w:rFonts w:ascii="Times New Roman" w:hAnsi="Times New Roman"/>
          <w:kern w:val="0"/>
          <w:szCs w:val="24"/>
        </w:rPr>
        <w:t xml:space="preserve">7.3 </w:t>
      </w:r>
      <w:r w:rsidRPr="00701155">
        <w:rPr>
          <w:rFonts w:ascii="Times New Roman" w:hAnsi="Times New Roman" w:hint="eastAsia"/>
          <w:kern w:val="0"/>
          <w:szCs w:val="24"/>
        </w:rPr>
        <w:t>所有者权益（基金净值）变动表</w:t>
      </w:r>
      <w:bookmarkEnd w:id="59"/>
      <w:bookmarkEnd w:id="60"/>
    </w:p>
    <w:p w:rsidP="004C51A0" w:rsidR="001A59F9" w:rsidRDefault="001A59F9" w:rsidRPr="004C51A0">
      <w:pPr>
        <w:spacing w:before="29" w:line="288" w:lineRule="auto"/>
        <w:rPr>
          <w:color w:val="000000"/>
          <w:sz w:val="24"/>
        </w:rPr>
      </w:pPr>
      <w:r w:rsidRPr="004C51A0">
        <w:rPr>
          <w:rFonts w:hint="eastAsia"/>
          <w:color w:val="000000"/>
          <w:sz w:val="24"/>
        </w:rPr>
        <w:t>会计主体：</w:t>
      </w:r>
      <w:r w:rsidRPr="004C51A0">
        <w:rPr>
          <w:color w:val="000000"/>
          <w:sz w:val="24"/>
        </w:rPr>
        <w:t>交银施罗德定期支付双息平衡混合型证券投资基金</w:t>
      </w:r>
    </w:p>
    <w:p w:rsidP="004C51A0" w:rsidR="001A59F9" w:rsidRDefault="001A59F9" w:rsidRPr="004C51A0">
      <w:pPr>
        <w:spacing w:before="29" w:line="288" w:lineRule="auto"/>
        <w:rPr>
          <w:color w:val="000000"/>
          <w:sz w:val="24"/>
        </w:rPr>
      </w:pPr>
      <w:r w:rsidRPr="004C51A0">
        <w:rPr>
          <w:rFonts w:hint="eastAsia"/>
          <w:color w:val="000000"/>
          <w:sz w:val="24"/>
        </w:rPr>
        <w:t>本报告期：</w:t>
      </w:r>
      <w:r w:rsidR="00F64FAD" w:rsidRPr="004C51A0">
        <w:rPr>
          <w:color w:val="000000"/>
          <w:sz w:val="24"/>
        </w:rPr>
        <w:t>2018年1月1日</w:t>
      </w:r>
      <w:r w:rsidRPr="004C51A0">
        <w:rPr>
          <w:rFonts w:hint="eastAsia"/>
          <w:color w:val="000000"/>
          <w:sz w:val="24"/>
        </w:rPr>
        <w:t>至</w:t>
      </w:r>
      <w:r w:rsidR="00F64FAD" w:rsidRPr="004C51A0">
        <w:rPr>
          <w:color w:val="000000"/>
          <w:sz w:val="24"/>
        </w:rPr>
        <w:t>2018年12月31日</w:t>
      </w:r>
    </w:p>
    <w:p w:rsidP="00696586" w:rsidR="001A59F9" w:rsidRDefault="001A59F9" w:rsidRPr="00696586">
      <w:pPr>
        <w:autoSpaceDE w:val="0"/>
        <w:autoSpaceDN w:val="0"/>
        <w:adjustRightInd w:val="0"/>
        <w:spacing w:before="29" w:line="288" w:lineRule="auto"/>
        <w:ind w:left="15"/>
        <w:jc w:val="right"/>
        <w:rPr>
          <w:color w:val="000000"/>
          <w:kern w:val="0"/>
          <w:sz w:val="24"/>
        </w:rPr>
      </w:pPr>
      <w:r w:rsidRPr="00696586">
        <w:rPr>
          <w:rFonts w:hint="eastAsia"/>
          <w:color w:val="000000"/>
          <w:kern w:val="0"/>
          <w:sz w:val="24"/>
        </w:rPr>
        <w:t>单位：人民币元</w:t>
      </w:r>
    </w:p>
    <w:tbl>
      <w:tblPr>
        <w:tblW w:type="dxa" w:w="9000"/>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2250"/>
        <w:gridCol w:w="2250"/>
        <w:gridCol w:w="2250"/>
        <w:gridCol w:w="2250"/>
      </w:tblGrid>
      <w:tr w:rsidR="001A59F9" w:rsidRPr="00C51C77" w:rsidTr="00705A28">
        <w:tc>
          <w:tcPr>
            <w:tcW w:type="dxa" w:w="3459"/>
            <w:vMerge w:val="restart"/>
            <w:vAlign w:val="center"/>
          </w:tcPr>
          <w:p w:rsidP="00D34C2B" w:rsidR="001A59F9" w:rsidRDefault="001A59F9" w:rsidRPr="00D34C2B">
            <w:pPr>
              <w:spacing w:before="29" w:line="288" w:lineRule="auto"/>
              <w:jc w:val="center"/>
              <w:rPr>
                <w:b/>
                <w:color w:val="000000"/>
                <w:sz w:val="24"/>
              </w:rPr>
            </w:pPr>
            <w:r w:rsidRPr="00D34C2B">
              <w:rPr>
                <w:rFonts w:hint="eastAsia"/>
                <w:b/>
                <w:color w:val="000000"/>
                <w:sz w:val="24"/>
              </w:rPr>
              <w:t>项目</w:t>
            </w:r>
          </w:p>
        </w:tc>
        <w:tc>
          <w:tcPr>
            <w:tcW w:type="dxa" w:w="3459"/>
            <w:gridSpan w:val="3"/>
            <w:vAlign w:val="center"/>
          </w:tcPr>
          <w:p w:rsidP="00D34C2B" w:rsidR="001A59F9" w:rsidRDefault="001A59F9" w:rsidRPr="00D34C2B">
            <w:pPr>
              <w:spacing w:before="29" w:line="288" w:lineRule="auto"/>
              <w:jc w:val="center"/>
              <w:rPr>
                <w:b/>
                <w:color w:val="000000"/>
                <w:sz w:val="24"/>
              </w:rPr>
            </w:pPr>
            <w:r w:rsidRPr="00D34C2B">
              <w:rPr>
                <w:rFonts w:hint="eastAsia"/>
                <w:b/>
                <w:color w:val="000000"/>
                <w:sz w:val="24"/>
              </w:rPr>
              <w:t>本期</w:t>
            </w:r>
          </w:p>
          <w:p w:rsidP="00D34C2B" w:rsidR="001A59F9" w:rsidRDefault="00F64FAD" w:rsidRPr="00D34C2B">
            <w:pPr>
              <w:pStyle w:val="af6"/>
              <w:spacing w:after="0" w:afterAutospacing="0" w:before="29" w:beforeAutospacing="0" w:line="288" w:lineRule="auto"/>
              <w:jc w:val="center"/>
              <w:rPr>
                <w:rFonts w:ascii="Times New Roman" w:hAnsi="Times New Roman"/>
                <w:b/>
                <w:color w:val="000000"/>
                <w:kern w:val="2"/>
              </w:rPr>
            </w:pPr>
            <w:r w:rsidRPr="00D34C2B">
              <w:rPr>
                <w:rFonts w:ascii="Times New Roman" w:hAnsi="Times New Roman"/>
                <w:b/>
                <w:color w:val="000000"/>
                <w:kern w:val="2"/>
              </w:rPr>
              <w:t>2018年1月1日</w:t>
            </w:r>
            <w:r w:rsidR="001A59F9" w:rsidRPr="00D34C2B">
              <w:rPr>
                <w:rFonts w:ascii="Times New Roman" w:hAnsi="Times New Roman" w:hint="eastAsia"/>
                <w:b/>
                <w:color w:val="000000"/>
                <w:kern w:val="2"/>
              </w:rPr>
              <w:t>至</w:t>
            </w:r>
            <w:r w:rsidRPr="00D34C2B">
              <w:rPr>
                <w:rFonts w:ascii="Times New Roman" w:hAnsi="Times New Roman"/>
                <w:b/>
                <w:color w:val="000000"/>
                <w:kern w:val="2"/>
              </w:rPr>
              <w:t>2018年12月31日</w:t>
            </w:r>
          </w:p>
        </w:tc>
      </w:tr>
      <w:tr w:rsidR="001A59F9" w:rsidRPr="00C51C77" w:rsidTr="00705A28">
        <w:tc>
          <w:tcPr>
            <w:tcW w:type="dxa" w:w="3459"/>
            <w:vMerge/>
            <w:vAlign w:val="center"/>
          </w:tcPr>
          <w:p w:rsidP="00D34C2B" w:rsidR="001A59F9" w:rsidRDefault="001A59F9" w:rsidRPr="00D34C2B">
            <w:pPr>
              <w:spacing w:before="29" w:line="288" w:lineRule="auto"/>
              <w:jc w:val="center"/>
              <w:rPr>
                <w:b/>
                <w:color w:val="000000"/>
                <w:sz w:val="24"/>
              </w:rPr>
            </w:pPr>
          </w:p>
        </w:tc>
        <w:tc>
          <w:tcPr>
            <w:tcW w:type="dxa" w:w="3459"/>
            <w:vAlign w:val="center"/>
          </w:tcPr>
          <w:p w:rsidP="00D34C2B" w:rsidR="001A59F9" w:rsidRDefault="001A59F9" w:rsidRPr="00D34C2B">
            <w:pPr>
              <w:spacing w:before="29" w:line="288" w:lineRule="auto"/>
              <w:jc w:val="center"/>
              <w:rPr>
                <w:b/>
                <w:color w:val="000000"/>
                <w:sz w:val="24"/>
              </w:rPr>
            </w:pPr>
            <w:r w:rsidRPr="00D34C2B">
              <w:rPr>
                <w:rFonts w:hint="eastAsia"/>
                <w:b/>
                <w:color w:val="000000"/>
                <w:sz w:val="24"/>
              </w:rPr>
              <w:t>实收基金</w:t>
            </w:r>
          </w:p>
        </w:tc>
        <w:tc>
          <w:tcPr>
            <w:tcW w:type="dxa" w:w="3459"/>
            <w:vAlign w:val="center"/>
          </w:tcPr>
          <w:p w:rsidP="00D34C2B" w:rsidR="001A59F9" w:rsidRDefault="001A59F9" w:rsidRPr="00D34C2B">
            <w:pPr>
              <w:spacing w:before="29" w:line="288" w:lineRule="auto"/>
              <w:jc w:val="center"/>
              <w:rPr>
                <w:b/>
                <w:color w:val="000000"/>
                <w:sz w:val="24"/>
              </w:rPr>
            </w:pPr>
            <w:r w:rsidRPr="00D34C2B">
              <w:rPr>
                <w:rFonts w:hint="eastAsia"/>
                <w:b/>
                <w:color w:val="000000"/>
                <w:sz w:val="24"/>
              </w:rPr>
              <w:t>未分配利润</w:t>
            </w:r>
          </w:p>
        </w:tc>
        <w:tc>
          <w:tcPr>
            <w:tcW w:type="dxa" w:w="3459"/>
            <w:vAlign w:val="center"/>
          </w:tcPr>
          <w:p w:rsidP="00D34C2B" w:rsidR="001A59F9" w:rsidRDefault="001A59F9" w:rsidRPr="00D34C2B">
            <w:pPr>
              <w:spacing w:before="29" w:line="288" w:lineRule="auto"/>
              <w:jc w:val="center"/>
              <w:rPr>
                <w:b/>
                <w:color w:val="000000"/>
                <w:sz w:val="24"/>
              </w:rPr>
            </w:pPr>
            <w:r w:rsidRPr="00D34C2B">
              <w:rPr>
                <w:rFonts w:hint="eastAsia"/>
                <w:b/>
                <w:color w:val="000000"/>
                <w:sz w:val="24"/>
              </w:rPr>
              <w:t>所有者权益合计</w:t>
            </w:r>
          </w:p>
        </w:tc>
      </w:tr>
      <w:tr w:rsidR="001A59F9" w:rsidRPr="00C51C77" w:rsidTr="00705A28">
        <w:tc>
          <w:tcPr>
            <w:tcW w:type="dxa" w:w="3459"/>
            <w:vAlign w:val="center"/>
          </w:tcPr>
          <w:p w:rsidP="00D34C2B" w:rsidR="001A59F9" w:rsidRDefault="001A59F9" w:rsidRPr="00D34C2B">
            <w:pPr>
              <w:spacing w:before="29" w:line="288" w:lineRule="auto"/>
              <w:rPr>
                <w:color w:val="000000"/>
                <w:sz w:val="24"/>
              </w:rPr>
            </w:pPr>
            <w:r w:rsidRPr="00D34C2B">
              <w:rPr>
                <w:rFonts w:hint="eastAsia"/>
                <w:color w:val="000000"/>
                <w:sz w:val="24"/>
              </w:rPr>
              <w:t>一、期初所有者权益（基金净值）</w:t>
            </w:r>
          </w:p>
        </w:tc>
        <w:tc>
          <w:tcPr>
            <w:tcW w:type="dxa" w:w="3459"/>
            <w:vAlign w:val="center"/>
          </w:tcPr>
          <w:p w:rsidP="001C5FC7" w:rsidR="001A59F9" w:rsidRDefault="001A59F9" w:rsidRPr="001C5FC7">
            <w:pPr>
              <w:spacing w:before="29" w:line="288" w:lineRule="auto"/>
              <w:jc w:val="right"/>
              <w:rPr>
                <w:color w:val="000000"/>
                <w:sz w:val="24"/>
              </w:rPr>
            </w:pPr>
            <w:r w:rsidRPr="001C5FC7">
              <w:rPr>
                <w:color w:val="000000"/>
                <w:sz w:val="24"/>
              </w:rPr>
              <w:t>86,768,456.33</w:t>
            </w:r>
          </w:p>
        </w:tc>
        <w:tc>
          <w:tcPr>
            <w:tcW w:type="dxa" w:w="3459"/>
            <w:vAlign w:val="center"/>
          </w:tcPr>
          <w:p w:rsidP="001C5FC7" w:rsidR="001A59F9" w:rsidRDefault="001A59F9" w:rsidRPr="001C5FC7">
            <w:pPr>
              <w:spacing w:before="29" w:line="288" w:lineRule="auto"/>
              <w:jc w:val="right"/>
              <w:rPr>
                <w:color w:val="000000"/>
                <w:sz w:val="24"/>
              </w:rPr>
            </w:pPr>
            <w:r w:rsidRPr="001C5FC7">
              <w:rPr>
                <w:color w:val="000000"/>
                <w:sz w:val="24"/>
              </w:rPr>
              <w:t>152,017,754.42</w:t>
            </w:r>
          </w:p>
        </w:tc>
        <w:tc>
          <w:tcPr>
            <w:tcW w:type="dxa" w:w="3459"/>
            <w:vAlign w:val="center"/>
          </w:tcPr>
          <w:p w:rsidP="001C5FC7" w:rsidR="001A59F9" w:rsidRDefault="001A59F9" w:rsidRPr="001C5FC7">
            <w:pPr>
              <w:spacing w:before="29" w:line="288" w:lineRule="auto"/>
              <w:jc w:val="right"/>
              <w:rPr>
                <w:color w:val="000000"/>
                <w:sz w:val="24"/>
              </w:rPr>
            </w:pPr>
            <w:r w:rsidRPr="001C5FC7">
              <w:rPr>
                <w:color w:val="000000"/>
                <w:sz w:val="24"/>
              </w:rPr>
              <w:t>238,786,210.75</w:t>
            </w:r>
          </w:p>
        </w:tc>
      </w:tr>
      <w:tr w:rsidR="001A59F9" w:rsidRPr="00C51C77" w:rsidTr="00705A28">
        <w:tc>
          <w:tcPr>
            <w:tcW w:type="dxa" w:w="3459"/>
            <w:vAlign w:val="center"/>
          </w:tcPr>
          <w:p w:rsidP="00D34C2B" w:rsidR="001A59F9" w:rsidRDefault="001A59F9" w:rsidRPr="00D34C2B">
            <w:pPr>
              <w:spacing w:before="29" w:line="288" w:lineRule="auto"/>
              <w:rPr>
                <w:color w:val="000000"/>
                <w:sz w:val="24"/>
              </w:rPr>
            </w:pPr>
            <w:r w:rsidRPr="00D34C2B">
              <w:rPr>
                <w:rFonts w:hint="eastAsia"/>
                <w:color w:val="000000"/>
                <w:sz w:val="24"/>
              </w:rPr>
              <w:t>二、本期经营活动产生的基金净值变动数（本期利润）</w:t>
            </w:r>
          </w:p>
        </w:tc>
        <w:tc>
          <w:tcPr>
            <w:tcW w:type="dxa" w:w="3459"/>
            <w:vAlign w:val="center"/>
          </w:tcPr>
          <w:p w:rsidP="001C5FC7" w:rsidR="001A59F9" w:rsidRDefault="001A59F9" w:rsidRPr="001C5FC7">
            <w:pPr>
              <w:spacing w:before="29" w:line="288" w:lineRule="auto"/>
              <w:jc w:val="right"/>
              <w:rPr>
                <w:color w:val="000000"/>
                <w:sz w:val="24"/>
              </w:rPr>
            </w:pPr>
            <w:r w:rsidRPr="001C5FC7">
              <w:rPr>
                <w:color w:val="000000"/>
                <w:sz w:val="24"/>
              </w:rPr>
              <w:t>-</w:t>
            </w:r>
          </w:p>
        </w:tc>
        <w:tc>
          <w:tcPr>
            <w:tcW w:type="dxa" w:w="3459"/>
            <w:vAlign w:val="center"/>
          </w:tcPr>
          <w:p w:rsidP="001C5FC7" w:rsidR="001A59F9" w:rsidRDefault="001A59F9" w:rsidRPr="001C5FC7">
            <w:pPr>
              <w:spacing w:before="29" w:line="288" w:lineRule="auto"/>
              <w:jc w:val="right"/>
              <w:rPr>
                <w:color w:val="000000"/>
                <w:sz w:val="24"/>
              </w:rPr>
            </w:pPr>
            <w:r w:rsidRPr="001C5FC7">
              <w:rPr>
                <w:color w:val="000000"/>
                <w:sz w:val="24"/>
              </w:rPr>
              <w:t>-240,533,378.27</w:t>
            </w:r>
          </w:p>
        </w:tc>
        <w:tc>
          <w:tcPr>
            <w:tcW w:type="dxa" w:w="3459"/>
            <w:vAlign w:val="center"/>
          </w:tcPr>
          <w:p w:rsidP="001C5FC7" w:rsidR="001A59F9" w:rsidRDefault="001A59F9" w:rsidRPr="001C5FC7">
            <w:pPr>
              <w:spacing w:before="29" w:line="288" w:lineRule="auto"/>
              <w:jc w:val="right"/>
              <w:rPr>
                <w:color w:val="000000"/>
                <w:sz w:val="24"/>
              </w:rPr>
            </w:pPr>
            <w:r w:rsidRPr="001C5FC7">
              <w:rPr>
                <w:color w:val="000000"/>
                <w:sz w:val="24"/>
              </w:rPr>
              <w:t>-240,533,378.27</w:t>
            </w:r>
          </w:p>
        </w:tc>
      </w:tr>
      <w:tr w:rsidR="001A59F9" w:rsidRPr="00C51C77" w:rsidTr="00705A28">
        <w:tc>
          <w:tcPr>
            <w:tcW w:type="dxa" w:w="3459"/>
            <w:vAlign w:val="center"/>
          </w:tcPr>
          <w:p w:rsidP="00D34C2B" w:rsidR="001A59F9" w:rsidRDefault="001A59F9" w:rsidRPr="00D34C2B">
            <w:pPr>
              <w:spacing w:before="29" w:line="288" w:lineRule="auto"/>
              <w:rPr>
                <w:color w:val="000000"/>
                <w:sz w:val="24"/>
              </w:rPr>
            </w:pPr>
            <w:r w:rsidRPr="00D34C2B">
              <w:rPr>
                <w:rFonts w:hint="eastAsia"/>
                <w:color w:val="000000"/>
                <w:sz w:val="24"/>
              </w:rPr>
              <w:t>三、本期基金份额交易产生的基金净</w:t>
            </w:r>
            <w:r w:rsidRPr="00D34C2B">
              <w:rPr>
                <w:rFonts w:hint="eastAsia"/>
                <w:color w:val="000000"/>
                <w:sz w:val="24"/>
              </w:rPr>
              <w:lastRenderedPageBreak/>
              <w:t>值变动数（净值减少以</w:t>
            </w:r>
            <w:r w:rsidR="00C37A8A" w:rsidRPr="0060695C">
              <w:rPr>
                <w:color w:val="000000"/>
                <w:sz w:val="24"/>
              </w:rPr>
              <w:t>“-”</w:t>
            </w:r>
            <w:r w:rsidRPr="00D34C2B">
              <w:rPr>
                <w:rFonts w:hint="eastAsia"/>
                <w:color w:val="000000"/>
                <w:sz w:val="24"/>
              </w:rPr>
              <w:t>号填列）</w:t>
            </w:r>
          </w:p>
        </w:tc>
        <w:tc>
          <w:tcPr>
            <w:tcW w:type="dxa" w:w="3459"/>
            <w:vAlign w:val="center"/>
          </w:tcPr>
          <w:p w:rsidP="001C5FC7" w:rsidR="001A59F9" w:rsidRDefault="001A59F9" w:rsidRPr="001C5FC7">
            <w:pPr>
              <w:spacing w:before="29" w:line="288" w:lineRule="auto"/>
              <w:jc w:val="right"/>
              <w:rPr>
                <w:color w:val="000000"/>
                <w:sz w:val="24"/>
              </w:rPr>
            </w:pPr>
            <w:r w:rsidRPr="001C5FC7">
              <w:rPr>
                <w:color w:val="000000"/>
                <w:sz w:val="24"/>
              </w:rPr>
              <w:lastRenderedPageBreak/>
              <w:t/>
            </w:r>
            <w:r w:rsidRPr="001C5FC7">
              <w:rPr>
                <w:color w:val="000000"/>
                <w:sz w:val="24"/>
              </w:rPr>
              <w:lastRenderedPageBreak/>
              <w:t>581,058,991.44</w:t>
            </w:r>
          </w:p>
        </w:tc>
        <w:tc>
          <w:tcPr>
            <w:tcW w:type="dxa" w:w="3459"/>
            <w:vAlign w:val="center"/>
          </w:tcPr>
          <w:p w:rsidP="001C5FC7" w:rsidR="001A59F9" w:rsidRDefault="001A59F9" w:rsidRPr="001C5FC7">
            <w:pPr>
              <w:spacing w:before="29" w:line="288" w:lineRule="auto"/>
              <w:jc w:val="right"/>
              <w:rPr>
                <w:color w:val="000000"/>
                <w:sz w:val="24"/>
              </w:rPr>
            </w:pPr>
            <w:r w:rsidRPr="001C5FC7">
              <w:rPr>
                <w:color w:val="000000"/>
                <w:sz w:val="24"/>
              </w:rPr>
              <w:lastRenderedPageBreak/>
              <w:t/>
            </w:r>
            <w:r w:rsidRPr="001C5FC7">
              <w:rPr>
                <w:color w:val="000000"/>
                <w:sz w:val="24"/>
              </w:rPr>
              <w:lastRenderedPageBreak/>
              <w:t>1,140,419,363.37</w:t>
            </w:r>
          </w:p>
        </w:tc>
        <w:tc>
          <w:tcPr>
            <w:tcW w:type="dxa" w:w="3459"/>
            <w:vAlign w:val="center"/>
          </w:tcPr>
          <w:p w:rsidP="001C5FC7" w:rsidR="001A59F9" w:rsidRDefault="001A59F9" w:rsidRPr="001C5FC7">
            <w:pPr>
              <w:spacing w:before="29" w:line="288" w:lineRule="auto"/>
              <w:jc w:val="right"/>
              <w:rPr>
                <w:color w:val="000000"/>
                <w:sz w:val="24"/>
              </w:rPr>
            </w:pPr>
            <w:r w:rsidRPr="001C5FC7">
              <w:rPr>
                <w:color w:val="000000"/>
                <w:sz w:val="24"/>
              </w:rPr>
              <w:lastRenderedPageBreak/>
              <w:t/>
            </w:r>
            <w:r w:rsidRPr="001C5FC7">
              <w:rPr>
                <w:color w:val="000000"/>
                <w:sz w:val="24"/>
              </w:rPr>
              <w:lastRenderedPageBreak/>
              <w:t>1,721,478,354.81</w:t>
            </w:r>
          </w:p>
        </w:tc>
      </w:tr>
      <w:tr w:rsidR="001A59F9" w:rsidRPr="00C51C77" w:rsidTr="00705A28">
        <w:tc>
          <w:tcPr>
            <w:tcW w:type="dxa" w:w="3459"/>
            <w:vAlign w:val="center"/>
          </w:tcPr>
          <w:p w:rsidP="00D34C2B" w:rsidR="001A59F9" w:rsidRDefault="001A59F9" w:rsidRPr="00D34C2B">
            <w:pPr>
              <w:spacing w:before="29" w:line="288" w:lineRule="auto"/>
              <w:rPr>
                <w:color w:val="000000"/>
                <w:sz w:val="24"/>
              </w:rPr>
            </w:pPr>
            <w:r w:rsidRPr="00D34C2B">
              <w:rPr>
                <w:rFonts w:hint="eastAsia"/>
                <w:color w:val="000000"/>
                <w:sz w:val="24"/>
              </w:rPr>
              <w:lastRenderedPageBreak/>
              <w:t>其中：</w:t>
            </w:r>
            <w:r w:rsidRPr="00D34C2B">
              <w:rPr>
                <w:color w:val="000000"/>
                <w:sz w:val="24"/>
              </w:rPr>
              <w:t>1.</w:t>
            </w:r>
            <w:r w:rsidRPr="00D34C2B">
              <w:rPr>
                <w:rFonts w:hint="eastAsia"/>
                <w:color w:val="000000"/>
                <w:sz w:val="24"/>
              </w:rPr>
              <w:t>基金申购款</w:t>
            </w:r>
          </w:p>
        </w:tc>
        <w:tc>
          <w:tcPr>
            <w:tcW w:type="dxa" w:w="3459"/>
            <w:vAlign w:val="center"/>
          </w:tcPr>
          <w:p w:rsidP="001C5FC7" w:rsidR="001A59F9" w:rsidRDefault="001A59F9" w:rsidRPr="001C5FC7">
            <w:pPr>
              <w:spacing w:before="29" w:line="288" w:lineRule="auto"/>
              <w:jc w:val="right"/>
              <w:rPr>
                <w:color w:val="000000"/>
                <w:sz w:val="24"/>
              </w:rPr>
            </w:pPr>
            <w:r w:rsidRPr="001C5FC7">
              <w:rPr>
                <w:color w:val="000000"/>
                <w:sz w:val="24"/>
              </w:rPr>
              <w:t>1,017,191,486.49</w:t>
            </w:r>
          </w:p>
        </w:tc>
        <w:tc>
          <w:tcPr>
            <w:tcW w:type="dxa" w:w="3459"/>
            <w:vAlign w:val="center"/>
          </w:tcPr>
          <w:p w:rsidP="001C5FC7" w:rsidR="001A59F9" w:rsidRDefault="001A59F9" w:rsidRPr="001C5FC7">
            <w:pPr>
              <w:spacing w:before="29" w:line="288" w:lineRule="auto"/>
              <w:jc w:val="right"/>
              <w:rPr>
                <w:color w:val="000000"/>
                <w:sz w:val="24"/>
              </w:rPr>
            </w:pPr>
            <w:r w:rsidRPr="001C5FC7">
              <w:rPr>
                <w:color w:val="000000"/>
                <w:sz w:val="24"/>
              </w:rPr>
              <w:t>1,949,786,691.75</w:t>
            </w:r>
          </w:p>
        </w:tc>
        <w:tc>
          <w:tcPr>
            <w:tcW w:type="dxa" w:w="3459"/>
            <w:vAlign w:val="center"/>
          </w:tcPr>
          <w:p w:rsidP="001C5FC7" w:rsidR="001A59F9" w:rsidRDefault="001A59F9" w:rsidRPr="001C5FC7">
            <w:pPr>
              <w:spacing w:before="29" w:line="288" w:lineRule="auto"/>
              <w:jc w:val="right"/>
              <w:rPr>
                <w:color w:val="000000"/>
                <w:sz w:val="24"/>
              </w:rPr>
            </w:pPr>
            <w:r w:rsidRPr="001C5FC7">
              <w:rPr>
                <w:color w:val="000000"/>
                <w:sz w:val="24"/>
              </w:rPr>
              <w:t>2,966,978,178.24</w:t>
            </w:r>
          </w:p>
        </w:tc>
      </w:tr>
      <w:tr w:rsidR="001A59F9" w:rsidRPr="00C51C77" w:rsidTr="00705A28">
        <w:tc>
          <w:tcPr>
            <w:tcW w:type="dxa" w:w="3459"/>
            <w:vAlign w:val="center"/>
          </w:tcPr>
          <w:p w:rsidP="00540257" w:rsidR="001A59F9" w:rsidRDefault="001A59F9" w:rsidRPr="00D34C2B">
            <w:pPr>
              <w:spacing w:before="29" w:line="288" w:lineRule="auto"/>
              <w:ind w:firstLine="600" w:firstLineChars="250"/>
              <w:rPr>
                <w:color w:val="000000"/>
                <w:sz w:val="24"/>
              </w:rPr>
            </w:pPr>
            <w:r w:rsidRPr="00D34C2B">
              <w:rPr>
                <w:color w:val="000000"/>
                <w:sz w:val="24"/>
              </w:rPr>
              <w:t>2.</w:t>
            </w:r>
            <w:r w:rsidRPr="00D34C2B">
              <w:rPr>
                <w:rFonts w:hint="eastAsia"/>
                <w:color w:val="000000"/>
                <w:sz w:val="24"/>
              </w:rPr>
              <w:t>基金赎回款</w:t>
            </w:r>
          </w:p>
        </w:tc>
        <w:tc>
          <w:tcPr>
            <w:tcW w:type="dxa" w:w="3459"/>
            <w:vAlign w:val="center"/>
          </w:tcPr>
          <w:p w:rsidP="001C5FC7" w:rsidR="001A59F9" w:rsidRDefault="001A59F9" w:rsidRPr="001C5FC7">
            <w:pPr>
              <w:spacing w:before="29" w:line="288" w:lineRule="auto"/>
              <w:jc w:val="right"/>
              <w:rPr>
                <w:color w:val="000000"/>
                <w:sz w:val="24"/>
              </w:rPr>
            </w:pPr>
            <w:r w:rsidRPr="001C5FC7">
              <w:rPr>
                <w:color w:val="000000"/>
                <w:sz w:val="24"/>
              </w:rPr>
              <w:t>-436,132,495.05</w:t>
            </w:r>
          </w:p>
        </w:tc>
        <w:tc>
          <w:tcPr>
            <w:tcW w:type="dxa" w:w="3459"/>
            <w:vAlign w:val="center"/>
          </w:tcPr>
          <w:p w:rsidP="001C5FC7" w:rsidR="001A59F9" w:rsidRDefault="001A59F9" w:rsidRPr="001C5FC7">
            <w:pPr>
              <w:spacing w:before="29" w:line="288" w:lineRule="auto"/>
              <w:jc w:val="right"/>
              <w:rPr>
                <w:color w:val="000000"/>
                <w:sz w:val="24"/>
              </w:rPr>
            </w:pPr>
            <w:r w:rsidRPr="001C5FC7">
              <w:rPr>
                <w:color w:val="000000"/>
                <w:sz w:val="24"/>
              </w:rPr>
              <w:t>-809,367,328.38</w:t>
            </w:r>
          </w:p>
        </w:tc>
        <w:tc>
          <w:tcPr>
            <w:tcW w:type="dxa" w:w="3459"/>
            <w:vAlign w:val="center"/>
          </w:tcPr>
          <w:p w:rsidP="001C5FC7" w:rsidR="001A59F9" w:rsidRDefault="001A59F9" w:rsidRPr="001C5FC7">
            <w:pPr>
              <w:spacing w:before="29" w:line="288" w:lineRule="auto"/>
              <w:jc w:val="right"/>
              <w:rPr>
                <w:color w:val="000000"/>
                <w:sz w:val="24"/>
              </w:rPr>
            </w:pPr>
            <w:r w:rsidRPr="001C5FC7">
              <w:rPr>
                <w:color w:val="000000"/>
                <w:sz w:val="24"/>
              </w:rPr>
              <w:t>-1,245,499,823.43</w:t>
            </w:r>
          </w:p>
        </w:tc>
      </w:tr>
      <w:tr w:rsidR="001A59F9" w:rsidRPr="00C51C77" w:rsidTr="00705A28">
        <w:tc>
          <w:tcPr>
            <w:tcW w:type="dxa" w:w="3459"/>
            <w:vAlign w:val="center"/>
          </w:tcPr>
          <w:p w:rsidP="00D34C2B" w:rsidR="001A59F9" w:rsidRDefault="001A59F9" w:rsidRPr="00D34C2B">
            <w:pPr>
              <w:spacing w:before="29" w:line="288" w:lineRule="auto"/>
              <w:rPr>
                <w:color w:val="000000"/>
                <w:sz w:val="24"/>
              </w:rPr>
            </w:pPr>
            <w:r w:rsidRPr="00D34C2B">
              <w:rPr>
                <w:rFonts w:hint="eastAsia"/>
                <w:color w:val="000000"/>
                <w:sz w:val="24"/>
              </w:rPr>
              <w:t>四、本期向基金份额持有人分配利润产生的基金净值变动（净值减少以</w:t>
            </w:r>
            <w:r w:rsidR="00C37A8A" w:rsidRPr="0060695C">
              <w:rPr>
                <w:color w:val="000000"/>
                <w:sz w:val="24"/>
              </w:rPr>
              <w:t>“-”</w:t>
            </w:r>
            <w:r w:rsidRPr="00D34C2B">
              <w:rPr>
                <w:rFonts w:hint="eastAsia"/>
                <w:color w:val="000000"/>
                <w:sz w:val="24"/>
              </w:rPr>
              <w:t>号填列）</w:t>
            </w:r>
          </w:p>
        </w:tc>
        <w:tc>
          <w:tcPr>
            <w:tcW w:type="dxa" w:w="3459"/>
            <w:vAlign w:val="center"/>
          </w:tcPr>
          <w:p w:rsidP="001C5FC7" w:rsidR="001A59F9" w:rsidRDefault="001A59F9" w:rsidRPr="001C5FC7">
            <w:pPr>
              <w:spacing w:before="29" w:line="288" w:lineRule="auto"/>
              <w:jc w:val="right"/>
              <w:rPr>
                <w:color w:val="000000"/>
                <w:sz w:val="24"/>
              </w:rPr>
            </w:pPr>
            <w:r w:rsidRPr="001C5FC7">
              <w:rPr>
                <w:color w:val="000000"/>
                <w:sz w:val="24"/>
              </w:rPr>
              <w:t>-</w:t>
            </w:r>
          </w:p>
        </w:tc>
        <w:tc>
          <w:tcPr>
            <w:tcW w:type="dxa" w:w="3459"/>
            <w:vAlign w:val="center"/>
          </w:tcPr>
          <w:p w:rsidP="001C5FC7" w:rsidR="001A59F9" w:rsidRDefault="001A59F9" w:rsidRPr="001C5FC7">
            <w:pPr>
              <w:spacing w:before="29" w:line="288" w:lineRule="auto"/>
              <w:jc w:val="right"/>
              <w:rPr>
                <w:color w:val="000000"/>
                <w:sz w:val="24"/>
              </w:rPr>
            </w:pPr>
            <w:r w:rsidRPr="001C5FC7">
              <w:rPr>
                <w:color w:val="000000"/>
                <w:sz w:val="24"/>
              </w:rPr>
              <w:t>-</w:t>
            </w:r>
          </w:p>
        </w:tc>
        <w:tc>
          <w:tcPr>
            <w:tcW w:type="dxa" w:w="3459"/>
            <w:vAlign w:val="center"/>
          </w:tcPr>
          <w:p w:rsidP="001C5FC7" w:rsidR="001A59F9" w:rsidRDefault="001A59F9" w:rsidRPr="001C5FC7">
            <w:pPr>
              <w:spacing w:before="29" w:line="288" w:lineRule="auto"/>
              <w:jc w:val="right"/>
              <w:rPr>
                <w:color w:val="000000"/>
                <w:sz w:val="24"/>
              </w:rPr>
            </w:pPr>
            <w:r w:rsidRPr="001C5FC7">
              <w:rPr>
                <w:color w:val="000000"/>
                <w:sz w:val="24"/>
              </w:rPr>
              <w:t>-</w:t>
            </w:r>
          </w:p>
        </w:tc>
      </w:tr>
      <w:tr w:rsidR="001A59F9" w:rsidRPr="00C51C77" w:rsidTr="00705A28">
        <w:tc>
          <w:tcPr>
            <w:tcW w:type="dxa" w:w="3459"/>
            <w:vAlign w:val="center"/>
          </w:tcPr>
          <w:p w:rsidP="00D34C2B" w:rsidR="001A59F9" w:rsidRDefault="001A59F9" w:rsidRPr="00D34C2B">
            <w:pPr>
              <w:spacing w:before="29" w:line="288" w:lineRule="auto"/>
              <w:rPr>
                <w:color w:val="000000"/>
                <w:sz w:val="24"/>
              </w:rPr>
            </w:pPr>
            <w:r w:rsidRPr="00D34C2B">
              <w:rPr>
                <w:rFonts w:hint="eastAsia"/>
                <w:color w:val="000000"/>
                <w:sz w:val="24"/>
              </w:rPr>
              <w:t>五、期末所有者权益（基金净值）</w:t>
            </w:r>
          </w:p>
        </w:tc>
        <w:tc>
          <w:tcPr>
            <w:tcW w:type="dxa" w:w="3459"/>
            <w:vAlign w:val="center"/>
          </w:tcPr>
          <w:p w:rsidP="001C5FC7" w:rsidR="001A59F9" w:rsidRDefault="001A59F9" w:rsidRPr="001C5FC7">
            <w:pPr>
              <w:spacing w:before="29" w:line="288" w:lineRule="auto"/>
              <w:jc w:val="right"/>
              <w:rPr>
                <w:color w:val="000000"/>
                <w:sz w:val="24"/>
              </w:rPr>
            </w:pPr>
            <w:r w:rsidRPr="001C5FC7">
              <w:rPr>
                <w:color w:val="000000"/>
                <w:sz w:val="24"/>
              </w:rPr>
              <w:t>667,827,447.77</w:t>
            </w:r>
          </w:p>
        </w:tc>
        <w:tc>
          <w:tcPr>
            <w:tcW w:type="dxa" w:w="3459"/>
            <w:vAlign w:val="center"/>
          </w:tcPr>
          <w:p w:rsidP="001C5FC7" w:rsidR="001A59F9" w:rsidRDefault="001A59F9" w:rsidRPr="001C5FC7">
            <w:pPr>
              <w:spacing w:before="29" w:line="288" w:lineRule="auto"/>
              <w:jc w:val="right"/>
              <w:rPr>
                <w:color w:val="000000"/>
                <w:sz w:val="24"/>
              </w:rPr>
            </w:pPr>
            <w:r w:rsidRPr="001C5FC7">
              <w:rPr>
                <w:color w:val="000000"/>
                <w:sz w:val="24"/>
              </w:rPr>
              <w:t>1,051,903,739.52</w:t>
            </w:r>
          </w:p>
        </w:tc>
        <w:tc>
          <w:tcPr>
            <w:tcW w:type="dxa" w:w="3459"/>
            <w:vAlign w:val="center"/>
          </w:tcPr>
          <w:p w:rsidP="001C5FC7" w:rsidR="001A59F9" w:rsidRDefault="001A59F9" w:rsidRPr="001C5FC7">
            <w:pPr>
              <w:spacing w:before="29" w:line="288" w:lineRule="auto"/>
              <w:jc w:val="right"/>
              <w:rPr>
                <w:color w:val="000000"/>
                <w:sz w:val="24"/>
              </w:rPr>
            </w:pPr>
            <w:r w:rsidRPr="001C5FC7">
              <w:rPr>
                <w:color w:val="000000"/>
                <w:sz w:val="24"/>
              </w:rPr>
              <w:t>1,719,731,187.29</w:t>
            </w:r>
          </w:p>
        </w:tc>
      </w:tr>
    </w:tbl>
    <w:tbl>
      <w:tblPr>
        <w:tblW w:type="dxa" w:w="9000"/>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2250"/>
        <w:gridCol w:w="2250"/>
        <w:gridCol w:w="2250"/>
        <w:gridCol w:w="2250"/>
      </w:tblGrid>
      <w:tr w:rsidR="001A59F9" w:rsidRPr="00C51C77" w:rsidTr="00C37A8A">
        <w:tc>
          <w:tcPr>
            <w:tcW w:type="dxa" w:w="3459"/>
            <w:vMerge w:val="restart"/>
            <w:vAlign w:val="center"/>
          </w:tcPr>
          <w:p w:rsidP="00D34C2B" w:rsidR="001A59F9" w:rsidRDefault="001A59F9" w:rsidRPr="00D34C2B">
            <w:pPr>
              <w:spacing w:before="29" w:line="288" w:lineRule="auto"/>
              <w:jc w:val="center"/>
              <w:rPr>
                <w:b/>
                <w:color w:val="000000"/>
                <w:sz w:val="24"/>
              </w:rPr>
            </w:pPr>
            <w:r w:rsidRPr="00D34C2B">
              <w:rPr>
                <w:rFonts w:hint="eastAsia"/>
                <w:b/>
                <w:color w:val="000000"/>
                <w:sz w:val="24"/>
              </w:rPr>
              <w:t>项目</w:t>
            </w:r>
            <w:r w:rsidR="002334A5" w:rsidRPr="00D34C2B">
              <w:rPr>
                <w:b/>
                <w:color w:val="000000"/>
                <w:sz w:val="24"/>
              </w:rPr>
              <w:t/>
            </w:r>
          </w:p>
        </w:tc>
        <w:tc>
          <w:tcPr>
            <w:tcW w:type="dxa" w:w="3459"/>
            <w:gridSpan w:val="3"/>
            <w:vAlign w:val="center"/>
          </w:tcPr>
          <w:p w:rsidP="00D34C2B" w:rsidR="001A59F9" w:rsidRDefault="001A59F9" w:rsidRPr="00D34C2B">
            <w:pPr>
              <w:spacing w:before="29" w:line="288" w:lineRule="auto"/>
              <w:jc w:val="center"/>
              <w:rPr>
                <w:b/>
                <w:color w:val="000000"/>
                <w:sz w:val="24"/>
              </w:rPr>
            </w:pPr>
            <w:r w:rsidRPr="00D34C2B">
              <w:rPr>
                <w:rFonts w:hint="eastAsia"/>
                <w:b/>
                <w:color w:val="000000"/>
                <w:sz w:val="24"/>
              </w:rPr>
              <w:t>上年度可比期间</w:t>
            </w:r>
          </w:p>
          <w:p w:rsidP="00D34C2B" w:rsidR="001A59F9" w:rsidRDefault="007F35DC" w:rsidRPr="00D34C2B">
            <w:pPr>
              <w:pStyle w:val="af6"/>
              <w:spacing w:after="0" w:afterAutospacing="0" w:before="29" w:beforeAutospacing="0" w:line="288" w:lineRule="auto"/>
              <w:jc w:val="center"/>
              <w:rPr>
                <w:rFonts w:ascii="Times New Roman" w:hAnsi="Times New Roman"/>
                <w:b/>
                <w:color w:val="000000"/>
                <w:kern w:val="2"/>
              </w:rPr>
            </w:pPr>
            <w:r w:rsidRPr="00D34C2B">
              <w:rPr>
                <w:rFonts w:ascii="Times New Roman" w:hAnsi="Times New Roman"/>
                <w:b/>
                <w:color w:val="000000"/>
                <w:kern w:val="2"/>
              </w:rPr>
              <w:t>2017年1月1日至2017年12月31日</w:t>
            </w:r>
          </w:p>
        </w:tc>
      </w:tr>
      <w:tr w:rsidR="001A59F9" w:rsidRPr="00C51C77" w:rsidTr="00C37A8A">
        <w:tc>
          <w:tcPr>
            <w:tcW w:type="dxa" w:w="3459"/>
            <w:vMerge/>
            <w:vAlign w:val="center"/>
          </w:tcPr>
          <w:p w:rsidP="00D34C2B" w:rsidR="001A59F9" w:rsidRDefault="001A59F9" w:rsidRPr="00D34C2B">
            <w:pPr>
              <w:spacing w:before="29" w:line="288" w:lineRule="auto"/>
              <w:jc w:val="center"/>
              <w:rPr>
                <w:b/>
                <w:color w:val="000000"/>
                <w:sz w:val="24"/>
              </w:rPr>
            </w:pPr>
          </w:p>
        </w:tc>
        <w:tc>
          <w:tcPr>
            <w:tcW w:type="dxa" w:w="3459"/>
            <w:vAlign w:val="center"/>
          </w:tcPr>
          <w:p w:rsidP="000F6A8A" w:rsidR="001A59F9" w:rsidRDefault="001A59F9" w:rsidRPr="00D34C2B">
            <w:pPr>
              <w:spacing w:before="29" w:line="288" w:lineRule="auto"/>
              <w:jc w:val="center"/>
              <w:rPr>
                <w:b/>
                <w:color w:val="000000"/>
                <w:sz w:val="24"/>
              </w:rPr>
            </w:pPr>
            <w:r w:rsidRPr="00D34C2B">
              <w:rPr>
                <w:rFonts w:hint="eastAsia"/>
                <w:b/>
                <w:color w:val="000000"/>
                <w:sz w:val="24"/>
              </w:rPr>
              <w:t>实收基金</w:t>
            </w:r>
            <w:r w:rsidRPr="00D34C2B">
              <w:rPr>
                <w:b/>
                <w:color w:val="000000"/>
                <w:sz w:val="24"/>
              </w:rPr>
              <w:t/>
            </w:r>
          </w:p>
        </w:tc>
        <w:tc>
          <w:tcPr>
            <w:tcW w:type="dxa" w:w="3459"/>
            <w:vAlign w:val="center"/>
          </w:tcPr>
          <w:p w:rsidP="000F6A8A" w:rsidR="001A59F9" w:rsidRDefault="001A59F9" w:rsidRPr="00D34C2B">
            <w:pPr>
              <w:spacing w:before="29" w:line="288" w:lineRule="auto"/>
              <w:jc w:val="center"/>
              <w:rPr>
                <w:b/>
                <w:color w:val="000000"/>
                <w:sz w:val="24"/>
              </w:rPr>
            </w:pPr>
            <w:r w:rsidRPr="00D34C2B">
              <w:rPr>
                <w:rFonts w:hint="eastAsia"/>
                <w:b/>
                <w:color w:val="000000"/>
                <w:sz w:val="24"/>
              </w:rPr>
              <w:t>未分配利润</w:t>
            </w:r>
          </w:p>
        </w:tc>
        <w:tc>
          <w:tcPr>
            <w:tcW w:type="dxa" w:w="3459"/>
            <w:vAlign w:val="center"/>
          </w:tcPr>
          <w:p w:rsidP="000F6A8A" w:rsidR="001A59F9" w:rsidRDefault="001A59F9" w:rsidRPr="00D34C2B">
            <w:pPr>
              <w:spacing w:before="29" w:line="288" w:lineRule="auto"/>
              <w:jc w:val="center"/>
              <w:rPr>
                <w:b/>
                <w:color w:val="000000"/>
                <w:sz w:val="24"/>
              </w:rPr>
            </w:pPr>
            <w:r w:rsidRPr="00D34C2B">
              <w:rPr>
                <w:rFonts w:hint="eastAsia"/>
                <w:b/>
                <w:color w:val="000000"/>
                <w:sz w:val="24"/>
              </w:rPr>
              <w:t>所有者权益合计</w:t>
            </w:r>
          </w:p>
        </w:tc>
      </w:tr>
      <w:tr w:rsidR="001A59F9" w:rsidRPr="00C51C77" w:rsidTr="00C37A8A">
        <w:tc>
          <w:tcPr>
            <w:tcW w:type="dxa" w:w="3459"/>
            <w:vAlign w:val="center"/>
          </w:tcPr>
          <w:p w:rsidP="00D34C2B" w:rsidR="001A59F9" w:rsidRDefault="001A59F9" w:rsidRPr="00D34C2B">
            <w:pPr>
              <w:spacing w:before="29" w:line="288" w:lineRule="auto"/>
              <w:rPr>
                <w:color w:val="000000"/>
                <w:sz w:val="24"/>
              </w:rPr>
            </w:pPr>
            <w:r w:rsidRPr="00D34C2B">
              <w:rPr>
                <w:rFonts w:hint="eastAsia"/>
                <w:color w:val="000000"/>
                <w:sz w:val="24"/>
              </w:rPr>
              <w:t>一、期初所有者权益（基金净值）</w:t>
            </w:r>
          </w:p>
        </w:tc>
        <w:tc>
          <w:tcPr>
            <w:tcW w:type="dxa" w:w="3459"/>
            <w:vAlign w:val="center"/>
          </w:tcPr>
          <w:p w:rsidP="001C5FC7" w:rsidR="001A59F9" w:rsidRDefault="001A59F9" w:rsidRPr="001C5FC7">
            <w:pPr>
              <w:spacing w:before="29" w:line="288" w:lineRule="auto"/>
              <w:jc w:val="right"/>
              <w:rPr>
                <w:color w:val="000000"/>
                <w:sz w:val="24"/>
              </w:rPr>
            </w:pPr>
            <w:r w:rsidRPr="001C5FC7">
              <w:rPr>
                <w:color w:val="000000"/>
                <w:sz w:val="24"/>
              </w:rPr>
              <w:t>44,481,269.20</w:t>
            </w:r>
          </w:p>
        </w:tc>
        <w:tc>
          <w:tcPr>
            <w:tcW w:type="dxa" w:w="3459"/>
            <w:vAlign w:val="center"/>
          </w:tcPr>
          <w:p w:rsidP="001C5FC7" w:rsidR="001A59F9" w:rsidRDefault="001A59F9" w:rsidRPr="001C5FC7">
            <w:pPr>
              <w:spacing w:before="29" w:line="288" w:lineRule="auto"/>
              <w:jc w:val="right"/>
              <w:rPr>
                <w:color w:val="000000"/>
                <w:sz w:val="24"/>
              </w:rPr>
            </w:pPr>
            <w:r w:rsidRPr="001C5FC7">
              <w:rPr>
                <w:color w:val="000000"/>
                <w:sz w:val="24"/>
              </w:rPr>
              <w:t>47,897,311.34</w:t>
            </w:r>
          </w:p>
        </w:tc>
        <w:tc>
          <w:tcPr>
            <w:tcW w:type="dxa" w:w="3459"/>
            <w:vAlign w:val="center"/>
          </w:tcPr>
          <w:p w:rsidP="001C5FC7" w:rsidR="001A59F9" w:rsidRDefault="001A59F9" w:rsidRPr="001C5FC7">
            <w:pPr>
              <w:spacing w:before="29" w:line="288" w:lineRule="auto"/>
              <w:jc w:val="right"/>
              <w:rPr>
                <w:color w:val="000000"/>
                <w:sz w:val="24"/>
              </w:rPr>
            </w:pPr>
            <w:r w:rsidRPr="001C5FC7">
              <w:rPr>
                <w:color w:val="000000"/>
                <w:sz w:val="24"/>
              </w:rPr>
              <w:t>92,378,580.54</w:t>
            </w:r>
          </w:p>
        </w:tc>
      </w:tr>
      <w:tr w:rsidR="001A59F9" w:rsidRPr="00C51C77" w:rsidTr="00C37A8A">
        <w:tc>
          <w:tcPr>
            <w:tcW w:type="dxa" w:w="3459"/>
            <w:vAlign w:val="center"/>
          </w:tcPr>
          <w:p w:rsidP="00D34C2B" w:rsidR="001A59F9" w:rsidRDefault="001A59F9" w:rsidRPr="00D34C2B">
            <w:pPr>
              <w:spacing w:before="29" w:line="288" w:lineRule="auto"/>
              <w:rPr>
                <w:color w:val="000000"/>
                <w:sz w:val="24"/>
              </w:rPr>
            </w:pPr>
            <w:r w:rsidRPr="00D34C2B">
              <w:rPr>
                <w:rFonts w:hint="eastAsia"/>
                <w:color w:val="000000"/>
                <w:sz w:val="24"/>
              </w:rPr>
              <w:t>二、本期经营活动产生的基金净值变动数（本期利润）</w:t>
            </w:r>
          </w:p>
        </w:tc>
        <w:tc>
          <w:tcPr>
            <w:tcW w:type="dxa" w:w="3459"/>
            <w:vAlign w:val="center"/>
          </w:tcPr>
          <w:p w:rsidP="001C5FC7" w:rsidR="001A59F9" w:rsidRDefault="001A59F9" w:rsidRPr="001C5FC7">
            <w:pPr>
              <w:spacing w:before="29" w:line="288" w:lineRule="auto"/>
              <w:jc w:val="right"/>
              <w:rPr>
                <w:color w:val="000000"/>
                <w:sz w:val="24"/>
              </w:rPr>
            </w:pPr>
            <w:r w:rsidRPr="001C5FC7">
              <w:rPr>
                <w:color w:val="000000"/>
                <w:sz w:val="24"/>
              </w:rPr>
              <w:t>-</w:t>
            </w:r>
          </w:p>
        </w:tc>
        <w:tc>
          <w:tcPr>
            <w:tcW w:type="dxa" w:w="3459"/>
            <w:vAlign w:val="center"/>
          </w:tcPr>
          <w:p w:rsidP="001C5FC7" w:rsidR="001A59F9" w:rsidRDefault="001A59F9" w:rsidRPr="001C5FC7">
            <w:pPr>
              <w:spacing w:before="29" w:line="288" w:lineRule="auto"/>
              <w:jc w:val="right"/>
              <w:rPr>
                <w:color w:val="000000"/>
                <w:sz w:val="24"/>
              </w:rPr>
            </w:pPr>
            <w:r w:rsidRPr="001C5FC7">
              <w:rPr>
                <w:color w:val="000000"/>
                <w:sz w:val="24"/>
              </w:rPr>
              <w:t>34,939,968.70</w:t>
            </w:r>
          </w:p>
        </w:tc>
        <w:tc>
          <w:tcPr>
            <w:tcW w:type="dxa" w:w="3459"/>
            <w:vAlign w:val="center"/>
          </w:tcPr>
          <w:p w:rsidP="001C5FC7" w:rsidR="001A59F9" w:rsidRDefault="001A59F9" w:rsidRPr="001C5FC7">
            <w:pPr>
              <w:spacing w:before="29" w:line="288" w:lineRule="auto"/>
              <w:jc w:val="right"/>
              <w:rPr>
                <w:color w:val="000000"/>
                <w:sz w:val="24"/>
              </w:rPr>
            </w:pPr>
            <w:r w:rsidRPr="001C5FC7">
              <w:rPr>
                <w:color w:val="000000"/>
                <w:sz w:val="24"/>
              </w:rPr>
              <w:t>34,939,968.70</w:t>
            </w:r>
          </w:p>
        </w:tc>
      </w:tr>
      <w:tr w:rsidR="001A59F9" w:rsidRPr="00C51C77" w:rsidTr="00C37A8A">
        <w:tc>
          <w:tcPr>
            <w:tcW w:type="dxa" w:w="3459"/>
            <w:vAlign w:val="center"/>
          </w:tcPr>
          <w:p w:rsidP="00D34C2B" w:rsidR="001A59F9" w:rsidRDefault="001A59F9" w:rsidRPr="00D34C2B">
            <w:pPr>
              <w:spacing w:before="29" w:line="288" w:lineRule="auto"/>
              <w:rPr>
                <w:color w:val="000000"/>
                <w:sz w:val="24"/>
              </w:rPr>
            </w:pPr>
            <w:r w:rsidRPr="00D34C2B">
              <w:rPr>
                <w:rFonts w:hint="eastAsia"/>
                <w:color w:val="000000"/>
                <w:sz w:val="24"/>
              </w:rPr>
              <w:t>三、本期基金份额交易产生的基金净值变动数（净值减少以</w:t>
            </w:r>
            <w:r w:rsidR="00C37A8A" w:rsidRPr="0060695C">
              <w:rPr>
                <w:color w:val="000000"/>
                <w:sz w:val="24"/>
              </w:rPr>
              <w:t>“-”</w:t>
            </w:r>
            <w:r w:rsidRPr="00D34C2B">
              <w:rPr>
                <w:rFonts w:hint="eastAsia"/>
                <w:color w:val="000000"/>
                <w:sz w:val="24"/>
              </w:rPr>
              <w:t>号填列）</w:t>
            </w:r>
          </w:p>
        </w:tc>
        <w:tc>
          <w:tcPr>
            <w:tcW w:type="dxa" w:w="3459"/>
            <w:vAlign w:val="center"/>
          </w:tcPr>
          <w:p w:rsidP="001C5FC7" w:rsidR="001A59F9" w:rsidRDefault="001A59F9" w:rsidRPr="001C5FC7">
            <w:pPr>
              <w:spacing w:before="29" w:line="288" w:lineRule="auto"/>
              <w:jc w:val="right"/>
              <w:rPr>
                <w:color w:val="000000"/>
                <w:sz w:val="24"/>
              </w:rPr>
            </w:pPr>
            <w:r w:rsidRPr="001C5FC7">
              <w:rPr>
                <w:color w:val="000000"/>
                <w:sz w:val="24"/>
              </w:rPr>
              <w:t/>
            </w:r>
            <w:r w:rsidRPr="001C5FC7">
              <w:rPr>
                <w:color w:val="000000"/>
                <w:sz w:val="24"/>
              </w:rPr>
              <w:lastRenderedPageBreak/>
              <w:t>42,287,187.13</w:t>
            </w:r>
          </w:p>
        </w:tc>
        <w:tc>
          <w:tcPr>
            <w:tcW w:type="dxa" w:w="3459"/>
            <w:vAlign w:val="center"/>
          </w:tcPr>
          <w:p w:rsidP="001C5FC7" w:rsidR="001A59F9" w:rsidRDefault="001A59F9" w:rsidRPr="001C5FC7">
            <w:pPr>
              <w:spacing w:before="29" w:line="288" w:lineRule="auto"/>
              <w:jc w:val="right"/>
              <w:rPr>
                <w:color w:val="000000"/>
                <w:sz w:val="24"/>
              </w:rPr>
            </w:pPr>
            <w:r w:rsidRPr="001C5FC7">
              <w:rPr>
                <w:color w:val="000000"/>
                <w:sz w:val="24"/>
              </w:rPr>
              <w:lastRenderedPageBreak/>
              <w:t/>
            </w:r>
            <w:r w:rsidRPr="001C5FC7">
              <w:rPr>
                <w:color w:val="000000"/>
                <w:sz w:val="24"/>
              </w:rPr>
              <w:lastRenderedPageBreak/>
              <w:t>69,180,474.38</w:t>
            </w:r>
          </w:p>
        </w:tc>
        <w:tc>
          <w:tcPr>
            <w:tcW w:type="dxa" w:w="3459"/>
            <w:vAlign w:val="center"/>
          </w:tcPr>
          <w:p w:rsidP="001C5FC7" w:rsidR="001A59F9" w:rsidRDefault="001A59F9" w:rsidRPr="001C5FC7">
            <w:pPr>
              <w:spacing w:before="29" w:line="288" w:lineRule="auto"/>
              <w:jc w:val="right"/>
              <w:rPr>
                <w:color w:val="000000"/>
                <w:sz w:val="24"/>
              </w:rPr>
            </w:pPr>
            <w:r w:rsidRPr="001C5FC7">
              <w:rPr>
                <w:color w:val="000000"/>
                <w:sz w:val="24"/>
              </w:rPr>
              <w:lastRenderedPageBreak/>
              <w:t/>
            </w:r>
            <w:r w:rsidRPr="001C5FC7">
              <w:rPr>
                <w:color w:val="000000"/>
                <w:sz w:val="24"/>
              </w:rPr>
              <w:lastRenderedPageBreak/>
              <w:t>111,467,661.51</w:t>
            </w:r>
          </w:p>
        </w:tc>
      </w:tr>
      <w:tr w:rsidR="001A59F9" w:rsidRPr="00C51C77" w:rsidTr="00C37A8A">
        <w:tc>
          <w:tcPr>
            <w:tcW w:type="dxa" w:w="3459"/>
            <w:vAlign w:val="center"/>
          </w:tcPr>
          <w:p w:rsidP="00D34C2B" w:rsidR="001A59F9" w:rsidRDefault="001A59F9" w:rsidRPr="00D34C2B">
            <w:pPr>
              <w:spacing w:before="29" w:line="288" w:lineRule="auto"/>
              <w:rPr>
                <w:color w:val="000000"/>
                <w:sz w:val="24"/>
              </w:rPr>
            </w:pPr>
            <w:r w:rsidRPr="00D34C2B">
              <w:rPr>
                <w:rFonts w:hint="eastAsia"/>
                <w:color w:val="000000"/>
                <w:sz w:val="24"/>
              </w:rPr>
              <w:lastRenderedPageBreak/>
              <w:t>其中：</w:t>
            </w:r>
            <w:r w:rsidRPr="00D34C2B">
              <w:rPr>
                <w:color w:val="000000"/>
                <w:sz w:val="24"/>
              </w:rPr>
              <w:t>1.</w:t>
            </w:r>
            <w:r w:rsidRPr="00D34C2B">
              <w:rPr>
                <w:rFonts w:hint="eastAsia"/>
                <w:color w:val="000000"/>
                <w:sz w:val="24"/>
              </w:rPr>
              <w:t>基金申购款</w:t>
            </w:r>
          </w:p>
        </w:tc>
        <w:tc>
          <w:tcPr>
            <w:tcW w:type="dxa" w:w="3459"/>
            <w:vAlign w:val="center"/>
          </w:tcPr>
          <w:p w:rsidP="001C5FC7" w:rsidR="001A59F9" w:rsidRDefault="001A59F9" w:rsidRPr="001C5FC7">
            <w:pPr>
              <w:spacing w:before="29" w:line="288" w:lineRule="auto"/>
              <w:jc w:val="right"/>
              <w:rPr>
                <w:color w:val="000000"/>
                <w:sz w:val="24"/>
              </w:rPr>
            </w:pPr>
            <w:r w:rsidRPr="001C5FC7">
              <w:rPr>
                <w:color w:val="000000"/>
                <w:sz w:val="24"/>
              </w:rPr>
              <w:t>75,102,690.20</w:t>
            </w:r>
          </w:p>
        </w:tc>
        <w:tc>
          <w:tcPr>
            <w:tcW w:type="dxa" w:w="3459"/>
            <w:vAlign w:val="center"/>
          </w:tcPr>
          <w:p w:rsidP="001C5FC7" w:rsidR="001A59F9" w:rsidRDefault="001A59F9" w:rsidRPr="001C5FC7">
            <w:pPr>
              <w:spacing w:before="29" w:line="288" w:lineRule="auto"/>
              <w:jc w:val="right"/>
              <w:rPr>
                <w:color w:val="000000"/>
                <w:sz w:val="24"/>
              </w:rPr>
            </w:pPr>
            <w:r w:rsidRPr="001C5FC7">
              <w:rPr>
                <w:color w:val="000000"/>
                <w:sz w:val="24"/>
              </w:rPr>
              <w:t>118,257,139.94</w:t>
            </w:r>
          </w:p>
        </w:tc>
        <w:tc>
          <w:tcPr>
            <w:tcW w:type="dxa" w:w="3459"/>
            <w:vAlign w:val="center"/>
          </w:tcPr>
          <w:p w:rsidP="001C5FC7" w:rsidR="001A59F9" w:rsidRDefault="001A59F9" w:rsidRPr="001C5FC7">
            <w:pPr>
              <w:spacing w:before="29" w:line="288" w:lineRule="auto"/>
              <w:jc w:val="right"/>
              <w:rPr>
                <w:color w:val="000000"/>
                <w:sz w:val="24"/>
              </w:rPr>
            </w:pPr>
            <w:r w:rsidRPr="001C5FC7">
              <w:rPr>
                <w:color w:val="000000"/>
                <w:sz w:val="24"/>
              </w:rPr>
              <w:t>193,359,830.14</w:t>
            </w:r>
          </w:p>
        </w:tc>
      </w:tr>
      <w:tr w:rsidR="001A59F9" w:rsidRPr="00C51C77" w:rsidTr="00C37A8A">
        <w:tc>
          <w:tcPr>
            <w:tcW w:type="dxa" w:w="3459"/>
            <w:vAlign w:val="center"/>
          </w:tcPr>
          <w:p w:rsidP="00540257" w:rsidR="001A59F9" w:rsidRDefault="001A59F9" w:rsidRPr="00D34C2B">
            <w:pPr>
              <w:spacing w:before="29" w:line="288" w:lineRule="auto"/>
              <w:ind w:firstLine="600" w:firstLineChars="250"/>
              <w:rPr>
                <w:color w:val="000000"/>
                <w:sz w:val="24"/>
              </w:rPr>
            </w:pPr>
            <w:r w:rsidRPr="00D34C2B">
              <w:rPr>
                <w:color w:val="000000"/>
                <w:sz w:val="24"/>
              </w:rPr>
              <w:t>2.</w:t>
            </w:r>
            <w:r w:rsidRPr="00D34C2B">
              <w:rPr>
                <w:rFonts w:hint="eastAsia"/>
                <w:color w:val="000000"/>
                <w:sz w:val="24"/>
              </w:rPr>
              <w:t>基金赎回款</w:t>
            </w:r>
          </w:p>
        </w:tc>
        <w:tc>
          <w:tcPr>
            <w:tcW w:type="dxa" w:w="3459"/>
            <w:vAlign w:val="center"/>
          </w:tcPr>
          <w:p w:rsidP="001C5FC7" w:rsidR="001A59F9" w:rsidRDefault="001A59F9" w:rsidRPr="001C5FC7">
            <w:pPr>
              <w:spacing w:before="29" w:line="288" w:lineRule="auto"/>
              <w:jc w:val="right"/>
              <w:rPr>
                <w:color w:val="000000"/>
                <w:sz w:val="24"/>
              </w:rPr>
            </w:pPr>
            <w:r w:rsidRPr="001C5FC7">
              <w:rPr>
                <w:color w:val="000000"/>
                <w:sz w:val="24"/>
              </w:rPr>
              <w:t>-32,815,503.07</w:t>
            </w:r>
          </w:p>
        </w:tc>
        <w:tc>
          <w:tcPr>
            <w:tcW w:type="dxa" w:w="3459"/>
            <w:vAlign w:val="center"/>
          </w:tcPr>
          <w:p w:rsidP="001C5FC7" w:rsidR="001A59F9" w:rsidRDefault="001A59F9" w:rsidRPr="001C5FC7">
            <w:pPr>
              <w:spacing w:before="29" w:line="288" w:lineRule="auto"/>
              <w:jc w:val="right"/>
              <w:rPr>
                <w:color w:val="000000"/>
                <w:sz w:val="24"/>
              </w:rPr>
            </w:pPr>
            <w:r w:rsidRPr="001C5FC7">
              <w:rPr>
                <w:color w:val="000000"/>
                <w:sz w:val="24"/>
              </w:rPr>
              <w:t>-49,076,665.56</w:t>
            </w:r>
          </w:p>
        </w:tc>
        <w:tc>
          <w:tcPr>
            <w:tcW w:type="dxa" w:w="3459"/>
            <w:vAlign w:val="center"/>
          </w:tcPr>
          <w:p w:rsidP="001C5FC7" w:rsidR="001A59F9" w:rsidRDefault="001A59F9" w:rsidRPr="001C5FC7">
            <w:pPr>
              <w:spacing w:before="29" w:line="288" w:lineRule="auto"/>
              <w:jc w:val="right"/>
              <w:rPr>
                <w:color w:val="000000"/>
                <w:sz w:val="24"/>
              </w:rPr>
            </w:pPr>
            <w:r w:rsidRPr="001C5FC7">
              <w:rPr>
                <w:color w:val="000000"/>
                <w:sz w:val="24"/>
              </w:rPr>
              <w:t>-81,892,168.63</w:t>
            </w:r>
          </w:p>
        </w:tc>
      </w:tr>
      <w:tr w:rsidR="001A59F9" w:rsidRPr="00C51C77" w:rsidTr="00C37A8A">
        <w:tc>
          <w:tcPr>
            <w:tcW w:type="dxa" w:w="3459"/>
            <w:vAlign w:val="center"/>
          </w:tcPr>
          <w:p w:rsidP="00D34C2B" w:rsidR="001A59F9" w:rsidRDefault="001A59F9" w:rsidRPr="00D34C2B">
            <w:pPr>
              <w:spacing w:before="29" w:line="288" w:lineRule="auto"/>
              <w:rPr>
                <w:color w:val="000000"/>
                <w:sz w:val="24"/>
              </w:rPr>
            </w:pPr>
            <w:r w:rsidRPr="00D34C2B">
              <w:rPr>
                <w:rFonts w:hint="eastAsia"/>
                <w:color w:val="000000"/>
                <w:sz w:val="24"/>
              </w:rPr>
              <w:t>四、本期向基金份额持有人分配利润产生的基金净值变动（净值减少以</w:t>
            </w:r>
            <w:r w:rsidR="00C37A8A" w:rsidRPr="0060695C">
              <w:rPr>
                <w:color w:val="000000"/>
                <w:sz w:val="24"/>
              </w:rPr>
              <w:t>“-”</w:t>
            </w:r>
            <w:r w:rsidRPr="00D34C2B">
              <w:rPr>
                <w:rFonts w:hint="eastAsia"/>
                <w:color w:val="000000"/>
                <w:sz w:val="24"/>
              </w:rPr>
              <w:t>号填列）</w:t>
            </w:r>
          </w:p>
        </w:tc>
        <w:tc>
          <w:tcPr>
            <w:tcW w:type="dxa" w:w="3459"/>
            <w:vAlign w:val="center"/>
          </w:tcPr>
          <w:p w:rsidP="001C5FC7" w:rsidR="001A59F9" w:rsidRDefault="001A59F9" w:rsidRPr="001C5FC7">
            <w:pPr>
              <w:spacing w:before="29" w:line="288" w:lineRule="auto"/>
              <w:jc w:val="right"/>
              <w:rPr>
                <w:color w:val="000000"/>
                <w:sz w:val="24"/>
              </w:rPr>
            </w:pPr>
            <w:r w:rsidRPr="001C5FC7">
              <w:rPr>
                <w:color w:val="000000"/>
                <w:sz w:val="24"/>
              </w:rPr>
              <w:t>-</w:t>
            </w:r>
          </w:p>
        </w:tc>
        <w:tc>
          <w:tcPr>
            <w:tcW w:type="dxa" w:w="3459"/>
            <w:vAlign w:val="center"/>
          </w:tcPr>
          <w:p w:rsidP="001C5FC7" w:rsidR="001A59F9" w:rsidRDefault="001A59F9" w:rsidRPr="001C5FC7">
            <w:pPr>
              <w:spacing w:before="29" w:line="288" w:lineRule="auto"/>
              <w:jc w:val="right"/>
              <w:rPr>
                <w:color w:val="000000"/>
                <w:sz w:val="24"/>
              </w:rPr>
            </w:pPr>
            <w:r w:rsidRPr="001C5FC7">
              <w:rPr>
                <w:color w:val="000000"/>
                <w:sz w:val="24"/>
              </w:rPr>
              <w:t>-</w:t>
            </w:r>
          </w:p>
        </w:tc>
        <w:tc>
          <w:tcPr>
            <w:tcW w:type="dxa" w:w="3459"/>
            <w:vAlign w:val="center"/>
          </w:tcPr>
          <w:p w:rsidP="001C5FC7" w:rsidR="001A59F9" w:rsidRDefault="001A59F9" w:rsidRPr="001C5FC7">
            <w:pPr>
              <w:spacing w:before="29" w:line="288" w:lineRule="auto"/>
              <w:jc w:val="right"/>
              <w:rPr>
                <w:color w:val="000000"/>
                <w:sz w:val="24"/>
              </w:rPr>
            </w:pPr>
            <w:r w:rsidRPr="001C5FC7">
              <w:rPr>
                <w:color w:val="000000"/>
                <w:sz w:val="24"/>
              </w:rPr>
              <w:t>-</w:t>
            </w:r>
          </w:p>
        </w:tc>
      </w:tr>
      <w:tr w:rsidR="001A59F9" w:rsidRPr="00C51C77" w:rsidTr="00C37A8A">
        <w:tc>
          <w:tcPr>
            <w:tcW w:type="dxa" w:w="3459"/>
            <w:vAlign w:val="center"/>
          </w:tcPr>
          <w:p w:rsidP="00D34C2B" w:rsidR="001A59F9" w:rsidRDefault="001A59F9" w:rsidRPr="00D34C2B">
            <w:pPr>
              <w:spacing w:before="29" w:line="288" w:lineRule="auto"/>
              <w:rPr>
                <w:color w:val="000000"/>
                <w:sz w:val="24"/>
              </w:rPr>
            </w:pPr>
            <w:r w:rsidRPr="00D34C2B">
              <w:rPr>
                <w:rFonts w:hint="eastAsia"/>
                <w:color w:val="000000"/>
                <w:sz w:val="24"/>
              </w:rPr>
              <w:t>五、期末所有者权益（基金净值）</w:t>
            </w:r>
          </w:p>
        </w:tc>
        <w:tc>
          <w:tcPr>
            <w:tcW w:type="dxa" w:w="3459"/>
            <w:vAlign w:val="center"/>
          </w:tcPr>
          <w:p w:rsidP="001C5FC7" w:rsidR="001A59F9" w:rsidRDefault="001A59F9" w:rsidRPr="001C5FC7">
            <w:pPr>
              <w:spacing w:before="29" w:line="288" w:lineRule="auto"/>
              <w:jc w:val="right"/>
              <w:rPr>
                <w:color w:val="000000"/>
                <w:sz w:val="24"/>
              </w:rPr>
            </w:pPr>
            <w:r w:rsidRPr="001C5FC7">
              <w:rPr>
                <w:color w:val="000000"/>
                <w:sz w:val="24"/>
              </w:rPr>
              <w:t>86,768,456.33</w:t>
            </w:r>
          </w:p>
        </w:tc>
        <w:tc>
          <w:tcPr>
            <w:tcW w:type="dxa" w:w="3459"/>
            <w:vAlign w:val="center"/>
          </w:tcPr>
          <w:p w:rsidP="001C5FC7" w:rsidR="001A59F9" w:rsidRDefault="001A59F9" w:rsidRPr="001C5FC7">
            <w:pPr>
              <w:spacing w:before="29" w:line="288" w:lineRule="auto"/>
              <w:jc w:val="right"/>
              <w:rPr>
                <w:color w:val="000000"/>
                <w:sz w:val="24"/>
              </w:rPr>
            </w:pPr>
            <w:r w:rsidRPr="001C5FC7">
              <w:rPr>
                <w:color w:val="000000"/>
                <w:sz w:val="24"/>
              </w:rPr>
              <w:t>152,017,754.42</w:t>
            </w:r>
          </w:p>
        </w:tc>
        <w:tc>
          <w:tcPr>
            <w:tcW w:type="dxa" w:w="3459"/>
            <w:vAlign w:val="center"/>
          </w:tcPr>
          <w:p w:rsidP="001C5FC7" w:rsidR="001A59F9" w:rsidRDefault="001A59F9" w:rsidRPr="001C5FC7">
            <w:pPr>
              <w:spacing w:before="29" w:line="288" w:lineRule="auto"/>
              <w:jc w:val="right"/>
              <w:rPr>
                <w:color w:val="000000"/>
                <w:sz w:val="24"/>
              </w:rPr>
            </w:pPr>
            <w:r w:rsidRPr="001C5FC7">
              <w:rPr>
                <w:color w:val="000000"/>
                <w:sz w:val="24"/>
              </w:rPr>
              <w:t>238,786,210.75</w:t>
            </w:r>
          </w:p>
        </w:tc>
      </w:tr>
    </w:tbl>
    <w:p w:rsidP="00AF31CF" w:rsidR="001F790F" w:rsidRDefault="001F790F" w:rsidRPr="00AF31CF">
      <w:pPr>
        <w:spacing w:before="29" w:line="288" w:lineRule="auto"/>
        <w:rPr>
          <w:sz w:val="24"/>
        </w:rPr>
      </w:pPr>
      <w:r w:rsidRPr="00AF31CF">
        <w:rPr>
          <w:rFonts w:hint="eastAsia"/>
          <w:sz w:val="24"/>
        </w:rPr>
        <w:t>报表附注为财务报表的组成部分。</w:t>
      </w:r>
    </w:p>
    <w:p w:rsidP="00AF31CF" w:rsidR="001F790F" w:rsidRDefault="001F790F" w:rsidRPr="00AF31CF">
      <w:pPr>
        <w:spacing w:before="29" w:line="288" w:lineRule="auto"/>
        <w:rPr>
          <w:sz w:val="24"/>
        </w:rPr>
      </w:pPr>
      <w:r w:rsidRPr="00AF31CF">
        <w:rPr>
          <w:rFonts w:hint="eastAsia"/>
          <w:sz w:val="24"/>
        </w:rPr>
        <w:t>本报告</w:t>
      </w:r>
      <w:r w:rsidR="00B4640F" w:rsidRPr="00AF31CF">
        <w:rPr>
          <w:rFonts w:hint="eastAsia"/>
          <w:sz w:val="24"/>
        </w:rPr>
        <w:t>页码（序号）从</w:t>
      </w:r>
      <w:r w:rsidRPr="00AF31CF">
        <w:rPr>
          <w:rFonts w:hint="eastAsia"/>
          <w:sz w:val="24"/>
        </w:rPr>
        <w:t>7.1</w:t>
      </w:r>
      <w:r w:rsidRPr="00AF31CF">
        <w:rPr>
          <w:rFonts w:hint="eastAsia"/>
          <w:sz w:val="24"/>
        </w:rPr>
        <w:t>至</w:t>
      </w:r>
      <w:r w:rsidRPr="00AF31CF">
        <w:rPr>
          <w:rFonts w:hint="eastAsia"/>
          <w:sz w:val="24"/>
        </w:rPr>
        <w:t>7.4</w:t>
      </w:r>
      <w:r w:rsidRPr="00AF31CF">
        <w:rPr>
          <w:rFonts w:hint="eastAsia"/>
          <w:sz w:val="24"/>
        </w:rPr>
        <w:t>，财务报表由下列负责人签署：</w:t>
      </w:r>
    </w:p>
    <w:p w:rsidP="00AF31CF" w:rsidR="001F790F" w:rsidRDefault="00177405" w:rsidRPr="00AF31CF">
      <w:pPr>
        <w:spacing w:before="29" w:line="288" w:lineRule="auto"/>
        <w:rPr>
          <w:sz w:val="24"/>
        </w:rPr>
      </w:pPr>
      <w:r w:rsidRPr="00AF31CF">
        <w:rPr>
          <w:rFonts w:hint="eastAsia"/>
          <w:sz w:val="24"/>
        </w:rPr>
        <w:t>基金管理人</w:t>
      </w:r>
      <w:r w:rsidR="001F790F" w:rsidRPr="00AF31CF">
        <w:rPr>
          <w:rFonts w:hint="eastAsia"/>
          <w:sz w:val="24"/>
        </w:rPr>
        <w:t>负责人：</w:t>
      </w:r>
      <w:r w:rsidR="001F790F" w:rsidRPr="00AF31CF">
        <w:rPr>
          <w:rFonts w:hint="eastAsia"/>
          <w:sz w:val="24"/>
        </w:rPr>
        <w:t>谢卫</w:t>
      </w:r>
      <w:r w:rsidR="001F790F" w:rsidRPr="00AF31CF">
        <w:rPr>
          <w:rFonts w:hint="eastAsia"/>
          <w:sz w:val="24"/>
        </w:rPr>
        <w:t>，主管会计工作负责人：</w:t>
      </w:r>
      <w:r w:rsidR="001F790F" w:rsidRPr="00AF31CF">
        <w:rPr>
          <w:rFonts w:hint="eastAsia"/>
          <w:sz w:val="24"/>
        </w:rPr>
        <w:t>夏华龙</w:t>
      </w:r>
      <w:r w:rsidR="001F790F" w:rsidRPr="00AF31CF">
        <w:rPr>
          <w:rFonts w:hint="eastAsia"/>
          <w:sz w:val="24"/>
        </w:rPr>
        <w:t>，会计机构负责人：</w:t>
      </w:r>
      <w:r w:rsidR="001F790F" w:rsidRPr="00AF31CF">
        <w:rPr>
          <w:rFonts w:hint="eastAsia"/>
          <w:sz w:val="24"/>
        </w:rPr>
        <w:t>单江</w:t>
      </w:r>
    </w:p>
    <w:p w:rsidP="00C51C77" w:rsidR="001A59F9" w:rsidRDefault="001A59F9" w:rsidRPr="00C51C77">
      <w:pPr>
        <w:spacing w:line="360" w:lineRule="auto"/>
        <w:ind w:firstLine="420" w:firstLineChars="200"/>
        <w:rPr>
          <w:rFonts w:asciiTheme="minorEastAsia" w:eastAsiaTheme="minorEastAsia" w:hAnsiTheme="minorEastAsia"/>
          <w:color w:val="000000"/>
          <w:szCs w:val="21"/>
        </w:rPr>
      </w:pPr>
    </w:p>
    <w:p w:rsidP="00701155" w:rsidR="001A59F9" w:rsidRDefault="00055D56" w:rsidRPr="00701155">
      <w:pPr>
        <w:pStyle w:val="20"/>
        <w:spacing w:after="0" w:before="29" w:line="288" w:lineRule="auto"/>
        <w:rPr>
          <w:rFonts w:ascii="Times New Roman" w:hAnsi="Times New Roman"/>
          <w:kern w:val="0"/>
          <w:szCs w:val="24"/>
        </w:rPr>
      </w:pPr>
      <w:bookmarkStart w:id="61" w:name="_Toc225498271"/>
      <w:bookmarkStart w:id="62" w:name="_Toc361324876"/>
      <w:r w:rsidRPr="00701155">
        <w:rPr>
          <w:rFonts w:ascii="Times New Roman" w:hAnsi="Times New Roman"/>
          <w:kern w:val="0"/>
          <w:szCs w:val="24"/>
        </w:rPr>
        <w:t/>
      </w:r>
      <w:r w:rsidRPr="00701155">
        <w:rPr>
          <w:rFonts w:ascii="Times New Roman" w:hAnsi="Times New Roman" w:hint="eastAsia"/>
          <w:kern w:val="0"/>
          <w:szCs w:val="24"/>
        </w:rPr>
        <w:t/>
      </w:r>
      <w:r w:rsidR="001A59F9" w:rsidRPr="00701155">
        <w:rPr>
          <w:rFonts w:ascii="Times New Roman" w:hAnsi="Times New Roman"/>
          <w:kern w:val="0"/>
          <w:szCs w:val="24"/>
        </w:rPr>
        <w:t xml:space="preserve">7.4 </w:t>
      </w:r>
      <w:r w:rsidR="001A59F9" w:rsidRPr="00701155">
        <w:rPr>
          <w:rFonts w:ascii="Times New Roman" w:hAnsi="Times New Roman" w:hint="eastAsia"/>
          <w:kern w:val="0"/>
          <w:szCs w:val="24"/>
        </w:rPr>
        <w:t>报表附注</w:t>
      </w:r>
      <w:bookmarkEnd w:id="61"/>
      <w:bookmarkEnd w:id="62"/>
    </w:p>
    <w:p w:rsidP="00701155" w:rsidR="001A59F9" w:rsidRDefault="001A59F9" w:rsidRPr="00701155">
      <w:pPr>
        <w:pStyle w:val="20"/>
        <w:spacing w:after="0" w:before="29" w:line="288" w:lineRule="auto"/>
        <w:rPr>
          <w:rFonts w:ascii="Times New Roman" w:hAnsi="Times New Roman"/>
          <w:kern w:val="0"/>
          <w:szCs w:val="24"/>
        </w:rPr>
      </w:pPr>
      <w:r w:rsidRPr="00701155">
        <w:rPr>
          <w:rFonts w:ascii="Times New Roman" w:hAnsi="Times New Roman"/>
          <w:kern w:val="0"/>
          <w:szCs w:val="24"/>
        </w:rPr>
        <w:t>7.4.1</w:t>
      </w:r>
      <w:r w:rsidR="004C2C35" w:rsidRPr="00701155">
        <w:rPr>
          <w:rFonts w:ascii="Times New Roman" w:hAnsi="Times New Roman" w:hint="eastAsia"/>
          <w:kern w:val="0"/>
          <w:szCs w:val="24"/>
        </w:rPr>
        <w:t xml:space="preserve"> </w:t>
      </w:r>
      <w:r w:rsidRPr="00701155">
        <w:rPr>
          <w:rFonts w:ascii="Times New Roman" w:hAnsi="Times New Roman" w:hint="eastAsia"/>
          <w:kern w:val="0"/>
          <w:szCs w:val="24"/>
        </w:rPr>
        <w:t>基金基本情况</w:t>
      </w:r>
    </w:p>
    <w:p>
      <w:pPr>
        <w:spacing w:before="29" w:line="288" w:lineRule="auto"/>
        <w:ind w:firstLine="480" w:firstLineChars="200"/>
        <w:rPr>
          <w:color w:val="000000"/>
          <w:sz w:val="24"/>
        </w:rPr>
      </w:pPr>
      <w:r>
        <w:rPr>
          <w:color w:val="000000"/>
          <w:sz w:val="24"/>
        </w:rPr>
        <w:t xml:space="preserve">交银施罗德定期支付双息平衡混合型证券投资基金(以下简称“本基金”)经中国证券监督管理委员会(以下简称“中国证监会”)证监许可[2013]753号《关于核准交银施罗德定期支付双息平衡混合型证券投资基金募集的批复》核准，由交银施罗德基金管理有限公司依照《中华人民共和国证券投资基金法》和《交银施罗德定期支付双息平衡混合型证券投资基金基金合同》负责公开募集。本基金为契约型开放式，存续期限不定，首次设立募集不包括认购资金利息共募集人民币641,999,732.41元，业经普华永道中天会计师事务所(特殊普通合伙)普华永道中天验字(2013)第550号验资报告予以验证。经向中国证监会备案，《交银施罗德定期支付双息平衡混合型证券投资基金基金合同》于2013年9月4日正式生效，基金合同生效日的基金份额总额为642,313,653.44份基金份额，其中认购资金利息折合313,921.03份基金份额。本基金的基金管理人为交银施罗德基金管理有限公司，基金托管人为中国农业银行股份有限公司。 根据《交银施罗德定期支付双息平衡混合型证券投资基金基金合同》和《交银施罗德定期支付双息平衡混合型证券投资基金招募说明书》的有关规定，本基金每月定期按照约定的年化现金支付比率，以约定的定期支付基准日的基金份额净值为基础，计算当期基金份额持有人可获得支付的现金，并自动赎回基金份额持有人所持的对应金额的基金份额，以该自动赎回的资金向基金份额持有人进行现金支付。本基金当前的年化现金支付比率为6%。 根据《中华人民共和国证券投资基金法》和《交银施罗德定期支付双息平衡混合型证券投资基金基金合同》的有关规定，本基金的投资范围为具有良好流动性的金融工具，包括国内依法上市的股票(含中小板、创业板及其他中国证监会允许基金投资的股票)、债券、货币市场工具、权证以及法律法规或中国证监会允许基金投资的其它金融工具(但须符合中国证监会的相关规定)。本基金投资于股票、权证等权益类资产占基金资产净值的30%-70%，其中权证的投资比例不超过基金资产净值的3%；债券、资产支持证券、货币市场工具、银行存款等固定收益类资产和现金不低于基金资产净值的30%，其中现金或到期日在一年以内的政府债券投资比例不低于基金资产净值的5%，其中现金不包括结算备付金、存出保证金和应收申购款等。本基金的业绩比较基准为50%×中证红利指数收益率+50%×中债综合全价指数收益率。 </w:t>
      </w:r>
    </w:p>
    <w:p w:rsidP="002F6772" w:rsidR="001A59F9" w:rsidRDefault="001A59F9" w:rsidRPr="002F6772">
      <w:pPr>
        <w:spacing w:before="29" w:line="288" w:lineRule="auto"/>
        <w:ind w:firstLine="480" w:firstLineChars="200"/>
        <w:rPr>
          <w:color w:val="000000"/>
          <w:sz w:val="24"/>
        </w:rPr>
      </w:pPr>
      <w:r w:rsidRPr="002F6772">
        <w:rPr>
          <w:color w:val="000000"/>
          <w:sz w:val="24"/>
        </w:rPr>
        <w:t>本财务报表由本基金的基金管理人交银施罗德基金管理有限公司于2019年3月25日批准报出。</w:t>
      </w:r>
    </w:p>
    <w:p w:rsidP="00016A50" w:rsidR="001A59F9" w:rsidRDefault="001A59F9" w:rsidRPr="00C51C77">
      <w:pPr>
        <w:tabs>
          <w:tab w:pos="2265" w:val="left"/>
        </w:tabs>
        <w:spacing w:line="360" w:lineRule="auto"/>
        <w:ind w:firstLine="420" w:firstLineChars="200"/>
        <w:rPr>
          <w:rFonts w:asciiTheme="minorEastAsia" w:eastAsiaTheme="minorEastAsia" w:hAnsiTheme="minorEastAsia"/>
          <w:color w:val="000000"/>
          <w:szCs w:val="21"/>
        </w:rPr>
      </w:pPr>
    </w:p>
    <w:p w:rsidP="00245C29" w:rsidR="001A59F9" w:rsidRDefault="001A59F9" w:rsidRPr="00245C29">
      <w:pPr>
        <w:pStyle w:val="20"/>
        <w:spacing w:after="0" w:before="29" w:line="288" w:lineRule="auto"/>
        <w:rPr>
          <w:rFonts w:ascii="Times New Roman" w:hAnsi="Times New Roman"/>
          <w:kern w:val="0"/>
          <w:szCs w:val="24"/>
        </w:rPr>
      </w:pPr>
      <w:r w:rsidRPr="00245C29">
        <w:rPr>
          <w:rFonts w:ascii="Times New Roman" w:hAnsi="Times New Roman"/>
          <w:kern w:val="0"/>
          <w:szCs w:val="24"/>
        </w:rPr>
        <w:t>7.4.2</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会计报表的编制基础</w:t>
      </w:r>
    </w:p>
    <w:p>
      <w:pPr>
        <w:spacing w:before="29" w:line="288" w:lineRule="auto"/>
        <w:ind w:firstLine="480" w:firstLineChars="200"/>
        <w:rPr>
          <w:color w:val="000000"/>
          <w:sz w:val="24"/>
        </w:rPr>
      </w:pPr>
      <w:r>
        <w:rPr>
          <w:color w:val="000000"/>
          <w:sz w:val="24"/>
        </w:rPr>
        <w:t>本基金的财务报表按照财政部于2006年2月15日及以后期间颁布的《企业会计准则－基本准则》、各项具体会计准则及相关规定(以下合称“企业会计准则”)、中国证监会颁布的《证券投资基金信息披露XBRL模板第3号&lt;年度报告和半年度报告&gt;》、中国证券投资基金业协会(以下简称“中国基金业协会”)颁布的《证券投资基金会计核算业务指引》、《交银施罗德定期支付双息平衡混合型证券投资基金基金合同》和在财务报表附注7.4.4所列示的中国证监会、中国基金业协会发布的有关规定及允许的基金行业实务操作编制。</w:t>
      </w:r>
    </w:p>
    <w:p>
      <w:pPr>
        <w:spacing w:before="29" w:line="288" w:lineRule="auto"/>
        <w:ind w:firstLine="480" w:firstLineChars="200"/>
        <w:rPr>
          <w:color w:val="000000"/>
          <w:sz w:val="24"/>
        </w:rPr>
      </w:pPr>
      <w:r>
        <w:rPr>
          <w:color w:val="000000"/>
          <w:sz w:val="24"/>
        </w:rPr>
        <w:t/>
      </w:r>
    </w:p>
    <w:p w:rsidP="002F6772" w:rsidR="001A59F9" w:rsidRDefault="001A59F9" w:rsidRPr="002F6772">
      <w:pPr>
        <w:spacing w:before="29" w:line="288" w:lineRule="auto"/>
        <w:ind w:firstLine="480" w:firstLineChars="200"/>
        <w:rPr>
          <w:color w:val="000000"/>
          <w:sz w:val="24"/>
        </w:rPr>
      </w:pPr>
      <w:r w:rsidRPr="002F6772">
        <w:rPr>
          <w:color w:val="000000"/>
          <w:sz w:val="24"/>
        </w:rPr>
        <w:t>本财务报表以持续经营为基础编制。</w:t>
      </w:r>
    </w:p>
    <w:p w:rsidP="00016A50" w:rsidR="001A59F9" w:rsidRDefault="001A59F9" w:rsidRPr="00C51C77">
      <w:pPr>
        <w:spacing w:line="360" w:lineRule="auto"/>
        <w:ind w:firstLine="422" w:firstLineChars="200"/>
        <w:rPr>
          <w:rFonts w:asciiTheme="minorEastAsia" w:eastAsiaTheme="minorEastAsia" w:hAnsiTheme="minorEastAsia"/>
          <w:b/>
          <w:color w:val="000000"/>
          <w:szCs w:val="21"/>
        </w:rPr>
      </w:pPr>
    </w:p>
    <w:p w:rsidP="00245C29" w:rsidR="001A59F9" w:rsidRDefault="001A59F9" w:rsidRPr="00245C29">
      <w:pPr>
        <w:pStyle w:val="20"/>
        <w:spacing w:after="0" w:before="29" w:line="288" w:lineRule="auto"/>
        <w:rPr>
          <w:rFonts w:ascii="Times New Roman" w:hAnsi="Times New Roman"/>
          <w:kern w:val="0"/>
          <w:szCs w:val="24"/>
        </w:rPr>
      </w:pPr>
      <w:r w:rsidRPr="00245C29">
        <w:rPr>
          <w:rFonts w:ascii="Times New Roman" w:hAnsi="Times New Roman"/>
          <w:kern w:val="0"/>
          <w:szCs w:val="24"/>
        </w:rPr>
        <w:t>7.4.3</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遵循企业会计准则及其他有关规定的声明</w:t>
      </w:r>
    </w:p>
    <w:p w:rsidP="002F6772" w:rsidR="001A59F9" w:rsidRDefault="001A59F9" w:rsidRPr="002F6772">
      <w:pPr>
        <w:spacing w:before="29" w:line="288" w:lineRule="auto"/>
        <w:ind w:firstLine="480" w:firstLineChars="200"/>
        <w:rPr>
          <w:color w:val="000000"/>
          <w:sz w:val="24"/>
        </w:rPr>
      </w:pPr>
      <w:r w:rsidRPr="002F6772">
        <w:rPr>
          <w:color w:val="000000"/>
          <w:sz w:val="24"/>
        </w:rPr>
        <w:t>本基金2018年度财务报表符合企业会计准则的要求，真实、完整地反映了本基金2018年12月31日的财务状况以及2018年度的经营成果和基金净值变动情况等有关信息。</w:t>
      </w:r>
    </w:p>
    <w:p w:rsidP="00016A50" w:rsidR="001A59F9" w:rsidRDefault="001A59F9" w:rsidRPr="00C51C77">
      <w:pPr>
        <w:spacing w:line="360" w:lineRule="auto"/>
        <w:ind w:firstLine="422" w:firstLineChars="200"/>
        <w:rPr>
          <w:rFonts w:asciiTheme="minorEastAsia" w:eastAsiaTheme="minorEastAsia" w:hAnsiTheme="minorEastAsia"/>
          <w:b/>
          <w:color w:val="000000"/>
          <w:szCs w:val="21"/>
        </w:rPr>
      </w:pPr>
    </w:p>
    <w:p w:rsidP="00245C29" w:rsidR="001A59F9" w:rsidRDefault="001A59F9" w:rsidRPr="00245C29">
      <w:pPr>
        <w:pStyle w:val="20"/>
        <w:spacing w:after="0" w:before="29" w:line="288" w:lineRule="auto"/>
        <w:rPr>
          <w:rFonts w:ascii="Times New Roman" w:hAnsi="Times New Roman"/>
          <w:kern w:val="0"/>
          <w:szCs w:val="24"/>
        </w:rPr>
      </w:pPr>
      <w:r w:rsidRPr="00245C29">
        <w:rPr>
          <w:rFonts w:ascii="Times New Roman" w:hAnsi="Times New Roman"/>
          <w:kern w:val="0"/>
          <w:szCs w:val="24"/>
        </w:rPr>
        <w:lastRenderedPageBreak/>
        <w:t>7.4.4</w:t>
      </w:r>
      <w:r w:rsidR="004C2C35" w:rsidRPr="00245C29">
        <w:rPr>
          <w:rFonts w:ascii="Times New Roman" w:hAnsi="Times New Roman" w:hint="eastAsia"/>
          <w:kern w:val="0"/>
          <w:szCs w:val="24"/>
        </w:rPr>
        <w:t xml:space="preserve"> </w:t>
      </w:r>
      <w:r w:rsidR="0096133D" w:rsidRPr="00245C29">
        <w:rPr>
          <w:rFonts w:ascii="Times New Roman" w:hAnsi="Times New Roman" w:hint="eastAsia"/>
          <w:kern w:val="0"/>
          <w:szCs w:val="24"/>
        </w:rPr>
        <w:t>本报告期所采用的会计政策、会计估计与最近一期年度报告相一致的说明</w:t>
      </w:r>
    </w:p>
    <w:p w:rsidP="002F6772" w:rsidR="001A59F9" w:rsidRDefault="001A59F9" w:rsidRPr="002F6772">
      <w:pPr>
        <w:spacing w:before="29" w:line="288" w:lineRule="auto"/>
        <w:ind w:firstLine="480" w:firstLineChars="200"/>
        <w:rPr>
          <w:color w:val="000000"/>
          <w:sz w:val="24"/>
        </w:rPr>
      </w:pPr>
      <w:r w:rsidRPr="002F6772">
        <w:rPr>
          <w:color w:val="000000"/>
          <w:sz w:val="24"/>
        </w:rPr>
        <w:t>本报告期所采用的会计政策、会计估计与最近一期年度报告相一致。</w:t>
      </w:r>
    </w:p>
    <w:p w:rsidP="00016A50" w:rsidR="002F6772" w:rsidRDefault="002F6772" w:rsidRPr="00C51C77">
      <w:pPr>
        <w:spacing w:line="360" w:lineRule="auto"/>
        <w:ind w:firstLine="420" w:firstLineChars="200"/>
        <w:rPr>
          <w:rFonts w:asciiTheme="minorEastAsia" w:eastAsiaTheme="minorEastAsia" w:hAnsiTheme="minorEastAsia"/>
          <w:color w:val="000000"/>
          <w:szCs w:val="21"/>
        </w:rPr>
      </w:pPr>
    </w:p>
    <w:p w:rsidP="00245C29" w:rsidR="001A59F9" w:rsidRDefault="001A59F9" w:rsidRPr="00245C29">
      <w:pPr>
        <w:pStyle w:val="20"/>
        <w:spacing w:after="0" w:before="29" w:line="288" w:lineRule="auto"/>
        <w:rPr>
          <w:rFonts w:ascii="Times New Roman" w:hAnsi="Times New Roman"/>
          <w:kern w:val="0"/>
          <w:szCs w:val="24"/>
        </w:rPr>
      </w:pPr>
      <w:r w:rsidRPr="00245C29">
        <w:rPr>
          <w:rFonts w:ascii="Times New Roman" w:hAnsi="Times New Roman"/>
          <w:kern w:val="0"/>
          <w:szCs w:val="24"/>
        </w:rPr>
        <w:t>7.4.5</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会计政策和会计估计变更以及差错更正的说明</w:t>
      </w:r>
    </w:p>
    <w:p w:rsidP="00245C29" w:rsidR="001A59F9" w:rsidRDefault="001A59F9" w:rsidRPr="00245C29">
      <w:pPr>
        <w:pStyle w:val="20"/>
        <w:spacing w:after="0" w:before="29" w:line="288" w:lineRule="auto"/>
        <w:rPr>
          <w:rFonts w:ascii="Times New Roman" w:hAnsi="Times New Roman"/>
          <w:kern w:val="0"/>
          <w:szCs w:val="24"/>
        </w:rPr>
      </w:pPr>
      <w:r w:rsidRPr="00245C29">
        <w:rPr>
          <w:rFonts w:ascii="Times New Roman" w:hAnsi="Times New Roman"/>
          <w:kern w:val="0"/>
          <w:szCs w:val="24"/>
        </w:rPr>
        <w:t xml:space="preserve">7.4.5.1 </w:t>
      </w:r>
      <w:r w:rsidRPr="00245C29">
        <w:rPr>
          <w:rFonts w:ascii="Times New Roman" w:hAnsi="Times New Roman" w:hint="eastAsia"/>
          <w:kern w:val="0"/>
          <w:szCs w:val="24"/>
        </w:rPr>
        <w:t>会计政策变更的说明</w:t>
      </w:r>
      <w:r w:rsidR="0022347C" w:rsidRPr="00245C29">
        <w:rPr>
          <w:rFonts w:ascii="Times New Roman" w:hAnsi="Times New Roman"/>
          <w:kern w:val="0"/>
          <w:szCs w:val="24"/>
        </w:rPr>
        <w:t/>
      </w:r>
    </w:p>
    <w:p w:rsidP="002F6772" w:rsidR="001A59F9" w:rsidRDefault="001A59F9" w:rsidRPr="002F6772">
      <w:pPr>
        <w:spacing w:before="29" w:line="288" w:lineRule="auto"/>
        <w:ind w:firstLine="480" w:firstLineChars="200"/>
        <w:rPr>
          <w:color w:val="000000"/>
          <w:sz w:val="24"/>
        </w:rPr>
      </w:pPr>
      <w:r w:rsidRPr="002F6772">
        <w:rPr>
          <w:color w:val="000000"/>
          <w:sz w:val="24"/>
        </w:rPr>
        <w:t>本基金本报告期未发生会计政策变更。</w:t>
      </w:r>
    </w:p>
    <w:p w:rsidP="00016A50" w:rsidR="001A59F9" w:rsidRDefault="001A59F9" w:rsidRPr="00C51C77">
      <w:pPr>
        <w:spacing w:line="360" w:lineRule="auto"/>
        <w:ind w:firstLine="420" w:firstLineChars="200"/>
        <w:rPr>
          <w:rFonts w:asciiTheme="minorEastAsia" w:eastAsiaTheme="minorEastAsia" w:hAnsiTheme="minorEastAsia"/>
          <w:bCs/>
          <w:color w:val="000000"/>
          <w:szCs w:val="21"/>
        </w:rPr>
      </w:pPr>
    </w:p>
    <w:p w:rsidP="00245C29" w:rsidR="001A59F9" w:rsidRDefault="001A59F9" w:rsidRPr="00C51C77">
      <w:pPr>
        <w:pStyle w:val="20"/>
        <w:spacing w:after="0" w:before="29" w:line="288" w:lineRule="auto"/>
        <w:rPr>
          <w:rFonts w:asciiTheme="minorEastAsia" w:eastAsiaTheme="minorEastAsia" w:hAnsiTheme="minorEastAsia"/>
          <w:b w:val="0"/>
          <w:color w:val="000000"/>
          <w:kern w:val="0"/>
          <w:szCs w:val="21"/>
        </w:rPr>
      </w:pPr>
      <w:r w:rsidRPr="00245C29">
        <w:rPr>
          <w:rFonts w:ascii="Times New Roman" w:hAnsi="Times New Roman"/>
          <w:kern w:val="0"/>
          <w:szCs w:val="24"/>
        </w:rPr>
        <w:t xml:space="preserve">7.4.5.2 </w:t>
      </w:r>
      <w:r w:rsidRPr="00245C29">
        <w:rPr>
          <w:rFonts w:ascii="Times New Roman" w:hAnsi="Times New Roman" w:hint="eastAsia"/>
          <w:kern w:val="0"/>
          <w:szCs w:val="24"/>
        </w:rPr>
        <w:t>会计估计变更的说明</w:t>
      </w:r>
      <w:r w:rsidR="0022347C" w:rsidRPr="00245C29">
        <w:rPr>
          <w:rFonts w:ascii="Times New Roman" w:hAnsi="Times New Roman"/>
          <w:kern w:val="0"/>
          <w:szCs w:val="24"/>
        </w:rPr>
        <w:t/>
      </w:r>
    </w:p>
    <w:p w:rsidP="002F6772" w:rsidR="001A59F9" w:rsidRDefault="001A59F9" w:rsidRPr="002F6772">
      <w:pPr>
        <w:spacing w:before="29" w:line="288" w:lineRule="auto"/>
        <w:ind w:firstLine="480" w:firstLineChars="200"/>
        <w:rPr>
          <w:color w:val="000000"/>
          <w:sz w:val="24"/>
        </w:rPr>
      </w:pPr>
      <w:r w:rsidRPr="002F6772">
        <w:rPr>
          <w:color w:val="000000"/>
          <w:sz w:val="24"/>
        </w:rPr>
        <w:t>本基金本报告期未发生会计估计变更。</w:t>
      </w:r>
    </w:p>
    <w:p w:rsidP="00016A50" w:rsidR="001A59F9" w:rsidRDefault="001A59F9" w:rsidRPr="00C51C77">
      <w:pPr>
        <w:spacing w:line="360" w:lineRule="auto"/>
        <w:ind w:firstLine="420" w:firstLineChars="200"/>
        <w:rPr>
          <w:rFonts w:asciiTheme="minorEastAsia" w:eastAsiaTheme="minorEastAsia" w:hAnsiTheme="minorEastAsia"/>
          <w:bCs/>
          <w:color w:val="000000"/>
          <w:szCs w:val="21"/>
        </w:rPr>
      </w:pPr>
    </w:p>
    <w:p w:rsidP="00245C29" w:rsidR="001A59F9" w:rsidRDefault="001A59F9" w:rsidRPr="00245C29">
      <w:pPr>
        <w:pStyle w:val="20"/>
        <w:spacing w:after="0" w:before="29" w:line="288" w:lineRule="auto"/>
        <w:rPr>
          <w:rFonts w:ascii="Times New Roman" w:hAnsi="Times New Roman"/>
          <w:kern w:val="0"/>
          <w:szCs w:val="24"/>
        </w:rPr>
      </w:pPr>
      <w:r w:rsidRPr="00245C29">
        <w:rPr>
          <w:rFonts w:ascii="Times New Roman" w:hAnsi="Times New Roman"/>
          <w:kern w:val="0"/>
          <w:szCs w:val="24"/>
        </w:rPr>
        <w:t xml:space="preserve">7.4.5.3 </w:t>
      </w:r>
      <w:r w:rsidRPr="00245C29">
        <w:rPr>
          <w:rFonts w:ascii="Times New Roman" w:hAnsi="Times New Roman" w:hint="eastAsia"/>
          <w:kern w:val="0"/>
          <w:szCs w:val="24"/>
        </w:rPr>
        <w:t>差错更正的说明</w:t>
      </w:r>
      <w:r w:rsidR="0022347C" w:rsidRPr="00245C29">
        <w:rPr>
          <w:rFonts w:ascii="Times New Roman" w:hAnsi="Times New Roman"/>
          <w:kern w:val="0"/>
          <w:szCs w:val="24"/>
        </w:rPr>
        <w:t/>
      </w:r>
    </w:p>
    <w:p w:rsidP="002F6772" w:rsidR="001A59F9" w:rsidRDefault="001A59F9" w:rsidRPr="002F6772">
      <w:pPr>
        <w:spacing w:before="29" w:line="288" w:lineRule="auto"/>
        <w:ind w:firstLine="480" w:firstLineChars="200"/>
        <w:rPr>
          <w:color w:val="000000"/>
          <w:sz w:val="24"/>
        </w:rPr>
      </w:pPr>
      <w:r w:rsidRPr="002F6772">
        <w:rPr>
          <w:color w:val="000000"/>
          <w:sz w:val="24"/>
        </w:rPr>
        <w:t>本基金在本报告期间无须说明的会计差错更正。</w:t>
      </w:r>
    </w:p>
    <w:p w:rsidP="00016A50" w:rsidR="001A59F9" w:rsidRDefault="001A59F9" w:rsidRPr="00C51C77">
      <w:pPr>
        <w:spacing w:line="360" w:lineRule="auto"/>
        <w:ind w:firstLine="420" w:firstLineChars="200"/>
        <w:rPr>
          <w:rFonts w:asciiTheme="minorEastAsia" w:eastAsiaTheme="minorEastAsia" w:hAnsiTheme="minorEastAsia"/>
          <w:bCs/>
          <w:color w:val="000000"/>
          <w:szCs w:val="21"/>
        </w:rPr>
      </w:pPr>
    </w:p>
    <w:p w:rsidP="00245C29" w:rsidR="001A59F9" w:rsidRDefault="001A59F9" w:rsidRPr="00245C29">
      <w:pPr>
        <w:pStyle w:val="20"/>
        <w:spacing w:after="0" w:before="29" w:line="288" w:lineRule="auto"/>
        <w:rPr>
          <w:rFonts w:ascii="Times New Roman" w:hAnsi="Times New Roman"/>
          <w:kern w:val="0"/>
          <w:szCs w:val="24"/>
        </w:rPr>
      </w:pPr>
      <w:r w:rsidRPr="00245C29">
        <w:rPr>
          <w:rFonts w:ascii="Times New Roman" w:hAnsi="Times New Roman"/>
          <w:kern w:val="0"/>
          <w:szCs w:val="24"/>
        </w:rPr>
        <w:t>7.4.6</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税项</w:t>
      </w:r>
    </w:p>
    <w:p>
      <w:pPr>
        <w:spacing w:before="29" w:line="288" w:lineRule="auto"/>
        <w:ind w:firstLine="480" w:firstLineChars="200"/>
        <w:rPr>
          <w:color w:val="000000"/>
          <w:sz w:val="24"/>
        </w:rPr>
      </w:pPr>
      <w:r>
        <w:rPr>
          <w:color w:val="000000"/>
          <w:sz w:val="24"/>
        </w:rPr>
        <w:t>根据财政部、国家税务总局财税[2008]1号《关于企业所得税若干优惠政策的通知》、财税[2012]85号《关于实施上市公司股息红利差别化个人所得税政策有关问题的通知》、财税[2015]101号《关于上市公司股息红利差别化个人所得税政策有关问题的通知》、财税[2016]36号《关于全面推开营业税改征增值税试点的通知》、财税[2016]46号《关于进一步明确全面推开营改增试点金融业有关政策的通知》、财税[2016]70号《关于金融机构同业往来等增值税政策的补充通知》、财税[2016]140号《关于明确金融 房地产开发 教育辅助服务等增值税政策的通知》、财税[2017]2号《关于资管产品增值税政策有关问题的补充通知》、财税[2017]56号《关于资管产品增值税有关问题的通知》、财税[2017]90号《关于租入固定资产进项税额抵扣等增值税政策的通知》及其他相关财税法规和实务操作，主要税项列示如下：</w:t>
      </w:r>
    </w:p>
    <w:p>
      <w:pPr>
        <w:spacing w:before="29" w:line="288" w:lineRule="auto"/>
        <w:ind w:firstLine="480" w:firstLineChars="200"/>
        <w:rPr>
          <w:color w:val="000000"/>
          <w:sz w:val="24"/>
        </w:rPr>
      </w:pPr>
      <w:r>
        <w:rPr>
          <w:color w:val="000000"/>
          <w:sz w:val="24"/>
        </w:rPr>
        <w:t/>
      </w:r>
    </w:p>
    <w:p>
      <w:pPr>
        <w:spacing w:before="29" w:line="288" w:lineRule="auto"/>
        <w:ind w:firstLine="480" w:firstLineChars="200"/>
        <w:rPr>
          <w:color w:val="000000"/>
          <w:sz w:val="24"/>
        </w:rPr>
      </w:pPr>
      <w:r>
        <w:rPr>
          <w:color w:val="000000"/>
          <w:sz w:val="24"/>
        </w:rPr>
        <w:t>(1) 资管产品运营过程中发生的增值税应税行为，以资管产品管理人为增值税纳税人。资管产品管理人运营资管产品过程中发生的增值税应税行为，暂适用简易计税方法，按照3%的征收率缴纳增值税。对资管产品在2018年1月1日前运营过程中发生的增值税应税行为，未缴纳增值税的，不再缴纳；已缴纳增值税的，已纳税额从资管产品管理人以后月份的增值税应纳税额中抵减。</w:t>
      </w:r>
    </w:p>
    <w:p>
      <w:pPr>
        <w:spacing w:before="29" w:line="288" w:lineRule="auto"/>
        <w:ind w:firstLine="480" w:firstLineChars="200"/>
        <w:rPr>
          <w:color w:val="000000"/>
          <w:sz w:val="24"/>
        </w:rPr>
      </w:pPr>
      <w:r>
        <w:rPr>
          <w:color w:val="000000"/>
          <w:sz w:val="24"/>
        </w:rPr>
        <w:t/>
      </w:r>
    </w:p>
    <w:p>
      <w:pPr>
        <w:spacing w:before="29" w:line="288" w:lineRule="auto"/>
        <w:ind w:firstLine="480" w:firstLineChars="200"/>
        <w:rPr>
          <w:color w:val="000000"/>
          <w:sz w:val="24"/>
        </w:rPr>
      </w:pPr>
      <w:r>
        <w:rPr>
          <w:color w:val="000000"/>
          <w:sz w:val="24"/>
        </w:rPr>
        <w:t>对证券投资基金管理人运用基金买卖股票、债券的转让收入免征增值税，对国债、地方政府债以及金融同业往来利息收入亦免征增值税。资管产品管理人运营资管产品提供的贷款服务，以2018年1月1日起产生的利息及利息性质的收入为销售额。资管产品管理人运营资管产品转让2017年12月31日前取得的非货物期货，可以选择按照实际买入价计算销售额，或者以2017年最后一个交易日的非货物期货结算价格作为买入价计算销售额。</w:t>
      </w:r>
    </w:p>
    <w:p>
      <w:pPr>
        <w:spacing w:before="29" w:line="288" w:lineRule="auto"/>
        <w:ind w:firstLine="480" w:firstLineChars="200"/>
        <w:rPr>
          <w:color w:val="000000"/>
          <w:sz w:val="24"/>
        </w:rPr>
      </w:pPr>
      <w:r>
        <w:rPr>
          <w:color w:val="000000"/>
          <w:sz w:val="24"/>
        </w:rPr>
        <w:t/>
      </w:r>
    </w:p>
    <w:p>
      <w:pPr>
        <w:spacing w:before="29" w:line="288" w:lineRule="auto"/>
        <w:ind w:firstLine="480" w:firstLineChars="200"/>
        <w:rPr>
          <w:color w:val="000000"/>
          <w:sz w:val="24"/>
        </w:rPr>
      </w:pPr>
      <w:r>
        <w:rPr>
          <w:color w:val="000000"/>
          <w:sz w:val="24"/>
        </w:rPr>
        <w:t>(2) 对基金从证券市场中取得的收入，包括买卖股票、债券的差价收入，股票的股息、红利收入，债券的利息收入及其他收入，暂不征收企业所得税。</w:t>
      </w:r>
    </w:p>
    <w:p>
      <w:pPr>
        <w:spacing w:before="29" w:line="288" w:lineRule="auto"/>
        <w:ind w:firstLine="480" w:firstLineChars="200"/>
        <w:rPr>
          <w:color w:val="000000"/>
          <w:sz w:val="24"/>
        </w:rPr>
      </w:pPr>
      <w:r>
        <w:rPr>
          <w:color w:val="000000"/>
          <w:sz w:val="24"/>
        </w:rPr>
        <w:t/>
      </w:r>
    </w:p>
    <w:p>
      <w:pPr>
        <w:spacing w:before="29" w:line="288" w:lineRule="auto"/>
        <w:ind w:firstLine="480" w:firstLineChars="200"/>
        <w:rPr>
          <w:color w:val="000000"/>
          <w:sz w:val="24"/>
        </w:rPr>
      </w:pPr>
      <w:r>
        <w:rPr>
          <w:color w:val="000000"/>
          <w:sz w:val="24"/>
        </w:rPr>
        <w:t>(3) 对基金取得的企业债券利息收入，应由发行债券的企业在向基金支付利息时代扣代缴20%的个人所得税。对基金从上市公司取得的股息红利所得，持股期限在1个月以内(含1个月)的，其股息红利所得全额计入应纳税所得额；持股期限在1个月以上至1年(含1年)的，暂减按50%计入应纳税所得额；持股期限超过1年的，暂免征收个人所得税。对基金持有的上市公司限售股，解禁后取得的股息、红利收入，按照上述规定计算纳税，持股时间自解禁日起计算；解禁前取得的股息、红利收入继续暂减按50%计入应纳税所得额。上述所得统一适用20%的税率计征个人所得税。</w:t>
      </w:r>
    </w:p>
    <w:p>
      <w:pPr>
        <w:spacing w:before="29" w:line="288" w:lineRule="auto"/>
        <w:ind w:firstLine="480" w:firstLineChars="200"/>
        <w:rPr>
          <w:color w:val="000000"/>
          <w:sz w:val="24"/>
        </w:rPr>
      </w:pPr>
      <w:r>
        <w:rPr>
          <w:color w:val="000000"/>
          <w:sz w:val="24"/>
        </w:rPr>
        <w:t/>
      </w:r>
    </w:p>
    <w:p>
      <w:pPr>
        <w:spacing w:before="29" w:line="288" w:lineRule="auto"/>
        <w:ind w:firstLine="480" w:firstLineChars="200"/>
        <w:rPr>
          <w:color w:val="000000"/>
          <w:sz w:val="24"/>
        </w:rPr>
      </w:pPr>
      <w:r>
        <w:rPr>
          <w:color w:val="000000"/>
          <w:sz w:val="24"/>
        </w:rPr>
        <w:t>(4) 基金卖出股票按0.1%的税率缴纳股票交易印花税，买入股票不征收股票交易印花税。</w:t>
      </w:r>
    </w:p>
    <w:p>
      <w:pPr>
        <w:spacing w:before="29" w:line="288" w:lineRule="auto"/>
        <w:ind w:firstLine="480" w:firstLineChars="200"/>
        <w:rPr>
          <w:color w:val="000000"/>
          <w:sz w:val="24"/>
        </w:rPr>
      </w:pPr>
      <w:r>
        <w:rPr>
          <w:color w:val="000000"/>
          <w:sz w:val="24"/>
        </w:rPr>
        <w:t/>
      </w:r>
    </w:p>
    <w:p w:rsidP="002F6772" w:rsidR="001A59F9" w:rsidRDefault="001A59F9" w:rsidRPr="002F6772">
      <w:pPr>
        <w:spacing w:before="29" w:line="288" w:lineRule="auto"/>
        <w:ind w:firstLine="480" w:firstLineChars="200"/>
        <w:rPr>
          <w:color w:val="000000"/>
          <w:sz w:val="24"/>
        </w:rPr>
      </w:pPr>
      <w:r w:rsidRPr="002F6772">
        <w:rPr>
          <w:color w:val="000000"/>
          <w:sz w:val="24"/>
        </w:rPr>
        <w:t>(5) 本基金的城市维护建设税、教育费附加和地方教育费附加等税费按照实际缴纳增值税额的适用比例计算缴纳。</w:t>
      </w:r>
    </w:p>
    <w:p w:rsidP="00016A50" w:rsidR="001A59F9" w:rsidRDefault="001A59F9" w:rsidRPr="00C51C77">
      <w:pPr>
        <w:spacing w:line="360" w:lineRule="auto"/>
        <w:ind w:firstLine="420" w:firstLineChars="200"/>
        <w:rPr>
          <w:rFonts w:asciiTheme="minorEastAsia" w:eastAsiaTheme="minorEastAsia" w:hAnsiTheme="minorEastAsia"/>
          <w:bCs/>
          <w:color w:val="000000"/>
          <w:szCs w:val="21"/>
        </w:rPr>
      </w:pPr>
    </w:p>
    <w:p w:rsidP="00245C29" w:rsidR="001A59F9" w:rsidRDefault="001A59F9" w:rsidRPr="00245C29">
      <w:pPr>
        <w:pStyle w:val="20"/>
        <w:spacing w:after="0" w:before="29" w:line="288" w:lineRule="auto"/>
        <w:rPr>
          <w:rFonts w:ascii="Times New Roman" w:hAnsi="Times New Roman"/>
          <w:kern w:val="0"/>
          <w:szCs w:val="24"/>
        </w:rPr>
      </w:pPr>
      <w:r w:rsidRPr="00245C29">
        <w:rPr>
          <w:rFonts w:ascii="Times New Roman" w:hAnsi="Times New Roman"/>
          <w:kern w:val="0"/>
          <w:szCs w:val="24"/>
        </w:rPr>
        <w:t>7.4.7</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关联方关系</w:t>
      </w:r>
    </w:p>
    <w:tbl>
      <w:tblPr>
        <w:tblW w:type="auto" w:w="0"/>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5220"/>
        <w:gridCol w:w="3780"/>
      </w:tblGrid>
      <w:tr w:rsidR="001A59F9" w:rsidRPr="00C51C77" w:rsidTr="006D141C">
        <w:tc>
          <w:tcPr>
            <w:tcW w:type="dxa" w:w="5220"/>
          </w:tcPr>
          <w:p w:rsidP="004C38F5" w:rsidR="001A59F9" w:rsidRDefault="001A59F9" w:rsidRPr="004C38F5">
            <w:pPr>
              <w:spacing w:before="29" w:line="288" w:lineRule="auto"/>
              <w:jc w:val="center"/>
              <w:rPr>
                <w:color w:val="000000"/>
                <w:sz w:val="24"/>
              </w:rPr>
            </w:pPr>
            <w:r w:rsidRPr="004C38F5">
              <w:rPr>
                <w:rFonts w:hint="eastAsia"/>
                <w:color w:val="000000"/>
                <w:sz w:val="24"/>
              </w:rPr>
              <w:t>关联方名称</w:t>
            </w:r>
          </w:p>
        </w:tc>
        <w:tc>
          <w:tcPr>
            <w:tcW w:type="dxa" w:w="3780"/>
          </w:tcPr>
          <w:p w:rsidP="004C38F5" w:rsidR="001A59F9" w:rsidRDefault="001A59F9" w:rsidRPr="004C38F5">
            <w:pPr>
              <w:spacing w:before="29" w:line="288" w:lineRule="auto"/>
              <w:jc w:val="center"/>
              <w:rPr>
                <w:color w:val="000000"/>
                <w:sz w:val="24"/>
              </w:rPr>
            </w:pPr>
            <w:r w:rsidRPr="004C38F5">
              <w:rPr>
                <w:rFonts w:hint="eastAsia"/>
                <w:color w:val="000000"/>
                <w:sz w:val="24"/>
              </w:rPr>
              <w:t>与本基金的关系</w:t>
            </w:r>
          </w:p>
        </w:tc>
      </w:tr>
      <w:tr>
        <w:tc>
          <w:tcPr>
            <w:vAlign w:val="center"/>
          </w:tcPr>
          <w:p>
            <w:pPr>
              <w:jc w:val="left"/>
            </w:pPr>
            <w:r>
              <w:rPr>
                <w:color w:val="000000"/>
                <w:sz w:val="24"/>
              </w:rPr>
              <w:t>交银施罗德基金管理有限公司(“交银施罗德基金公司”)</w:t>
            </w:r>
          </w:p>
        </w:tc>
        <w:tc>
          <w:tcPr>
            <w:vAlign w:val="center"/>
          </w:tcPr>
          <w:p>
            <w:pPr>
              <w:jc w:val="center"/>
            </w:pPr>
            <w:r>
              <w:rPr>
                <w:color w:val="000000"/>
                <w:sz w:val="24"/>
              </w:rPr>
              <w:t>基金管理人、基金销售机构</w:t>
            </w:r>
          </w:p>
        </w:tc>
      </w:tr>
      <w:tr>
        <w:tc>
          <w:tcPr>
            <w:vAlign w:val="center"/>
          </w:tcPr>
          <w:p>
            <w:pPr>
              <w:jc w:val="left"/>
            </w:pPr>
            <w:r>
              <w:rPr>
                <w:color w:val="000000"/>
                <w:sz w:val="24"/>
              </w:rPr>
              <w:t>中国农业银行股份有限公司(“中国农业银行”)</w:t>
            </w:r>
          </w:p>
        </w:tc>
        <w:tc>
          <w:tcPr>
            <w:vAlign w:val="center"/>
          </w:tcPr>
          <w:p>
            <w:pPr>
              <w:jc w:val="center"/>
            </w:pPr>
            <w:r>
              <w:rPr>
                <w:color w:val="000000"/>
                <w:sz w:val="24"/>
              </w:rPr>
              <w:t>基金托管人、基金销售机构</w:t>
            </w:r>
          </w:p>
        </w:tc>
      </w:tr>
      <w:tr>
        <w:tc>
          <w:tcPr>
            <w:vAlign w:val="center"/>
          </w:tcPr>
          <w:p>
            <w:pPr>
              <w:jc w:val="left"/>
            </w:pPr>
            <w:r>
              <w:rPr>
                <w:color w:val="000000"/>
                <w:sz w:val="24"/>
              </w:rPr>
              <w:t>交通银行股份有限公司("交通银行")</w:t>
            </w:r>
          </w:p>
        </w:tc>
        <w:tc>
          <w:tcPr>
            <w:vAlign w:val="center"/>
          </w:tcPr>
          <w:p>
            <w:pPr>
              <w:jc w:val="center"/>
            </w:pPr>
            <w:r>
              <w:rPr>
                <w:color w:val="000000"/>
                <w:sz w:val="24"/>
              </w:rPr>
              <w:t>基金管理人的股东、基金销售机构</w:t>
            </w:r>
          </w:p>
        </w:tc>
      </w:tr>
      <w:tr>
        <w:tc>
          <w:tcPr>
            <w:vAlign w:val="center"/>
          </w:tcPr>
          <w:p>
            <w:pPr>
              <w:jc w:val="left"/>
            </w:pPr>
            <w:r>
              <w:rPr>
                <w:color w:val="000000"/>
                <w:sz w:val="24"/>
              </w:rPr>
              <w:t>施罗德投资管理有限公司</w:t>
            </w:r>
          </w:p>
        </w:tc>
        <w:tc>
          <w:tcPr>
            <w:vAlign w:val="center"/>
          </w:tcPr>
          <w:p>
            <w:pPr>
              <w:jc w:val="center"/>
            </w:pPr>
            <w:r>
              <w:rPr>
                <w:color w:val="000000"/>
                <w:sz w:val="24"/>
              </w:rPr>
              <w:t>基金管理人的股东</w:t>
            </w:r>
          </w:p>
        </w:tc>
      </w:tr>
      <w:tr>
        <w:tc>
          <w:tcPr>
            <w:vAlign w:val="center"/>
          </w:tcPr>
          <w:p>
            <w:pPr>
              <w:jc w:val="left"/>
            </w:pPr>
            <w:r>
              <w:rPr>
                <w:color w:val="000000"/>
                <w:sz w:val="24"/>
              </w:rPr>
              <w:t>中国国际海运集装箱(集团)股份有限公司</w:t>
            </w:r>
          </w:p>
        </w:tc>
        <w:tc>
          <w:tcPr>
            <w:vAlign w:val="center"/>
          </w:tcPr>
          <w:p>
            <w:pPr>
              <w:jc w:val="center"/>
            </w:pPr>
            <w:r>
              <w:rPr>
                <w:color w:val="000000"/>
                <w:sz w:val="24"/>
              </w:rPr>
              <w:t>基金管理人的股东</w:t>
            </w:r>
          </w:p>
        </w:tc>
      </w:tr>
      <w:tr>
        <w:tc>
          <w:tcPr>
            <w:vAlign w:val="center"/>
          </w:tcPr>
          <w:p>
            <w:pPr>
              <w:jc w:val="left"/>
            </w:pPr>
            <w:r>
              <w:rPr>
                <w:color w:val="000000"/>
                <w:sz w:val="24"/>
              </w:rPr>
              <w:t>交银施罗德资产管理有限公司</w:t>
            </w:r>
          </w:p>
        </w:tc>
        <w:tc>
          <w:tcPr>
            <w:vAlign w:val="center"/>
          </w:tcPr>
          <w:p>
            <w:pPr>
              <w:jc w:val="center"/>
            </w:pPr>
            <w:r>
              <w:rPr>
                <w:color w:val="000000"/>
                <w:sz w:val="24"/>
              </w:rPr>
              <w:t>基金管理人的子公司</w:t>
            </w:r>
          </w:p>
        </w:tc>
      </w:tr>
      <w:tr>
        <w:tc>
          <w:tcPr>
            <w:vAlign w:val="center"/>
          </w:tcPr>
          <w:p>
            <w:pPr>
              <w:jc w:val="left"/>
            </w:pPr>
            <w:r>
              <w:rPr>
                <w:color w:val="000000"/>
                <w:sz w:val="24"/>
              </w:rPr>
              <w:t>上海直源投资管理有限公司</w:t>
            </w:r>
          </w:p>
        </w:tc>
        <w:tc>
          <w:tcPr>
            <w:vAlign w:val="center"/>
          </w:tcPr>
          <w:p>
            <w:pPr>
              <w:jc w:val="center"/>
            </w:pPr>
            <w:r>
              <w:rPr>
                <w:color w:val="000000"/>
                <w:sz w:val="24"/>
              </w:rPr>
              <w:t>受基金管理人控制的公司</w:t>
            </w:r>
          </w:p>
        </w:tc>
      </w:tr>
      <w:tr>
        <w:tc>
          <w:tcPr>
            <w:vAlign w:val="center"/>
          </w:tcPr>
          <w:p>
            <w:pPr>
              <w:jc w:val="left"/>
            </w:pPr>
            <w:r>
              <w:rPr>
                <w:color w:val="000000"/>
                <w:sz w:val="24"/>
              </w:rPr>
              <w:t>交烨投资管理(上海)有限公司</w:t>
            </w:r>
          </w:p>
        </w:tc>
        <w:tc>
          <w:tcPr>
            <w:vAlign w:val="center"/>
          </w:tcPr>
          <w:p>
            <w:pPr>
              <w:jc w:val="center"/>
            </w:pPr>
            <w:r>
              <w:rPr>
                <w:color w:val="000000"/>
                <w:sz w:val="24"/>
              </w:rPr>
              <w:t>受基金管理人控制的公司</w:t>
            </w:r>
          </w:p>
        </w:tc>
      </w:tr>
    </w:tbl>
    <w:p w:rsidP="00D508DC" w:rsidR="001A59F9" w:rsidRDefault="001A59F9" w:rsidRPr="00D508DC">
      <w:pPr>
        <w:tabs>
          <w:tab w:pos="426" w:val="left"/>
        </w:tabs>
        <w:spacing w:before="29" w:line="288" w:lineRule="auto"/>
        <w:jc w:val="left"/>
        <w:rPr>
          <w:kern w:val="0"/>
          <w:sz w:val="24"/>
        </w:rPr>
      </w:pPr>
      <w:r w:rsidRPr="00D508DC">
        <w:rPr>
          <w:kern w:val="0"/>
          <w:sz w:val="24"/>
        </w:rPr>
        <w:t>注：下述关联交易均在正常业务范围内按一般商业条款订立。</w:t>
      </w:r>
    </w:p>
    <w:p w:rsidP="00026C9C" w:rsidR="001A59F9" w:rsidRDefault="001A59F9" w:rsidRPr="00C51C77">
      <w:pPr>
        <w:spacing w:line="360" w:lineRule="auto"/>
        <w:rPr>
          <w:rFonts w:asciiTheme="minorEastAsia" w:eastAsiaTheme="minorEastAsia" w:hAnsiTheme="minorEastAsia"/>
          <w:color w:val="000000"/>
          <w:szCs w:val="21"/>
        </w:rPr>
      </w:pPr>
      <w:r w:rsidRPr="00C51C77">
        <w:rPr>
          <w:rFonts w:asciiTheme="minorEastAsia" w:eastAsiaTheme="minorEastAsia" w:hAnsiTheme="minorEastAsia"/>
          <w:color w:val="000000"/>
          <w:szCs w:val="21"/>
        </w:rPr>
        <w:tab/>
      </w:r>
    </w:p>
    <w:p w:rsidP="00245C29" w:rsidR="001A59F9" w:rsidRDefault="001A59F9" w:rsidRPr="00245C29">
      <w:pPr>
        <w:pStyle w:val="20"/>
        <w:spacing w:after="0" w:before="29" w:line="288" w:lineRule="auto"/>
        <w:rPr>
          <w:rFonts w:ascii="Times New Roman" w:hAnsi="Times New Roman"/>
          <w:kern w:val="0"/>
          <w:szCs w:val="24"/>
        </w:rPr>
      </w:pPr>
      <w:r w:rsidRPr="00245C29">
        <w:rPr>
          <w:rFonts w:ascii="Times New Roman" w:hAnsi="Times New Roman"/>
          <w:kern w:val="0"/>
          <w:szCs w:val="24"/>
        </w:rPr>
        <w:t>7.4.8</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本报告期及上年度可比期间的关联方交易</w:t>
      </w:r>
    </w:p>
    <w:p w:rsidP="00245C29" w:rsidR="001A59F9" w:rsidRDefault="001A59F9" w:rsidRPr="00245C29">
      <w:pPr>
        <w:pStyle w:val="20"/>
        <w:spacing w:after="0" w:before="29" w:line="288" w:lineRule="auto"/>
        <w:rPr>
          <w:rFonts w:ascii="Times New Roman" w:hAnsi="Times New Roman"/>
          <w:kern w:val="0"/>
          <w:szCs w:val="24"/>
        </w:rPr>
      </w:pPr>
      <w:r w:rsidRPr="00245C29">
        <w:rPr>
          <w:rFonts w:ascii="Times New Roman" w:hAnsi="Times New Roman"/>
          <w:kern w:val="0"/>
          <w:szCs w:val="24"/>
        </w:rPr>
        <w:t>7.4.8.1</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通过关联方交易单元进行的交易</w:t>
      </w:r>
    </w:p>
    <w:p w:rsidP="002F6772" w:rsidR="001A59F9" w:rsidRDefault="001A59F9">
      <w:pPr>
        <w:spacing w:before="29" w:line="288" w:lineRule="auto"/>
        <w:ind w:firstLine="480" w:firstLineChars="200"/>
        <w:rPr>
          <w:color w:val="000000"/>
          <w:sz w:val="24"/>
        </w:rPr>
      </w:pPr>
      <w:r w:rsidRPr="002F6772">
        <w:rPr>
          <w:color w:val="000000"/>
          <w:sz w:val="24"/>
        </w:rPr>
        <w:t>本基金本报告期内及上年度可比期间无通过关联方交易单元进行的交易。</w:t>
      </w:r>
    </w:p>
    <w:p w:rsidP="002F6772" w:rsidR="00B64054" w:rsidRDefault="00B64054" w:rsidRPr="002F6772">
      <w:pPr>
        <w:spacing w:before="29" w:line="288" w:lineRule="auto"/>
        <w:ind w:firstLine="480" w:firstLineChars="200"/>
        <w:rPr>
          <w:color w:val="000000"/>
          <w:sz w:val="24"/>
        </w:rPr>
      </w:pPr>
    </w:p>
    <w:p w:rsidP="00245C29" w:rsidR="001A59F9" w:rsidRDefault="001A59F9" w:rsidRPr="00245C29">
      <w:pPr>
        <w:pStyle w:val="20"/>
        <w:spacing w:after="0" w:before="29" w:line="288" w:lineRule="auto"/>
        <w:rPr>
          <w:rFonts w:ascii="Times New Roman" w:hAnsi="Times New Roman"/>
          <w:kern w:val="0"/>
          <w:szCs w:val="24"/>
        </w:rPr>
      </w:pPr>
      <w:r w:rsidRPr="00245C29">
        <w:rPr>
          <w:rFonts w:ascii="Times New Roman" w:hAnsi="Times New Roman"/>
          <w:kern w:val="0"/>
          <w:szCs w:val="24"/>
        </w:rPr>
        <w:t>7.4.8.2</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关联方报酬</w:t>
      </w:r>
    </w:p>
    <w:p w:rsidP="00245C29" w:rsidR="001A59F9" w:rsidRDefault="001A59F9" w:rsidRPr="00245C29">
      <w:pPr>
        <w:pStyle w:val="20"/>
        <w:spacing w:after="0" w:before="29" w:line="288" w:lineRule="auto"/>
        <w:rPr>
          <w:rFonts w:ascii="Times New Roman" w:hAnsi="Times New Roman"/>
          <w:kern w:val="0"/>
          <w:szCs w:val="24"/>
        </w:rPr>
      </w:pPr>
      <w:r w:rsidRPr="00245C29">
        <w:rPr>
          <w:rFonts w:ascii="Times New Roman" w:hAnsi="Times New Roman"/>
          <w:kern w:val="0"/>
          <w:szCs w:val="24"/>
        </w:rPr>
        <w:t>7.4.8.2.1</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基金管理费</w:t>
      </w:r>
    </w:p>
    <w:p w:rsidP="005F72CF" w:rsidR="001A59F9" w:rsidRDefault="001A59F9" w:rsidRPr="005F72CF">
      <w:pPr>
        <w:autoSpaceDE w:val="0"/>
        <w:autoSpaceDN w:val="0"/>
        <w:adjustRightInd w:val="0"/>
        <w:spacing w:before="29" w:line="288" w:lineRule="auto"/>
        <w:ind w:left="15"/>
        <w:jc w:val="right"/>
        <w:rPr>
          <w:color w:val="000000"/>
          <w:sz w:val="24"/>
        </w:rPr>
      </w:pPr>
      <w:r w:rsidRPr="005F72CF">
        <w:rPr>
          <w:color w:val="000000"/>
          <w:sz w:val="24"/>
        </w:rPr>
        <w:t/>
      </w:r>
      <w:r w:rsidRPr="005F72CF">
        <w:rPr>
          <w:rFonts w:hint="eastAsia"/>
          <w:color w:val="000000"/>
          <w:sz w:val="24"/>
        </w:rPr>
        <w:t>单位：人民币元</w:t>
      </w:r>
    </w:p>
    <w:tbl>
      <w:tblPr>
        <w:tblW w:type="auto" w:w="0"/>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3686"/>
        <w:gridCol w:w="2657"/>
        <w:gridCol w:w="2657"/>
      </w:tblGrid>
      <w:tr w:rsidR="001A59F9" w:rsidRPr="00C51C77" w:rsidTr="000F5396">
        <w:tc>
          <w:tcPr>
            <w:tcW w:type="dxa" w:w="3686"/>
            <w:vAlign w:val="center"/>
          </w:tcPr>
          <w:p w:rsidP="002C6C89" w:rsidR="001A59F9" w:rsidRDefault="001A59F9" w:rsidRPr="002C6C89">
            <w:pPr>
              <w:autoSpaceDE w:val="0"/>
              <w:autoSpaceDN w:val="0"/>
              <w:spacing w:before="29" w:line="288" w:lineRule="auto"/>
              <w:jc w:val="center"/>
              <w:textAlignment w:val="bottom"/>
              <w:rPr>
                <w:bCs/>
                <w:color w:val="000000"/>
                <w:sz w:val="24"/>
              </w:rPr>
            </w:pPr>
            <w:r w:rsidRPr="002C6C89">
              <w:rPr>
                <w:rFonts w:hint="eastAsia"/>
                <w:bCs/>
                <w:color w:val="000000"/>
                <w:sz w:val="24"/>
              </w:rPr>
              <w:t>项目</w:t>
            </w:r>
            <w:r w:rsidRPr="002C6C89">
              <w:rPr>
                <w:bCs/>
                <w:color w:val="000000"/>
                <w:sz w:val="24"/>
              </w:rPr>
              <w:t/>
            </w:r>
          </w:p>
        </w:tc>
        <w:tc>
          <w:tcPr>
            <w:tcW w:type="dxa" w:w="2657"/>
          </w:tcPr>
          <w:p w:rsidP="002C6C89" w:rsidR="001A59F9" w:rsidRDefault="001A59F9" w:rsidRPr="002C6C89">
            <w:pPr>
              <w:autoSpaceDE w:val="0"/>
              <w:autoSpaceDN w:val="0"/>
              <w:spacing w:before="29" w:line="288" w:lineRule="auto"/>
              <w:jc w:val="center"/>
              <w:textAlignment w:val="bottom"/>
              <w:rPr>
                <w:bCs/>
                <w:color w:val="000000"/>
                <w:sz w:val="24"/>
              </w:rPr>
            </w:pPr>
            <w:r w:rsidRPr="002C6C89">
              <w:rPr>
                <w:rFonts w:hint="eastAsia"/>
                <w:bCs/>
                <w:color w:val="000000"/>
                <w:sz w:val="24"/>
              </w:rPr>
              <w:t>本期</w:t>
            </w:r>
          </w:p>
          <w:p w:rsidP="002C6C89" w:rsidR="001A59F9" w:rsidRDefault="00F64FAD" w:rsidRPr="002C6C89">
            <w:pPr>
              <w:widowControl/>
              <w:autoSpaceDE w:val="0"/>
              <w:autoSpaceDN w:val="0"/>
              <w:spacing w:before="29" w:line="288" w:lineRule="auto"/>
              <w:ind w:right="-15"/>
              <w:jc w:val="center"/>
              <w:textAlignment w:val="bottom"/>
              <w:rPr>
                <w:bCs/>
                <w:color w:val="000000"/>
                <w:sz w:val="24"/>
              </w:rPr>
            </w:pPr>
            <w:r w:rsidRPr="002C6C89">
              <w:rPr>
                <w:bCs/>
                <w:color w:val="000000"/>
                <w:sz w:val="24"/>
              </w:rPr>
              <w:t>2018年1月1日</w:t>
            </w:r>
            <w:r w:rsidR="001A59F9" w:rsidRPr="002C6C89">
              <w:rPr>
                <w:rFonts w:hint="eastAsia"/>
                <w:bCs/>
                <w:color w:val="000000"/>
                <w:sz w:val="24"/>
              </w:rPr>
              <w:t>至</w:t>
            </w:r>
            <w:r w:rsidRPr="002C6C89">
              <w:rPr>
                <w:bCs/>
                <w:color w:val="000000"/>
                <w:sz w:val="24"/>
              </w:rPr>
              <w:t>2018年12月31日</w:t>
            </w:r>
          </w:p>
        </w:tc>
        <w:tc>
          <w:tcPr>
            <w:tcW w:type="dxa" w:w="2657"/>
          </w:tcPr>
          <w:p w:rsidP="002C6C89" w:rsidR="001A59F9" w:rsidRDefault="001A59F9" w:rsidRPr="002C6C89">
            <w:pPr>
              <w:autoSpaceDE w:val="0"/>
              <w:autoSpaceDN w:val="0"/>
              <w:spacing w:before="29" w:line="288" w:lineRule="auto"/>
              <w:jc w:val="center"/>
              <w:textAlignment w:val="bottom"/>
              <w:rPr>
                <w:bCs/>
                <w:color w:val="000000"/>
                <w:sz w:val="24"/>
              </w:rPr>
            </w:pPr>
            <w:r w:rsidRPr="002C6C89">
              <w:rPr>
                <w:rFonts w:hint="eastAsia"/>
                <w:bCs/>
                <w:color w:val="000000"/>
                <w:sz w:val="24"/>
              </w:rPr>
              <w:t>上年度可比期间</w:t>
            </w:r>
          </w:p>
          <w:p w:rsidP="002C6C89" w:rsidR="001A59F9" w:rsidRDefault="007F35DC" w:rsidRPr="002C6C89">
            <w:pPr>
              <w:widowControl/>
              <w:autoSpaceDE w:val="0"/>
              <w:autoSpaceDN w:val="0"/>
              <w:spacing w:before="29" w:line="288" w:lineRule="auto"/>
              <w:ind w:right="-15"/>
              <w:jc w:val="center"/>
              <w:textAlignment w:val="bottom"/>
              <w:rPr>
                <w:bCs/>
                <w:color w:val="000000"/>
                <w:sz w:val="24"/>
              </w:rPr>
            </w:pPr>
            <w:r w:rsidRPr="002C6C89">
              <w:rPr>
                <w:bCs/>
                <w:color w:val="000000"/>
                <w:sz w:val="24"/>
              </w:rPr>
              <w:t>2017年1月1日至2017年12月31日</w:t>
            </w:r>
            <w:r w:rsidR="001A59F9" w:rsidRPr="002C6C89">
              <w:rPr>
                <w:bCs/>
                <w:color w:val="000000"/>
                <w:sz w:val="24"/>
              </w:rPr>
              <w:t/>
            </w:r>
          </w:p>
        </w:tc>
      </w:tr>
      <w:tr w:rsidR="001A59F9" w:rsidRPr="00C51C77" w:rsidTr="00C657A6">
        <w:tc>
          <w:tcPr>
            <w:tcW w:type="dxa" w:w="3686"/>
            <w:vAlign w:val="center"/>
          </w:tcPr>
          <w:p w:rsidP="009B5359" w:rsidR="001A59F9" w:rsidRDefault="001A59F9" w:rsidRPr="009B5359">
            <w:pPr>
              <w:spacing w:before="29" w:line="288" w:lineRule="auto"/>
              <w:rPr>
                <w:sz w:val="24"/>
              </w:rPr>
            </w:pPr>
            <w:r w:rsidRPr="009B5359">
              <w:rPr>
                <w:rFonts w:hint="eastAsia"/>
                <w:sz w:val="24"/>
              </w:rPr>
              <w:t>当期发生的基金应支付的管理费</w:t>
            </w:r>
          </w:p>
        </w:tc>
        <w:tc>
          <w:tcPr>
            <w:tcW w:type="dxa" w:w="2657"/>
            <w:vAlign w:val="center"/>
          </w:tcPr>
          <w:p w:rsidP="00924183" w:rsidR="001A59F9" w:rsidRDefault="001A59F9" w:rsidRPr="00924183">
            <w:pPr>
              <w:spacing w:before="29" w:line="288" w:lineRule="auto"/>
              <w:jc w:val="right"/>
              <w:rPr>
                <w:sz w:val="24"/>
              </w:rPr>
            </w:pPr>
            <w:r w:rsidRPr="00924183">
              <w:rPr>
                <w:sz w:val="24"/>
              </w:rPr>
              <w:t>17,459,393.40</w:t>
            </w:r>
          </w:p>
        </w:tc>
        <w:tc>
          <w:tcPr>
            <w:tcW w:type="dxa" w:w="2657"/>
            <w:vAlign w:val="center"/>
          </w:tcPr>
          <w:p w:rsidP="00924183" w:rsidR="001A59F9" w:rsidRDefault="001A59F9" w:rsidRPr="00924183">
            <w:pPr>
              <w:spacing w:before="29" w:line="288" w:lineRule="auto"/>
              <w:jc w:val="right"/>
              <w:rPr>
                <w:sz w:val="24"/>
              </w:rPr>
            </w:pPr>
            <w:r w:rsidRPr="00924183">
              <w:rPr>
                <w:sz w:val="24"/>
              </w:rPr>
              <w:t>1,874,276.67</w:t>
            </w:r>
          </w:p>
        </w:tc>
      </w:tr>
      <w:tr w:rsidR="001A59F9" w:rsidRPr="00C51C77" w:rsidTr="00C657A6">
        <w:tc>
          <w:tcPr>
            <w:tcW w:type="dxa" w:w="3686"/>
            <w:vAlign w:val="center"/>
          </w:tcPr>
          <w:p w:rsidP="009B5359" w:rsidR="001A59F9" w:rsidRDefault="001A59F9" w:rsidRPr="009B5359">
            <w:pPr>
              <w:spacing w:before="29" w:line="288" w:lineRule="auto"/>
              <w:rPr>
                <w:sz w:val="24"/>
              </w:rPr>
            </w:pPr>
            <w:r w:rsidRPr="009B5359">
              <w:rPr>
                <w:rFonts w:hint="eastAsia"/>
                <w:sz w:val="24"/>
              </w:rPr>
              <w:t>其中：支付销售机构的客户维护费</w:t>
            </w:r>
          </w:p>
        </w:tc>
        <w:tc>
          <w:tcPr>
            <w:tcW w:type="dxa" w:w="2657"/>
            <w:vAlign w:val="center"/>
          </w:tcPr>
          <w:p w:rsidP="00924183" w:rsidR="001A59F9" w:rsidRDefault="001A59F9" w:rsidRPr="00924183">
            <w:pPr>
              <w:spacing w:before="29" w:line="288" w:lineRule="auto"/>
              <w:jc w:val="right"/>
              <w:rPr>
                <w:sz w:val="24"/>
              </w:rPr>
            </w:pPr>
            <w:r w:rsidRPr="00924183">
              <w:rPr>
                <w:sz w:val="24"/>
              </w:rPr>
              <w:t>5,495,047.71</w:t>
            </w:r>
          </w:p>
        </w:tc>
        <w:tc>
          <w:tcPr>
            <w:tcW w:type="dxa" w:w="2657"/>
            <w:vAlign w:val="center"/>
          </w:tcPr>
          <w:p w:rsidP="00924183" w:rsidR="001A59F9" w:rsidRDefault="001A59F9" w:rsidRPr="00924183">
            <w:pPr>
              <w:spacing w:before="29" w:line="288" w:lineRule="auto"/>
              <w:jc w:val="right"/>
              <w:rPr>
                <w:sz w:val="24"/>
              </w:rPr>
            </w:pPr>
            <w:r w:rsidRPr="00924183">
              <w:rPr>
                <w:sz w:val="24"/>
              </w:rPr>
              <w:t>917,086.31</w:t>
            </w:r>
          </w:p>
        </w:tc>
      </w:tr>
    </w:tbl>
    <w:p>
      <w:pPr>
        <w:tabs>
          <w:tab w:pos="426" w:val="left"/>
        </w:tabs>
        <w:spacing w:before="29" w:line="288" w:lineRule="auto"/>
        <w:jc w:val="left"/>
        <w:rPr>
          <w:rFonts w:asciiTheme="minorEastAsia" w:cs="宋体" w:eastAsiaTheme="minorEastAsia" w:hAnsiTheme="minorEastAsia"/>
          <w:kern w:val="0"/>
          <w:szCs w:val="21"/>
        </w:rPr>
      </w:pPr>
      <w:r>
        <w:rPr>
          <w:kern w:val="0"/>
          <w:sz w:val="24"/>
        </w:rPr>
        <w:t>注：支付基金管理人的管理人报酬按前一日基金资产净值1.50%的年费率计提，逐日累计至每月月底，按月支付。其计算公式为：</w:t>
      </w:r>
    </w:p>
    <w:p w:rsidP="008C0DD5" w:rsidR="001A59F9" w:rsidRDefault="001A59F9" w:rsidRPr="00C51C77">
      <w:pPr>
        <w:tabs>
          <w:tab w:pos="426" w:val="left"/>
        </w:tabs>
        <w:spacing w:before="29" w:line="288" w:lineRule="auto"/>
        <w:jc w:val="left"/>
        <w:rPr>
          <w:rFonts w:asciiTheme="minorEastAsia" w:cs="宋体" w:eastAsiaTheme="minorEastAsia" w:hAnsiTheme="minorEastAsia"/>
          <w:kern w:val="0"/>
          <w:szCs w:val="21"/>
        </w:rPr>
      </w:pPr>
      <w:r w:rsidRPr="008C0DD5">
        <w:rPr>
          <w:kern w:val="0"/>
          <w:sz w:val="24"/>
        </w:rPr>
        <w:t>日管理人报酬＝前一日基金资产净值×1.50% ÷ 当年天数。</w:t>
      </w:r>
    </w:p>
    <w:p w:rsidP="00026C9C" w:rsidR="001A59F9" w:rsidRDefault="001A59F9" w:rsidRPr="00C51C77">
      <w:pPr>
        <w:spacing w:line="360" w:lineRule="auto"/>
        <w:rPr>
          <w:rFonts w:asciiTheme="minorEastAsia" w:eastAsiaTheme="minorEastAsia" w:hAnsiTheme="minorEastAsia"/>
          <w:color w:val="000000"/>
          <w:szCs w:val="21"/>
        </w:rPr>
      </w:pPr>
    </w:p>
    <w:p w:rsidP="00245C29" w:rsidR="001A59F9" w:rsidRDefault="001A59F9" w:rsidRPr="00245C29">
      <w:pPr>
        <w:pStyle w:val="20"/>
        <w:spacing w:after="0" w:before="29" w:line="288" w:lineRule="auto"/>
        <w:rPr>
          <w:rFonts w:ascii="Times New Roman" w:hAnsi="Times New Roman"/>
          <w:kern w:val="0"/>
          <w:szCs w:val="24"/>
        </w:rPr>
      </w:pPr>
      <w:r w:rsidRPr="00245C29">
        <w:rPr>
          <w:rFonts w:ascii="Times New Roman" w:hAnsi="Times New Roman"/>
          <w:kern w:val="0"/>
          <w:szCs w:val="24"/>
        </w:rPr>
        <w:t>7.4.8.2.2</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基金托管费</w:t>
      </w:r>
    </w:p>
    <w:p w:rsidP="005F72CF" w:rsidR="001A59F9" w:rsidRDefault="001A59F9" w:rsidRPr="005F72CF">
      <w:pPr>
        <w:autoSpaceDE w:val="0"/>
        <w:autoSpaceDN w:val="0"/>
        <w:adjustRightInd w:val="0"/>
        <w:spacing w:before="29" w:line="288" w:lineRule="auto"/>
        <w:ind w:left="15"/>
        <w:jc w:val="right"/>
        <w:rPr>
          <w:color w:val="000000"/>
          <w:sz w:val="24"/>
        </w:rPr>
      </w:pPr>
      <w:r w:rsidRPr="005F72CF">
        <w:rPr>
          <w:color w:val="000000"/>
          <w:sz w:val="24"/>
        </w:rPr>
        <w:t/>
      </w:r>
      <w:r w:rsidRPr="005F72CF">
        <w:rPr>
          <w:rFonts w:hint="eastAsia"/>
          <w:color w:val="000000"/>
          <w:sz w:val="24"/>
        </w:rPr>
        <w:t>单位：人民币元</w:t>
      </w:r>
    </w:p>
    <w:tbl>
      <w:tblPr>
        <w:tblW w:type="auto" w:w="0"/>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3686"/>
        <w:gridCol w:w="2657"/>
        <w:gridCol w:w="2657"/>
      </w:tblGrid>
      <w:tr w:rsidR="001A59F9" w:rsidRPr="00C51C77" w:rsidTr="005B1208">
        <w:tc>
          <w:tcPr>
            <w:tcW w:type="dxa" w:w="3686"/>
            <w:vAlign w:val="center"/>
          </w:tcPr>
          <w:p w:rsidP="002C6C89" w:rsidR="001A59F9" w:rsidRDefault="001A59F9" w:rsidRPr="002C6C89">
            <w:pPr>
              <w:autoSpaceDE w:val="0"/>
              <w:autoSpaceDN w:val="0"/>
              <w:spacing w:before="29" w:line="288" w:lineRule="auto"/>
              <w:jc w:val="center"/>
              <w:textAlignment w:val="bottom"/>
              <w:rPr>
                <w:bCs/>
                <w:color w:val="000000"/>
                <w:sz w:val="24"/>
              </w:rPr>
            </w:pPr>
            <w:r w:rsidRPr="002C6C89">
              <w:rPr>
                <w:rFonts w:hint="eastAsia"/>
                <w:bCs/>
                <w:color w:val="000000"/>
                <w:sz w:val="24"/>
              </w:rPr>
              <w:t>项目</w:t>
            </w:r>
            <w:r w:rsidRPr="002C6C89">
              <w:rPr>
                <w:bCs/>
                <w:color w:val="000000"/>
                <w:sz w:val="24"/>
              </w:rPr>
              <w:t/>
            </w:r>
          </w:p>
        </w:tc>
        <w:tc>
          <w:tcPr>
            <w:tcW w:type="dxa" w:w="2657"/>
          </w:tcPr>
          <w:p w:rsidP="002C6C89" w:rsidR="001A59F9" w:rsidRDefault="001A59F9" w:rsidRPr="002C6C89">
            <w:pPr>
              <w:autoSpaceDE w:val="0"/>
              <w:autoSpaceDN w:val="0"/>
              <w:spacing w:before="29" w:line="288" w:lineRule="auto"/>
              <w:jc w:val="center"/>
              <w:textAlignment w:val="bottom"/>
              <w:rPr>
                <w:bCs/>
                <w:color w:val="000000"/>
                <w:sz w:val="24"/>
              </w:rPr>
            </w:pPr>
            <w:r w:rsidRPr="002C6C89">
              <w:rPr>
                <w:rFonts w:hint="eastAsia"/>
                <w:bCs/>
                <w:color w:val="000000"/>
                <w:sz w:val="24"/>
              </w:rPr>
              <w:t>本期</w:t>
            </w:r>
          </w:p>
          <w:p w:rsidP="002C6C89" w:rsidR="001A59F9" w:rsidRDefault="00F64FAD" w:rsidRPr="002C6C89">
            <w:pPr>
              <w:widowControl/>
              <w:autoSpaceDE w:val="0"/>
              <w:autoSpaceDN w:val="0"/>
              <w:spacing w:before="29" w:line="288" w:lineRule="auto"/>
              <w:ind w:right="-15"/>
              <w:jc w:val="center"/>
              <w:textAlignment w:val="bottom"/>
              <w:rPr>
                <w:bCs/>
                <w:color w:val="000000"/>
                <w:sz w:val="24"/>
              </w:rPr>
            </w:pPr>
            <w:r w:rsidRPr="002C6C89">
              <w:rPr>
                <w:bCs/>
                <w:color w:val="000000"/>
                <w:sz w:val="24"/>
              </w:rPr>
              <w:t>2018年1月1日</w:t>
            </w:r>
            <w:r w:rsidR="001A59F9" w:rsidRPr="002C6C89">
              <w:rPr>
                <w:rFonts w:hint="eastAsia"/>
                <w:bCs/>
                <w:color w:val="000000"/>
                <w:sz w:val="24"/>
              </w:rPr>
              <w:t>至</w:t>
            </w:r>
            <w:r w:rsidRPr="002C6C89">
              <w:rPr>
                <w:bCs/>
                <w:color w:val="000000"/>
                <w:sz w:val="24"/>
              </w:rPr>
              <w:lastRenderedPageBreak/>
              <w:t>2018年12月31日</w:t>
            </w:r>
          </w:p>
        </w:tc>
        <w:tc>
          <w:tcPr>
            <w:tcW w:type="dxa" w:w="2657"/>
          </w:tcPr>
          <w:p w:rsidP="002C6C89" w:rsidR="001A59F9" w:rsidRDefault="001A59F9" w:rsidRPr="002C6C89">
            <w:pPr>
              <w:autoSpaceDE w:val="0"/>
              <w:autoSpaceDN w:val="0"/>
              <w:spacing w:before="29" w:line="288" w:lineRule="auto"/>
              <w:jc w:val="center"/>
              <w:textAlignment w:val="bottom"/>
              <w:rPr>
                <w:bCs/>
                <w:color w:val="000000"/>
                <w:sz w:val="24"/>
              </w:rPr>
            </w:pPr>
            <w:r w:rsidRPr="002C6C89">
              <w:rPr>
                <w:rFonts w:hint="eastAsia"/>
                <w:bCs/>
                <w:color w:val="000000"/>
                <w:sz w:val="24"/>
              </w:rPr>
              <w:lastRenderedPageBreak/>
              <w:t>上年度可比期间</w:t>
            </w:r>
          </w:p>
          <w:p w:rsidP="002C6C89" w:rsidR="001A59F9" w:rsidRDefault="007F35DC" w:rsidRPr="002C6C89">
            <w:pPr>
              <w:widowControl/>
              <w:autoSpaceDE w:val="0"/>
              <w:autoSpaceDN w:val="0"/>
              <w:spacing w:before="29" w:line="288" w:lineRule="auto"/>
              <w:ind w:right="-15"/>
              <w:jc w:val="center"/>
              <w:textAlignment w:val="bottom"/>
              <w:rPr>
                <w:bCs/>
                <w:color w:val="000000"/>
                <w:sz w:val="24"/>
              </w:rPr>
            </w:pPr>
            <w:r w:rsidRPr="002C6C89">
              <w:rPr>
                <w:bCs/>
                <w:color w:val="000000"/>
                <w:sz w:val="24"/>
              </w:rPr>
              <w:t/>
            </w:r>
            <w:r w:rsidRPr="002C6C89">
              <w:rPr>
                <w:bCs/>
                <w:color w:val="000000"/>
                <w:sz w:val="24"/>
              </w:rPr>
              <w:lastRenderedPageBreak/>
              <w:t>2017年1月1日至2017年12月31日</w:t>
            </w:r>
            <w:r w:rsidR="001A59F9" w:rsidRPr="002C6C89">
              <w:rPr>
                <w:bCs/>
                <w:color w:val="000000"/>
                <w:sz w:val="24"/>
              </w:rPr>
              <w:t/>
            </w:r>
          </w:p>
        </w:tc>
      </w:tr>
      <w:tr w:rsidR="001A59F9" w:rsidRPr="00C51C77" w:rsidTr="005B1208">
        <w:tc>
          <w:tcPr>
            <w:tcW w:type="dxa" w:w="3686"/>
            <w:vAlign w:val="center"/>
          </w:tcPr>
          <w:p w:rsidP="00026C9C" w:rsidR="001A59F9" w:rsidRDefault="001A59F9" w:rsidRPr="00C51C77">
            <w:pPr>
              <w:spacing w:line="360" w:lineRule="auto"/>
              <w:rPr>
                <w:rFonts w:asciiTheme="minorEastAsia" w:eastAsiaTheme="minorEastAsia" w:hAnsiTheme="minorEastAsia"/>
                <w:color w:val="000000"/>
                <w:szCs w:val="21"/>
              </w:rPr>
            </w:pPr>
            <w:r w:rsidRPr="00243BD8">
              <w:rPr>
                <w:rFonts w:hint="eastAsia"/>
                <w:sz w:val="24"/>
              </w:rPr>
              <w:lastRenderedPageBreak/>
              <w:t>当期发生的基金应支付的托管费</w:t>
            </w:r>
          </w:p>
        </w:tc>
        <w:tc>
          <w:tcPr>
            <w:tcW w:type="dxa" w:w="2657"/>
            <w:vAlign w:val="center"/>
          </w:tcPr>
          <w:p w:rsidP="00243BD8" w:rsidR="001A59F9" w:rsidRDefault="001A59F9" w:rsidRPr="00243BD8">
            <w:pPr>
              <w:spacing w:before="29" w:line="288" w:lineRule="auto"/>
              <w:jc w:val="right"/>
              <w:rPr>
                <w:sz w:val="24"/>
              </w:rPr>
            </w:pPr>
            <w:r w:rsidRPr="00243BD8">
              <w:rPr>
                <w:sz w:val="24"/>
              </w:rPr>
              <w:t>2,909,898.92</w:t>
            </w:r>
          </w:p>
        </w:tc>
        <w:tc>
          <w:tcPr>
            <w:tcW w:type="dxa" w:w="2657"/>
            <w:vAlign w:val="center"/>
          </w:tcPr>
          <w:p w:rsidP="00243BD8" w:rsidR="001A59F9" w:rsidRDefault="001A59F9" w:rsidRPr="00243BD8">
            <w:pPr>
              <w:spacing w:before="29" w:line="288" w:lineRule="auto"/>
              <w:jc w:val="right"/>
              <w:rPr>
                <w:sz w:val="24"/>
              </w:rPr>
            </w:pPr>
            <w:r w:rsidRPr="00243BD8">
              <w:rPr>
                <w:sz w:val="24"/>
              </w:rPr>
              <w:t>312,379.44</w:t>
            </w:r>
          </w:p>
        </w:tc>
      </w:tr>
    </w:tbl>
    <w:p>
      <w:pPr>
        <w:tabs>
          <w:tab w:pos="426" w:val="left"/>
        </w:tabs>
        <w:spacing w:before="29" w:line="288" w:lineRule="auto"/>
        <w:jc w:val="left"/>
        <w:rPr>
          <w:kern w:val="0"/>
          <w:sz w:val="24"/>
        </w:rPr>
      </w:pPr>
      <w:r>
        <w:rPr>
          <w:kern w:val="0"/>
          <w:sz w:val="24"/>
        </w:rPr>
        <w:t>注：支付基金托管人的托管费按前一日基金资产净值0.25%的年费率计提，逐日累计至每月月底，按月支付。其计算公式为：</w:t>
      </w:r>
    </w:p>
    <w:p w:rsidP="00243BD8" w:rsidR="001A59F9" w:rsidRDefault="001A59F9" w:rsidRPr="00243BD8">
      <w:pPr>
        <w:tabs>
          <w:tab w:pos="426" w:val="left"/>
        </w:tabs>
        <w:spacing w:before="29" w:line="288" w:lineRule="auto"/>
        <w:jc w:val="left"/>
        <w:rPr>
          <w:kern w:val="0"/>
          <w:sz w:val="24"/>
        </w:rPr>
      </w:pPr>
      <w:r w:rsidRPr="00243BD8">
        <w:rPr>
          <w:kern w:val="0"/>
          <w:sz w:val="24"/>
        </w:rPr>
        <w:t>日托管费＝前一日基金资产净值×0.25% ÷ 当年天数。</w:t>
      </w:r>
    </w:p>
    <w:p w:rsidP="00026C9C" w:rsidR="001A59F9" w:rsidRDefault="001A59F9" w:rsidRPr="00C51C77">
      <w:pPr>
        <w:spacing w:line="360" w:lineRule="auto"/>
        <w:rPr>
          <w:rFonts w:asciiTheme="minorEastAsia" w:eastAsiaTheme="minorEastAsia" w:hAnsiTheme="minorEastAsia"/>
          <w:color w:val="000000"/>
          <w:szCs w:val="21"/>
        </w:rPr>
      </w:pPr>
    </w:p>
    <w:p w:rsidP="00A1158C" w:rsidR="00A1158C" w:rsidRDefault="001A59F9" w:rsidRPr="00A1158C">
      <w:pPr>
        <w:pStyle w:val="20"/>
        <w:spacing w:after="0" w:before="29" w:line="288" w:lineRule="auto"/>
        <w:rPr>
          <w:rFonts w:ascii="Times New Roman" w:hAnsi="Times New Roman"/>
          <w:kern w:val="0"/>
          <w:szCs w:val="24"/>
        </w:rPr>
      </w:pPr>
      <w:r w:rsidRPr="00245C29">
        <w:rPr>
          <w:rFonts w:ascii="Times New Roman" w:hAnsi="Times New Roman"/>
          <w:kern w:val="0"/>
          <w:szCs w:val="24"/>
        </w:rPr>
        <w:t>7.4.8.2.3</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销售服务费</w:t>
      </w:r>
    </w:p>
    <w:p w:rsidP="000A1B00" w:rsidR="000A1B00" w:rsidRDefault="000A1B00" w:rsidRPr="00846E38">
      <w:pPr>
        <w:tabs>
          <w:tab w:pos="426" w:val="left"/>
        </w:tabs>
        <w:spacing w:before="29" w:line="288" w:lineRule="auto"/>
        <w:jc w:val="left"/>
        <w:rPr>
          <w:kern w:val="0"/>
          <w:sz w:val="24"/>
        </w:rPr>
      </w:pPr>
      <w:r w:rsidRPr="00846E38">
        <w:rPr>
          <w:kern w:val="0"/>
          <w:sz w:val="24"/>
        </w:rPr>
        <w:t>无。</w:t>
      </w:r>
    </w:p>
    <w:p w:rsidP="00E90075" w:rsidR="001A59F9" w:rsidRDefault="001A59F9" w:rsidRPr="00E90075">
      <w:pPr>
        <w:spacing w:before="29" w:line="288" w:lineRule="auto"/>
        <w:jc w:val="left"/>
        <w:rPr>
          <w:kern w:val="0"/>
          <w:sz w:val="24"/>
        </w:rPr>
      </w:pPr>
    </w:p>
    <w:p w:rsidP="00245C29" w:rsidR="001A59F9" w:rsidRDefault="001A59F9" w:rsidRPr="00245C29">
      <w:pPr>
        <w:pStyle w:val="20"/>
        <w:spacing w:after="0" w:before="29" w:line="288" w:lineRule="auto"/>
        <w:rPr>
          <w:rFonts w:ascii="Times New Roman" w:hAnsi="Times New Roman"/>
          <w:kern w:val="0"/>
          <w:szCs w:val="24"/>
        </w:rPr>
      </w:pPr>
      <w:r w:rsidRPr="00245C29">
        <w:rPr>
          <w:rFonts w:ascii="Times New Roman" w:hAnsi="Times New Roman"/>
          <w:kern w:val="0"/>
          <w:szCs w:val="24"/>
        </w:rPr>
        <w:t>7.4.8.3</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与关联方进行银行间同业市场的债券</w:t>
      </w:r>
      <w:r w:rsidRPr="00245C29">
        <w:rPr>
          <w:rFonts w:ascii="Times New Roman" w:hAnsi="Times New Roman"/>
          <w:kern w:val="0"/>
          <w:szCs w:val="24"/>
        </w:rPr>
        <w:t>(</w:t>
      </w:r>
      <w:r w:rsidRPr="00245C29">
        <w:rPr>
          <w:rFonts w:ascii="Times New Roman" w:hAnsi="Times New Roman" w:hint="eastAsia"/>
          <w:kern w:val="0"/>
          <w:szCs w:val="24"/>
        </w:rPr>
        <w:t>含回购</w:t>
      </w:r>
      <w:r w:rsidRPr="00245C29">
        <w:rPr>
          <w:rFonts w:ascii="Times New Roman" w:hAnsi="Times New Roman"/>
          <w:kern w:val="0"/>
          <w:szCs w:val="24"/>
        </w:rPr>
        <w:t>)</w:t>
      </w:r>
      <w:r w:rsidRPr="00245C29">
        <w:rPr>
          <w:rFonts w:ascii="Times New Roman" w:hAnsi="Times New Roman" w:hint="eastAsia"/>
          <w:kern w:val="0"/>
          <w:szCs w:val="24"/>
        </w:rPr>
        <w:t>交易</w:t>
      </w:r>
    </w:p>
    <w:p w:rsidP="007113D5" w:rsidR="003828F5" w:rsidRDefault="003828F5" w:rsidRPr="007113D5">
      <w:pPr>
        <w:tabs>
          <w:tab w:pos="426" w:val="left"/>
        </w:tabs>
        <w:spacing w:before="29" w:line="288" w:lineRule="auto"/>
        <w:jc w:val="left"/>
        <w:rPr>
          <w:kern w:val="0"/>
          <w:sz w:val="24"/>
        </w:rPr>
      </w:pPr>
      <w:r w:rsidRPr="007113D5">
        <w:rPr>
          <w:kern w:val="0"/>
          <w:sz w:val="24"/>
        </w:rPr>
        <w:t/>
      </w:r>
      <w:r w:rsidRPr="007113D5">
        <w:rPr>
          <w:rFonts w:hint="eastAsia"/>
          <w:kern w:val="0"/>
          <w:sz w:val="24"/>
        </w:rPr>
        <w:t/>
      </w:r>
      <w:r w:rsidRPr="007113D5">
        <w:rPr>
          <w:kern w:val="0"/>
          <w:sz w:val="24"/>
        </w:rPr>
        <w:t>本基金本报告期内及上年度可比期间未与关联方进行银行间同业市场的债券(含回购)交易。</w:t>
      </w:r>
    </w:p>
    <w:p w:rsidP="00026C9C" w:rsidR="001A59F9" w:rsidRDefault="001A59F9" w:rsidRPr="003828F5">
      <w:pPr>
        <w:spacing w:line="360" w:lineRule="auto"/>
        <w:rPr>
          <w:rFonts w:asciiTheme="minorEastAsia" w:eastAsiaTheme="minorEastAsia" w:hAnsiTheme="minorEastAsia"/>
          <w:color w:val="000000"/>
          <w:szCs w:val="21"/>
        </w:rPr>
      </w:pPr>
    </w:p>
    <w:p w:rsidP="00245C29" w:rsidR="001A59F9" w:rsidRDefault="001A59F9" w:rsidRPr="00245C29">
      <w:pPr>
        <w:pStyle w:val="20"/>
        <w:spacing w:after="0" w:before="29" w:line="288" w:lineRule="auto"/>
        <w:rPr>
          <w:rFonts w:ascii="Times New Roman" w:hAnsi="Times New Roman"/>
          <w:kern w:val="0"/>
          <w:szCs w:val="24"/>
        </w:rPr>
      </w:pPr>
      <w:r w:rsidRPr="00245C29">
        <w:rPr>
          <w:rFonts w:ascii="Times New Roman" w:hAnsi="Times New Roman"/>
          <w:kern w:val="0"/>
          <w:szCs w:val="24"/>
        </w:rPr>
        <w:t>7.4.8.4</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各关联方投资本基金的情况</w:t>
      </w:r>
    </w:p>
    <w:p w:rsidP="00245C29" w:rsidR="001A59F9" w:rsidRDefault="001A59F9" w:rsidRPr="00245C29">
      <w:pPr>
        <w:pStyle w:val="20"/>
        <w:spacing w:after="0" w:before="29" w:line="288" w:lineRule="auto"/>
        <w:rPr>
          <w:rFonts w:ascii="Times New Roman" w:hAnsi="Times New Roman"/>
          <w:kern w:val="0"/>
          <w:szCs w:val="24"/>
        </w:rPr>
      </w:pPr>
      <w:r w:rsidRPr="00245C29">
        <w:rPr>
          <w:rFonts w:ascii="Times New Roman" w:hAnsi="Times New Roman"/>
          <w:kern w:val="0"/>
          <w:szCs w:val="24"/>
        </w:rPr>
        <w:t>7.4.8.4.1</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报告期内基金管理人运用固有资金投资本基金的情况</w:t>
      </w:r>
    </w:p>
    <w:p w:rsidP="004D23E7" w:rsidR="001A59F9" w:rsidRDefault="001A59F9" w:rsidRPr="004D23E7">
      <w:pPr>
        <w:tabs>
          <w:tab w:pos="426" w:val="left"/>
        </w:tabs>
        <w:spacing w:before="29" w:line="288" w:lineRule="auto"/>
        <w:jc w:val="left"/>
        <w:rPr>
          <w:kern w:val="0"/>
          <w:sz w:val="24"/>
        </w:rPr>
      </w:pPr>
      <w:r w:rsidRPr="004D23E7">
        <w:rPr>
          <w:kern w:val="0"/>
          <w:sz w:val="24"/>
        </w:rPr>
        <w:t/>
      </w:r>
      <w:r w:rsidR="00225FC3" w:rsidRPr="004D23E7">
        <w:rPr>
          <w:rFonts w:hint="eastAsia"/>
          <w:kern w:val="0"/>
          <w:sz w:val="24"/>
        </w:rPr>
        <w:t/>
      </w:r>
      <w:r w:rsidRPr="004D23E7">
        <w:rPr>
          <w:kern w:val="0"/>
          <w:sz w:val="24"/>
        </w:rPr>
        <w:t>本报告期内及上年度可比期间未发生基金管理人运用固有资金投资本基金的情况。</w:t>
      </w:r>
    </w:p>
    <w:p w:rsidP="00026C9C" w:rsidR="001A59F9" w:rsidRDefault="001A59F9" w:rsidRPr="00C51C77">
      <w:pPr>
        <w:adjustRightInd w:val="0"/>
        <w:snapToGrid w:val="0"/>
        <w:spacing w:line="360" w:lineRule="auto"/>
        <w:jc w:val="left"/>
        <w:rPr>
          <w:rFonts w:asciiTheme="minorEastAsia" w:eastAsiaTheme="minorEastAsia" w:hAnsiTheme="minorEastAsia"/>
          <w:bCs/>
          <w:color w:val="000000"/>
          <w:szCs w:val="21"/>
        </w:rPr>
      </w:pPr>
      <w:r w:rsidRPr="00C51C77">
        <w:rPr>
          <w:rFonts w:asciiTheme="minorEastAsia" w:eastAsiaTheme="minorEastAsia" w:hAnsiTheme="minorEastAsia"/>
          <w:bCs/>
          <w:color w:val="000000"/>
          <w:szCs w:val="21"/>
        </w:rPr>
        <w:tab/>
      </w:r>
    </w:p>
    <w:p w:rsidP="00245C29" w:rsidR="001A59F9" w:rsidRDefault="001A59F9" w:rsidRPr="00245C29">
      <w:pPr>
        <w:pStyle w:val="20"/>
        <w:spacing w:after="0" w:before="29" w:line="288" w:lineRule="auto"/>
        <w:rPr>
          <w:rFonts w:ascii="Times New Roman" w:hAnsi="Times New Roman"/>
          <w:kern w:val="0"/>
          <w:szCs w:val="24"/>
        </w:rPr>
      </w:pPr>
      <w:r w:rsidRPr="00245C29">
        <w:rPr>
          <w:rFonts w:ascii="Times New Roman" w:hAnsi="Times New Roman"/>
          <w:kern w:val="0"/>
          <w:szCs w:val="24"/>
        </w:rPr>
        <w:t>7.4.8.4.2</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报告期末除基金管理人之外的其他关联方投资本基金的情况</w:t>
      </w:r>
    </w:p>
    <w:p w:rsidP="00BF4BF3" w:rsidR="00E6117A" w:rsidRDefault="00E6117A" w:rsidRPr="00BF4BF3">
      <w:pPr>
        <w:tabs>
          <w:tab w:pos="426" w:val="left"/>
        </w:tabs>
        <w:spacing w:before="29" w:line="288" w:lineRule="auto"/>
        <w:jc w:val="left"/>
        <w:rPr>
          <w:kern w:val="0"/>
          <w:sz w:val="24"/>
        </w:rPr>
      </w:pPr>
      <w:r w:rsidRPr="00BF4BF3">
        <w:rPr>
          <w:kern w:val="0"/>
          <w:sz w:val="24"/>
        </w:rPr>
        <w:t/>
      </w:r>
      <w:r w:rsidRPr="00BF4BF3">
        <w:rPr>
          <w:rFonts w:hint="eastAsia"/>
          <w:kern w:val="0"/>
          <w:sz w:val="24"/>
        </w:rPr>
        <w:t/>
      </w:r>
      <w:r w:rsidRPr="00BF4BF3">
        <w:rPr>
          <w:kern w:val="0"/>
          <w:sz w:val="24"/>
        </w:rPr>
        <w:t>本报告期末及上年度末除基金管理人之外的其他关联方未持有本基金。</w:t>
      </w:r>
    </w:p>
    <w:p w:rsidP="00245C29" w:rsidR="001A59F9" w:rsidRDefault="001A59F9" w:rsidRPr="00245C29">
      <w:pPr>
        <w:pStyle w:val="20"/>
        <w:spacing w:after="0" w:before="29" w:line="288" w:lineRule="auto"/>
        <w:rPr>
          <w:rFonts w:ascii="Times New Roman" w:hAnsi="Times New Roman"/>
          <w:kern w:val="0"/>
          <w:szCs w:val="24"/>
        </w:rPr>
      </w:pPr>
      <w:r w:rsidRPr="00245C29">
        <w:rPr>
          <w:rFonts w:ascii="Times New Roman" w:hAnsi="Times New Roman"/>
          <w:kern w:val="0"/>
          <w:szCs w:val="24"/>
        </w:rPr>
        <w:t>7.4.8.5</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由关联方保管的银行存款余额及当期产生的利息收入</w:t>
      </w:r>
    </w:p>
    <w:p w:rsidP="005F72CF" w:rsidR="001A59F9" w:rsidRDefault="001A59F9" w:rsidRPr="005F72CF">
      <w:pPr>
        <w:autoSpaceDE w:val="0"/>
        <w:autoSpaceDN w:val="0"/>
        <w:adjustRightInd w:val="0"/>
        <w:spacing w:before="29" w:line="288" w:lineRule="auto"/>
        <w:ind w:left="15"/>
        <w:jc w:val="right"/>
        <w:rPr>
          <w:color w:val="000000"/>
          <w:sz w:val="24"/>
        </w:rPr>
      </w:pPr>
      <w:r w:rsidRPr="005F72CF">
        <w:rPr>
          <w:color w:val="000000"/>
          <w:sz w:val="24"/>
        </w:rPr>
        <w:t/>
      </w:r>
      <w:r w:rsidRPr="005F72CF">
        <w:rPr>
          <w:rFonts w:hint="eastAsia"/>
          <w:color w:val="000000"/>
          <w:sz w:val="24"/>
        </w:rPr>
        <w:t>单位：人民币元</w:t>
      </w:r>
    </w:p>
    <w:tbl>
      <w:tblPr>
        <w:tblW w:type="dxa" w:w="8998"/>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1701"/>
        <w:gridCol w:w="1985"/>
        <w:gridCol w:w="1701"/>
        <w:gridCol w:w="1843"/>
        <w:gridCol w:w="1768"/>
      </w:tblGrid>
      <w:tr w:rsidR="00360905" w:rsidRPr="00456CA2" w:rsidTr="00963ACF">
        <w:tc>
          <w:tcPr>
            <w:tcW w:type="dxa" w:w="1701"/>
            <w:vMerge w:val="restart"/>
            <w:vAlign w:val="center"/>
          </w:tcPr>
          <w:p w:rsidP="00C27E4C" w:rsidR="00360905" w:rsidRDefault="00360905" w:rsidRPr="00456CA2">
            <w:pPr>
              <w:spacing w:before="29" w:line="288" w:lineRule="auto"/>
              <w:jc w:val="center"/>
              <w:rPr>
                <w:color w:val="000000"/>
                <w:szCs w:val="21"/>
              </w:rPr>
            </w:pPr>
            <w:r w:rsidRPr="00456CA2">
              <w:rPr>
                <w:rFonts w:hint="eastAsia"/>
                <w:color w:val="000000"/>
                <w:szCs w:val="21"/>
              </w:rPr>
              <w:t>关联方名称</w:t>
            </w:r>
            <w:r w:rsidR="00B10531" w:rsidRPr="00456CA2">
              <w:rPr>
                <w:color w:val="000000"/>
                <w:szCs w:val="21"/>
              </w:rPr>
              <w:t/>
            </w:r>
          </w:p>
        </w:tc>
        <w:tc>
          <w:tcPr>
            <w:tcW w:type="dxa" w:w="3686"/>
            <w:gridSpan w:val="2"/>
          </w:tcPr>
          <w:p w:rsidP="00C27E4C" w:rsidR="00360905" w:rsidRDefault="00360905" w:rsidRPr="00456CA2">
            <w:pPr>
              <w:spacing w:before="29" w:line="288" w:lineRule="auto"/>
              <w:jc w:val="center"/>
              <w:rPr>
                <w:color w:val="000000"/>
                <w:szCs w:val="21"/>
              </w:rPr>
            </w:pPr>
            <w:r w:rsidRPr="00456CA2">
              <w:rPr>
                <w:rFonts w:hint="eastAsia"/>
                <w:color w:val="000000"/>
                <w:szCs w:val="21"/>
              </w:rPr>
              <w:t>本期</w:t>
            </w:r>
          </w:p>
          <w:p w:rsidP="00C27E4C" w:rsidR="00360905" w:rsidRDefault="00360905" w:rsidRPr="00456CA2">
            <w:pPr>
              <w:widowControl/>
              <w:autoSpaceDE w:val="0"/>
              <w:autoSpaceDN w:val="0"/>
              <w:spacing w:before="29" w:line="288" w:lineRule="auto"/>
              <w:ind w:right="-15"/>
              <w:jc w:val="center"/>
              <w:textAlignment w:val="bottom"/>
              <w:rPr>
                <w:color w:val="000000"/>
                <w:szCs w:val="21"/>
              </w:rPr>
            </w:pPr>
            <w:r w:rsidRPr="00456CA2">
              <w:rPr>
                <w:color w:val="000000"/>
                <w:szCs w:val="21"/>
              </w:rPr>
              <w:t>2018年1月1日</w:t>
            </w:r>
            <w:r w:rsidRPr="00456CA2">
              <w:rPr>
                <w:rFonts w:hint="eastAsia"/>
                <w:color w:val="000000"/>
                <w:szCs w:val="21"/>
              </w:rPr>
              <w:t>至</w:t>
            </w:r>
            <w:r w:rsidRPr="00456CA2">
              <w:rPr>
                <w:color w:val="000000"/>
                <w:szCs w:val="21"/>
              </w:rPr>
              <w:t>2018年12月31日</w:t>
            </w:r>
          </w:p>
        </w:tc>
        <w:tc>
          <w:tcPr>
            <w:tcW w:type="dxa" w:w="3611"/>
            <w:gridSpan w:val="2"/>
          </w:tcPr>
          <w:p w:rsidP="00C27E4C" w:rsidR="00360905" w:rsidRDefault="00360905" w:rsidRPr="00456CA2">
            <w:pPr>
              <w:spacing w:before="29" w:line="288" w:lineRule="auto"/>
              <w:jc w:val="center"/>
              <w:rPr>
                <w:color w:val="000000"/>
                <w:szCs w:val="21"/>
              </w:rPr>
            </w:pPr>
            <w:r w:rsidRPr="00456CA2">
              <w:rPr>
                <w:rFonts w:hint="eastAsia"/>
                <w:color w:val="000000"/>
                <w:szCs w:val="21"/>
              </w:rPr>
              <w:t>上年度可比期间</w:t>
            </w:r>
          </w:p>
          <w:p w:rsidP="00C27E4C" w:rsidR="00360905" w:rsidRDefault="00360905" w:rsidRPr="00456CA2">
            <w:pPr>
              <w:widowControl/>
              <w:autoSpaceDE w:val="0"/>
              <w:autoSpaceDN w:val="0"/>
              <w:spacing w:before="29" w:line="288" w:lineRule="auto"/>
              <w:ind w:right="-15"/>
              <w:jc w:val="center"/>
              <w:textAlignment w:val="bottom"/>
              <w:rPr>
                <w:color w:val="000000"/>
                <w:szCs w:val="21"/>
              </w:rPr>
            </w:pPr>
            <w:r w:rsidRPr="00456CA2">
              <w:rPr>
                <w:color w:val="000000"/>
                <w:szCs w:val="21"/>
              </w:rPr>
              <w:t>2017年1月1日至2017年12月31日</w:t>
            </w:r>
          </w:p>
        </w:tc>
      </w:tr>
      <w:tr w:rsidR="00360905" w:rsidRPr="00456CA2" w:rsidTr="00E42C09">
        <w:tc>
          <w:tcPr>
            <w:tcW w:type="dxa" w:w="1701"/>
            <w:vMerge/>
            <w:vAlign w:val="center"/>
          </w:tcPr>
          <w:p w:rsidP="00C27E4C" w:rsidR="00360905" w:rsidRDefault="00360905" w:rsidRPr="00456CA2">
            <w:pPr>
              <w:spacing w:before="29" w:line="288" w:lineRule="auto"/>
              <w:jc w:val="center"/>
              <w:rPr>
                <w:color w:val="000000"/>
                <w:szCs w:val="21"/>
              </w:rPr>
            </w:pPr>
          </w:p>
        </w:tc>
        <w:tc>
          <w:tcPr>
            <w:tcW w:type="dxa" w:w="1985"/>
            <w:vAlign w:val="center"/>
          </w:tcPr>
          <w:p w:rsidP="00C27E4C" w:rsidR="00360905" w:rsidRDefault="00360905" w:rsidRPr="00456CA2">
            <w:pPr>
              <w:spacing w:before="29" w:line="288" w:lineRule="auto"/>
              <w:jc w:val="center"/>
              <w:rPr>
                <w:color w:val="000000"/>
                <w:szCs w:val="21"/>
              </w:rPr>
            </w:pPr>
            <w:r w:rsidRPr="00456CA2">
              <w:rPr>
                <w:rFonts w:hint="eastAsia"/>
                <w:color w:val="000000"/>
                <w:szCs w:val="21"/>
              </w:rPr>
              <w:t>期末余额</w:t>
            </w:r>
          </w:p>
        </w:tc>
        <w:tc>
          <w:tcPr>
            <w:tcW w:type="dxa" w:w="1701"/>
            <w:vAlign w:val="center"/>
          </w:tcPr>
          <w:p w:rsidP="00C27E4C" w:rsidR="00360905" w:rsidRDefault="00360905" w:rsidRPr="00456CA2">
            <w:pPr>
              <w:spacing w:before="29" w:line="288" w:lineRule="auto"/>
              <w:jc w:val="center"/>
              <w:rPr>
                <w:color w:val="000000"/>
                <w:szCs w:val="21"/>
              </w:rPr>
            </w:pPr>
            <w:r w:rsidRPr="00456CA2">
              <w:rPr>
                <w:rFonts w:hint="eastAsia"/>
                <w:color w:val="000000"/>
                <w:szCs w:val="21"/>
              </w:rPr>
              <w:t>当期利息收入</w:t>
            </w:r>
          </w:p>
        </w:tc>
        <w:tc>
          <w:tcPr>
            <w:tcW w:type="dxa" w:w="1843"/>
            <w:vAlign w:val="center"/>
          </w:tcPr>
          <w:p w:rsidP="00C27E4C" w:rsidR="00360905" w:rsidRDefault="00360905" w:rsidRPr="00456CA2">
            <w:pPr>
              <w:spacing w:before="29" w:line="288" w:lineRule="auto"/>
              <w:jc w:val="center"/>
              <w:rPr>
                <w:color w:val="000000"/>
                <w:szCs w:val="21"/>
              </w:rPr>
            </w:pPr>
            <w:r w:rsidRPr="00456CA2">
              <w:rPr>
                <w:rFonts w:hint="eastAsia"/>
                <w:color w:val="000000"/>
                <w:szCs w:val="21"/>
              </w:rPr>
              <w:t>期末余额</w:t>
            </w:r>
          </w:p>
        </w:tc>
        <w:tc>
          <w:tcPr>
            <w:tcW w:type="dxa" w:w="1768"/>
            <w:vAlign w:val="center"/>
          </w:tcPr>
          <w:p w:rsidP="00C27E4C" w:rsidR="00360905" w:rsidRDefault="00360905" w:rsidRPr="00456CA2">
            <w:pPr>
              <w:spacing w:before="29" w:line="288" w:lineRule="auto"/>
              <w:jc w:val="center"/>
              <w:rPr>
                <w:color w:val="000000"/>
                <w:szCs w:val="21"/>
              </w:rPr>
            </w:pPr>
            <w:r w:rsidRPr="00456CA2">
              <w:rPr>
                <w:rFonts w:hint="eastAsia"/>
                <w:color w:val="000000"/>
                <w:szCs w:val="21"/>
              </w:rPr>
              <w:t>当期利息收入</w:t>
            </w:r>
          </w:p>
        </w:tc>
      </w:tr>
      <w:tr>
        <w:tc>
          <w:tcPr>
            <w:vAlign w:val="center"/>
          </w:tcPr>
          <w:p>
            <w:pPr>
              <w:jc w:val="left"/>
            </w:pPr>
            <w:r>
              <w:rPr>
                <w:color w:val="000000"/>
                <w:szCs w:val="21"/>
              </w:rPr>
              <w:t>中国农业银行</w:t>
            </w:r>
          </w:p>
        </w:tc>
        <w:tc>
          <w:tcPr>
            <w:vAlign w:val="center"/>
          </w:tcPr>
          <w:p>
            <w:pPr>
              <w:jc w:val="right"/>
            </w:pPr>
            <w:r>
              <w:rPr>
                <w:color w:val="000000"/>
                <w:szCs w:val="21"/>
              </w:rPr>
              <w:t>645,797,733.86</w:t>
            </w:r>
          </w:p>
        </w:tc>
        <w:tc>
          <w:tcPr>
            <w:vAlign w:val="center"/>
          </w:tcPr>
          <w:p>
            <w:pPr>
              <w:jc w:val="right"/>
            </w:pPr>
            <w:r>
              <w:rPr>
                <w:color w:val="000000"/>
                <w:szCs w:val="21"/>
              </w:rPr>
              <w:t>3,100,720.53</w:t>
            </w:r>
          </w:p>
        </w:tc>
        <w:tc>
          <w:tcPr>
            <w:vAlign w:val="center"/>
          </w:tcPr>
          <w:p>
            <w:pPr>
              <w:jc w:val="right"/>
            </w:pPr>
            <w:r>
              <w:rPr>
                <w:color w:val="000000"/>
                <w:szCs w:val="21"/>
              </w:rPr>
              <w:t>66,063,384.94</w:t>
            </w:r>
          </w:p>
        </w:tc>
        <w:tc>
          <w:tcPr>
            <w:vAlign w:val="center"/>
          </w:tcPr>
          <w:p>
            <w:pPr>
              <w:jc w:val="right"/>
            </w:pPr>
            <w:r>
              <w:rPr>
                <w:color w:val="000000"/>
                <w:szCs w:val="21"/>
              </w:rPr>
              <w:t>233,490.85</w:t>
            </w:r>
          </w:p>
        </w:tc>
      </w:tr>
    </w:tbl>
    <w:p w:rsidP="008E1883" w:rsidR="00360905" w:rsidRDefault="00360905" w:rsidRPr="008E1883">
      <w:pPr>
        <w:tabs>
          <w:tab w:pos="426" w:val="left"/>
        </w:tabs>
        <w:spacing w:before="29" w:line="288" w:lineRule="auto"/>
        <w:jc w:val="left"/>
        <w:rPr>
          <w:kern w:val="0"/>
          <w:sz w:val="24"/>
        </w:rPr>
      </w:pPr>
      <w:r w:rsidRPr="008E1883">
        <w:rPr>
          <w:kern w:val="0"/>
          <w:sz w:val="24"/>
        </w:rPr>
        <w:t/>
      </w:r>
      <w:r w:rsidRPr="008E1883">
        <w:rPr>
          <w:rFonts w:hint="eastAsia"/>
          <w:kern w:val="0"/>
          <w:sz w:val="24"/>
        </w:rPr>
        <w:t/>
      </w:r>
      <w:r w:rsidRPr="008E1883">
        <w:rPr>
          <w:kern w:val="0"/>
          <w:sz w:val="24"/>
        </w:rPr>
        <w:t>注：本基金的银行存款由基金托管人保管，按银行同业利率计息。</w:t>
      </w:r>
    </w:p>
    <w:p w:rsidP="00026C9C" w:rsidR="001A59F9" w:rsidRDefault="001A59F9" w:rsidRPr="00C51C77">
      <w:pPr>
        <w:spacing w:line="360" w:lineRule="auto"/>
        <w:rPr>
          <w:rFonts w:asciiTheme="minorEastAsia" w:eastAsiaTheme="minorEastAsia" w:hAnsiTheme="minorEastAsia"/>
          <w:color w:val="000000"/>
          <w:szCs w:val="21"/>
        </w:rPr>
      </w:pPr>
    </w:p>
    <w:p w:rsidP="00245C29" w:rsidR="001A59F9" w:rsidRDefault="001A59F9" w:rsidRPr="00245C29">
      <w:pPr>
        <w:pStyle w:val="20"/>
        <w:spacing w:after="0" w:before="29" w:line="288" w:lineRule="auto"/>
        <w:rPr>
          <w:rFonts w:ascii="Times New Roman" w:hAnsi="Times New Roman"/>
          <w:kern w:val="0"/>
          <w:szCs w:val="24"/>
        </w:rPr>
      </w:pPr>
      <w:r w:rsidRPr="00245C29">
        <w:rPr>
          <w:rFonts w:ascii="Times New Roman" w:hAnsi="Times New Roman"/>
          <w:kern w:val="0"/>
          <w:szCs w:val="24"/>
        </w:rPr>
        <w:t>7.4.8.6</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本基金在承销期内参与关联方承销证券的情况</w:t>
      </w:r>
    </w:p>
    <w:p w:rsidP="00A22283" w:rsidR="0010598A" w:rsidRDefault="0010598A" w:rsidRPr="00A22283">
      <w:pPr>
        <w:tabs>
          <w:tab w:pos="426" w:val="left"/>
        </w:tabs>
        <w:spacing w:before="29" w:line="288" w:lineRule="auto"/>
        <w:jc w:val="left"/>
        <w:rPr>
          <w:kern w:val="0"/>
          <w:sz w:val="24"/>
        </w:rPr>
      </w:pPr>
      <w:r w:rsidRPr="00A22283">
        <w:rPr>
          <w:kern w:val="0"/>
          <w:sz w:val="24"/>
        </w:rPr>
        <w:t/>
      </w:r>
      <w:r w:rsidRPr="00A22283">
        <w:rPr>
          <w:rFonts w:hint="eastAsia"/>
          <w:kern w:val="0"/>
          <w:sz w:val="24"/>
        </w:rPr>
        <w:t/>
      </w:r>
      <w:r w:rsidRPr="00A22283">
        <w:rPr>
          <w:kern w:val="0"/>
          <w:sz w:val="24"/>
        </w:rPr>
        <w:t>本基金本报告期内及上年度可比期间未在承销期内参与关联方承销的证券。</w:t>
      </w:r>
    </w:p>
    <w:p w:rsidP="00026C9C" w:rsidR="001A59F9" w:rsidRDefault="001A59F9" w:rsidRPr="0010598A">
      <w:pPr>
        <w:adjustRightInd w:val="0"/>
        <w:snapToGrid w:val="0"/>
        <w:spacing w:line="360" w:lineRule="auto"/>
        <w:jc w:val="left"/>
        <w:rPr>
          <w:rFonts w:asciiTheme="minorEastAsia" w:eastAsiaTheme="minorEastAsia" w:hAnsiTheme="minorEastAsia"/>
          <w:bCs/>
          <w:color w:val="000000"/>
          <w:szCs w:val="21"/>
        </w:rPr>
      </w:pPr>
    </w:p>
    <w:p w:rsidP="00245C29" w:rsidR="001A59F9" w:rsidRDefault="001A59F9" w:rsidRPr="00245C29">
      <w:pPr>
        <w:pStyle w:val="20"/>
        <w:spacing w:after="0" w:before="29" w:line="288" w:lineRule="auto"/>
        <w:rPr>
          <w:rFonts w:ascii="Times New Roman" w:hAnsi="Times New Roman"/>
          <w:kern w:val="0"/>
          <w:szCs w:val="24"/>
        </w:rPr>
      </w:pPr>
      <w:r w:rsidRPr="00245C29">
        <w:rPr>
          <w:rFonts w:ascii="Times New Roman" w:hAnsi="Times New Roman"/>
          <w:kern w:val="0"/>
          <w:szCs w:val="24"/>
        </w:rPr>
        <w:t>7.4.8.7</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其他关联交易事项的说明</w:t>
      </w:r>
    </w:p>
    <w:p w:rsidP="00A22283" w:rsidR="001A59F9" w:rsidRDefault="001A59F9" w:rsidRPr="00A22283">
      <w:pPr>
        <w:spacing w:before="29" w:line="288" w:lineRule="auto"/>
        <w:rPr>
          <w:color w:val="000000"/>
          <w:sz w:val="24"/>
        </w:rPr>
      </w:pPr>
      <w:r w:rsidRPr="00A22283">
        <w:rPr>
          <w:color w:val="000000"/>
          <w:sz w:val="24"/>
        </w:rPr>
        <w:t>本基金本报告期内及上年度可比期间无其他关联交易事项。</w:t>
      </w:r>
    </w:p>
    <w:p w:rsidP="00016A50" w:rsidR="001A59F9" w:rsidRDefault="001A59F9" w:rsidRPr="00C51C77">
      <w:pPr>
        <w:spacing w:line="360" w:lineRule="auto"/>
        <w:rPr>
          <w:rFonts w:asciiTheme="minorEastAsia" w:eastAsiaTheme="minorEastAsia" w:hAnsiTheme="minorEastAsia"/>
          <w:color w:val="000000"/>
          <w:szCs w:val="21"/>
        </w:rPr>
      </w:pPr>
    </w:p>
    <w:p w:rsidP="00245C29" w:rsidR="001A59F9" w:rsidRDefault="001A59F9" w:rsidRPr="00245C29">
      <w:pPr>
        <w:pStyle w:val="20"/>
        <w:spacing w:after="0" w:before="29" w:line="288" w:lineRule="auto"/>
        <w:rPr>
          <w:rFonts w:ascii="Times New Roman" w:hAnsi="Times New Roman"/>
          <w:kern w:val="0"/>
          <w:szCs w:val="24"/>
        </w:rPr>
      </w:pPr>
      <w:r w:rsidRPr="00245C29">
        <w:rPr>
          <w:rFonts w:ascii="Times New Roman" w:hAnsi="Times New Roman"/>
          <w:kern w:val="0"/>
          <w:szCs w:val="24"/>
        </w:rPr>
        <w:t>7.4.9</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期末（</w:t>
      </w:r>
      <w:r w:rsidR="00F64FAD" w:rsidRPr="00245C29">
        <w:rPr>
          <w:rFonts w:ascii="Times New Roman" w:hAnsi="Times New Roman"/>
          <w:kern w:val="0"/>
          <w:szCs w:val="24"/>
        </w:rPr>
        <w:t>2018年12月31日</w:t>
      </w:r>
      <w:r w:rsidRPr="00245C29">
        <w:rPr>
          <w:rFonts w:ascii="Times New Roman" w:hAnsi="Times New Roman" w:hint="eastAsia"/>
          <w:kern w:val="0"/>
          <w:szCs w:val="24"/>
        </w:rPr>
        <w:t>）本基金持有的流通受限证券</w:t>
      </w:r>
    </w:p>
    <w:p w:rsidP="00245C29" w:rsidR="001A59F9" w:rsidRDefault="001A59F9" w:rsidRPr="00245C29">
      <w:pPr>
        <w:pStyle w:val="20"/>
        <w:spacing w:after="0" w:before="29" w:line="288" w:lineRule="auto"/>
        <w:rPr>
          <w:rFonts w:ascii="Times New Roman" w:hAnsi="Times New Roman"/>
          <w:kern w:val="0"/>
          <w:szCs w:val="24"/>
        </w:rPr>
      </w:pPr>
      <w:r w:rsidRPr="00245C29">
        <w:rPr>
          <w:rFonts w:ascii="Times New Roman" w:hAnsi="Times New Roman"/>
          <w:kern w:val="0"/>
          <w:szCs w:val="24"/>
        </w:rPr>
        <w:t>7.4.9.1</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因认购新发</w:t>
      </w:r>
      <w:r w:rsidRPr="00245C29">
        <w:rPr>
          <w:rFonts w:ascii="Times New Roman" w:hAnsi="Times New Roman"/>
          <w:kern w:val="0"/>
          <w:szCs w:val="24"/>
        </w:rPr>
        <w:t>/</w:t>
      </w:r>
      <w:r w:rsidRPr="00245C29">
        <w:rPr>
          <w:rFonts w:ascii="Times New Roman" w:hAnsi="Times New Roman" w:hint="eastAsia"/>
          <w:kern w:val="0"/>
          <w:szCs w:val="24"/>
        </w:rPr>
        <w:t>增发证券而于期末持有的流通受限证券</w:t>
      </w:r>
    </w:p>
    <w:p w:rsidP="00BE7735" w:rsidR="001A59F9" w:rsidRDefault="001A59F9" w:rsidRPr="00BE7735">
      <w:pPr>
        <w:spacing w:before="29" w:line="288" w:lineRule="auto"/>
        <w:jc w:val="right"/>
        <w:rPr>
          <w:color w:val="000000"/>
          <w:sz w:val="24"/>
        </w:rPr>
      </w:pPr>
      <w:r w:rsidRPr="00BE7735">
        <w:rPr>
          <w:color w:val="000000"/>
          <w:sz w:val="24"/>
        </w:rPr>
        <w:t/>
      </w:r>
      <w:r w:rsidRPr="00BE7735">
        <w:rPr>
          <w:rFonts w:hint="eastAsia"/>
          <w:color w:val="000000"/>
          <w:sz w:val="24"/>
        </w:rPr>
        <w:t>金额单位：人民币元</w:t>
      </w:r>
    </w:p>
    <w:tbl>
      <w:tblPr>
        <w:tblW w:type="auto" w:w="0"/>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834"/>
        <w:gridCol w:w="835"/>
        <w:gridCol w:w="834"/>
        <w:gridCol w:w="835"/>
        <w:gridCol w:w="834"/>
        <w:gridCol w:w="835"/>
        <w:gridCol w:w="834"/>
        <w:gridCol w:w="835"/>
        <w:gridCol w:w="834"/>
        <w:gridCol w:w="835"/>
        <w:gridCol w:w="835"/>
      </w:tblGrid>
      <w:tr w:rsidR="001A59F9" w:rsidRPr="00C51C77" w:rsidTr="00212901">
        <w:trPr>
          <w:trHeight w:val="270"/>
        </w:trPr>
        <w:tc>
          <w:tcPr>
            <w:tcW w:type="dxa" w:w="9180"/>
            <w:gridSpan w:val="11"/>
            <w:vAlign w:val="bottom"/>
          </w:tcPr>
          <w:p w:rsidP="00026C9C" w:rsidR="001A59F9" w:rsidRDefault="001A59F9" w:rsidRPr="00996D7F">
            <w:pPr>
              <w:spacing w:line="360" w:lineRule="auto"/>
              <w:rPr>
                <w:rFonts w:asciiTheme="minorEastAsia" w:eastAsiaTheme="minorEastAsia" w:hAnsiTheme="minorEastAsia"/>
                <w:szCs w:val="21"/>
              </w:rPr>
            </w:pPr>
            <w:r w:rsidRPr="00BE7735">
              <w:rPr>
                <w:b/>
                <w:bCs/>
                <w:color w:val="000000"/>
                <w:kern w:val="0"/>
                <w:sz w:val="18"/>
                <w:szCs w:val="18"/>
              </w:rPr>
              <w:lastRenderedPageBreak/>
              <w:t>7.4.9.1.1</w:t>
            </w:r>
            <w:r w:rsidRPr="00BE7735">
              <w:rPr>
                <w:color w:val="000000"/>
                <w:sz w:val="18"/>
                <w:szCs w:val="18"/>
              </w:rPr>
              <w:t xml:space="preserve"> </w:t>
            </w:r>
            <w:r w:rsidRPr="00BE7735">
              <w:rPr>
                <w:rFonts w:hint="eastAsia"/>
                <w:color w:val="000000"/>
                <w:sz w:val="18"/>
                <w:szCs w:val="18"/>
              </w:rPr>
              <w:t>受限证券类别：股票</w:t>
            </w:r>
          </w:p>
        </w:tc>
      </w:tr>
      <w:tr w:rsidR="001A59F9" w:rsidRPr="00C51C77" w:rsidTr="000F5704">
        <w:trPr>
          <w:trHeight w:val="745"/>
        </w:trPr>
        <w:tc>
          <w:tcPr>
            <w:tcW w:type="dxa" w:w="834"/>
            <w:vAlign w:val="center"/>
          </w:tcPr>
          <w:p w:rsidP="00BE7735" w:rsidR="001A59F9" w:rsidRDefault="001A59F9" w:rsidRPr="00BE7735">
            <w:pPr>
              <w:spacing w:before="29" w:line="288" w:lineRule="auto"/>
              <w:ind w:left="-105" w:leftChars="-50" w:right="-113" w:rightChars="-54"/>
              <w:jc w:val="center"/>
              <w:rPr>
                <w:sz w:val="18"/>
                <w:szCs w:val="18"/>
              </w:rPr>
            </w:pPr>
            <w:r w:rsidRPr="00BE7735">
              <w:rPr>
                <w:rFonts w:hint="eastAsia"/>
                <w:sz w:val="18"/>
                <w:szCs w:val="18"/>
              </w:rPr>
              <w:t>证券</w:t>
            </w:r>
          </w:p>
          <w:p w:rsidP="00BE7735" w:rsidR="001A59F9" w:rsidRDefault="001A59F9" w:rsidRPr="00BE7735">
            <w:pPr>
              <w:spacing w:before="29" w:line="288" w:lineRule="auto"/>
              <w:ind w:left="-105" w:leftChars="-50" w:right="-113" w:rightChars="-54"/>
              <w:jc w:val="center"/>
              <w:rPr>
                <w:sz w:val="18"/>
                <w:szCs w:val="18"/>
              </w:rPr>
            </w:pPr>
            <w:r w:rsidRPr="00BE7735">
              <w:rPr>
                <w:rFonts w:hint="eastAsia"/>
                <w:sz w:val="18"/>
                <w:szCs w:val="18"/>
              </w:rPr>
              <w:t>代码</w:t>
            </w:r>
            <w:r w:rsidR="00134789" w:rsidRPr="00BE7735">
              <w:rPr>
                <w:rFonts w:hint="eastAsia"/>
                <w:sz w:val="18"/>
                <w:szCs w:val="18"/>
              </w:rPr>
              <w:t/>
            </w:r>
          </w:p>
        </w:tc>
        <w:tc>
          <w:tcPr>
            <w:tcW w:type="dxa" w:w="835"/>
            <w:vAlign w:val="center"/>
          </w:tcPr>
          <w:p w:rsidP="00BE7735" w:rsidR="001A59F9" w:rsidRDefault="001A59F9" w:rsidRPr="00BE7735">
            <w:pPr>
              <w:spacing w:before="29" w:line="288" w:lineRule="auto"/>
              <w:ind w:left="-105" w:leftChars="-50" w:right="-113" w:rightChars="-54"/>
              <w:jc w:val="center"/>
              <w:rPr>
                <w:sz w:val="18"/>
                <w:szCs w:val="18"/>
              </w:rPr>
            </w:pPr>
            <w:r w:rsidRPr="00BE7735">
              <w:rPr>
                <w:rFonts w:hint="eastAsia"/>
                <w:sz w:val="18"/>
                <w:szCs w:val="18"/>
              </w:rPr>
              <w:t>证券</w:t>
            </w:r>
          </w:p>
          <w:p w:rsidP="00BE7735" w:rsidR="001A59F9" w:rsidRDefault="001A59F9" w:rsidRPr="00BE7735">
            <w:pPr>
              <w:spacing w:before="29" w:line="288" w:lineRule="auto"/>
              <w:ind w:left="-105" w:leftChars="-50" w:right="-113" w:rightChars="-54"/>
              <w:jc w:val="center"/>
              <w:rPr>
                <w:sz w:val="18"/>
                <w:szCs w:val="18"/>
              </w:rPr>
            </w:pPr>
            <w:r w:rsidRPr="00BE7735">
              <w:rPr>
                <w:rFonts w:hint="eastAsia"/>
                <w:sz w:val="18"/>
                <w:szCs w:val="18"/>
              </w:rPr>
              <w:t>名称</w:t>
            </w:r>
          </w:p>
        </w:tc>
        <w:tc>
          <w:tcPr>
            <w:tcW w:type="dxa" w:w="834"/>
            <w:vAlign w:val="center"/>
          </w:tcPr>
          <w:p w:rsidP="00BE7735" w:rsidR="001A59F9" w:rsidRDefault="001A59F9" w:rsidRPr="00BE7735">
            <w:pPr>
              <w:spacing w:before="29" w:line="288" w:lineRule="auto"/>
              <w:ind w:left="-105" w:leftChars="-50" w:right="-113" w:rightChars="-54"/>
              <w:jc w:val="center"/>
              <w:rPr>
                <w:sz w:val="18"/>
                <w:szCs w:val="18"/>
              </w:rPr>
            </w:pPr>
            <w:r w:rsidRPr="00BE7735">
              <w:rPr>
                <w:rFonts w:hint="eastAsia"/>
                <w:sz w:val="18"/>
                <w:szCs w:val="18"/>
              </w:rPr>
              <w:t>成功</w:t>
            </w:r>
          </w:p>
          <w:p w:rsidP="00BE7735" w:rsidR="001A59F9" w:rsidRDefault="001A59F9" w:rsidRPr="00BE7735">
            <w:pPr>
              <w:spacing w:before="29" w:line="288" w:lineRule="auto"/>
              <w:ind w:left="-105" w:leftChars="-50" w:right="-113" w:rightChars="-54"/>
              <w:jc w:val="center"/>
              <w:rPr>
                <w:sz w:val="18"/>
                <w:szCs w:val="18"/>
              </w:rPr>
            </w:pPr>
            <w:r w:rsidRPr="00BE7735">
              <w:rPr>
                <w:rFonts w:hint="eastAsia"/>
                <w:sz w:val="18"/>
                <w:szCs w:val="18"/>
              </w:rPr>
              <w:t>认购日</w:t>
            </w:r>
          </w:p>
        </w:tc>
        <w:tc>
          <w:tcPr>
            <w:tcW w:type="dxa" w:w="835"/>
            <w:vAlign w:val="center"/>
          </w:tcPr>
          <w:p w:rsidP="00BE7735" w:rsidR="001A59F9" w:rsidRDefault="001A59F9" w:rsidRPr="00BE7735">
            <w:pPr>
              <w:spacing w:before="29" w:line="288" w:lineRule="auto"/>
              <w:ind w:left="-105" w:leftChars="-50" w:right="-113" w:rightChars="-54"/>
              <w:jc w:val="center"/>
              <w:rPr>
                <w:sz w:val="18"/>
                <w:szCs w:val="18"/>
              </w:rPr>
            </w:pPr>
            <w:r w:rsidRPr="00BE7735">
              <w:rPr>
                <w:rFonts w:hint="eastAsia"/>
                <w:sz w:val="18"/>
                <w:szCs w:val="18"/>
              </w:rPr>
              <w:t>可流</w:t>
            </w:r>
          </w:p>
          <w:p w:rsidP="00BE7735" w:rsidR="001A59F9" w:rsidRDefault="001A59F9" w:rsidRPr="00BE7735">
            <w:pPr>
              <w:spacing w:before="29" w:line="288" w:lineRule="auto"/>
              <w:ind w:left="-105" w:leftChars="-50" w:right="-113" w:rightChars="-54"/>
              <w:jc w:val="center"/>
              <w:rPr>
                <w:sz w:val="18"/>
                <w:szCs w:val="18"/>
              </w:rPr>
            </w:pPr>
            <w:r w:rsidRPr="00BE7735">
              <w:rPr>
                <w:rFonts w:hint="eastAsia"/>
                <w:sz w:val="18"/>
                <w:szCs w:val="18"/>
              </w:rPr>
              <w:t>通日</w:t>
            </w:r>
          </w:p>
        </w:tc>
        <w:tc>
          <w:tcPr>
            <w:tcW w:type="dxa" w:w="834"/>
            <w:vAlign w:val="center"/>
          </w:tcPr>
          <w:p w:rsidP="00BE7735" w:rsidR="001A59F9" w:rsidRDefault="001A59F9" w:rsidRPr="00BE7735">
            <w:pPr>
              <w:spacing w:before="29" w:line="288" w:lineRule="auto"/>
              <w:ind w:left="-105" w:leftChars="-50" w:right="-113" w:rightChars="-54"/>
              <w:jc w:val="center"/>
              <w:rPr>
                <w:sz w:val="18"/>
                <w:szCs w:val="18"/>
              </w:rPr>
            </w:pPr>
            <w:r w:rsidRPr="00BE7735">
              <w:rPr>
                <w:rFonts w:hint="eastAsia"/>
                <w:sz w:val="18"/>
                <w:szCs w:val="18"/>
              </w:rPr>
              <w:t>流通受</w:t>
            </w:r>
          </w:p>
          <w:p w:rsidP="00BE7735" w:rsidR="001A59F9" w:rsidRDefault="001A59F9" w:rsidRPr="00BE7735">
            <w:pPr>
              <w:spacing w:before="29" w:line="288" w:lineRule="auto"/>
              <w:ind w:left="-105" w:leftChars="-50" w:right="-113" w:rightChars="-54"/>
              <w:jc w:val="center"/>
              <w:rPr>
                <w:sz w:val="18"/>
                <w:szCs w:val="18"/>
              </w:rPr>
            </w:pPr>
            <w:r w:rsidRPr="00BE7735">
              <w:rPr>
                <w:rFonts w:hint="eastAsia"/>
                <w:sz w:val="18"/>
                <w:szCs w:val="18"/>
              </w:rPr>
              <w:t>限类型</w:t>
            </w:r>
          </w:p>
        </w:tc>
        <w:tc>
          <w:tcPr>
            <w:tcW w:type="dxa" w:w="835"/>
            <w:vAlign w:val="center"/>
          </w:tcPr>
          <w:p w:rsidP="00BE7735" w:rsidR="001A59F9" w:rsidRDefault="001A59F9" w:rsidRPr="00BE7735">
            <w:pPr>
              <w:spacing w:before="29" w:line="288" w:lineRule="auto"/>
              <w:ind w:left="-105" w:leftChars="-50" w:right="-113" w:rightChars="-54"/>
              <w:jc w:val="center"/>
              <w:rPr>
                <w:sz w:val="18"/>
                <w:szCs w:val="18"/>
              </w:rPr>
            </w:pPr>
            <w:r w:rsidRPr="00BE7735">
              <w:rPr>
                <w:rFonts w:hint="eastAsia"/>
                <w:sz w:val="18"/>
                <w:szCs w:val="18"/>
              </w:rPr>
              <w:t>认购</w:t>
            </w:r>
          </w:p>
          <w:p w:rsidP="00BE7735" w:rsidR="001A59F9" w:rsidRDefault="001A59F9" w:rsidRPr="00BE7735">
            <w:pPr>
              <w:spacing w:before="29" w:line="288" w:lineRule="auto"/>
              <w:ind w:left="-105" w:leftChars="-50" w:right="-113" w:rightChars="-54"/>
              <w:jc w:val="center"/>
              <w:rPr>
                <w:sz w:val="18"/>
                <w:szCs w:val="18"/>
              </w:rPr>
            </w:pPr>
            <w:r w:rsidRPr="00BE7735">
              <w:rPr>
                <w:rFonts w:hint="eastAsia"/>
                <w:sz w:val="18"/>
                <w:szCs w:val="18"/>
              </w:rPr>
              <w:t>价格</w:t>
            </w:r>
          </w:p>
        </w:tc>
        <w:tc>
          <w:tcPr>
            <w:tcW w:type="dxa" w:w="834"/>
            <w:vAlign w:val="center"/>
          </w:tcPr>
          <w:p w:rsidP="00BE7735" w:rsidR="001A59F9" w:rsidRDefault="001A59F9" w:rsidRPr="00BE7735">
            <w:pPr>
              <w:spacing w:before="29" w:line="288" w:lineRule="auto"/>
              <w:ind w:left="-105" w:leftChars="-50" w:right="-113" w:rightChars="-54"/>
              <w:jc w:val="center"/>
              <w:rPr>
                <w:sz w:val="18"/>
                <w:szCs w:val="18"/>
              </w:rPr>
            </w:pPr>
            <w:r w:rsidRPr="00BE7735">
              <w:rPr>
                <w:rFonts w:hint="eastAsia"/>
                <w:sz w:val="18"/>
                <w:szCs w:val="18"/>
              </w:rPr>
              <w:t>期末估</w:t>
            </w:r>
          </w:p>
          <w:p w:rsidP="00BE7735" w:rsidR="001A59F9" w:rsidRDefault="001A59F9" w:rsidRPr="00BE7735">
            <w:pPr>
              <w:spacing w:before="29" w:line="288" w:lineRule="auto"/>
              <w:ind w:left="-105" w:leftChars="-50" w:right="-113" w:rightChars="-54"/>
              <w:jc w:val="center"/>
              <w:rPr>
                <w:sz w:val="18"/>
                <w:szCs w:val="18"/>
              </w:rPr>
            </w:pPr>
            <w:r w:rsidRPr="00BE7735">
              <w:rPr>
                <w:rFonts w:hint="eastAsia"/>
                <w:sz w:val="18"/>
                <w:szCs w:val="18"/>
              </w:rPr>
              <w:t>值单价</w:t>
            </w:r>
          </w:p>
        </w:tc>
        <w:tc>
          <w:tcPr>
            <w:tcW w:type="dxa" w:w="835"/>
            <w:vAlign w:val="center"/>
          </w:tcPr>
          <w:p w:rsidP="00BE7735" w:rsidR="001A59F9" w:rsidRDefault="001A59F9" w:rsidRPr="00BE7735">
            <w:pPr>
              <w:spacing w:before="29" w:line="288" w:lineRule="auto"/>
              <w:ind w:left="-105" w:leftChars="-50" w:right="-113" w:rightChars="-54"/>
              <w:jc w:val="center"/>
              <w:rPr>
                <w:sz w:val="18"/>
                <w:szCs w:val="18"/>
              </w:rPr>
            </w:pPr>
            <w:r w:rsidRPr="00BE7735">
              <w:rPr>
                <w:rFonts w:hint="eastAsia"/>
                <w:sz w:val="18"/>
                <w:szCs w:val="18"/>
              </w:rPr>
              <w:t>数量</w:t>
            </w:r>
            <w:r w:rsidRPr="00BE7735">
              <w:rPr>
                <w:sz w:val="18"/>
                <w:szCs w:val="18"/>
              </w:rPr>
              <w:t>(</w:t>
            </w:r>
            <w:r w:rsidRPr="00BE7735">
              <w:rPr>
                <w:rFonts w:hint="eastAsia"/>
                <w:sz w:val="18"/>
                <w:szCs w:val="18"/>
              </w:rPr>
              <w:t>单位：股</w:t>
            </w:r>
            <w:r w:rsidRPr="00BE7735">
              <w:rPr>
                <w:sz w:val="18"/>
                <w:szCs w:val="18"/>
              </w:rPr>
              <w:t>)</w:t>
            </w:r>
          </w:p>
        </w:tc>
        <w:tc>
          <w:tcPr>
            <w:tcW w:type="dxa" w:w="834"/>
            <w:vAlign w:val="center"/>
          </w:tcPr>
          <w:p w:rsidP="00BE7735" w:rsidR="001A59F9" w:rsidRDefault="001A59F9" w:rsidRPr="00BE7735">
            <w:pPr>
              <w:spacing w:before="29" w:line="288" w:lineRule="auto"/>
              <w:ind w:left="-105" w:leftChars="-50" w:right="-113" w:rightChars="-54"/>
              <w:jc w:val="center"/>
              <w:rPr>
                <w:sz w:val="18"/>
                <w:szCs w:val="18"/>
              </w:rPr>
            </w:pPr>
            <w:r w:rsidRPr="00BE7735">
              <w:rPr>
                <w:rFonts w:hint="eastAsia"/>
                <w:sz w:val="18"/>
                <w:szCs w:val="18"/>
              </w:rPr>
              <w:t>期末</w:t>
            </w:r>
          </w:p>
          <w:p w:rsidP="00BE7735" w:rsidR="001A59F9" w:rsidRDefault="001A59F9" w:rsidRPr="00BE7735">
            <w:pPr>
              <w:spacing w:before="29" w:line="288" w:lineRule="auto"/>
              <w:ind w:left="-105" w:leftChars="-50" w:right="-113" w:rightChars="-54"/>
              <w:jc w:val="center"/>
              <w:rPr>
                <w:sz w:val="18"/>
                <w:szCs w:val="18"/>
              </w:rPr>
            </w:pPr>
            <w:r w:rsidRPr="00BE7735">
              <w:rPr>
                <w:rFonts w:hint="eastAsia"/>
                <w:sz w:val="18"/>
                <w:szCs w:val="18"/>
              </w:rPr>
              <w:t>成本总额</w:t>
            </w:r>
          </w:p>
        </w:tc>
        <w:tc>
          <w:tcPr>
            <w:tcW w:type="dxa" w:w="835"/>
            <w:vAlign w:val="center"/>
          </w:tcPr>
          <w:p w:rsidP="00BE7735" w:rsidR="001A59F9" w:rsidRDefault="001A59F9" w:rsidRPr="00BE7735">
            <w:pPr>
              <w:spacing w:before="29" w:line="288" w:lineRule="auto"/>
              <w:ind w:left="-105" w:leftChars="-50" w:right="-113" w:rightChars="-54"/>
              <w:jc w:val="center"/>
              <w:rPr>
                <w:sz w:val="18"/>
                <w:szCs w:val="18"/>
              </w:rPr>
            </w:pPr>
            <w:r w:rsidRPr="00BE7735">
              <w:rPr>
                <w:rFonts w:hint="eastAsia"/>
                <w:sz w:val="18"/>
                <w:szCs w:val="18"/>
              </w:rPr>
              <w:t>期末</w:t>
            </w:r>
          </w:p>
          <w:p w:rsidP="00BE7735" w:rsidR="001A59F9" w:rsidRDefault="001A59F9" w:rsidRPr="00BE7735">
            <w:pPr>
              <w:spacing w:before="29" w:line="288" w:lineRule="auto"/>
              <w:ind w:left="-105" w:leftChars="-50" w:right="-113" w:rightChars="-54"/>
              <w:jc w:val="center"/>
              <w:rPr>
                <w:sz w:val="18"/>
                <w:szCs w:val="18"/>
              </w:rPr>
            </w:pPr>
            <w:r w:rsidRPr="00BE7735">
              <w:rPr>
                <w:rFonts w:hint="eastAsia"/>
                <w:sz w:val="18"/>
                <w:szCs w:val="18"/>
              </w:rPr>
              <w:t>估值总额</w:t>
            </w:r>
          </w:p>
        </w:tc>
        <w:tc>
          <w:tcPr>
            <w:tcW w:type="dxa" w:w="835"/>
            <w:vAlign w:val="center"/>
          </w:tcPr>
          <w:p w:rsidP="00BE7735" w:rsidR="001A59F9" w:rsidRDefault="001A59F9" w:rsidRPr="00BE7735">
            <w:pPr>
              <w:spacing w:before="29" w:line="288" w:lineRule="auto"/>
              <w:ind w:left="-105" w:leftChars="-50" w:right="-113" w:rightChars="-54"/>
              <w:jc w:val="center"/>
              <w:rPr>
                <w:sz w:val="18"/>
                <w:szCs w:val="18"/>
              </w:rPr>
            </w:pPr>
            <w:r w:rsidRPr="00BE7735">
              <w:rPr>
                <w:rFonts w:hint="eastAsia"/>
                <w:sz w:val="18"/>
                <w:szCs w:val="18"/>
              </w:rPr>
              <w:t>备注</w:t>
            </w:r>
          </w:p>
        </w:tc>
      </w:tr>
      <w:tr>
        <w:tc>
          <w:tcPr>
            <w:vAlign w:val="center"/>
          </w:tcPr>
          <w:p>
            <w:pPr>
              <w:jc w:val="center"/>
            </w:pPr>
            <w:r>
              <w:rPr>
                <w:sz w:val="18"/>
                <w:szCs w:val="18"/>
              </w:rPr>
              <w:t>002410</w:t>
            </w:r>
          </w:p>
        </w:tc>
        <w:tc>
          <w:tcPr>
            <w:vAlign w:val="center"/>
          </w:tcPr>
          <w:p>
            <w:pPr>
              <w:jc w:val="center"/>
            </w:pPr>
            <w:r>
              <w:rPr>
                <w:sz w:val="18"/>
                <w:szCs w:val="18"/>
              </w:rPr>
              <w:t>广联达</w:t>
            </w:r>
          </w:p>
        </w:tc>
        <w:tc>
          <w:tcPr>
            <w:vAlign w:val="center"/>
          </w:tcPr>
          <w:p>
            <w:pPr>
              <w:jc w:val="center"/>
            </w:pPr>
            <w:r>
              <w:rPr>
                <w:sz w:val="18"/>
                <w:szCs w:val="18"/>
              </w:rPr>
              <w:t>2018-09-12</w:t>
            </w:r>
          </w:p>
        </w:tc>
        <w:tc>
          <w:tcPr>
            <w:vAlign w:val="center"/>
          </w:tcPr>
          <w:p>
            <w:pPr>
              <w:jc w:val="center"/>
            </w:pPr>
            <w:r>
              <w:rPr>
                <w:sz w:val="18"/>
                <w:szCs w:val="18"/>
              </w:rPr>
              <w:t>2019-03-12</w:t>
            </w:r>
          </w:p>
        </w:tc>
        <w:tc>
          <w:tcPr>
            <w:vAlign w:val="center"/>
          </w:tcPr>
          <w:p>
            <w:pPr>
              <w:jc w:val="center"/>
            </w:pPr>
            <w:r>
              <w:rPr>
                <w:sz w:val="18"/>
                <w:szCs w:val="18"/>
              </w:rPr>
              <w:t>限售股票</w:t>
            </w:r>
          </w:p>
        </w:tc>
        <w:tc>
          <w:tcPr>
            <w:vAlign w:val="center"/>
          </w:tcPr>
          <w:p>
            <w:pPr>
              <w:jc w:val="right"/>
            </w:pPr>
            <w:r>
              <w:rPr>
                <w:sz w:val="18"/>
                <w:szCs w:val="18"/>
              </w:rPr>
              <w:t>26.03</w:t>
            </w:r>
          </w:p>
        </w:tc>
        <w:tc>
          <w:tcPr>
            <w:vAlign w:val="center"/>
          </w:tcPr>
          <w:p>
            <w:pPr>
              <w:jc w:val="right"/>
            </w:pPr>
            <w:r>
              <w:rPr>
                <w:sz w:val="18"/>
                <w:szCs w:val="18"/>
              </w:rPr>
              <w:t>19.88</w:t>
            </w:r>
          </w:p>
        </w:tc>
        <w:tc>
          <w:tcPr>
            <w:vAlign w:val="center"/>
          </w:tcPr>
          <w:p>
            <w:pPr>
              <w:jc w:val="right"/>
            </w:pPr>
            <w:r>
              <w:rPr>
                <w:sz w:val="18"/>
                <w:szCs w:val="18"/>
              </w:rPr>
              <w:t>400,000</w:t>
            </w:r>
          </w:p>
        </w:tc>
        <w:tc>
          <w:tcPr>
            <w:vAlign w:val="center"/>
          </w:tcPr>
          <w:p>
            <w:pPr>
              <w:jc w:val="right"/>
            </w:pPr>
            <w:r>
              <w:rPr>
                <w:sz w:val="18"/>
                <w:szCs w:val="18"/>
              </w:rPr>
              <w:t>10,412,000.00</w:t>
            </w:r>
          </w:p>
        </w:tc>
        <w:tc>
          <w:tcPr>
            <w:vAlign w:val="center"/>
          </w:tcPr>
          <w:p>
            <w:pPr>
              <w:jc w:val="right"/>
            </w:pPr>
            <w:r>
              <w:rPr>
                <w:sz w:val="18"/>
                <w:szCs w:val="18"/>
              </w:rPr>
              <w:t>7,952,000.00</w:t>
            </w:r>
          </w:p>
        </w:tc>
        <w:tc>
          <w:tcPr>
            <w:vAlign w:val="center"/>
          </w:tcPr>
          <w:p>
            <w:pPr>
              <w:jc w:val="center"/>
            </w:pPr>
            <w:r>
              <w:rPr>
                <w:sz w:val="18"/>
                <w:szCs w:val="18"/>
              </w:rPr>
              <w:t>-</w:t>
            </w:r>
          </w:p>
        </w:tc>
      </w:tr>
      <w:tr>
        <w:tc>
          <w:tcPr>
            <w:vAlign w:val="center"/>
          </w:tcPr>
          <w:p>
            <w:pPr>
              <w:jc w:val="center"/>
            </w:pPr>
            <w:r>
              <w:rPr>
                <w:sz w:val="18"/>
                <w:szCs w:val="18"/>
              </w:rPr>
              <w:t>300188</w:t>
            </w:r>
          </w:p>
        </w:tc>
        <w:tc>
          <w:tcPr>
            <w:vAlign w:val="center"/>
          </w:tcPr>
          <w:p>
            <w:pPr>
              <w:jc w:val="center"/>
            </w:pPr>
            <w:r>
              <w:rPr>
                <w:sz w:val="18"/>
                <w:szCs w:val="18"/>
              </w:rPr>
              <w:t>美亚柏科</w:t>
            </w:r>
          </w:p>
        </w:tc>
        <w:tc>
          <w:tcPr>
            <w:vAlign w:val="center"/>
          </w:tcPr>
          <w:p>
            <w:pPr>
              <w:jc w:val="center"/>
            </w:pPr>
            <w:r>
              <w:rPr>
                <w:sz w:val="18"/>
                <w:szCs w:val="18"/>
              </w:rPr>
              <w:t>2018-09-12</w:t>
            </w:r>
          </w:p>
        </w:tc>
        <w:tc>
          <w:tcPr>
            <w:vAlign w:val="center"/>
          </w:tcPr>
          <w:p>
            <w:pPr>
              <w:jc w:val="center"/>
            </w:pPr>
            <w:r>
              <w:rPr>
                <w:sz w:val="18"/>
                <w:szCs w:val="18"/>
              </w:rPr>
              <w:t>2019-03-12</w:t>
            </w:r>
          </w:p>
        </w:tc>
        <w:tc>
          <w:tcPr>
            <w:vAlign w:val="center"/>
          </w:tcPr>
          <w:p>
            <w:pPr>
              <w:jc w:val="center"/>
            </w:pPr>
            <w:r>
              <w:rPr>
                <w:sz w:val="18"/>
                <w:szCs w:val="18"/>
              </w:rPr>
              <w:t>限售股票</w:t>
            </w:r>
          </w:p>
        </w:tc>
        <w:tc>
          <w:tcPr>
            <w:vAlign w:val="center"/>
          </w:tcPr>
          <w:p>
            <w:pPr>
              <w:jc w:val="right"/>
            </w:pPr>
            <w:r>
              <w:rPr>
                <w:sz w:val="18"/>
                <w:szCs w:val="18"/>
              </w:rPr>
              <w:t>17.73</w:t>
            </w:r>
          </w:p>
        </w:tc>
        <w:tc>
          <w:tcPr>
            <w:vAlign w:val="center"/>
          </w:tcPr>
          <w:p>
            <w:pPr>
              <w:jc w:val="right"/>
            </w:pPr>
            <w:r>
              <w:rPr>
                <w:sz w:val="18"/>
                <w:szCs w:val="18"/>
              </w:rPr>
              <w:t>12.51</w:t>
            </w:r>
          </w:p>
        </w:tc>
        <w:tc>
          <w:tcPr>
            <w:vAlign w:val="center"/>
          </w:tcPr>
          <w:p>
            <w:pPr>
              <w:jc w:val="right"/>
            </w:pPr>
            <w:r>
              <w:rPr>
                <w:sz w:val="18"/>
                <w:szCs w:val="18"/>
              </w:rPr>
              <w:t>570,000</w:t>
            </w:r>
          </w:p>
        </w:tc>
        <w:tc>
          <w:tcPr>
            <w:vAlign w:val="center"/>
          </w:tcPr>
          <w:p>
            <w:pPr>
              <w:jc w:val="right"/>
            </w:pPr>
            <w:r>
              <w:rPr>
                <w:sz w:val="18"/>
                <w:szCs w:val="18"/>
              </w:rPr>
              <w:t>10,106,100.00</w:t>
            </w:r>
          </w:p>
        </w:tc>
        <w:tc>
          <w:tcPr>
            <w:vAlign w:val="center"/>
          </w:tcPr>
          <w:p>
            <w:pPr>
              <w:jc w:val="right"/>
            </w:pPr>
            <w:r>
              <w:rPr>
                <w:sz w:val="18"/>
                <w:szCs w:val="18"/>
              </w:rPr>
              <w:t>7,130,700.00</w:t>
            </w:r>
          </w:p>
        </w:tc>
        <w:tc>
          <w:tcPr>
            <w:vAlign w:val="center"/>
          </w:tcPr>
          <w:p>
            <w:pPr>
              <w:jc w:val="center"/>
            </w:pPr>
            <w:r>
              <w:rPr>
                <w:sz w:val="18"/>
                <w:szCs w:val="18"/>
              </w:rPr>
              <w:t>-</w:t>
            </w:r>
          </w:p>
        </w:tc>
      </w:tr>
      <w:tr>
        <w:tc>
          <w:tcPr>
            <w:vAlign w:val="center"/>
          </w:tcPr>
          <w:p>
            <w:pPr>
              <w:jc w:val="center"/>
            </w:pPr>
            <w:r>
              <w:rPr>
                <w:sz w:val="18"/>
                <w:szCs w:val="18"/>
              </w:rPr>
              <w:t>601860</w:t>
            </w:r>
          </w:p>
        </w:tc>
        <w:tc>
          <w:tcPr>
            <w:vAlign w:val="center"/>
          </w:tcPr>
          <w:p>
            <w:pPr>
              <w:jc w:val="center"/>
            </w:pPr>
            <w:r>
              <w:rPr>
                <w:sz w:val="18"/>
                <w:szCs w:val="18"/>
              </w:rPr>
              <w:t>紫金银行</w:t>
            </w:r>
          </w:p>
        </w:tc>
        <w:tc>
          <w:tcPr>
            <w:vAlign w:val="center"/>
          </w:tcPr>
          <w:p>
            <w:pPr>
              <w:jc w:val="center"/>
            </w:pPr>
            <w:r>
              <w:rPr>
                <w:sz w:val="18"/>
                <w:szCs w:val="18"/>
              </w:rPr>
              <w:t>2018-12-20</w:t>
            </w:r>
          </w:p>
        </w:tc>
        <w:tc>
          <w:tcPr>
            <w:vAlign w:val="center"/>
          </w:tcPr>
          <w:p>
            <w:pPr>
              <w:jc w:val="center"/>
            </w:pPr>
            <w:r>
              <w:rPr>
                <w:sz w:val="18"/>
                <w:szCs w:val="18"/>
              </w:rPr>
              <w:t>2019-01-03</w:t>
            </w:r>
          </w:p>
        </w:tc>
        <w:tc>
          <w:tcPr>
            <w:vAlign w:val="center"/>
          </w:tcPr>
          <w:p>
            <w:pPr>
              <w:jc w:val="center"/>
            </w:pPr>
            <w:r>
              <w:rPr>
                <w:sz w:val="18"/>
                <w:szCs w:val="18"/>
              </w:rPr>
              <w:t>新股未上市</w:t>
            </w:r>
          </w:p>
        </w:tc>
        <w:tc>
          <w:tcPr>
            <w:vAlign w:val="center"/>
          </w:tcPr>
          <w:p>
            <w:pPr>
              <w:jc w:val="right"/>
            </w:pPr>
            <w:r>
              <w:rPr>
                <w:sz w:val="18"/>
                <w:szCs w:val="18"/>
              </w:rPr>
              <w:t>3.14</w:t>
            </w:r>
          </w:p>
        </w:tc>
        <w:tc>
          <w:tcPr>
            <w:vAlign w:val="center"/>
          </w:tcPr>
          <w:p>
            <w:pPr>
              <w:jc w:val="right"/>
            </w:pPr>
            <w:r>
              <w:rPr>
                <w:sz w:val="18"/>
                <w:szCs w:val="18"/>
              </w:rPr>
              <w:t>3.14</w:t>
            </w:r>
          </w:p>
        </w:tc>
        <w:tc>
          <w:tcPr>
            <w:vAlign w:val="center"/>
          </w:tcPr>
          <w:p>
            <w:pPr>
              <w:jc w:val="right"/>
            </w:pPr>
            <w:r>
              <w:rPr>
                <w:sz w:val="18"/>
                <w:szCs w:val="18"/>
              </w:rPr>
              <w:t>15,970</w:t>
            </w:r>
          </w:p>
        </w:tc>
        <w:tc>
          <w:tcPr>
            <w:vAlign w:val="center"/>
          </w:tcPr>
          <w:p>
            <w:pPr>
              <w:jc w:val="right"/>
            </w:pPr>
            <w:r>
              <w:rPr>
                <w:sz w:val="18"/>
                <w:szCs w:val="18"/>
              </w:rPr>
              <w:t>50,145.80</w:t>
            </w:r>
          </w:p>
        </w:tc>
        <w:tc>
          <w:tcPr>
            <w:vAlign w:val="center"/>
          </w:tcPr>
          <w:p>
            <w:pPr>
              <w:jc w:val="right"/>
            </w:pPr>
            <w:r>
              <w:rPr>
                <w:sz w:val="18"/>
                <w:szCs w:val="18"/>
              </w:rPr>
              <w:t>50,145.80</w:t>
            </w:r>
          </w:p>
        </w:tc>
        <w:tc>
          <w:tcPr>
            <w:vAlign w:val="center"/>
          </w:tcPr>
          <w:p>
            <w:pPr>
              <w:jc w:val="center"/>
            </w:pPr>
            <w:r>
              <w:rPr>
                <w:sz w:val="18"/>
                <w:szCs w:val="18"/>
              </w:rPr>
              <w:t>-</w:t>
            </w:r>
          </w:p>
        </w:tc>
      </w:tr>
    </w:tbl>
    <w:p>
      <w:pPr>
        <w:tabs>
          <w:tab w:pos="426" w:val="left"/>
        </w:tabs>
        <w:spacing w:before="29" w:line="288" w:lineRule="auto"/>
        <w:jc w:val="left"/>
        <w:rPr>
          <w:kern w:val="0"/>
          <w:sz w:val="24"/>
        </w:rPr>
      </w:pPr>
      <w:r>
        <w:rPr>
          <w:kern w:val="0"/>
          <w:sz w:val="24"/>
        </w:rPr>
        <w:t>注：1、基金可作为特定投资者，认购由中国证监会《上市公司证券发行管理办法》规范的非公开发行股份，所认购的股份自发行结束之日起12个月内不得转让。根据《上市公司股东、董监高减持股份的若干规定》及《深圳/上海证券交易所上市公司股东及董事、监事、高级管理人员减持股份实施细则》，本基金持有的上市公司非公开发行股份，自股份解除限售之日起12个月内，通过集中竞价交易减持的数量不得超过其持有该次非公开发行股份数量的50%；采取集中竞价交易方式的，在任意连续90日内，减持股份的总数不得超过公司股份总数的1%；采取大宗交易方式的，在任意连续90日内，减持股份的总数不得超过公司股份总数的2%。此外，本基金通过大宗交易方式受让的原上市公司大股东减持或者特定股东减持的股份，在受让后6个月内，不得转让所受让的股份。</w:t>
      </w:r>
    </w:p>
    <w:p w:rsidP="00C840DF" w:rsidR="001A59F9" w:rsidRDefault="001A59F9" w:rsidRPr="00C840DF">
      <w:pPr>
        <w:tabs>
          <w:tab w:pos="426" w:val="left"/>
        </w:tabs>
        <w:spacing w:before="29" w:line="288" w:lineRule="auto"/>
        <w:jc w:val="left"/>
        <w:rPr>
          <w:kern w:val="0"/>
          <w:sz w:val="24"/>
        </w:rPr>
      </w:pPr>
      <w:r w:rsidRPr="00C840DF">
        <w:rPr>
          <w:kern w:val="0"/>
          <w:sz w:val="24"/>
        </w:rPr>
        <w:lastRenderedPageBreak/>
        <w:t/>
      </w:r>
      <w:r w:rsidR="00996BAA" w:rsidRPr="00C840DF">
        <w:rPr>
          <w:rFonts w:hint="eastAsia"/>
          <w:kern w:val="0"/>
          <w:sz w:val="24"/>
        </w:rPr>
        <w:t/>
      </w:r>
      <w:r w:rsidRPr="00C840DF">
        <w:rPr>
          <w:kern w:val="0"/>
          <w:sz w:val="24"/>
        </w:rPr>
        <w:t>2、基金还可作为特定投资者，认购首次公开发行股票时公司股东公开发售股份，所认购的股份自发行结束之日起12个月内不得转让。</w:t>
      </w:r>
    </w:p>
    <w:p w:rsidP="00026C9C" w:rsidR="001A59F9" w:rsidRDefault="001A59F9" w:rsidRPr="00C51C77">
      <w:pPr>
        <w:spacing w:line="360" w:lineRule="auto"/>
        <w:rPr>
          <w:rFonts w:asciiTheme="minorEastAsia" w:eastAsiaTheme="minorEastAsia" w:hAnsiTheme="minorEastAsia"/>
          <w:color w:val="000000"/>
          <w:szCs w:val="21"/>
        </w:rPr>
      </w:pPr>
    </w:p>
    <w:p w:rsidP="00245C29" w:rsidR="001A59F9" w:rsidRDefault="001A59F9" w:rsidRPr="00245C29">
      <w:pPr>
        <w:pStyle w:val="20"/>
        <w:spacing w:after="0" w:before="29" w:line="288" w:lineRule="auto"/>
        <w:rPr>
          <w:rFonts w:ascii="Times New Roman" w:hAnsi="Times New Roman"/>
          <w:kern w:val="0"/>
          <w:szCs w:val="24"/>
        </w:rPr>
      </w:pPr>
      <w:r w:rsidRPr="00245C29">
        <w:rPr>
          <w:rFonts w:ascii="Times New Roman" w:hAnsi="Times New Roman"/>
          <w:kern w:val="0"/>
          <w:szCs w:val="24"/>
        </w:rPr>
        <w:t>7.4.9.2</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期末持有的暂时停牌等流通受限股票</w:t>
      </w:r>
    </w:p>
    <w:p w:rsidP="001A2A8C" w:rsidR="001A59F9" w:rsidRDefault="001A59F9" w:rsidRPr="001A2A8C">
      <w:pPr>
        <w:tabs>
          <w:tab w:pos="426" w:val="left"/>
        </w:tabs>
        <w:spacing w:before="29" w:line="288" w:lineRule="auto"/>
        <w:jc w:val="left"/>
        <w:rPr>
          <w:kern w:val="0"/>
          <w:sz w:val="24"/>
        </w:rPr>
      </w:pPr>
      <w:r w:rsidRPr="001A2A8C">
        <w:rPr>
          <w:kern w:val="0"/>
          <w:sz w:val="24"/>
        </w:rPr>
        <w:t>本基金本报告期末未持有暂时停牌等流通受限股票。</w:t>
      </w:r>
    </w:p>
    <w:p w:rsidP="00245C29" w:rsidR="001A59F9" w:rsidRDefault="001A59F9" w:rsidRPr="00245C29">
      <w:pPr>
        <w:pStyle w:val="20"/>
        <w:spacing w:after="0" w:before="29" w:line="288" w:lineRule="auto"/>
        <w:rPr>
          <w:rFonts w:ascii="Times New Roman" w:hAnsi="Times New Roman"/>
          <w:kern w:val="0"/>
          <w:szCs w:val="24"/>
        </w:rPr>
      </w:pPr>
      <w:r w:rsidRPr="00245C29">
        <w:rPr>
          <w:rFonts w:ascii="Times New Roman" w:hAnsi="Times New Roman"/>
          <w:kern w:val="0"/>
          <w:szCs w:val="24"/>
        </w:rPr>
        <w:t>7.4.9.3</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期末债券正回购交易中作为抵押的债券</w:t>
      </w:r>
    </w:p>
    <w:p w:rsidP="001A2A8C" w:rsidR="001A59F9" w:rsidRDefault="001A59F9" w:rsidRPr="001A2A8C">
      <w:pPr>
        <w:spacing w:before="29" w:line="288" w:lineRule="auto"/>
        <w:rPr>
          <w:color w:val="000000"/>
          <w:sz w:val="24"/>
        </w:rPr>
      </w:pPr>
      <w:r w:rsidRPr="001A2A8C">
        <w:rPr>
          <w:color w:val="000000"/>
          <w:sz w:val="24"/>
        </w:rPr>
        <w:t>本基金本报告期末无从事债券正回购交易形成的卖出回购证券款余额。</w:t>
      </w:r>
    </w:p>
    <w:p w:rsidP="00245C29" w:rsidR="001A59F9" w:rsidRDefault="001A59F9" w:rsidRPr="00245C29">
      <w:pPr>
        <w:pStyle w:val="20"/>
        <w:spacing w:after="0" w:before="29" w:line="288" w:lineRule="auto"/>
        <w:rPr>
          <w:rFonts w:ascii="Times New Roman" w:hAnsi="Times New Roman"/>
          <w:kern w:val="0"/>
          <w:szCs w:val="24"/>
        </w:rPr>
      </w:pPr>
      <w:r w:rsidRPr="00245C29">
        <w:rPr>
          <w:rFonts w:ascii="Times New Roman" w:hAnsi="Times New Roman"/>
          <w:kern w:val="0"/>
          <w:szCs w:val="24"/>
        </w:rPr>
        <w:t>7.4.10</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有助于理解和分析会计报表需要说明的其他事项</w:t>
      </w:r>
    </w:p>
    <w:p>
      <w:pPr>
        <w:spacing w:before="29" w:line="288" w:lineRule="auto"/>
        <w:ind w:firstLine="480" w:firstLineChars="200"/>
        <w:rPr>
          <w:color w:val="000000"/>
          <w:sz w:val="24"/>
        </w:rPr>
      </w:pPr>
      <w:r>
        <w:rPr>
          <w:color w:val="000000"/>
          <w:sz w:val="24"/>
        </w:rPr>
        <w:t>(1)公允价值</w:t>
      </w:r>
    </w:p>
    <w:p>
      <w:pPr>
        <w:spacing w:before="29" w:line="288" w:lineRule="auto"/>
        <w:ind w:firstLine="480" w:firstLineChars="200"/>
        <w:rPr>
          <w:color w:val="000000"/>
          <w:sz w:val="24"/>
        </w:rPr>
      </w:pPr>
      <w:r>
        <w:rPr>
          <w:color w:val="000000"/>
          <w:sz w:val="24"/>
        </w:rPr>
        <w:t>(a)  金融工具公允价值计量的方法</w:t>
      </w:r>
    </w:p>
    <w:p>
      <w:pPr>
        <w:spacing w:before="29" w:line="288" w:lineRule="auto"/>
        <w:ind w:firstLine="480" w:firstLineChars="200"/>
        <w:rPr>
          <w:color w:val="000000"/>
          <w:sz w:val="24"/>
        </w:rPr>
      </w:pPr>
      <w:r>
        <w:rPr>
          <w:color w:val="000000"/>
          <w:sz w:val="24"/>
        </w:rPr>
        <w:t>公允价值计量结果所属的层次，由对公允价值计量整体而言具有重要意义的输入值所属的最低层次决定：</w:t>
      </w:r>
    </w:p>
    <w:p>
      <w:pPr>
        <w:spacing w:before="29" w:line="288" w:lineRule="auto"/>
        <w:ind w:firstLine="480" w:firstLineChars="200"/>
        <w:rPr>
          <w:color w:val="000000"/>
          <w:sz w:val="24"/>
        </w:rPr>
      </w:pPr>
      <w:r>
        <w:rPr>
          <w:color w:val="000000"/>
          <w:sz w:val="24"/>
        </w:rPr>
        <w:t/>
      </w:r>
    </w:p>
    <w:p>
      <w:pPr>
        <w:spacing w:before="29" w:line="288" w:lineRule="auto"/>
        <w:ind w:firstLine="480" w:firstLineChars="200"/>
        <w:rPr>
          <w:color w:val="000000"/>
          <w:sz w:val="24"/>
        </w:rPr>
      </w:pPr>
      <w:r>
        <w:rPr>
          <w:color w:val="000000"/>
          <w:sz w:val="24"/>
        </w:rPr>
        <w:t>第一层次：相同资产或负债在活跃市场上未经调整的报价。</w:t>
      </w:r>
    </w:p>
    <w:p>
      <w:pPr>
        <w:spacing w:before="29" w:line="288" w:lineRule="auto"/>
        <w:ind w:firstLine="480" w:firstLineChars="200"/>
        <w:rPr>
          <w:color w:val="000000"/>
          <w:sz w:val="24"/>
        </w:rPr>
      </w:pPr>
      <w:r>
        <w:rPr>
          <w:color w:val="000000"/>
          <w:sz w:val="24"/>
        </w:rPr>
        <w:t>第二层次：除第一层次输入值外相关资产或负债直接或间接可观察的输入值。</w:t>
      </w:r>
    </w:p>
    <w:p>
      <w:pPr>
        <w:spacing w:before="29" w:line="288" w:lineRule="auto"/>
        <w:ind w:firstLine="480" w:firstLineChars="200"/>
        <w:rPr>
          <w:color w:val="000000"/>
          <w:sz w:val="24"/>
        </w:rPr>
      </w:pPr>
      <w:r>
        <w:rPr>
          <w:color w:val="000000"/>
          <w:sz w:val="24"/>
        </w:rPr>
        <w:t>第三层次：相关资产或负债的不可观察输入值。</w:t>
      </w:r>
    </w:p>
    <w:p>
      <w:pPr>
        <w:spacing w:before="29" w:line="288" w:lineRule="auto"/>
        <w:ind w:firstLine="480" w:firstLineChars="200"/>
        <w:rPr>
          <w:color w:val="000000"/>
          <w:sz w:val="24"/>
        </w:rPr>
      </w:pPr>
      <w:r>
        <w:rPr>
          <w:color w:val="000000"/>
          <w:sz w:val="24"/>
        </w:rPr>
        <w:t/>
      </w:r>
    </w:p>
    <w:p>
      <w:pPr>
        <w:spacing w:before="29" w:line="288" w:lineRule="auto"/>
        <w:ind w:firstLine="480" w:firstLineChars="200"/>
        <w:rPr>
          <w:color w:val="000000"/>
          <w:sz w:val="24"/>
        </w:rPr>
      </w:pPr>
      <w:r>
        <w:rPr>
          <w:color w:val="000000"/>
          <w:sz w:val="24"/>
        </w:rPr>
        <w:t>(b)  持续的以公允价值计量的金融工具</w:t>
      </w:r>
    </w:p>
    <w:p>
      <w:pPr>
        <w:spacing w:before="29" w:line="288" w:lineRule="auto"/>
        <w:ind w:firstLine="480" w:firstLineChars="200"/>
        <w:rPr>
          <w:color w:val="000000"/>
          <w:sz w:val="24"/>
        </w:rPr>
      </w:pPr>
      <w:r>
        <w:rPr>
          <w:color w:val="000000"/>
          <w:sz w:val="24"/>
        </w:rPr>
        <w:t>(i)  各层次金融工具公允价值</w:t>
      </w:r>
    </w:p>
    <w:p>
      <w:pPr>
        <w:spacing w:before="29" w:line="288" w:lineRule="auto"/>
        <w:ind w:firstLine="480" w:firstLineChars="200"/>
        <w:rPr>
          <w:color w:val="000000"/>
          <w:sz w:val="24"/>
        </w:rPr>
      </w:pPr>
      <w:r>
        <w:rPr>
          <w:color w:val="000000"/>
          <w:sz w:val="24"/>
        </w:rPr>
        <w:t>于2018年12月31日，本基金持有的以公允价值计量且其变动计入当期损益的金融资产中属于第一层次的余额为863,119,196.21元，属于第二层次的余额为104,592,845.80元，无属于第三层次的余额(2017年12月31日：第一层次148,787,185.64元，第二层次25,068,223.75元，无第三层次)。</w:t>
      </w:r>
    </w:p>
    <w:p>
      <w:pPr>
        <w:spacing w:before="29" w:line="288" w:lineRule="auto"/>
        <w:ind w:firstLine="480" w:firstLineChars="200"/>
        <w:rPr>
          <w:color w:val="000000"/>
          <w:sz w:val="24"/>
        </w:rPr>
      </w:pPr>
      <w:r>
        <w:rPr>
          <w:color w:val="000000"/>
          <w:sz w:val="24"/>
        </w:rPr>
        <w:t/>
      </w:r>
    </w:p>
    <w:p>
      <w:pPr>
        <w:spacing w:before="29" w:line="288" w:lineRule="auto"/>
        <w:ind w:firstLine="480" w:firstLineChars="200"/>
        <w:rPr>
          <w:color w:val="000000"/>
          <w:sz w:val="24"/>
        </w:rPr>
      </w:pPr>
      <w:r>
        <w:rPr>
          <w:color w:val="000000"/>
          <w:sz w:val="24"/>
        </w:rPr>
        <w:t>(ii)  公允价值所属层次间的重大变动</w:t>
      </w:r>
    </w:p>
    <w:p>
      <w:pPr>
        <w:spacing w:before="29" w:line="288" w:lineRule="auto"/>
        <w:ind w:firstLine="480" w:firstLineChars="200"/>
        <w:rPr>
          <w:color w:val="000000"/>
          <w:sz w:val="24"/>
        </w:rPr>
      </w:pPr>
      <w:r>
        <w:rPr>
          <w:color w:val="000000"/>
          <w:sz w:val="24"/>
        </w:rPr>
        <w:t/>
      </w:r>
    </w:p>
    <w:p>
      <w:pPr>
        <w:spacing w:before="29" w:line="288" w:lineRule="auto"/>
        <w:ind w:firstLine="480" w:firstLineChars="200"/>
        <w:rPr>
          <w:color w:val="000000"/>
          <w:sz w:val="24"/>
        </w:rPr>
      </w:pPr>
      <w:r>
        <w:rPr>
          <w:color w:val="000000"/>
          <w:sz w:val="24"/>
        </w:rPr>
        <w:t>本基金以导致各层次之间转换的事项发生日为确认各层次之间转换的时点。</w:t>
      </w:r>
    </w:p>
    <w:p>
      <w:pPr>
        <w:spacing w:before="29" w:line="288" w:lineRule="auto"/>
        <w:ind w:firstLine="480" w:firstLineChars="200"/>
        <w:rPr>
          <w:color w:val="000000"/>
          <w:sz w:val="24"/>
        </w:rPr>
      </w:pPr>
      <w:r>
        <w:rPr>
          <w:color w:val="000000"/>
          <w:sz w:val="24"/>
        </w:rPr>
        <w:t/>
      </w:r>
    </w:p>
    <w:p>
      <w:pPr>
        <w:spacing w:before="29" w:line="288" w:lineRule="auto"/>
        <w:ind w:firstLine="480" w:firstLineChars="200"/>
        <w:rPr>
          <w:color w:val="000000"/>
          <w:sz w:val="24"/>
        </w:rPr>
      </w:pPr>
      <w:r>
        <w:rPr>
          <w:color w:val="000000"/>
          <w:sz w:val="24"/>
        </w:rPr>
        <w:t>对于证券交易所上市的股票和债券，若出现重大事项停牌、交易不活跃(包括涨跌停时的交易不活跃)、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pPr>
        <w:spacing w:before="29" w:line="288" w:lineRule="auto"/>
        <w:ind w:firstLine="480" w:firstLineChars="200"/>
        <w:rPr>
          <w:color w:val="000000"/>
          <w:sz w:val="24"/>
        </w:rPr>
      </w:pPr>
      <w:r>
        <w:rPr>
          <w:color w:val="000000"/>
          <w:sz w:val="24"/>
        </w:rPr>
        <w:t/>
      </w:r>
    </w:p>
    <w:p>
      <w:pPr>
        <w:spacing w:before="29" w:line="288" w:lineRule="auto"/>
        <w:ind w:firstLine="480" w:firstLineChars="200"/>
        <w:rPr>
          <w:color w:val="000000"/>
          <w:sz w:val="24"/>
        </w:rPr>
      </w:pPr>
      <w:r>
        <w:rPr>
          <w:color w:val="000000"/>
          <w:sz w:val="24"/>
        </w:rPr>
        <w:t/>
      </w:r>
    </w:p>
    <w:p>
      <w:pPr>
        <w:spacing w:before="29" w:line="288" w:lineRule="auto"/>
        <w:ind w:firstLine="480" w:firstLineChars="200"/>
        <w:rPr>
          <w:color w:val="000000"/>
          <w:sz w:val="24"/>
        </w:rPr>
      </w:pPr>
      <w:r>
        <w:rPr>
          <w:color w:val="000000"/>
          <w:sz w:val="24"/>
        </w:rPr>
        <w:t>(iii)  第三层次公允价值余额和本期变动金额</w:t>
      </w:r>
    </w:p>
    <w:p>
      <w:pPr>
        <w:spacing w:before="29" w:line="288" w:lineRule="auto"/>
        <w:ind w:firstLine="480" w:firstLineChars="200"/>
        <w:rPr>
          <w:color w:val="000000"/>
          <w:sz w:val="24"/>
        </w:rPr>
      </w:pPr>
      <w:r>
        <w:rPr>
          <w:color w:val="000000"/>
          <w:sz w:val="24"/>
        </w:rPr>
        <w:t>无。</w:t>
      </w:r>
    </w:p>
    <w:p>
      <w:pPr>
        <w:spacing w:before="29" w:line="288" w:lineRule="auto"/>
        <w:ind w:firstLine="480" w:firstLineChars="200"/>
        <w:rPr>
          <w:color w:val="000000"/>
          <w:sz w:val="24"/>
        </w:rPr>
      </w:pPr>
      <w:r>
        <w:rPr>
          <w:color w:val="000000"/>
          <w:sz w:val="24"/>
        </w:rPr>
        <w:t/>
      </w:r>
    </w:p>
    <w:p>
      <w:pPr>
        <w:spacing w:before="29" w:line="288" w:lineRule="auto"/>
        <w:ind w:firstLine="480" w:firstLineChars="200"/>
        <w:rPr>
          <w:color w:val="000000"/>
          <w:sz w:val="24"/>
        </w:rPr>
      </w:pPr>
      <w:r>
        <w:rPr>
          <w:color w:val="000000"/>
          <w:sz w:val="24"/>
        </w:rPr>
        <w:t>(c)  非持续的以公允价值计量的金融工具</w:t>
      </w:r>
    </w:p>
    <w:p>
      <w:pPr>
        <w:spacing w:before="29" w:line="288" w:lineRule="auto"/>
        <w:ind w:firstLine="480" w:firstLineChars="200"/>
        <w:rPr>
          <w:color w:val="000000"/>
          <w:sz w:val="24"/>
        </w:rPr>
      </w:pPr>
      <w:r>
        <w:rPr>
          <w:color w:val="000000"/>
          <w:sz w:val="24"/>
        </w:rPr>
        <w:t>于2018年12月31日，本基金未持有非持续的以公允价值计量的金融资产(2017年12月31日：同)。</w:t>
      </w:r>
    </w:p>
    <w:p>
      <w:pPr>
        <w:spacing w:before="29" w:line="288" w:lineRule="auto"/>
        <w:ind w:firstLine="480" w:firstLineChars="200"/>
        <w:rPr>
          <w:color w:val="000000"/>
          <w:sz w:val="24"/>
        </w:rPr>
      </w:pPr>
      <w:r>
        <w:rPr>
          <w:color w:val="000000"/>
          <w:sz w:val="24"/>
        </w:rPr>
        <w:t/>
      </w:r>
    </w:p>
    <w:p>
      <w:pPr>
        <w:spacing w:before="29" w:line="288" w:lineRule="auto"/>
        <w:ind w:firstLine="480" w:firstLineChars="200"/>
        <w:rPr>
          <w:color w:val="000000"/>
          <w:sz w:val="24"/>
        </w:rPr>
      </w:pPr>
      <w:r>
        <w:rPr>
          <w:color w:val="000000"/>
          <w:sz w:val="24"/>
        </w:rPr>
        <w:t>(d)  不以公允价值计量的金融工具</w:t>
      </w:r>
    </w:p>
    <w:p>
      <w:pPr>
        <w:spacing w:before="29" w:line="288" w:lineRule="auto"/>
        <w:ind w:firstLine="480" w:firstLineChars="200"/>
        <w:rPr>
          <w:color w:val="000000"/>
          <w:sz w:val="24"/>
        </w:rPr>
      </w:pPr>
      <w:r>
        <w:rPr>
          <w:color w:val="000000"/>
          <w:sz w:val="24"/>
        </w:rPr>
        <w:t>不以公允价值计量的金融资产和负债主要包括应收款项和其他金融负债，其账面价值与公允价值相差很小。</w:t>
      </w:r>
    </w:p>
    <w:p>
      <w:pPr>
        <w:spacing w:before="29" w:line="288" w:lineRule="auto"/>
        <w:ind w:firstLine="480" w:firstLineChars="200"/>
        <w:rPr>
          <w:color w:val="000000"/>
          <w:sz w:val="24"/>
        </w:rPr>
      </w:pPr>
      <w:r>
        <w:rPr>
          <w:color w:val="000000"/>
          <w:sz w:val="24"/>
        </w:rPr>
        <w:t/>
      </w:r>
    </w:p>
    <w:p>
      <w:pPr>
        <w:spacing w:before="29" w:line="288" w:lineRule="auto"/>
        <w:ind w:firstLine="480" w:firstLineChars="200"/>
        <w:rPr>
          <w:color w:val="000000"/>
          <w:sz w:val="24"/>
        </w:rPr>
      </w:pPr>
      <w:r>
        <w:rPr>
          <w:color w:val="000000"/>
          <w:sz w:val="24"/>
        </w:rPr>
        <w:t>(2)其他</w:t>
      </w:r>
    </w:p>
    <w:p w:rsidP="0004616F" w:rsidR="001A59F9" w:rsidRDefault="001A59F9">
      <w:pPr>
        <w:spacing w:before="29" w:line="288" w:lineRule="auto"/>
        <w:ind w:firstLine="480" w:firstLineChars="200"/>
        <w:rPr>
          <w:color w:val="000000"/>
          <w:sz w:val="24"/>
        </w:rPr>
      </w:pPr>
      <w:r w:rsidRPr="0004616F">
        <w:rPr>
          <w:color w:val="000000"/>
          <w:sz w:val="24"/>
        </w:rPr>
        <w:t>除公允价值外，截至资产负债表日本基金无需要说明的其他重要事项。</w:t>
      </w:r>
    </w:p>
    <w:p w:rsidP="0004616F" w:rsidR="002961CF" w:rsidRDefault="002961CF" w:rsidRPr="0004616F">
      <w:pPr>
        <w:spacing w:before="29" w:line="288" w:lineRule="auto"/>
        <w:ind w:firstLine="480" w:firstLineChars="200"/>
        <w:rPr>
          <w:color w:val="000000"/>
          <w:sz w:val="24"/>
        </w:rPr>
      </w:pPr>
    </w:p>
    <w:p w:rsidP="00214CDC" w:rsidR="001A59F9" w:rsidRDefault="00DA199F">
      <w:pPr>
        <w:pStyle w:val="1"/>
        <w:keepNext/>
        <w:keepLines/>
        <w:widowControl w:val="0"/>
        <w:spacing w:afterLines="100" w:beforeLines="100" w:line="288" w:lineRule="auto"/>
        <w:jc w:val="center"/>
        <w:rPr>
          <w:b/>
          <w:color w:val="000000"/>
          <w:szCs w:val="24"/>
        </w:rPr>
      </w:pPr>
      <w:bookmarkStart w:id="63" w:name="_Toc225498272"/>
      <w:bookmarkStart w:id="64" w:name="_Toc361324877"/>
      <w:r w:rsidRPr="002961CF">
        <w:rPr>
          <w:b/>
          <w:color w:val="000000"/>
          <w:szCs w:val="24"/>
        </w:rPr>
        <w:t/>
      </w:r>
      <w:r w:rsidR="001A59F9" w:rsidRPr="002961CF">
        <w:rPr>
          <w:rFonts w:hint="eastAsia"/>
          <w:b/>
          <w:color w:val="000000"/>
          <w:szCs w:val="24"/>
        </w:rPr>
        <w:t>§</w:t>
      </w:r>
      <w:r w:rsidR="001A59F9" w:rsidRPr="002961CF">
        <w:rPr>
          <w:b/>
          <w:color w:val="000000"/>
          <w:szCs w:val="24"/>
        </w:rPr>
        <w:t>8</w:t>
      </w:r>
      <w:r w:rsidR="009153A3" w:rsidRPr="002961CF">
        <w:rPr>
          <w:rFonts w:hint="eastAsia"/>
          <w:b/>
          <w:color w:val="000000"/>
          <w:szCs w:val="24"/>
        </w:rPr>
        <w:t xml:space="preserve">  </w:t>
      </w:r>
      <w:r w:rsidR="001A59F9" w:rsidRPr="002961CF">
        <w:rPr>
          <w:rFonts w:hint="eastAsia"/>
          <w:b/>
          <w:color w:val="000000"/>
          <w:szCs w:val="24"/>
        </w:rPr>
        <w:t>投资组合报告</w:t>
      </w:r>
      <w:bookmarkEnd w:id="63"/>
      <w:bookmarkEnd w:id="64"/>
    </w:p>
    <w:p w:rsidP="00245C29" w:rsidR="001A59F9" w:rsidRDefault="001A59F9" w:rsidRPr="00245C29">
      <w:pPr>
        <w:pStyle w:val="20"/>
        <w:spacing w:after="0" w:before="29" w:line="288" w:lineRule="auto"/>
        <w:rPr>
          <w:rFonts w:ascii="Times New Roman" w:hAnsi="Times New Roman"/>
          <w:kern w:val="0"/>
          <w:szCs w:val="24"/>
        </w:rPr>
      </w:pPr>
      <w:bookmarkStart w:id="65" w:name="_Toc225498273"/>
      <w:bookmarkStart w:id="66" w:name="_Toc361324878"/>
      <w:r w:rsidRPr="00245C29">
        <w:rPr>
          <w:rFonts w:ascii="Times New Roman" w:hAnsi="Times New Roman"/>
          <w:kern w:val="0"/>
          <w:szCs w:val="24"/>
        </w:rPr>
        <w:t>8.1</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期末基金资产组合情况</w:t>
      </w:r>
      <w:bookmarkEnd w:id="65"/>
      <w:bookmarkEnd w:id="66"/>
    </w:p>
    <w:p w:rsidP="00026C9C" w:rsidR="001A59F9" w:rsidRDefault="001A59F9" w:rsidRPr="003A0690">
      <w:pPr>
        <w:autoSpaceDE w:val="0"/>
        <w:autoSpaceDN w:val="0"/>
        <w:adjustRightInd w:val="0"/>
        <w:spacing w:before="29" w:line="360" w:lineRule="auto"/>
        <w:ind w:left="15"/>
        <w:jc w:val="right"/>
        <w:rPr>
          <w:color w:val="000000"/>
          <w:sz w:val="24"/>
        </w:rPr>
      </w:pPr>
      <w:r w:rsidRPr="003A0690">
        <w:rPr>
          <w:color w:val="000000"/>
          <w:sz w:val="24"/>
        </w:rPr>
        <w:t/>
      </w:r>
      <w:r w:rsidRPr="003A0690">
        <w:rPr>
          <w:rFonts w:hint="eastAsia"/>
          <w:color w:val="000000"/>
          <w:sz w:val="24"/>
        </w:rPr>
        <w:t>金额单位：人民币元</w:t>
      </w:r>
    </w:p>
    <w:tbl>
      <w:tblPr>
        <w:tblW w:type="auto" w:w="0"/>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1080"/>
        <w:gridCol w:w="2854"/>
        <w:gridCol w:w="3402"/>
        <w:gridCol w:w="1664"/>
      </w:tblGrid>
      <w:tr w:rsidR="009A36E4" w:rsidRPr="0091212A" w:rsidTr="00E15A4E">
        <w:trPr>
          <w:jc w:val="center"/>
        </w:trPr>
        <w:tc>
          <w:tcPr>
            <w:tcW w:type="dxa" w:w="1080"/>
            <w:vAlign w:val="center"/>
          </w:tcPr>
          <w:p w:rsidP="003A0690" w:rsidR="009A36E4" w:rsidRDefault="009A36E4" w:rsidRPr="003A0690">
            <w:pPr>
              <w:spacing w:before="29" w:line="288" w:lineRule="auto"/>
              <w:jc w:val="center"/>
              <w:rPr>
                <w:color w:val="000000"/>
                <w:sz w:val="24"/>
              </w:rPr>
            </w:pPr>
            <w:r w:rsidRPr="003A0690">
              <w:rPr>
                <w:rFonts w:hint="eastAsia"/>
                <w:color w:val="000000"/>
                <w:sz w:val="24"/>
              </w:rPr>
              <w:t>序号</w:t>
            </w:r>
            <w:r w:rsidRPr="003A0690">
              <w:rPr>
                <w:color w:val="000000"/>
                <w:sz w:val="24"/>
              </w:rPr>
              <w:t/>
            </w:r>
            <w:r w:rsidRPr="003A0690">
              <w:rPr>
                <w:rFonts w:hint="eastAsia"/>
                <w:color w:val="000000"/>
                <w:sz w:val="24"/>
              </w:rPr>
              <w:t/>
            </w:r>
          </w:p>
        </w:tc>
        <w:tc>
          <w:tcPr>
            <w:tcW w:type="dxa" w:w="2854"/>
            <w:vAlign w:val="center"/>
          </w:tcPr>
          <w:p w:rsidP="003A0690" w:rsidR="009A36E4" w:rsidRDefault="009A36E4" w:rsidRPr="003A0690">
            <w:pPr>
              <w:spacing w:before="29" w:line="288" w:lineRule="auto"/>
              <w:jc w:val="center"/>
              <w:rPr>
                <w:color w:val="000000"/>
                <w:sz w:val="24"/>
              </w:rPr>
            </w:pPr>
            <w:r w:rsidRPr="003A0690">
              <w:rPr>
                <w:rFonts w:hint="eastAsia"/>
                <w:color w:val="000000"/>
                <w:sz w:val="24"/>
              </w:rPr>
              <w:t>项目</w:t>
            </w:r>
          </w:p>
        </w:tc>
        <w:tc>
          <w:tcPr>
            <w:tcW w:type="dxa" w:w="3402"/>
            <w:vAlign w:val="center"/>
          </w:tcPr>
          <w:p w:rsidP="003A0690" w:rsidR="009A36E4" w:rsidRDefault="009A36E4" w:rsidRPr="003A0690">
            <w:pPr>
              <w:spacing w:before="29" w:line="288" w:lineRule="auto"/>
              <w:jc w:val="center"/>
              <w:rPr>
                <w:color w:val="000000"/>
                <w:sz w:val="24"/>
              </w:rPr>
            </w:pPr>
            <w:r w:rsidRPr="003A0690">
              <w:rPr>
                <w:rFonts w:hint="eastAsia"/>
                <w:color w:val="000000"/>
                <w:sz w:val="24"/>
              </w:rPr>
              <w:t>金额</w:t>
            </w:r>
          </w:p>
        </w:tc>
        <w:tc>
          <w:tcPr>
            <w:tcW w:type="dxa" w:w="1664"/>
            <w:vAlign w:val="center"/>
          </w:tcPr>
          <w:p w:rsidP="003A0690" w:rsidR="009A36E4" w:rsidRDefault="009A36E4" w:rsidRPr="003A0690">
            <w:pPr>
              <w:spacing w:before="29" w:line="288" w:lineRule="auto"/>
              <w:jc w:val="center"/>
              <w:rPr>
                <w:color w:val="000000"/>
                <w:sz w:val="24"/>
              </w:rPr>
            </w:pPr>
            <w:r w:rsidRPr="003A0690">
              <w:rPr>
                <w:rFonts w:hint="eastAsia"/>
                <w:color w:val="000000"/>
                <w:sz w:val="24"/>
              </w:rPr>
              <w:t>占基金总资产的比例（</w:t>
            </w:r>
            <w:r w:rsidRPr="003A0690">
              <w:rPr>
                <w:color w:val="000000"/>
                <w:sz w:val="24"/>
              </w:rPr>
              <w:t>%</w:t>
            </w:r>
            <w:r w:rsidRPr="003A0690">
              <w:rPr>
                <w:rFonts w:hint="eastAsia"/>
                <w:color w:val="000000"/>
                <w:sz w:val="24"/>
              </w:rPr>
              <w:t>）</w:t>
            </w:r>
          </w:p>
        </w:tc>
      </w:tr>
      <w:tr w:rsidR="009A36E4" w:rsidRPr="0091212A" w:rsidTr="00E15A4E">
        <w:trPr>
          <w:jc w:val="center"/>
        </w:trPr>
        <w:tc>
          <w:tcPr>
            <w:tcW w:type="dxa" w:w="1080"/>
            <w:vAlign w:val="center"/>
          </w:tcPr>
          <w:p w:rsidP="003A0690" w:rsidR="009A36E4" w:rsidRDefault="009A36E4" w:rsidRPr="003A0690">
            <w:pPr>
              <w:spacing w:before="29" w:line="288" w:lineRule="auto"/>
              <w:jc w:val="center"/>
              <w:rPr>
                <w:color w:val="000000"/>
                <w:sz w:val="24"/>
              </w:rPr>
            </w:pPr>
            <w:r w:rsidRPr="003A0690">
              <w:rPr>
                <w:color w:val="000000"/>
                <w:sz w:val="24"/>
              </w:rPr>
              <w:t>1</w:t>
            </w:r>
          </w:p>
        </w:tc>
        <w:tc>
          <w:tcPr>
            <w:tcW w:type="dxa" w:w="2854"/>
            <w:vAlign w:val="center"/>
          </w:tcPr>
          <w:p w:rsidP="003A0690" w:rsidR="009A36E4" w:rsidRDefault="009A36E4" w:rsidRPr="003A0690">
            <w:pPr>
              <w:spacing w:before="29" w:line="288" w:lineRule="auto"/>
              <w:ind w:left="105" w:leftChars="50"/>
              <w:rPr>
                <w:sz w:val="24"/>
              </w:rPr>
            </w:pPr>
            <w:r w:rsidRPr="003A0690">
              <w:rPr>
                <w:rFonts w:hint="eastAsia"/>
                <w:sz w:val="24"/>
              </w:rPr>
              <w:t>权益投资</w:t>
            </w:r>
          </w:p>
        </w:tc>
        <w:tc>
          <w:tcPr>
            <w:tcW w:type="dxa" w:w="3402"/>
            <w:vAlign w:val="center"/>
          </w:tcPr>
          <w:p w:rsidP="005531B6" w:rsidR="009A36E4" w:rsidRDefault="009A36E4" w:rsidRPr="003A0690">
            <w:pPr>
              <w:spacing w:before="29" w:line="360" w:lineRule="auto"/>
              <w:ind w:left="17"/>
              <w:jc w:val="right"/>
              <w:rPr>
                <w:color w:val="000000"/>
                <w:sz w:val="24"/>
              </w:rPr>
            </w:pPr>
            <w:r w:rsidRPr="003A0690">
              <w:rPr>
                <w:color w:val="000000"/>
                <w:sz w:val="24"/>
              </w:rPr>
              <w:t>878,252,042.01</w:t>
            </w:r>
          </w:p>
        </w:tc>
        <w:tc>
          <w:tcPr>
            <w:tcW w:type="dxa" w:w="1664"/>
            <w:vAlign w:val="center"/>
          </w:tcPr>
          <w:p w:rsidP="005531B6" w:rsidR="009A36E4" w:rsidRDefault="009A36E4" w:rsidRPr="003A0690">
            <w:pPr>
              <w:spacing w:before="29" w:line="360" w:lineRule="auto"/>
              <w:ind w:left="17"/>
              <w:jc w:val="right"/>
              <w:rPr>
                <w:color w:val="000000"/>
                <w:sz w:val="24"/>
              </w:rPr>
            </w:pPr>
            <w:r w:rsidRPr="003A0690">
              <w:rPr>
                <w:color w:val="000000"/>
                <w:sz w:val="24"/>
              </w:rPr>
              <w:t>49.58</w:t>
            </w:r>
          </w:p>
        </w:tc>
      </w:tr>
      <w:tr w:rsidR="009A36E4" w:rsidRPr="0091212A" w:rsidTr="00E15A4E">
        <w:trPr>
          <w:jc w:val="center"/>
        </w:trPr>
        <w:tc>
          <w:tcPr>
            <w:tcW w:type="dxa" w:w="1080"/>
            <w:vAlign w:val="center"/>
          </w:tcPr>
          <w:p w:rsidP="003A0690" w:rsidR="009A36E4" w:rsidRDefault="009A36E4" w:rsidRPr="003A0690">
            <w:pPr>
              <w:spacing w:before="29" w:line="288" w:lineRule="auto"/>
              <w:jc w:val="center"/>
              <w:rPr>
                <w:color w:val="000000"/>
                <w:sz w:val="24"/>
              </w:rPr>
            </w:pPr>
          </w:p>
        </w:tc>
        <w:tc>
          <w:tcPr>
            <w:tcW w:type="dxa" w:w="2854"/>
            <w:vAlign w:val="center"/>
          </w:tcPr>
          <w:p w:rsidP="003A0690" w:rsidR="009A36E4" w:rsidRDefault="009A36E4" w:rsidRPr="003A0690">
            <w:pPr>
              <w:spacing w:before="29" w:line="288" w:lineRule="auto"/>
              <w:ind w:left="105" w:leftChars="50"/>
              <w:rPr>
                <w:sz w:val="24"/>
              </w:rPr>
            </w:pPr>
            <w:r w:rsidRPr="003A0690">
              <w:rPr>
                <w:rFonts w:hint="eastAsia"/>
                <w:sz w:val="24"/>
              </w:rPr>
              <w:t>其中：股票</w:t>
            </w:r>
          </w:p>
        </w:tc>
        <w:tc>
          <w:tcPr>
            <w:tcW w:type="dxa" w:w="3402"/>
            <w:vAlign w:val="center"/>
          </w:tcPr>
          <w:p w:rsidP="005531B6" w:rsidR="009A36E4" w:rsidRDefault="009A36E4" w:rsidRPr="003A0690">
            <w:pPr>
              <w:spacing w:before="29" w:line="360" w:lineRule="auto"/>
              <w:ind w:left="17"/>
              <w:jc w:val="right"/>
              <w:rPr>
                <w:color w:val="000000"/>
                <w:sz w:val="24"/>
              </w:rPr>
            </w:pPr>
            <w:r w:rsidRPr="003A0690">
              <w:rPr>
                <w:color w:val="000000"/>
                <w:sz w:val="24"/>
              </w:rPr>
              <w:t>878,252,042.01</w:t>
            </w:r>
          </w:p>
        </w:tc>
        <w:tc>
          <w:tcPr>
            <w:tcW w:type="dxa" w:w="1664"/>
            <w:vAlign w:val="center"/>
          </w:tcPr>
          <w:p w:rsidP="005531B6" w:rsidR="009A36E4" w:rsidRDefault="009A36E4" w:rsidRPr="003A0690">
            <w:pPr>
              <w:spacing w:before="29" w:line="360" w:lineRule="auto"/>
              <w:ind w:left="17"/>
              <w:jc w:val="right"/>
              <w:rPr>
                <w:color w:val="000000"/>
                <w:sz w:val="24"/>
              </w:rPr>
            </w:pPr>
            <w:r w:rsidRPr="003A0690">
              <w:rPr>
                <w:color w:val="000000"/>
                <w:sz w:val="24"/>
              </w:rPr>
              <w:t>49.58</w:t>
            </w:r>
          </w:p>
        </w:tc>
      </w:tr>
      <w:tr w:rsidR="009A36E4" w:rsidRPr="0091212A" w:rsidTr="00E15A4E">
        <w:trPr>
          <w:jc w:val="center"/>
        </w:trPr>
        <w:tc>
          <w:tcPr>
            <w:tcW w:type="dxa" w:w="1080"/>
            <w:vAlign w:val="center"/>
          </w:tcPr>
          <w:p w:rsidP="003A0690" w:rsidR="009A36E4" w:rsidRDefault="009A36E4" w:rsidRPr="003A0690">
            <w:pPr>
              <w:spacing w:before="29" w:line="288" w:lineRule="auto"/>
              <w:jc w:val="center"/>
              <w:rPr>
                <w:color w:val="000000"/>
                <w:sz w:val="24"/>
              </w:rPr>
            </w:pPr>
            <w:r w:rsidRPr="003A0690">
              <w:rPr>
                <w:color w:val="000000"/>
                <w:sz w:val="24"/>
              </w:rPr>
              <w:t>2</w:t>
            </w:r>
          </w:p>
        </w:tc>
        <w:tc>
          <w:tcPr>
            <w:tcW w:type="dxa" w:w="2854"/>
            <w:vAlign w:val="center"/>
          </w:tcPr>
          <w:p w:rsidP="003A0690" w:rsidR="009A36E4" w:rsidRDefault="009A36E4" w:rsidRPr="003A0690">
            <w:pPr>
              <w:spacing w:before="29" w:line="288" w:lineRule="auto"/>
              <w:ind w:left="105" w:leftChars="50"/>
              <w:rPr>
                <w:sz w:val="24"/>
              </w:rPr>
            </w:pPr>
            <w:r w:rsidRPr="003A0690">
              <w:rPr>
                <w:rFonts w:hint="eastAsia"/>
                <w:sz w:val="24"/>
              </w:rPr>
              <w:t>固定收益投资</w:t>
            </w:r>
          </w:p>
        </w:tc>
        <w:tc>
          <w:tcPr>
            <w:tcW w:type="dxa" w:w="3402"/>
            <w:vAlign w:val="center"/>
          </w:tcPr>
          <w:p w:rsidP="005531B6" w:rsidR="009A36E4" w:rsidRDefault="009A36E4" w:rsidRPr="003A0690">
            <w:pPr>
              <w:spacing w:before="29" w:line="360" w:lineRule="auto"/>
              <w:ind w:left="17"/>
              <w:jc w:val="right"/>
              <w:rPr>
                <w:color w:val="000000"/>
                <w:sz w:val="24"/>
              </w:rPr>
            </w:pPr>
            <w:r w:rsidRPr="003A0690">
              <w:rPr>
                <w:color w:val="000000"/>
                <w:sz w:val="24"/>
              </w:rPr>
              <w:t>89,460,000.00</w:t>
            </w:r>
          </w:p>
        </w:tc>
        <w:tc>
          <w:tcPr>
            <w:tcW w:type="dxa" w:w="1664"/>
            <w:vAlign w:val="center"/>
          </w:tcPr>
          <w:p w:rsidP="005531B6" w:rsidR="009A36E4" w:rsidRDefault="009A36E4" w:rsidRPr="003A0690">
            <w:pPr>
              <w:spacing w:before="29" w:line="360" w:lineRule="auto"/>
              <w:ind w:left="17"/>
              <w:jc w:val="right"/>
              <w:rPr>
                <w:color w:val="000000"/>
                <w:sz w:val="24"/>
              </w:rPr>
            </w:pPr>
            <w:r w:rsidRPr="003A0690">
              <w:rPr>
                <w:color w:val="000000"/>
                <w:sz w:val="24"/>
              </w:rPr>
              <w:t>5.05</w:t>
            </w:r>
          </w:p>
        </w:tc>
      </w:tr>
      <w:tr w:rsidR="009A36E4" w:rsidRPr="0091212A" w:rsidTr="00E15A4E">
        <w:trPr>
          <w:jc w:val="center"/>
        </w:trPr>
        <w:tc>
          <w:tcPr>
            <w:tcW w:type="dxa" w:w="1080"/>
            <w:vAlign w:val="center"/>
          </w:tcPr>
          <w:p w:rsidP="003A0690" w:rsidR="009A36E4" w:rsidRDefault="009A36E4" w:rsidRPr="003A0690">
            <w:pPr>
              <w:spacing w:before="29" w:line="288" w:lineRule="auto"/>
              <w:jc w:val="center"/>
              <w:rPr>
                <w:color w:val="000000"/>
                <w:sz w:val="24"/>
              </w:rPr>
            </w:pPr>
          </w:p>
        </w:tc>
        <w:tc>
          <w:tcPr>
            <w:tcW w:type="dxa" w:w="2854"/>
            <w:vAlign w:val="center"/>
          </w:tcPr>
          <w:p w:rsidP="003A0690" w:rsidR="009A36E4" w:rsidRDefault="009A36E4" w:rsidRPr="003A0690">
            <w:pPr>
              <w:spacing w:before="29" w:line="288" w:lineRule="auto"/>
              <w:ind w:left="105" w:leftChars="50"/>
              <w:rPr>
                <w:sz w:val="24"/>
              </w:rPr>
            </w:pPr>
            <w:r w:rsidRPr="003A0690">
              <w:rPr>
                <w:rFonts w:hint="eastAsia"/>
                <w:sz w:val="24"/>
              </w:rPr>
              <w:t>其中：债券</w:t>
            </w:r>
          </w:p>
        </w:tc>
        <w:tc>
          <w:tcPr>
            <w:tcW w:type="dxa" w:w="3402"/>
            <w:vAlign w:val="center"/>
          </w:tcPr>
          <w:p w:rsidP="005531B6" w:rsidR="009A36E4" w:rsidRDefault="009A36E4" w:rsidRPr="003A0690">
            <w:pPr>
              <w:spacing w:before="29" w:line="360" w:lineRule="auto"/>
              <w:ind w:left="17"/>
              <w:jc w:val="right"/>
              <w:rPr>
                <w:color w:val="000000"/>
                <w:sz w:val="24"/>
              </w:rPr>
            </w:pPr>
            <w:r w:rsidRPr="003A0690">
              <w:rPr>
                <w:color w:val="000000"/>
                <w:sz w:val="24"/>
              </w:rPr>
              <w:t>89,460,000.00</w:t>
            </w:r>
          </w:p>
        </w:tc>
        <w:tc>
          <w:tcPr>
            <w:tcW w:type="dxa" w:w="1664"/>
            <w:vAlign w:val="center"/>
          </w:tcPr>
          <w:p w:rsidP="005531B6" w:rsidR="009A36E4" w:rsidRDefault="009A36E4" w:rsidRPr="003A0690">
            <w:pPr>
              <w:spacing w:before="29" w:line="360" w:lineRule="auto"/>
              <w:ind w:left="17"/>
              <w:jc w:val="right"/>
              <w:rPr>
                <w:color w:val="000000"/>
                <w:sz w:val="24"/>
              </w:rPr>
            </w:pPr>
            <w:r w:rsidRPr="003A0690">
              <w:rPr>
                <w:color w:val="000000"/>
                <w:sz w:val="24"/>
              </w:rPr>
              <w:t>5.05</w:t>
            </w:r>
          </w:p>
        </w:tc>
      </w:tr>
      <w:tr w:rsidR="009A36E4" w:rsidRPr="0091212A" w:rsidTr="00E15A4E">
        <w:trPr>
          <w:jc w:val="center"/>
        </w:trPr>
        <w:tc>
          <w:tcPr>
            <w:tcW w:type="dxa" w:w="1080"/>
            <w:vAlign w:val="center"/>
          </w:tcPr>
          <w:p w:rsidP="003A0690" w:rsidR="009A36E4" w:rsidRDefault="009A36E4" w:rsidRPr="003A0690">
            <w:pPr>
              <w:spacing w:before="29" w:line="288" w:lineRule="auto"/>
              <w:jc w:val="center"/>
              <w:rPr>
                <w:color w:val="000000"/>
                <w:sz w:val="24"/>
              </w:rPr>
            </w:pPr>
          </w:p>
        </w:tc>
        <w:tc>
          <w:tcPr>
            <w:tcW w:type="dxa" w:w="2854"/>
            <w:vAlign w:val="center"/>
          </w:tcPr>
          <w:p w:rsidP="003A0690" w:rsidR="009A36E4" w:rsidRDefault="009A36E4" w:rsidRPr="003A0690">
            <w:pPr>
              <w:spacing w:before="29" w:line="288" w:lineRule="auto"/>
              <w:ind w:left="105" w:leftChars="50"/>
              <w:rPr>
                <w:sz w:val="24"/>
              </w:rPr>
            </w:pPr>
            <w:r w:rsidRPr="003A0690">
              <w:rPr>
                <w:rFonts w:hint="eastAsia"/>
                <w:sz w:val="24"/>
              </w:rPr>
              <w:t>资产支持证券</w:t>
            </w:r>
          </w:p>
        </w:tc>
        <w:tc>
          <w:tcPr>
            <w:tcW w:type="dxa" w:w="3402"/>
            <w:vAlign w:val="center"/>
          </w:tcPr>
          <w:p w:rsidP="005531B6" w:rsidR="009A36E4" w:rsidRDefault="009A36E4" w:rsidRPr="003A0690">
            <w:pPr>
              <w:spacing w:before="29" w:line="360" w:lineRule="auto"/>
              <w:ind w:left="17"/>
              <w:jc w:val="right"/>
              <w:rPr>
                <w:color w:val="000000"/>
                <w:sz w:val="24"/>
              </w:rPr>
            </w:pPr>
            <w:r w:rsidRPr="003A0690">
              <w:rPr>
                <w:color w:val="000000"/>
                <w:sz w:val="24"/>
              </w:rPr>
              <w:t>-</w:t>
            </w:r>
          </w:p>
        </w:tc>
        <w:tc>
          <w:tcPr>
            <w:tcW w:type="dxa" w:w="1664"/>
            <w:vAlign w:val="center"/>
          </w:tcPr>
          <w:p w:rsidP="005531B6" w:rsidR="009A36E4" w:rsidRDefault="009A36E4" w:rsidRPr="003A0690">
            <w:pPr>
              <w:spacing w:before="29" w:line="360" w:lineRule="auto"/>
              <w:ind w:left="17"/>
              <w:jc w:val="right"/>
              <w:rPr>
                <w:color w:val="000000"/>
                <w:sz w:val="24"/>
              </w:rPr>
            </w:pPr>
            <w:r w:rsidRPr="003A0690">
              <w:rPr>
                <w:color w:val="000000"/>
                <w:sz w:val="24"/>
              </w:rPr>
              <w:t>-</w:t>
            </w:r>
          </w:p>
        </w:tc>
      </w:tr>
      <w:tr w:rsidR="00AC1249" w:rsidRPr="0091212A" w:rsidTr="00E86A35">
        <w:trPr>
          <w:jc w:val="center"/>
        </w:trPr>
        <w:tc>
          <w:tcPr>
            <w:tcW w:type="dxa" w:w="1080"/>
            <w:vAlign w:val="center"/>
          </w:tcPr>
          <w:p w:rsidP="00E86A35" w:rsidR="00AC1249" w:rsidRDefault="00AC1249" w:rsidRPr="003A0690">
            <w:pPr>
              <w:spacing w:before="29" w:line="288" w:lineRule="auto"/>
              <w:jc w:val="center"/>
              <w:rPr>
                <w:color w:val="000000"/>
                <w:sz w:val="24"/>
              </w:rPr>
            </w:pPr>
            <w:r w:rsidRPr="003A0690">
              <w:rPr>
                <w:rFonts w:hint="eastAsia"/>
                <w:color w:val="000000"/>
                <w:sz w:val="24"/>
              </w:rPr>
              <w:t>3</w:t>
            </w:r>
          </w:p>
        </w:tc>
        <w:tc>
          <w:tcPr>
            <w:tcW w:type="dxa" w:w="2854"/>
            <w:vAlign w:val="center"/>
          </w:tcPr>
          <w:p w:rsidP="00396EA4" w:rsidR="00AC1249" w:rsidRDefault="00AC1249" w:rsidRPr="003A0690">
            <w:pPr>
              <w:spacing w:before="29" w:line="288" w:lineRule="auto"/>
              <w:ind w:left="105" w:leftChars="50"/>
              <w:rPr>
                <w:sz w:val="24"/>
              </w:rPr>
            </w:pPr>
            <w:r w:rsidRPr="003A0690">
              <w:rPr>
                <w:rFonts w:hint="eastAsia"/>
                <w:sz w:val="24"/>
              </w:rPr>
              <w:t>贵金属投资</w:t>
            </w:r>
          </w:p>
        </w:tc>
        <w:tc>
          <w:tcPr>
            <w:tcW w:type="dxa" w:w="3402"/>
            <w:vAlign w:val="center"/>
          </w:tcPr>
          <w:p w:rsidP="005531B6" w:rsidR="00AC1249" w:rsidRDefault="00AC1249" w:rsidRPr="003A0690">
            <w:pPr>
              <w:spacing w:before="29" w:line="360" w:lineRule="auto"/>
              <w:ind w:left="17"/>
              <w:jc w:val="right"/>
              <w:rPr>
                <w:color w:val="000000"/>
                <w:sz w:val="24"/>
              </w:rPr>
            </w:pPr>
            <w:r w:rsidRPr="003A0690">
              <w:rPr>
                <w:rFonts w:hint="eastAsia"/>
                <w:color w:val="000000"/>
                <w:sz w:val="24"/>
              </w:rPr>
              <w:t/>
            </w:r>
            <w:r w:rsidRPr="003A0690">
              <w:rPr>
                <w:color w:val="000000"/>
                <w:sz w:val="24"/>
              </w:rPr>
              <w:t/>
            </w:r>
            <w:r w:rsidRPr="003A0690">
              <w:rPr>
                <w:rFonts w:hint="eastAsia"/>
                <w:color w:val="000000"/>
                <w:sz w:val="24"/>
              </w:rPr>
              <w:t>-</w:t>
            </w:r>
          </w:p>
        </w:tc>
        <w:tc>
          <w:tcPr>
            <w:tcW w:type="dxa" w:w="1664"/>
            <w:vAlign w:val="center"/>
          </w:tcPr>
          <w:p w:rsidP="005531B6" w:rsidR="00AC1249" w:rsidRDefault="00AC1249" w:rsidRPr="003A0690">
            <w:pPr>
              <w:spacing w:before="29" w:line="360" w:lineRule="auto"/>
              <w:ind w:left="17"/>
              <w:jc w:val="right"/>
              <w:rPr>
                <w:color w:val="000000"/>
                <w:sz w:val="24"/>
              </w:rPr>
            </w:pPr>
            <w:r w:rsidRPr="003A0690">
              <w:rPr>
                <w:rFonts w:hint="eastAsia"/>
                <w:color w:val="000000"/>
                <w:sz w:val="24"/>
              </w:rPr>
              <w:t/>
            </w:r>
            <w:r w:rsidRPr="003A0690">
              <w:rPr>
                <w:color w:val="000000"/>
                <w:sz w:val="24"/>
              </w:rPr>
              <w:t/>
            </w:r>
            <w:r w:rsidRPr="003A0690">
              <w:rPr>
                <w:color w:val="000000"/>
                <w:sz w:val="24"/>
              </w:rPr>
              <w:lastRenderedPageBreak/>
              <w:t/>
            </w:r>
            <w:r w:rsidRPr="003A0690">
              <w:rPr>
                <w:rFonts w:hint="eastAsia"/>
                <w:color w:val="000000"/>
                <w:sz w:val="24"/>
              </w:rPr>
              <w:t>-</w:t>
            </w:r>
          </w:p>
        </w:tc>
      </w:tr>
      <w:tr w:rsidR="00AC1249" w:rsidRPr="0091212A" w:rsidTr="00E15A4E">
        <w:trPr>
          <w:jc w:val="center"/>
        </w:trPr>
        <w:tc>
          <w:tcPr>
            <w:tcW w:type="dxa" w:w="1080"/>
            <w:vAlign w:val="center"/>
          </w:tcPr>
          <w:p w:rsidP="003A0690" w:rsidR="00AC1249" w:rsidRDefault="00AC1249" w:rsidRPr="003A0690">
            <w:pPr>
              <w:spacing w:before="29" w:line="288" w:lineRule="auto"/>
              <w:jc w:val="center"/>
              <w:rPr>
                <w:color w:val="000000"/>
                <w:sz w:val="24"/>
              </w:rPr>
            </w:pPr>
            <w:r w:rsidRPr="003A0690">
              <w:rPr>
                <w:rFonts w:hint="eastAsia"/>
                <w:color w:val="000000"/>
                <w:sz w:val="24"/>
              </w:rPr>
              <w:lastRenderedPageBreak/>
              <w:t>4</w:t>
            </w:r>
          </w:p>
        </w:tc>
        <w:tc>
          <w:tcPr>
            <w:tcW w:type="dxa" w:w="2854"/>
            <w:vAlign w:val="center"/>
          </w:tcPr>
          <w:p w:rsidP="003A0690" w:rsidR="00AC1249" w:rsidRDefault="00AC1249" w:rsidRPr="003A0690">
            <w:pPr>
              <w:spacing w:before="29" w:line="288" w:lineRule="auto"/>
              <w:ind w:left="105" w:leftChars="50"/>
              <w:rPr>
                <w:sz w:val="24"/>
              </w:rPr>
            </w:pPr>
            <w:r w:rsidRPr="003A0690">
              <w:rPr>
                <w:rFonts w:hint="eastAsia"/>
                <w:sz w:val="24"/>
              </w:rPr>
              <w:t>金融衍生品投资</w:t>
            </w:r>
          </w:p>
        </w:tc>
        <w:tc>
          <w:tcPr>
            <w:tcW w:type="dxa" w:w="3402"/>
            <w:vAlign w:val="center"/>
          </w:tcPr>
          <w:p w:rsidP="005531B6" w:rsidR="00AC1249" w:rsidRDefault="00AC1249" w:rsidRPr="003A0690">
            <w:pPr>
              <w:spacing w:before="29" w:line="360" w:lineRule="auto"/>
              <w:ind w:left="17"/>
              <w:jc w:val="right"/>
              <w:rPr>
                <w:color w:val="000000"/>
                <w:sz w:val="24"/>
              </w:rPr>
            </w:pPr>
            <w:r w:rsidRPr="003A0690">
              <w:rPr>
                <w:color w:val="000000"/>
                <w:sz w:val="24"/>
              </w:rPr>
              <w:t>-</w:t>
            </w:r>
          </w:p>
        </w:tc>
        <w:tc>
          <w:tcPr>
            <w:tcW w:type="dxa" w:w="1664"/>
            <w:vAlign w:val="center"/>
          </w:tcPr>
          <w:p w:rsidP="005531B6" w:rsidR="00AC1249" w:rsidRDefault="00AC1249" w:rsidRPr="003A0690">
            <w:pPr>
              <w:spacing w:before="29" w:line="360" w:lineRule="auto"/>
              <w:ind w:left="17"/>
              <w:jc w:val="right"/>
              <w:rPr>
                <w:color w:val="000000"/>
                <w:sz w:val="24"/>
              </w:rPr>
            </w:pPr>
            <w:r w:rsidRPr="003A0690">
              <w:rPr>
                <w:color w:val="000000"/>
                <w:sz w:val="24"/>
              </w:rPr>
              <w:t>-</w:t>
            </w:r>
          </w:p>
        </w:tc>
      </w:tr>
      <w:tr w:rsidR="00AC1249" w:rsidRPr="0091212A" w:rsidTr="00E15A4E">
        <w:trPr>
          <w:jc w:val="center"/>
        </w:trPr>
        <w:tc>
          <w:tcPr>
            <w:tcW w:type="dxa" w:w="1080"/>
            <w:vAlign w:val="center"/>
          </w:tcPr>
          <w:p w:rsidP="003A0690" w:rsidR="00AC1249" w:rsidRDefault="00AC1249" w:rsidRPr="003A0690">
            <w:pPr>
              <w:spacing w:before="29" w:line="288" w:lineRule="auto"/>
              <w:jc w:val="center"/>
              <w:rPr>
                <w:color w:val="000000"/>
                <w:sz w:val="24"/>
              </w:rPr>
            </w:pPr>
            <w:r w:rsidRPr="003A0690">
              <w:rPr>
                <w:rFonts w:hint="eastAsia"/>
                <w:color w:val="000000"/>
                <w:sz w:val="24"/>
              </w:rPr>
              <w:t>5</w:t>
            </w:r>
          </w:p>
        </w:tc>
        <w:tc>
          <w:tcPr>
            <w:tcW w:type="dxa" w:w="2854"/>
            <w:vAlign w:val="center"/>
          </w:tcPr>
          <w:p w:rsidP="003A0690" w:rsidR="00AC1249" w:rsidRDefault="00AC1249" w:rsidRPr="003A0690">
            <w:pPr>
              <w:spacing w:before="29" w:line="288" w:lineRule="auto"/>
              <w:ind w:left="105" w:leftChars="50"/>
              <w:rPr>
                <w:sz w:val="24"/>
              </w:rPr>
            </w:pPr>
            <w:r w:rsidRPr="003A0690">
              <w:rPr>
                <w:rFonts w:hint="eastAsia"/>
                <w:sz w:val="24"/>
              </w:rPr>
              <w:t>买入返售金融资产</w:t>
            </w:r>
          </w:p>
        </w:tc>
        <w:tc>
          <w:tcPr>
            <w:tcW w:type="dxa" w:w="3402"/>
            <w:vAlign w:val="center"/>
          </w:tcPr>
          <w:p w:rsidP="005531B6" w:rsidR="00AC1249" w:rsidRDefault="00AC1249" w:rsidRPr="003A0690">
            <w:pPr>
              <w:spacing w:before="29" w:line="360" w:lineRule="auto"/>
              <w:ind w:left="17"/>
              <w:jc w:val="right"/>
              <w:rPr>
                <w:color w:val="000000"/>
                <w:sz w:val="24"/>
              </w:rPr>
            </w:pPr>
            <w:r w:rsidRPr="003A0690">
              <w:rPr>
                <w:color w:val="000000"/>
                <w:sz w:val="24"/>
              </w:rPr>
              <w:t>150,029,525.04</w:t>
            </w:r>
          </w:p>
        </w:tc>
        <w:tc>
          <w:tcPr>
            <w:tcW w:type="dxa" w:w="1664"/>
            <w:vAlign w:val="center"/>
          </w:tcPr>
          <w:p w:rsidP="005531B6" w:rsidR="00AC1249" w:rsidRDefault="00AC1249" w:rsidRPr="003A0690">
            <w:pPr>
              <w:spacing w:before="29" w:line="360" w:lineRule="auto"/>
              <w:ind w:left="17"/>
              <w:jc w:val="right"/>
              <w:rPr>
                <w:color w:val="000000"/>
                <w:sz w:val="24"/>
              </w:rPr>
            </w:pPr>
            <w:r w:rsidRPr="003A0690">
              <w:rPr>
                <w:color w:val="000000"/>
                <w:sz w:val="24"/>
              </w:rPr>
              <w:t>8.47</w:t>
            </w:r>
          </w:p>
        </w:tc>
      </w:tr>
      <w:tr w:rsidR="00AC1249" w:rsidRPr="0091212A" w:rsidTr="00E15A4E">
        <w:trPr>
          <w:jc w:val="center"/>
        </w:trPr>
        <w:tc>
          <w:tcPr>
            <w:tcW w:type="dxa" w:w="1080"/>
            <w:vAlign w:val="center"/>
          </w:tcPr>
          <w:p w:rsidP="003A0690" w:rsidR="00AC1249" w:rsidRDefault="00AC1249" w:rsidRPr="003A0690">
            <w:pPr>
              <w:spacing w:before="29" w:line="288" w:lineRule="auto"/>
              <w:jc w:val="center"/>
              <w:rPr>
                <w:color w:val="000000"/>
                <w:sz w:val="24"/>
              </w:rPr>
            </w:pPr>
          </w:p>
        </w:tc>
        <w:tc>
          <w:tcPr>
            <w:tcW w:type="dxa" w:w="2854"/>
            <w:vAlign w:val="center"/>
          </w:tcPr>
          <w:p w:rsidP="003A0690" w:rsidR="00AC1249" w:rsidRDefault="00AC1249" w:rsidRPr="003A0690">
            <w:pPr>
              <w:spacing w:before="29" w:line="288" w:lineRule="auto"/>
              <w:ind w:left="105" w:leftChars="50"/>
              <w:rPr>
                <w:sz w:val="24"/>
              </w:rPr>
            </w:pPr>
            <w:r w:rsidRPr="003A0690">
              <w:rPr>
                <w:rFonts w:hint="eastAsia"/>
                <w:sz w:val="24"/>
              </w:rPr>
              <w:t>其中：买断式回购的买入返售金融资产</w:t>
            </w:r>
          </w:p>
        </w:tc>
        <w:tc>
          <w:tcPr>
            <w:tcW w:type="dxa" w:w="3402"/>
            <w:vAlign w:val="center"/>
          </w:tcPr>
          <w:p w:rsidP="005531B6" w:rsidR="00AC1249" w:rsidRDefault="00AC1249" w:rsidRPr="003A0690">
            <w:pPr>
              <w:spacing w:before="29" w:line="360" w:lineRule="auto"/>
              <w:ind w:left="17"/>
              <w:jc w:val="right"/>
              <w:rPr>
                <w:color w:val="000000"/>
                <w:sz w:val="24"/>
              </w:rPr>
            </w:pPr>
            <w:r w:rsidRPr="003A0690">
              <w:rPr>
                <w:color w:val="000000"/>
                <w:sz w:val="24"/>
              </w:rPr>
              <w:t>-</w:t>
            </w:r>
          </w:p>
        </w:tc>
        <w:tc>
          <w:tcPr>
            <w:tcW w:type="dxa" w:w="1664"/>
            <w:vAlign w:val="center"/>
          </w:tcPr>
          <w:p w:rsidP="005531B6" w:rsidR="00AC1249" w:rsidRDefault="00AC1249" w:rsidRPr="003A0690">
            <w:pPr>
              <w:spacing w:before="29" w:line="360" w:lineRule="auto"/>
              <w:ind w:left="17"/>
              <w:jc w:val="right"/>
              <w:rPr>
                <w:color w:val="000000"/>
                <w:sz w:val="24"/>
              </w:rPr>
            </w:pPr>
            <w:r w:rsidRPr="003A0690">
              <w:rPr>
                <w:color w:val="000000"/>
                <w:sz w:val="24"/>
              </w:rPr>
              <w:t>-</w:t>
            </w:r>
          </w:p>
        </w:tc>
      </w:tr>
      <w:tr w:rsidR="00AC1249" w:rsidRPr="0091212A" w:rsidTr="00E15A4E">
        <w:trPr>
          <w:jc w:val="center"/>
        </w:trPr>
        <w:tc>
          <w:tcPr>
            <w:tcW w:type="dxa" w:w="1080"/>
            <w:vAlign w:val="center"/>
          </w:tcPr>
          <w:p w:rsidP="003A0690" w:rsidR="00AC1249" w:rsidRDefault="00AC1249" w:rsidRPr="003A0690">
            <w:pPr>
              <w:spacing w:before="29" w:line="288" w:lineRule="auto"/>
              <w:jc w:val="center"/>
              <w:rPr>
                <w:color w:val="000000"/>
                <w:sz w:val="24"/>
              </w:rPr>
            </w:pPr>
            <w:r w:rsidRPr="003A0690">
              <w:rPr>
                <w:rFonts w:hint="eastAsia"/>
                <w:color w:val="000000"/>
                <w:sz w:val="24"/>
              </w:rPr>
              <w:t>6</w:t>
            </w:r>
          </w:p>
        </w:tc>
        <w:tc>
          <w:tcPr>
            <w:tcW w:type="dxa" w:w="2854"/>
            <w:vAlign w:val="center"/>
          </w:tcPr>
          <w:p w:rsidP="003A0690" w:rsidR="00AC1249" w:rsidRDefault="00AC1249" w:rsidRPr="003A0690">
            <w:pPr>
              <w:spacing w:before="29" w:line="288" w:lineRule="auto"/>
              <w:ind w:left="105" w:leftChars="50"/>
              <w:rPr>
                <w:sz w:val="24"/>
              </w:rPr>
            </w:pPr>
            <w:r w:rsidRPr="003A0690">
              <w:rPr>
                <w:rFonts w:hint="eastAsia"/>
                <w:sz w:val="24"/>
              </w:rPr>
              <w:t>银行存款和结算备付金合计</w:t>
            </w:r>
          </w:p>
        </w:tc>
        <w:tc>
          <w:tcPr>
            <w:tcW w:type="dxa" w:w="3402"/>
            <w:vAlign w:val="center"/>
          </w:tcPr>
          <w:p w:rsidP="005531B6" w:rsidR="00AC1249" w:rsidRDefault="00AC1249" w:rsidRPr="003A0690">
            <w:pPr>
              <w:spacing w:before="29" w:line="360" w:lineRule="auto"/>
              <w:ind w:left="17"/>
              <w:jc w:val="right"/>
              <w:rPr>
                <w:color w:val="000000"/>
                <w:sz w:val="24"/>
              </w:rPr>
            </w:pPr>
            <w:r w:rsidRPr="003A0690">
              <w:rPr>
                <w:color w:val="000000"/>
                <w:sz w:val="24"/>
              </w:rPr>
              <w:t>648,643,896.23</w:t>
            </w:r>
          </w:p>
        </w:tc>
        <w:tc>
          <w:tcPr>
            <w:tcW w:type="dxa" w:w="1664"/>
            <w:vAlign w:val="center"/>
          </w:tcPr>
          <w:p w:rsidP="005531B6" w:rsidR="00AC1249" w:rsidRDefault="00AC1249" w:rsidRPr="003A0690">
            <w:pPr>
              <w:spacing w:before="29" w:line="360" w:lineRule="auto"/>
              <w:ind w:left="17"/>
              <w:jc w:val="right"/>
              <w:rPr>
                <w:color w:val="000000"/>
                <w:sz w:val="24"/>
              </w:rPr>
            </w:pPr>
            <w:r w:rsidRPr="003A0690">
              <w:rPr>
                <w:color w:val="000000"/>
                <w:sz w:val="24"/>
              </w:rPr>
              <w:t/>
            </w:r>
            <w:r w:rsidRPr="003A0690">
              <w:rPr>
                <w:color w:val="000000"/>
                <w:sz w:val="24"/>
              </w:rPr>
              <w:lastRenderedPageBreak/>
              <w:t>36.62</w:t>
            </w:r>
          </w:p>
        </w:tc>
      </w:tr>
      <w:tr w:rsidR="00AC1249" w:rsidRPr="0091212A" w:rsidTr="00E15A4E">
        <w:trPr>
          <w:jc w:val="center"/>
        </w:trPr>
        <w:tc>
          <w:tcPr>
            <w:tcW w:type="dxa" w:w="1080"/>
            <w:vAlign w:val="center"/>
          </w:tcPr>
          <w:p w:rsidP="003A0690" w:rsidR="00AC1249" w:rsidRDefault="00AC1249" w:rsidRPr="003A0690">
            <w:pPr>
              <w:spacing w:before="29" w:line="288" w:lineRule="auto"/>
              <w:jc w:val="center"/>
              <w:rPr>
                <w:color w:val="000000"/>
                <w:sz w:val="24"/>
              </w:rPr>
            </w:pPr>
            <w:r w:rsidRPr="003A0690">
              <w:rPr>
                <w:color w:val="000000"/>
                <w:sz w:val="24"/>
              </w:rPr>
              <w:t/>
            </w:r>
            <w:r w:rsidRPr="003A0690">
              <w:rPr>
                <w:rFonts w:hint="eastAsia"/>
                <w:color w:val="000000"/>
                <w:sz w:val="24"/>
              </w:rPr>
              <w:t/>
            </w:r>
            <w:r w:rsidRPr="003A0690">
              <w:rPr>
                <w:color w:val="000000"/>
                <w:sz w:val="24"/>
              </w:rPr>
              <w:t>7</w:t>
            </w:r>
          </w:p>
        </w:tc>
        <w:tc>
          <w:tcPr>
            <w:tcW w:type="dxa" w:w="2854"/>
            <w:vAlign w:val="center"/>
          </w:tcPr>
          <w:p w:rsidP="003A0690" w:rsidR="00AC1249" w:rsidRDefault="00AC1249" w:rsidRPr="003A0690">
            <w:pPr>
              <w:spacing w:before="29" w:line="288" w:lineRule="auto"/>
              <w:ind w:left="105" w:leftChars="50"/>
              <w:rPr>
                <w:sz w:val="24"/>
              </w:rPr>
            </w:pPr>
            <w:r w:rsidRPr="003A0690">
              <w:rPr>
                <w:rFonts w:hint="eastAsia"/>
                <w:sz w:val="24"/>
              </w:rPr>
              <w:t>其他各项资产</w:t>
            </w:r>
          </w:p>
        </w:tc>
        <w:tc>
          <w:tcPr>
            <w:tcW w:type="dxa" w:w="3402"/>
            <w:vAlign w:val="center"/>
          </w:tcPr>
          <w:p w:rsidP="003A0690" w:rsidR="00AC1249" w:rsidRDefault="00AC1249" w:rsidRPr="003A0690">
            <w:pPr>
              <w:spacing w:before="29" w:line="360" w:lineRule="auto"/>
              <w:ind w:left="17"/>
              <w:jc w:val="right"/>
              <w:rPr>
                <w:color w:val="000000"/>
                <w:sz w:val="24"/>
              </w:rPr>
            </w:pPr>
            <w:r w:rsidRPr="003A0690">
              <w:rPr>
                <w:color w:val="000000"/>
                <w:sz w:val="24"/>
              </w:rPr>
              <w:t>4,820,235.94</w:t>
            </w:r>
          </w:p>
        </w:tc>
        <w:tc>
          <w:tcPr>
            <w:tcW w:type="dxa" w:w="1664"/>
            <w:vAlign w:val="center"/>
          </w:tcPr>
          <w:p w:rsidP="005531B6" w:rsidR="00AC1249" w:rsidRDefault="00AC1249" w:rsidRPr="003A0690">
            <w:pPr>
              <w:spacing w:line="360" w:lineRule="auto"/>
              <w:jc w:val="right"/>
              <w:rPr>
                <w:color w:val="000000"/>
                <w:sz w:val="24"/>
              </w:rPr>
            </w:pPr>
            <w:r w:rsidRPr="003A0690">
              <w:rPr>
                <w:color w:val="000000"/>
                <w:sz w:val="24"/>
              </w:rPr>
              <w:t>0.27</w:t>
            </w:r>
          </w:p>
        </w:tc>
      </w:tr>
      <w:tr w:rsidR="00AC1249" w:rsidRPr="0091212A" w:rsidTr="00E15A4E">
        <w:trPr>
          <w:jc w:val="center"/>
        </w:trPr>
        <w:tc>
          <w:tcPr>
            <w:tcW w:type="dxa" w:w="1080"/>
            <w:vAlign w:val="center"/>
          </w:tcPr>
          <w:p w:rsidP="003A0690" w:rsidR="00AC1249" w:rsidRDefault="00AC1249" w:rsidRPr="003A0690">
            <w:pPr>
              <w:spacing w:before="29" w:line="288" w:lineRule="auto"/>
              <w:jc w:val="center"/>
              <w:rPr>
                <w:color w:val="000000"/>
                <w:sz w:val="24"/>
              </w:rPr>
            </w:pPr>
            <w:r w:rsidRPr="003A0690">
              <w:rPr>
                <w:color w:val="000000"/>
                <w:sz w:val="24"/>
              </w:rPr>
              <w:t/>
            </w:r>
            <w:r w:rsidRPr="003A0690">
              <w:rPr>
                <w:rFonts w:hint="eastAsia"/>
                <w:color w:val="000000"/>
                <w:sz w:val="24"/>
              </w:rPr>
              <w:t/>
            </w:r>
            <w:r w:rsidRPr="003A0690">
              <w:rPr>
                <w:color w:val="000000"/>
                <w:sz w:val="24"/>
              </w:rPr>
              <w:t>8</w:t>
            </w:r>
          </w:p>
        </w:tc>
        <w:tc>
          <w:tcPr>
            <w:tcW w:type="dxa" w:w="2854"/>
            <w:vAlign w:val="center"/>
          </w:tcPr>
          <w:p w:rsidP="003A0690" w:rsidR="00AC1249" w:rsidRDefault="00AC1249" w:rsidRPr="003A0690">
            <w:pPr>
              <w:spacing w:before="29" w:line="288" w:lineRule="auto"/>
              <w:ind w:left="105" w:leftChars="50"/>
              <w:rPr>
                <w:sz w:val="24"/>
              </w:rPr>
            </w:pPr>
            <w:r w:rsidRPr="003A0690">
              <w:rPr>
                <w:rFonts w:hint="eastAsia"/>
                <w:sz w:val="24"/>
              </w:rPr>
              <w:t>合计</w:t>
            </w:r>
          </w:p>
        </w:tc>
        <w:tc>
          <w:tcPr>
            <w:tcW w:type="dxa" w:w="3402"/>
            <w:vAlign w:val="center"/>
          </w:tcPr>
          <w:p w:rsidP="003A0690" w:rsidR="00AC1249" w:rsidRDefault="00AC1249" w:rsidRPr="003A0690">
            <w:pPr>
              <w:spacing w:before="29" w:line="360" w:lineRule="auto"/>
              <w:ind w:left="17"/>
              <w:jc w:val="right"/>
              <w:rPr>
                <w:color w:val="000000"/>
                <w:sz w:val="24"/>
              </w:rPr>
            </w:pPr>
            <w:r w:rsidRPr="003A0690">
              <w:rPr>
                <w:color w:val="000000"/>
                <w:sz w:val="24"/>
              </w:rPr>
              <w:t>1,771,205,699.22</w:t>
            </w:r>
          </w:p>
        </w:tc>
        <w:tc>
          <w:tcPr>
            <w:tcW w:type="dxa" w:w="1664"/>
            <w:vAlign w:val="center"/>
          </w:tcPr>
          <w:p w:rsidP="003A0690" w:rsidR="00AC1249" w:rsidRDefault="00AC1249" w:rsidRPr="003A0690">
            <w:pPr>
              <w:spacing w:before="29" w:line="360" w:lineRule="auto"/>
              <w:ind w:left="17"/>
              <w:jc w:val="right"/>
              <w:rPr>
                <w:color w:val="000000"/>
                <w:sz w:val="24"/>
              </w:rPr>
            </w:pPr>
            <w:r w:rsidRPr="003A0690">
              <w:rPr>
                <w:color w:val="000000"/>
                <w:sz w:val="24"/>
              </w:rPr>
              <w:t>100.00</w:t>
            </w:r>
          </w:p>
        </w:tc>
      </w:tr>
    </w:tbl>
    <w:p w:rsidP="009A36E4" w:rsidR="009A36E4" w:rsidRDefault="009A36E4">
      <w:pPr>
        <w:spacing w:line="360" w:lineRule="auto"/>
        <w:rPr>
          <w:rFonts w:asciiTheme="minorEastAsia" w:eastAsiaTheme="minorEastAsia" w:hAnsiTheme="minorEastAsia"/>
          <w:color w:val="000000"/>
          <w:szCs w:val="21"/>
        </w:rPr>
      </w:pPr>
    </w:p>
    <w:p w:rsidP="00245C29" w:rsidR="001A59F9" w:rsidRDefault="001A59F9">
      <w:pPr>
        <w:pStyle w:val="20"/>
        <w:spacing w:after="0" w:before="29" w:line="288" w:lineRule="auto"/>
        <w:rPr>
          <w:rFonts w:ascii="Times New Roman" w:hAnsi="Times New Roman"/>
          <w:kern w:val="0"/>
          <w:szCs w:val="24"/>
        </w:rPr>
      </w:pPr>
      <w:bookmarkStart w:id="68" w:name="_Toc225498274"/>
      <w:bookmarkStart w:id="69" w:name="_Toc361324879"/>
      <w:r w:rsidRPr="00245C29">
        <w:rPr>
          <w:rFonts w:ascii="Times New Roman" w:hAnsi="Times New Roman"/>
          <w:kern w:val="0"/>
          <w:szCs w:val="24"/>
        </w:rPr>
        <w:t>8.2</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期末按行业分类的股票投资组合</w:t>
      </w:r>
      <w:bookmarkEnd w:id="68"/>
      <w:bookmarkEnd w:id="69"/>
    </w:p>
    <w:p w:rsidP="00E122CE" w:rsidR="00E122CE" w:rsidRDefault="00E122CE" w:rsidRPr="00E122CE">
      <w:pPr>
        <w:pStyle w:val="20"/>
        <w:spacing w:after="0" w:before="29" w:line="288" w:lineRule="auto"/>
        <w:rPr>
          <w:rFonts w:ascii="Times New Roman" w:hAnsi="Times New Roman"/>
          <w:color w:val="000000"/>
          <w:szCs w:val="24"/>
        </w:rPr>
      </w:pPr>
      <w:r w:rsidRPr="000B7A0A">
        <w:rPr>
          <w:rFonts w:ascii="Times New Roman" w:hAnsi="Times New Roman"/>
          <w:color w:val="000000"/>
          <w:szCs w:val="24"/>
        </w:rPr>
        <w:t>8.2.1</w:t>
      </w:r>
      <w:r w:rsidRPr="000B7A0A">
        <w:rPr>
          <w:rFonts w:ascii="Times New Roman" w:hAnsi="Times New Roman" w:hint="eastAsia"/>
          <w:color w:val="000000"/>
          <w:szCs w:val="24"/>
        </w:rPr>
        <w:t>报告期末按行业分类的境内股票投资组合</w:t>
      </w:r>
    </w:p>
    <w:p w:rsidP="00026C9C" w:rsidR="001A59F9" w:rsidRDefault="001A59F9" w:rsidRPr="00F535B5">
      <w:pPr>
        <w:autoSpaceDE w:val="0"/>
        <w:autoSpaceDN w:val="0"/>
        <w:adjustRightInd w:val="0"/>
        <w:spacing w:before="29" w:line="360" w:lineRule="auto"/>
        <w:ind w:left="15"/>
        <w:jc w:val="right"/>
        <w:rPr>
          <w:color w:val="000000"/>
          <w:sz w:val="24"/>
        </w:rPr>
      </w:pPr>
      <w:r w:rsidRPr="00F535B5">
        <w:rPr>
          <w:color w:val="000000"/>
          <w:sz w:val="24"/>
        </w:rPr>
        <w:t/>
      </w:r>
      <w:r w:rsidRPr="00F535B5">
        <w:rPr>
          <w:rFonts w:hint="eastAsia"/>
          <w:color w:val="000000"/>
          <w:sz w:val="24"/>
        </w:rPr>
        <w:t>金额单位：人民币元</w:t>
      </w:r>
    </w:p>
    <w:tbl>
      <w:tblPr>
        <w:tblW w:type="auto" w:w="0"/>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1080"/>
        <w:gridCol w:w="3600"/>
        <w:gridCol w:w="2520"/>
        <w:gridCol w:w="1800"/>
      </w:tblGrid>
      <w:tr w:rsidR="001A59F9" w:rsidRPr="00C51C77" w:rsidTr="006E33C9">
        <w:trPr>
          <w:jc w:val="center"/>
        </w:trPr>
        <w:tc>
          <w:tcPr>
            <w:tcW w:type="dxa" w:w="1080"/>
            <w:vAlign w:val="center"/>
          </w:tcPr>
          <w:p w:rsidP="00F535B5" w:rsidR="001A59F9" w:rsidRDefault="001A59F9" w:rsidRPr="00F535B5">
            <w:pPr>
              <w:spacing w:before="29" w:line="288" w:lineRule="auto"/>
              <w:jc w:val="center"/>
              <w:rPr>
                <w:color w:val="000000"/>
                <w:sz w:val="24"/>
              </w:rPr>
            </w:pPr>
            <w:r w:rsidRPr="00F535B5">
              <w:rPr>
                <w:rFonts w:hint="eastAsia"/>
                <w:color w:val="000000"/>
                <w:sz w:val="24"/>
              </w:rPr>
              <w:t>代码</w:t>
            </w:r>
            <w:r w:rsidRPr="00F535B5">
              <w:rPr>
                <w:color w:val="000000"/>
                <w:sz w:val="24"/>
              </w:rPr>
              <w:t/>
            </w:r>
          </w:p>
        </w:tc>
        <w:tc>
          <w:tcPr>
            <w:tcW w:type="dxa" w:w="3600"/>
            <w:vAlign w:val="center"/>
          </w:tcPr>
          <w:p w:rsidP="00F535B5" w:rsidR="001A59F9" w:rsidRDefault="001A59F9" w:rsidRPr="00F535B5">
            <w:pPr>
              <w:spacing w:before="29" w:line="288" w:lineRule="auto"/>
              <w:jc w:val="center"/>
              <w:rPr>
                <w:color w:val="000000"/>
                <w:sz w:val="24"/>
              </w:rPr>
            </w:pPr>
            <w:r w:rsidRPr="00F535B5">
              <w:rPr>
                <w:rFonts w:hint="eastAsia"/>
                <w:color w:val="000000"/>
                <w:sz w:val="24"/>
              </w:rPr>
              <w:t>行业类别</w:t>
            </w:r>
          </w:p>
        </w:tc>
        <w:tc>
          <w:tcPr>
            <w:tcW w:type="dxa" w:w="2520"/>
            <w:vAlign w:val="center"/>
          </w:tcPr>
          <w:p w:rsidP="00F535B5" w:rsidR="001A59F9" w:rsidRDefault="001A59F9" w:rsidRPr="00F535B5">
            <w:pPr>
              <w:spacing w:before="29" w:line="288" w:lineRule="auto"/>
              <w:jc w:val="center"/>
              <w:rPr>
                <w:color w:val="000000"/>
                <w:sz w:val="24"/>
              </w:rPr>
            </w:pPr>
            <w:r w:rsidRPr="00F535B5">
              <w:rPr>
                <w:rFonts w:hint="eastAsia"/>
                <w:color w:val="000000"/>
                <w:sz w:val="24"/>
              </w:rPr>
              <w:t>公允价值</w:t>
            </w:r>
          </w:p>
        </w:tc>
        <w:tc>
          <w:tcPr>
            <w:tcW w:type="dxa" w:w="1800"/>
            <w:vAlign w:val="center"/>
          </w:tcPr>
          <w:p w:rsidP="00F535B5" w:rsidR="001A59F9" w:rsidRDefault="001A59F9" w:rsidRPr="00F535B5">
            <w:pPr>
              <w:spacing w:before="29" w:line="288" w:lineRule="auto"/>
              <w:jc w:val="center"/>
              <w:rPr>
                <w:color w:val="000000"/>
                <w:sz w:val="24"/>
              </w:rPr>
            </w:pPr>
            <w:r w:rsidRPr="00F535B5">
              <w:rPr>
                <w:rFonts w:hint="eastAsia"/>
                <w:color w:val="000000"/>
                <w:sz w:val="24"/>
              </w:rPr>
              <w:t>占基金资产净值比例（％）</w:t>
            </w:r>
          </w:p>
        </w:tc>
      </w:tr>
      <w:tr w:rsidR="001A59F9" w:rsidRPr="00C51C77" w:rsidTr="006E33C9">
        <w:trPr>
          <w:jc w:val="center"/>
        </w:trPr>
        <w:tc>
          <w:tcPr>
            <w:tcW w:type="dxa" w:w="1080"/>
            <w:vAlign w:val="center"/>
          </w:tcPr>
          <w:p w:rsidP="00F535B5" w:rsidR="001A59F9" w:rsidRDefault="001A59F9" w:rsidRPr="00F535B5">
            <w:pPr>
              <w:spacing w:before="29" w:line="288" w:lineRule="auto"/>
              <w:jc w:val="center"/>
              <w:rPr>
                <w:sz w:val="24"/>
              </w:rPr>
            </w:pPr>
            <w:r w:rsidRPr="00F535B5">
              <w:rPr>
                <w:sz w:val="24"/>
              </w:rPr>
              <w:t>A</w:t>
            </w:r>
          </w:p>
        </w:tc>
        <w:tc>
          <w:tcPr>
            <w:tcW w:type="dxa" w:w="3600"/>
            <w:vAlign w:val="center"/>
          </w:tcPr>
          <w:p w:rsidP="00E20BB0" w:rsidR="001A59F9" w:rsidRDefault="001A59F9" w:rsidRPr="00F535B5">
            <w:pPr>
              <w:spacing w:before="29" w:line="288" w:lineRule="auto"/>
              <w:rPr>
                <w:sz w:val="24"/>
              </w:rPr>
            </w:pPr>
            <w:r w:rsidRPr="00F535B5">
              <w:rPr>
                <w:rFonts w:hint="eastAsia"/>
                <w:sz w:val="24"/>
              </w:rPr>
              <w:t>农、林、牧、渔业</w:t>
            </w:r>
          </w:p>
        </w:tc>
        <w:tc>
          <w:tcPr>
            <w:tcW w:type="dxa" w:w="2520"/>
            <w:vAlign w:val="center"/>
          </w:tcPr>
          <w:p w:rsidP="00F535B5" w:rsidR="001A59F9" w:rsidRDefault="001A59F9" w:rsidRPr="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type="dxa" w:w="1800"/>
            <w:vAlign w:val="center"/>
          </w:tcPr>
          <w:p w:rsidP="00F535B5" w:rsidR="001A59F9" w:rsidRDefault="001A59F9" w:rsidRPr="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type="dxa" w:w="1080"/>
            <w:vAlign w:val="center"/>
          </w:tcPr>
          <w:p w:rsidP="00F535B5" w:rsidR="001A59F9" w:rsidRDefault="001A59F9" w:rsidRPr="00F535B5">
            <w:pPr>
              <w:spacing w:before="29" w:line="288" w:lineRule="auto"/>
              <w:jc w:val="center"/>
              <w:rPr>
                <w:sz w:val="24"/>
              </w:rPr>
            </w:pPr>
            <w:r w:rsidRPr="00F535B5">
              <w:rPr>
                <w:sz w:val="24"/>
              </w:rPr>
              <w:t>B</w:t>
            </w:r>
          </w:p>
        </w:tc>
        <w:tc>
          <w:tcPr>
            <w:tcW w:type="dxa" w:w="3600"/>
            <w:vAlign w:val="center"/>
          </w:tcPr>
          <w:p w:rsidP="00E20BB0" w:rsidR="001A59F9" w:rsidRDefault="001A59F9" w:rsidRPr="00F535B5">
            <w:pPr>
              <w:spacing w:before="29" w:line="288" w:lineRule="auto"/>
              <w:rPr>
                <w:sz w:val="24"/>
              </w:rPr>
            </w:pPr>
            <w:r w:rsidRPr="00F535B5">
              <w:rPr>
                <w:rFonts w:hint="eastAsia"/>
                <w:sz w:val="24"/>
              </w:rPr>
              <w:t>采矿业</w:t>
            </w:r>
          </w:p>
        </w:tc>
        <w:tc>
          <w:tcPr>
            <w:tcW w:type="dxa" w:w="2520"/>
            <w:vAlign w:val="center"/>
          </w:tcPr>
          <w:p w:rsidP="00F535B5" w:rsidR="001A59F9" w:rsidRDefault="001A59F9" w:rsidRPr="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type="dxa" w:w="1800"/>
            <w:vAlign w:val="center"/>
          </w:tcPr>
          <w:p w:rsidP="00F535B5" w:rsidR="001A59F9" w:rsidRDefault="001A59F9" w:rsidRPr="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type="dxa" w:w="1080"/>
            <w:vAlign w:val="center"/>
          </w:tcPr>
          <w:p w:rsidP="00F535B5" w:rsidR="001A59F9" w:rsidRDefault="001A59F9" w:rsidRPr="00F535B5">
            <w:pPr>
              <w:spacing w:before="29" w:line="288" w:lineRule="auto"/>
              <w:jc w:val="center"/>
              <w:rPr>
                <w:sz w:val="24"/>
              </w:rPr>
            </w:pPr>
            <w:r w:rsidRPr="00F535B5">
              <w:rPr>
                <w:sz w:val="24"/>
              </w:rPr>
              <w:t>C</w:t>
            </w:r>
          </w:p>
        </w:tc>
        <w:tc>
          <w:tcPr>
            <w:tcW w:type="dxa" w:w="3600"/>
            <w:vAlign w:val="center"/>
          </w:tcPr>
          <w:p w:rsidP="00E20BB0" w:rsidR="001A59F9" w:rsidRDefault="001A59F9" w:rsidRPr="00F535B5">
            <w:pPr>
              <w:spacing w:before="29" w:line="288" w:lineRule="auto"/>
              <w:rPr>
                <w:sz w:val="24"/>
              </w:rPr>
            </w:pPr>
            <w:r w:rsidRPr="00F535B5">
              <w:rPr>
                <w:rFonts w:hint="eastAsia"/>
                <w:sz w:val="24"/>
              </w:rPr>
              <w:t>制造业</w:t>
            </w:r>
          </w:p>
        </w:tc>
        <w:tc>
          <w:tcPr>
            <w:tcW w:type="dxa" w:w="2520"/>
            <w:vAlign w:val="center"/>
          </w:tcPr>
          <w:p w:rsidP="00F535B5" w:rsidR="001A59F9" w:rsidRDefault="001A59F9" w:rsidRPr="00F535B5">
            <w:pPr>
              <w:autoSpaceDE w:val="0"/>
              <w:autoSpaceDN w:val="0"/>
              <w:adjustRightInd w:val="0"/>
              <w:spacing w:before="29" w:line="288" w:lineRule="auto"/>
              <w:ind w:left="15"/>
              <w:jc w:val="right"/>
              <w:rPr>
                <w:color w:val="000000"/>
                <w:kern w:val="0"/>
                <w:sz w:val="24"/>
              </w:rPr>
            </w:pPr>
            <w:r w:rsidRPr="00F535B5">
              <w:rPr>
                <w:color w:val="000000"/>
                <w:kern w:val="0"/>
                <w:sz w:val="24"/>
              </w:rPr>
              <w:t>162,741,364.10</w:t>
            </w:r>
          </w:p>
        </w:tc>
        <w:tc>
          <w:tcPr>
            <w:tcW w:type="dxa" w:w="1800"/>
            <w:vAlign w:val="center"/>
          </w:tcPr>
          <w:p w:rsidP="00F535B5" w:rsidR="001A59F9" w:rsidRDefault="001A59F9" w:rsidRPr="00F535B5">
            <w:pPr>
              <w:autoSpaceDE w:val="0"/>
              <w:autoSpaceDN w:val="0"/>
              <w:adjustRightInd w:val="0"/>
              <w:spacing w:before="29" w:line="288" w:lineRule="auto"/>
              <w:ind w:left="15"/>
              <w:jc w:val="right"/>
              <w:rPr>
                <w:color w:val="000000"/>
                <w:kern w:val="0"/>
                <w:sz w:val="24"/>
              </w:rPr>
            </w:pPr>
            <w:r w:rsidRPr="00F535B5">
              <w:rPr>
                <w:color w:val="000000"/>
                <w:kern w:val="0"/>
                <w:sz w:val="24"/>
              </w:rPr>
              <w:t>9.46</w:t>
            </w:r>
          </w:p>
        </w:tc>
      </w:tr>
      <w:tr w:rsidR="001A59F9" w:rsidRPr="00C51C77" w:rsidTr="006E33C9">
        <w:trPr>
          <w:jc w:val="center"/>
        </w:trPr>
        <w:tc>
          <w:tcPr>
            <w:tcW w:type="dxa" w:w="1080"/>
            <w:vAlign w:val="center"/>
          </w:tcPr>
          <w:p w:rsidP="00F535B5" w:rsidR="001A59F9" w:rsidRDefault="001A59F9" w:rsidRPr="00F535B5">
            <w:pPr>
              <w:spacing w:before="29" w:line="288" w:lineRule="auto"/>
              <w:jc w:val="center"/>
              <w:rPr>
                <w:sz w:val="24"/>
              </w:rPr>
            </w:pPr>
            <w:r w:rsidRPr="00F535B5">
              <w:rPr>
                <w:sz w:val="24"/>
              </w:rPr>
              <w:t>D</w:t>
            </w:r>
          </w:p>
        </w:tc>
        <w:tc>
          <w:tcPr>
            <w:tcW w:type="dxa" w:w="3600"/>
            <w:vAlign w:val="center"/>
          </w:tcPr>
          <w:p w:rsidP="00E20BB0" w:rsidR="001A59F9" w:rsidRDefault="001A59F9" w:rsidRPr="00F535B5">
            <w:pPr>
              <w:spacing w:before="29" w:line="288" w:lineRule="auto"/>
              <w:rPr>
                <w:sz w:val="24"/>
              </w:rPr>
            </w:pPr>
            <w:r w:rsidRPr="00F535B5">
              <w:rPr>
                <w:rFonts w:hint="eastAsia"/>
                <w:sz w:val="24"/>
              </w:rPr>
              <w:t>电力、热力、燃气及水生产和供应业</w:t>
            </w:r>
          </w:p>
        </w:tc>
        <w:tc>
          <w:tcPr>
            <w:tcW w:type="dxa" w:w="2520"/>
            <w:vAlign w:val="bottom"/>
          </w:tcPr>
          <w:p w:rsidP="00F535B5" w:rsidR="001A59F9" w:rsidRDefault="001A59F9" w:rsidRPr="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type="dxa" w:w="1800"/>
            <w:vAlign w:val="bottom"/>
          </w:tcPr>
          <w:p w:rsidP="00F535B5" w:rsidR="001A59F9" w:rsidRDefault="001A59F9" w:rsidRPr="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type="dxa" w:w="1080"/>
            <w:vAlign w:val="center"/>
          </w:tcPr>
          <w:p w:rsidP="00F535B5" w:rsidR="001A59F9" w:rsidRDefault="001A59F9" w:rsidRPr="00F535B5">
            <w:pPr>
              <w:spacing w:before="29" w:line="288" w:lineRule="auto"/>
              <w:jc w:val="center"/>
              <w:rPr>
                <w:sz w:val="24"/>
              </w:rPr>
            </w:pPr>
            <w:r w:rsidRPr="00F535B5">
              <w:rPr>
                <w:sz w:val="24"/>
              </w:rPr>
              <w:t>E</w:t>
            </w:r>
          </w:p>
        </w:tc>
        <w:tc>
          <w:tcPr>
            <w:tcW w:type="dxa" w:w="3600"/>
            <w:vAlign w:val="center"/>
          </w:tcPr>
          <w:p w:rsidP="00E20BB0" w:rsidR="001A59F9" w:rsidRDefault="001A59F9" w:rsidRPr="00F535B5">
            <w:pPr>
              <w:spacing w:before="29" w:line="288" w:lineRule="auto"/>
              <w:rPr>
                <w:sz w:val="24"/>
              </w:rPr>
            </w:pPr>
            <w:r w:rsidRPr="00F535B5">
              <w:rPr>
                <w:rFonts w:hint="eastAsia"/>
                <w:sz w:val="24"/>
              </w:rPr>
              <w:t>建筑业</w:t>
            </w:r>
          </w:p>
        </w:tc>
        <w:tc>
          <w:tcPr>
            <w:tcW w:type="dxa" w:w="2520"/>
            <w:vAlign w:val="center"/>
          </w:tcPr>
          <w:p w:rsidP="00F535B5" w:rsidR="001A59F9" w:rsidRDefault="001A59F9" w:rsidRPr="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type="dxa" w:w="1800"/>
            <w:vAlign w:val="center"/>
          </w:tcPr>
          <w:p w:rsidP="00F535B5" w:rsidR="001A59F9" w:rsidRDefault="001A59F9" w:rsidRPr="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type="dxa" w:w="1080"/>
            <w:vAlign w:val="center"/>
          </w:tcPr>
          <w:p w:rsidP="00F535B5" w:rsidR="001A59F9" w:rsidRDefault="001A59F9" w:rsidRPr="00F535B5">
            <w:pPr>
              <w:spacing w:before="29" w:line="288" w:lineRule="auto"/>
              <w:jc w:val="center"/>
              <w:rPr>
                <w:sz w:val="24"/>
              </w:rPr>
            </w:pPr>
            <w:r w:rsidRPr="00F535B5">
              <w:rPr>
                <w:sz w:val="24"/>
              </w:rPr>
              <w:lastRenderedPageBreak/>
              <w:t>F</w:t>
            </w:r>
          </w:p>
        </w:tc>
        <w:tc>
          <w:tcPr>
            <w:tcW w:type="dxa" w:w="3600"/>
            <w:vAlign w:val="center"/>
          </w:tcPr>
          <w:p w:rsidP="00E20BB0" w:rsidR="001A59F9" w:rsidRDefault="001A59F9" w:rsidRPr="00F535B5">
            <w:pPr>
              <w:spacing w:before="29" w:line="288" w:lineRule="auto"/>
              <w:rPr>
                <w:sz w:val="24"/>
              </w:rPr>
            </w:pPr>
            <w:r w:rsidRPr="00F535B5">
              <w:rPr>
                <w:rFonts w:hint="eastAsia"/>
                <w:sz w:val="24"/>
              </w:rPr>
              <w:t>批发和零售业</w:t>
            </w:r>
          </w:p>
        </w:tc>
        <w:tc>
          <w:tcPr>
            <w:tcW w:type="dxa" w:w="2520"/>
            <w:vAlign w:val="bottom"/>
          </w:tcPr>
          <w:p w:rsidP="00F535B5" w:rsidR="001A59F9" w:rsidRDefault="001A59F9" w:rsidRPr="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type="dxa" w:w="1800"/>
            <w:vAlign w:val="bottom"/>
          </w:tcPr>
          <w:p w:rsidP="00F535B5" w:rsidR="001A59F9" w:rsidRDefault="001A59F9" w:rsidRPr="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type="dxa" w:w="1080"/>
            <w:vAlign w:val="center"/>
          </w:tcPr>
          <w:p w:rsidP="00F535B5" w:rsidR="001A59F9" w:rsidRDefault="001A59F9" w:rsidRPr="00F535B5">
            <w:pPr>
              <w:spacing w:before="29" w:line="288" w:lineRule="auto"/>
              <w:jc w:val="center"/>
              <w:rPr>
                <w:sz w:val="24"/>
              </w:rPr>
            </w:pPr>
            <w:r w:rsidRPr="00F535B5">
              <w:rPr>
                <w:sz w:val="24"/>
              </w:rPr>
              <w:t>G</w:t>
            </w:r>
          </w:p>
        </w:tc>
        <w:tc>
          <w:tcPr>
            <w:tcW w:type="dxa" w:w="3600"/>
            <w:vAlign w:val="center"/>
          </w:tcPr>
          <w:p w:rsidP="00E20BB0" w:rsidR="001A59F9" w:rsidRDefault="001A59F9" w:rsidRPr="00F535B5">
            <w:pPr>
              <w:spacing w:before="29" w:line="288" w:lineRule="auto"/>
              <w:rPr>
                <w:sz w:val="24"/>
              </w:rPr>
            </w:pPr>
            <w:r w:rsidRPr="00F535B5">
              <w:rPr>
                <w:rFonts w:hint="eastAsia"/>
                <w:sz w:val="24"/>
              </w:rPr>
              <w:t>交通运输、仓储和邮政业</w:t>
            </w:r>
          </w:p>
        </w:tc>
        <w:tc>
          <w:tcPr>
            <w:tcW w:type="dxa" w:w="2520"/>
            <w:vAlign w:val="bottom"/>
          </w:tcPr>
          <w:p w:rsidP="00F535B5" w:rsidR="001A59F9" w:rsidRDefault="001A59F9" w:rsidRPr="00F535B5">
            <w:pPr>
              <w:autoSpaceDE w:val="0"/>
              <w:autoSpaceDN w:val="0"/>
              <w:adjustRightInd w:val="0"/>
              <w:spacing w:before="29" w:line="288" w:lineRule="auto"/>
              <w:ind w:left="15"/>
              <w:jc w:val="right"/>
              <w:rPr>
                <w:color w:val="000000"/>
                <w:kern w:val="0"/>
                <w:sz w:val="24"/>
              </w:rPr>
            </w:pPr>
            <w:r w:rsidRPr="00F535B5">
              <w:rPr>
                <w:color w:val="000000"/>
                <w:kern w:val="0"/>
                <w:sz w:val="24"/>
              </w:rPr>
              <w:t>8,024,816.00</w:t>
            </w:r>
          </w:p>
        </w:tc>
        <w:tc>
          <w:tcPr>
            <w:tcW w:type="dxa" w:w="1800"/>
            <w:vAlign w:val="bottom"/>
          </w:tcPr>
          <w:p w:rsidP="00F535B5" w:rsidR="001A59F9" w:rsidRDefault="001A59F9" w:rsidRPr="00F535B5">
            <w:pPr>
              <w:autoSpaceDE w:val="0"/>
              <w:autoSpaceDN w:val="0"/>
              <w:adjustRightInd w:val="0"/>
              <w:spacing w:before="29" w:line="288" w:lineRule="auto"/>
              <w:ind w:left="15"/>
              <w:jc w:val="right"/>
              <w:rPr>
                <w:color w:val="000000"/>
                <w:kern w:val="0"/>
                <w:sz w:val="24"/>
              </w:rPr>
            </w:pPr>
            <w:r w:rsidRPr="00F535B5">
              <w:rPr>
                <w:color w:val="000000"/>
                <w:kern w:val="0"/>
                <w:sz w:val="24"/>
              </w:rPr>
              <w:t>0.47</w:t>
            </w:r>
          </w:p>
        </w:tc>
      </w:tr>
      <w:tr w:rsidR="001A59F9" w:rsidRPr="00C51C77" w:rsidTr="006E33C9">
        <w:trPr>
          <w:jc w:val="center"/>
        </w:trPr>
        <w:tc>
          <w:tcPr>
            <w:tcW w:type="dxa" w:w="1080"/>
            <w:vAlign w:val="center"/>
          </w:tcPr>
          <w:p w:rsidP="00F535B5" w:rsidR="001A59F9" w:rsidRDefault="001A59F9" w:rsidRPr="00F535B5">
            <w:pPr>
              <w:spacing w:before="29" w:line="288" w:lineRule="auto"/>
              <w:jc w:val="center"/>
              <w:rPr>
                <w:sz w:val="24"/>
              </w:rPr>
            </w:pPr>
            <w:r w:rsidRPr="00F535B5">
              <w:rPr>
                <w:sz w:val="24"/>
              </w:rPr>
              <w:t>H</w:t>
            </w:r>
          </w:p>
        </w:tc>
        <w:tc>
          <w:tcPr>
            <w:tcW w:type="dxa" w:w="3600"/>
            <w:vAlign w:val="center"/>
          </w:tcPr>
          <w:p w:rsidP="00E20BB0" w:rsidR="001A59F9" w:rsidRDefault="001A59F9" w:rsidRPr="00F535B5">
            <w:pPr>
              <w:spacing w:before="29" w:line="288" w:lineRule="auto"/>
              <w:rPr>
                <w:sz w:val="24"/>
              </w:rPr>
            </w:pPr>
            <w:r w:rsidRPr="00F535B5">
              <w:rPr>
                <w:rFonts w:hint="eastAsia"/>
                <w:sz w:val="24"/>
              </w:rPr>
              <w:t>住宿和餐饮业</w:t>
            </w:r>
          </w:p>
        </w:tc>
        <w:tc>
          <w:tcPr>
            <w:tcW w:type="dxa" w:w="2520"/>
            <w:vAlign w:val="bottom"/>
          </w:tcPr>
          <w:p w:rsidP="00F535B5" w:rsidR="001A59F9" w:rsidRDefault="001A59F9" w:rsidRPr="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type="dxa" w:w="1800"/>
            <w:vAlign w:val="bottom"/>
          </w:tcPr>
          <w:p w:rsidP="00F535B5" w:rsidR="001A59F9" w:rsidRDefault="001A59F9" w:rsidRPr="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type="dxa" w:w="1080"/>
            <w:vAlign w:val="center"/>
          </w:tcPr>
          <w:p w:rsidP="00F535B5" w:rsidR="001A59F9" w:rsidRDefault="001A59F9" w:rsidRPr="00F535B5">
            <w:pPr>
              <w:spacing w:before="29" w:line="288" w:lineRule="auto"/>
              <w:jc w:val="center"/>
              <w:rPr>
                <w:sz w:val="24"/>
              </w:rPr>
            </w:pPr>
            <w:r w:rsidRPr="00F535B5">
              <w:rPr>
                <w:sz w:val="24"/>
              </w:rPr>
              <w:t>I</w:t>
            </w:r>
          </w:p>
        </w:tc>
        <w:tc>
          <w:tcPr>
            <w:tcW w:type="dxa" w:w="3600"/>
            <w:vAlign w:val="center"/>
          </w:tcPr>
          <w:p w:rsidP="00E20BB0" w:rsidR="001A59F9" w:rsidRDefault="001A59F9" w:rsidRPr="00F535B5">
            <w:pPr>
              <w:spacing w:before="29" w:line="288" w:lineRule="auto"/>
              <w:rPr>
                <w:sz w:val="24"/>
              </w:rPr>
            </w:pPr>
            <w:r w:rsidRPr="00F535B5">
              <w:rPr>
                <w:rFonts w:hint="eastAsia"/>
                <w:sz w:val="24"/>
              </w:rPr>
              <w:t>信息传输、软件和信息技术服务业</w:t>
            </w:r>
          </w:p>
        </w:tc>
        <w:tc>
          <w:tcPr>
            <w:tcW w:type="dxa" w:w="2520"/>
            <w:vAlign w:val="bottom"/>
          </w:tcPr>
          <w:p w:rsidP="00F535B5" w:rsidR="001A59F9" w:rsidRDefault="001A59F9" w:rsidRPr="00F535B5">
            <w:pPr>
              <w:autoSpaceDE w:val="0"/>
              <w:autoSpaceDN w:val="0"/>
              <w:adjustRightInd w:val="0"/>
              <w:spacing w:before="29" w:line="288" w:lineRule="auto"/>
              <w:ind w:left="15"/>
              <w:jc w:val="right"/>
              <w:rPr>
                <w:color w:val="000000"/>
                <w:kern w:val="0"/>
                <w:sz w:val="24"/>
              </w:rPr>
            </w:pPr>
            <w:r w:rsidRPr="00F535B5">
              <w:rPr>
                <w:color w:val="000000"/>
                <w:kern w:val="0"/>
                <w:sz w:val="24"/>
              </w:rPr>
              <w:t>372,339,138.19</w:t>
            </w:r>
          </w:p>
        </w:tc>
        <w:tc>
          <w:tcPr>
            <w:tcW w:type="dxa" w:w="1800"/>
            <w:vAlign w:val="bottom"/>
          </w:tcPr>
          <w:p w:rsidP="00F535B5" w:rsidR="001A59F9" w:rsidRDefault="001A59F9" w:rsidRPr="00F535B5">
            <w:pPr>
              <w:autoSpaceDE w:val="0"/>
              <w:autoSpaceDN w:val="0"/>
              <w:adjustRightInd w:val="0"/>
              <w:spacing w:before="29" w:line="288" w:lineRule="auto"/>
              <w:ind w:left="15"/>
              <w:jc w:val="right"/>
              <w:rPr>
                <w:color w:val="000000"/>
                <w:kern w:val="0"/>
                <w:sz w:val="24"/>
              </w:rPr>
            </w:pPr>
            <w:r w:rsidRPr="00F535B5">
              <w:rPr>
                <w:color w:val="000000"/>
                <w:kern w:val="0"/>
                <w:sz w:val="24"/>
              </w:rPr>
              <w:t>21.65</w:t>
            </w:r>
          </w:p>
        </w:tc>
      </w:tr>
      <w:tr w:rsidR="001A59F9" w:rsidRPr="00C51C77" w:rsidTr="006E33C9">
        <w:trPr>
          <w:jc w:val="center"/>
        </w:trPr>
        <w:tc>
          <w:tcPr>
            <w:tcW w:type="dxa" w:w="1080"/>
            <w:vAlign w:val="center"/>
          </w:tcPr>
          <w:p w:rsidP="00F535B5" w:rsidR="001A59F9" w:rsidRDefault="001A59F9" w:rsidRPr="00F535B5">
            <w:pPr>
              <w:spacing w:before="29" w:line="288" w:lineRule="auto"/>
              <w:jc w:val="center"/>
              <w:rPr>
                <w:sz w:val="24"/>
              </w:rPr>
            </w:pPr>
            <w:r w:rsidRPr="00F535B5">
              <w:rPr>
                <w:sz w:val="24"/>
              </w:rPr>
              <w:t>J</w:t>
            </w:r>
          </w:p>
        </w:tc>
        <w:tc>
          <w:tcPr>
            <w:tcW w:type="dxa" w:w="3600"/>
            <w:vAlign w:val="center"/>
          </w:tcPr>
          <w:p w:rsidP="00E20BB0" w:rsidR="001A59F9" w:rsidRDefault="001A59F9" w:rsidRPr="00F535B5">
            <w:pPr>
              <w:spacing w:before="29" w:line="288" w:lineRule="auto"/>
              <w:rPr>
                <w:sz w:val="24"/>
              </w:rPr>
            </w:pPr>
            <w:r w:rsidRPr="00F535B5">
              <w:rPr>
                <w:rFonts w:hint="eastAsia"/>
                <w:sz w:val="24"/>
              </w:rPr>
              <w:t>金融业</w:t>
            </w:r>
          </w:p>
        </w:tc>
        <w:tc>
          <w:tcPr>
            <w:tcW w:type="dxa" w:w="2520"/>
            <w:vAlign w:val="bottom"/>
          </w:tcPr>
          <w:p w:rsidP="00F535B5" w:rsidR="001A59F9" w:rsidRDefault="001A59F9" w:rsidRPr="00F535B5">
            <w:pPr>
              <w:autoSpaceDE w:val="0"/>
              <w:autoSpaceDN w:val="0"/>
              <w:adjustRightInd w:val="0"/>
              <w:spacing w:before="29" w:line="288" w:lineRule="auto"/>
              <w:ind w:left="15"/>
              <w:jc w:val="right"/>
              <w:rPr>
                <w:color w:val="000000"/>
                <w:kern w:val="0"/>
                <w:sz w:val="24"/>
              </w:rPr>
            </w:pPr>
            <w:r w:rsidRPr="00F535B5">
              <w:rPr>
                <w:color w:val="000000"/>
                <w:kern w:val="0"/>
                <w:sz w:val="24"/>
              </w:rPr>
              <w:t>50,145.80</w:t>
            </w:r>
          </w:p>
        </w:tc>
        <w:tc>
          <w:tcPr>
            <w:tcW w:type="dxa" w:w="1800"/>
            <w:vAlign w:val="bottom"/>
          </w:tcPr>
          <w:p w:rsidP="00F535B5" w:rsidR="001A59F9" w:rsidRDefault="001A59F9" w:rsidRPr="00F535B5">
            <w:pPr>
              <w:autoSpaceDE w:val="0"/>
              <w:autoSpaceDN w:val="0"/>
              <w:adjustRightInd w:val="0"/>
              <w:spacing w:before="29" w:line="288" w:lineRule="auto"/>
              <w:ind w:left="15"/>
              <w:jc w:val="right"/>
              <w:rPr>
                <w:color w:val="000000"/>
                <w:kern w:val="0"/>
                <w:sz w:val="24"/>
              </w:rPr>
            </w:pPr>
            <w:r w:rsidRPr="00F535B5">
              <w:rPr>
                <w:color w:val="000000"/>
                <w:kern w:val="0"/>
                <w:sz w:val="24"/>
              </w:rPr>
              <w:t>0.00</w:t>
            </w:r>
          </w:p>
        </w:tc>
      </w:tr>
      <w:tr w:rsidR="001A59F9" w:rsidRPr="00C51C77" w:rsidTr="006E33C9">
        <w:trPr>
          <w:jc w:val="center"/>
        </w:trPr>
        <w:tc>
          <w:tcPr>
            <w:tcW w:type="dxa" w:w="1080"/>
            <w:vAlign w:val="center"/>
          </w:tcPr>
          <w:p w:rsidP="00F535B5" w:rsidR="001A59F9" w:rsidRDefault="001A59F9" w:rsidRPr="00F535B5">
            <w:pPr>
              <w:spacing w:before="29" w:line="288" w:lineRule="auto"/>
              <w:jc w:val="center"/>
              <w:rPr>
                <w:sz w:val="24"/>
              </w:rPr>
            </w:pPr>
            <w:r w:rsidRPr="00F535B5">
              <w:rPr>
                <w:sz w:val="24"/>
              </w:rPr>
              <w:t>K</w:t>
            </w:r>
          </w:p>
        </w:tc>
        <w:tc>
          <w:tcPr>
            <w:tcW w:type="dxa" w:w="3600"/>
            <w:vAlign w:val="center"/>
          </w:tcPr>
          <w:p w:rsidP="00E20BB0" w:rsidR="001A59F9" w:rsidRDefault="001A59F9" w:rsidRPr="00F535B5">
            <w:pPr>
              <w:spacing w:before="29" w:line="288" w:lineRule="auto"/>
              <w:rPr>
                <w:sz w:val="24"/>
              </w:rPr>
            </w:pPr>
            <w:r w:rsidRPr="00F535B5">
              <w:rPr>
                <w:rFonts w:hint="eastAsia"/>
                <w:sz w:val="24"/>
              </w:rPr>
              <w:t>房地产业</w:t>
            </w:r>
          </w:p>
        </w:tc>
        <w:tc>
          <w:tcPr>
            <w:tcW w:type="dxa" w:w="2520"/>
            <w:vAlign w:val="bottom"/>
          </w:tcPr>
          <w:p w:rsidP="00F535B5" w:rsidR="001A59F9" w:rsidRDefault="001A59F9" w:rsidRPr="00F535B5">
            <w:pPr>
              <w:autoSpaceDE w:val="0"/>
              <w:autoSpaceDN w:val="0"/>
              <w:adjustRightInd w:val="0"/>
              <w:spacing w:before="29" w:line="288" w:lineRule="auto"/>
              <w:ind w:left="15"/>
              <w:jc w:val="right"/>
              <w:rPr>
                <w:color w:val="000000"/>
                <w:kern w:val="0"/>
                <w:sz w:val="24"/>
              </w:rPr>
            </w:pPr>
            <w:r w:rsidRPr="00F535B5">
              <w:rPr>
                <w:color w:val="000000"/>
                <w:kern w:val="0"/>
                <w:sz w:val="24"/>
              </w:rPr>
              <w:t>30,914,004.87</w:t>
            </w:r>
          </w:p>
        </w:tc>
        <w:tc>
          <w:tcPr>
            <w:tcW w:type="dxa" w:w="1800"/>
            <w:vAlign w:val="bottom"/>
          </w:tcPr>
          <w:p w:rsidP="00F535B5" w:rsidR="001A59F9" w:rsidRDefault="001A59F9" w:rsidRPr="00F535B5">
            <w:pPr>
              <w:autoSpaceDE w:val="0"/>
              <w:autoSpaceDN w:val="0"/>
              <w:adjustRightInd w:val="0"/>
              <w:spacing w:before="29" w:line="288" w:lineRule="auto"/>
              <w:ind w:left="15"/>
              <w:jc w:val="right"/>
              <w:rPr>
                <w:color w:val="000000"/>
                <w:kern w:val="0"/>
                <w:sz w:val="24"/>
              </w:rPr>
            </w:pPr>
            <w:r w:rsidRPr="00F535B5">
              <w:rPr>
                <w:color w:val="000000"/>
                <w:kern w:val="0"/>
                <w:sz w:val="24"/>
              </w:rPr>
              <w:t>1.80</w:t>
            </w:r>
          </w:p>
        </w:tc>
      </w:tr>
      <w:tr w:rsidR="001A59F9" w:rsidRPr="00C51C77" w:rsidTr="006E33C9">
        <w:trPr>
          <w:jc w:val="center"/>
        </w:trPr>
        <w:tc>
          <w:tcPr>
            <w:tcW w:type="dxa" w:w="1080"/>
            <w:vAlign w:val="center"/>
          </w:tcPr>
          <w:p w:rsidP="00F535B5" w:rsidR="001A59F9" w:rsidRDefault="001A59F9" w:rsidRPr="00F535B5">
            <w:pPr>
              <w:spacing w:before="29" w:line="288" w:lineRule="auto"/>
              <w:jc w:val="center"/>
              <w:rPr>
                <w:sz w:val="24"/>
              </w:rPr>
            </w:pPr>
            <w:r w:rsidRPr="00F535B5">
              <w:rPr>
                <w:sz w:val="24"/>
              </w:rPr>
              <w:t>L</w:t>
            </w:r>
          </w:p>
        </w:tc>
        <w:tc>
          <w:tcPr>
            <w:tcW w:type="dxa" w:w="3600"/>
            <w:vAlign w:val="center"/>
          </w:tcPr>
          <w:p w:rsidP="005F5D03" w:rsidR="001A59F9" w:rsidRDefault="001A59F9" w:rsidRPr="00F535B5">
            <w:pPr>
              <w:spacing w:before="29" w:line="288" w:lineRule="auto"/>
              <w:rPr>
                <w:sz w:val="24"/>
              </w:rPr>
            </w:pPr>
            <w:r w:rsidRPr="00F535B5">
              <w:rPr>
                <w:rFonts w:hint="eastAsia"/>
                <w:sz w:val="24"/>
              </w:rPr>
              <w:t>租赁和商务服务业</w:t>
            </w:r>
          </w:p>
        </w:tc>
        <w:tc>
          <w:tcPr>
            <w:tcW w:type="dxa" w:w="2520"/>
            <w:vAlign w:val="bottom"/>
          </w:tcPr>
          <w:p w:rsidP="00F535B5" w:rsidR="001A59F9" w:rsidRDefault="001A59F9" w:rsidRPr="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type="dxa" w:w="1800"/>
            <w:vAlign w:val="bottom"/>
          </w:tcPr>
          <w:p w:rsidP="00F535B5" w:rsidR="001A59F9" w:rsidRDefault="001A59F9" w:rsidRPr="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type="dxa" w:w="1080"/>
            <w:vAlign w:val="center"/>
          </w:tcPr>
          <w:p w:rsidP="00F535B5" w:rsidR="001A59F9" w:rsidRDefault="001A59F9" w:rsidRPr="00F535B5">
            <w:pPr>
              <w:spacing w:before="29" w:line="288" w:lineRule="auto"/>
              <w:jc w:val="center"/>
              <w:rPr>
                <w:sz w:val="24"/>
              </w:rPr>
            </w:pPr>
            <w:r w:rsidRPr="00F535B5">
              <w:rPr>
                <w:sz w:val="24"/>
              </w:rPr>
              <w:t>M</w:t>
            </w:r>
          </w:p>
        </w:tc>
        <w:tc>
          <w:tcPr>
            <w:tcW w:type="dxa" w:w="3600"/>
            <w:vAlign w:val="center"/>
          </w:tcPr>
          <w:p w:rsidP="005F5D03" w:rsidR="001A59F9" w:rsidRDefault="001A59F9" w:rsidRPr="00F535B5">
            <w:pPr>
              <w:spacing w:before="29" w:line="288" w:lineRule="auto"/>
              <w:rPr>
                <w:sz w:val="24"/>
              </w:rPr>
            </w:pPr>
            <w:r w:rsidRPr="00F535B5">
              <w:rPr>
                <w:rFonts w:hint="eastAsia"/>
                <w:sz w:val="24"/>
              </w:rPr>
              <w:t>科学研究和技术服务业</w:t>
            </w:r>
          </w:p>
        </w:tc>
        <w:tc>
          <w:tcPr>
            <w:tcW w:type="dxa" w:w="2520"/>
            <w:vAlign w:val="bottom"/>
          </w:tcPr>
          <w:p w:rsidP="00F535B5" w:rsidR="001A59F9" w:rsidRDefault="001A59F9" w:rsidRPr="00F535B5">
            <w:pPr>
              <w:autoSpaceDE w:val="0"/>
              <w:autoSpaceDN w:val="0"/>
              <w:adjustRightInd w:val="0"/>
              <w:spacing w:before="29" w:line="288" w:lineRule="auto"/>
              <w:ind w:left="15"/>
              <w:jc w:val="right"/>
              <w:rPr>
                <w:color w:val="000000"/>
                <w:kern w:val="0"/>
                <w:sz w:val="24"/>
              </w:rPr>
            </w:pPr>
            <w:r w:rsidRPr="00F535B5">
              <w:rPr>
                <w:color w:val="000000"/>
                <w:kern w:val="0"/>
                <w:sz w:val="24"/>
              </w:rPr>
              <w:t>24,685,744.80</w:t>
            </w:r>
          </w:p>
        </w:tc>
        <w:tc>
          <w:tcPr>
            <w:tcW w:type="dxa" w:w="1800"/>
            <w:vAlign w:val="bottom"/>
          </w:tcPr>
          <w:p w:rsidP="00F535B5" w:rsidR="001A59F9" w:rsidRDefault="001A59F9" w:rsidRPr="00F535B5">
            <w:pPr>
              <w:autoSpaceDE w:val="0"/>
              <w:autoSpaceDN w:val="0"/>
              <w:adjustRightInd w:val="0"/>
              <w:spacing w:before="29" w:line="288" w:lineRule="auto"/>
              <w:ind w:left="15"/>
              <w:jc w:val="right"/>
              <w:rPr>
                <w:color w:val="000000"/>
                <w:kern w:val="0"/>
                <w:sz w:val="24"/>
              </w:rPr>
            </w:pPr>
            <w:r w:rsidRPr="00F535B5">
              <w:rPr>
                <w:color w:val="000000"/>
                <w:kern w:val="0"/>
                <w:sz w:val="24"/>
              </w:rPr>
              <w:t/>
            </w:r>
            <w:r w:rsidRPr="00F535B5">
              <w:rPr>
                <w:color w:val="000000"/>
                <w:kern w:val="0"/>
                <w:sz w:val="24"/>
              </w:rPr>
              <w:lastRenderedPageBreak/>
              <w:t>1.44</w:t>
            </w:r>
          </w:p>
        </w:tc>
      </w:tr>
      <w:tr w:rsidR="001A59F9" w:rsidRPr="00C51C77" w:rsidTr="006E33C9">
        <w:trPr>
          <w:jc w:val="center"/>
        </w:trPr>
        <w:tc>
          <w:tcPr>
            <w:tcW w:type="dxa" w:w="1080"/>
            <w:vAlign w:val="center"/>
          </w:tcPr>
          <w:p w:rsidP="00F535B5" w:rsidR="001A59F9" w:rsidRDefault="001A59F9" w:rsidRPr="00F535B5">
            <w:pPr>
              <w:spacing w:before="29" w:line="288" w:lineRule="auto"/>
              <w:jc w:val="center"/>
              <w:rPr>
                <w:sz w:val="24"/>
              </w:rPr>
            </w:pPr>
            <w:r w:rsidRPr="00F535B5">
              <w:rPr>
                <w:sz w:val="24"/>
              </w:rPr>
              <w:lastRenderedPageBreak/>
              <w:t>N</w:t>
            </w:r>
          </w:p>
        </w:tc>
        <w:tc>
          <w:tcPr>
            <w:tcW w:type="dxa" w:w="3600"/>
            <w:vAlign w:val="center"/>
          </w:tcPr>
          <w:p w:rsidP="005F5D03" w:rsidR="001A59F9" w:rsidRDefault="001A59F9" w:rsidRPr="00F535B5">
            <w:pPr>
              <w:spacing w:before="29" w:line="288" w:lineRule="auto"/>
              <w:rPr>
                <w:sz w:val="24"/>
              </w:rPr>
            </w:pPr>
            <w:r w:rsidRPr="00F535B5">
              <w:rPr>
                <w:rFonts w:hint="eastAsia"/>
                <w:sz w:val="24"/>
              </w:rPr>
              <w:t>水利、环境和公共设施管理业</w:t>
            </w:r>
          </w:p>
        </w:tc>
        <w:tc>
          <w:tcPr>
            <w:tcW w:type="dxa" w:w="2520"/>
            <w:vAlign w:val="bottom"/>
          </w:tcPr>
          <w:p w:rsidP="00F535B5" w:rsidR="001A59F9" w:rsidRDefault="001A59F9" w:rsidRPr="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type="dxa" w:w="1800"/>
            <w:vAlign w:val="bottom"/>
          </w:tcPr>
          <w:p w:rsidP="00F535B5" w:rsidR="001A59F9" w:rsidRDefault="001A59F9" w:rsidRPr="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type="dxa" w:w="1080"/>
            <w:vAlign w:val="center"/>
          </w:tcPr>
          <w:p w:rsidP="00F535B5" w:rsidR="001A59F9" w:rsidRDefault="001A59F9" w:rsidRPr="00F535B5">
            <w:pPr>
              <w:spacing w:before="29" w:line="288" w:lineRule="auto"/>
              <w:jc w:val="center"/>
              <w:rPr>
                <w:sz w:val="24"/>
              </w:rPr>
            </w:pPr>
            <w:r w:rsidRPr="00F535B5">
              <w:rPr>
                <w:sz w:val="24"/>
              </w:rPr>
              <w:t>O</w:t>
            </w:r>
          </w:p>
        </w:tc>
        <w:tc>
          <w:tcPr>
            <w:tcW w:type="dxa" w:w="3600"/>
            <w:vAlign w:val="center"/>
          </w:tcPr>
          <w:p w:rsidP="005F5D03" w:rsidR="001A59F9" w:rsidRDefault="001A59F9" w:rsidRPr="00F535B5">
            <w:pPr>
              <w:spacing w:before="29" w:line="288" w:lineRule="auto"/>
              <w:rPr>
                <w:sz w:val="24"/>
              </w:rPr>
            </w:pPr>
            <w:r w:rsidRPr="00F535B5">
              <w:rPr>
                <w:rFonts w:hint="eastAsia"/>
                <w:sz w:val="24"/>
              </w:rPr>
              <w:t>居民服务、修理和其他服务业</w:t>
            </w:r>
          </w:p>
        </w:tc>
        <w:tc>
          <w:tcPr>
            <w:tcW w:type="dxa" w:w="2520"/>
            <w:vAlign w:val="bottom"/>
          </w:tcPr>
          <w:p w:rsidP="00F535B5" w:rsidR="001A59F9" w:rsidRDefault="001A59F9" w:rsidRPr="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type="dxa" w:w="1800"/>
            <w:vAlign w:val="bottom"/>
          </w:tcPr>
          <w:p w:rsidP="00F535B5" w:rsidR="001A59F9" w:rsidRDefault="001A59F9" w:rsidRPr="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type="dxa" w:w="1080"/>
            <w:vAlign w:val="center"/>
          </w:tcPr>
          <w:p w:rsidP="00F535B5" w:rsidR="001A59F9" w:rsidRDefault="001A59F9" w:rsidRPr="00F535B5">
            <w:pPr>
              <w:spacing w:before="29" w:line="288" w:lineRule="auto"/>
              <w:jc w:val="center"/>
              <w:rPr>
                <w:sz w:val="24"/>
              </w:rPr>
            </w:pPr>
            <w:r w:rsidRPr="00F535B5">
              <w:rPr>
                <w:sz w:val="24"/>
              </w:rPr>
              <w:t>P</w:t>
            </w:r>
          </w:p>
        </w:tc>
        <w:tc>
          <w:tcPr>
            <w:tcW w:type="dxa" w:w="3600"/>
            <w:vAlign w:val="center"/>
          </w:tcPr>
          <w:p w:rsidP="005F5D03" w:rsidR="001A59F9" w:rsidRDefault="001A59F9" w:rsidRPr="00F535B5">
            <w:pPr>
              <w:spacing w:before="29" w:line="288" w:lineRule="auto"/>
              <w:rPr>
                <w:sz w:val="24"/>
              </w:rPr>
            </w:pPr>
            <w:r w:rsidRPr="00F535B5">
              <w:rPr>
                <w:rFonts w:hint="eastAsia"/>
                <w:sz w:val="24"/>
              </w:rPr>
              <w:t>教育</w:t>
            </w:r>
          </w:p>
        </w:tc>
        <w:tc>
          <w:tcPr>
            <w:tcW w:type="dxa" w:w="2520"/>
            <w:vAlign w:val="bottom"/>
          </w:tcPr>
          <w:p w:rsidP="00F535B5" w:rsidR="001A59F9" w:rsidRDefault="001A59F9" w:rsidRPr="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type="dxa" w:w="1800"/>
            <w:vAlign w:val="bottom"/>
          </w:tcPr>
          <w:p w:rsidP="00F535B5" w:rsidR="001A59F9" w:rsidRDefault="001A59F9" w:rsidRPr="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type="dxa" w:w="1080"/>
            <w:vAlign w:val="center"/>
          </w:tcPr>
          <w:p w:rsidP="00F535B5" w:rsidR="001A59F9" w:rsidRDefault="001A59F9" w:rsidRPr="00F535B5">
            <w:pPr>
              <w:spacing w:before="29" w:line="288" w:lineRule="auto"/>
              <w:jc w:val="center"/>
              <w:rPr>
                <w:sz w:val="24"/>
              </w:rPr>
            </w:pPr>
            <w:r w:rsidRPr="00F535B5">
              <w:rPr>
                <w:sz w:val="24"/>
              </w:rPr>
              <w:t>Q</w:t>
            </w:r>
          </w:p>
        </w:tc>
        <w:tc>
          <w:tcPr>
            <w:tcW w:type="dxa" w:w="3600"/>
            <w:vAlign w:val="center"/>
          </w:tcPr>
          <w:p w:rsidP="005F5D03" w:rsidR="001A59F9" w:rsidRDefault="001A59F9" w:rsidRPr="00F535B5">
            <w:pPr>
              <w:spacing w:before="29" w:line="288" w:lineRule="auto"/>
              <w:rPr>
                <w:sz w:val="24"/>
              </w:rPr>
            </w:pPr>
            <w:r w:rsidRPr="00F535B5">
              <w:rPr>
                <w:rFonts w:hint="eastAsia"/>
                <w:sz w:val="24"/>
              </w:rPr>
              <w:t>卫生和社会工作</w:t>
            </w:r>
          </w:p>
        </w:tc>
        <w:tc>
          <w:tcPr>
            <w:tcW w:type="dxa" w:w="2520"/>
            <w:vAlign w:val="bottom"/>
          </w:tcPr>
          <w:p w:rsidP="00F535B5" w:rsidR="001A59F9" w:rsidRDefault="001A59F9" w:rsidRPr="00F535B5">
            <w:pPr>
              <w:autoSpaceDE w:val="0"/>
              <w:autoSpaceDN w:val="0"/>
              <w:adjustRightInd w:val="0"/>
              <w:spacing w:before="29" w:line="288" w:lineRule="auto"/>
              <w:ind w:left="15"/>
              <w:jc w:val="right"/>
              <w:rPr>
                <w:color w:val="000000"/>
                <w:kern w:val="0"/>
                <w:sz w:val="24"/>
              </w:rPr>
            </w:pPr>
            <w:r w:rsidRPr="00F535B5">
              <w:rPr>
                <w:color w:val="000000"/>
                <w:kern w:val="0"/>
                <w:sz w:val="24"/>
              </w:rPr>
              <w:t>30,424,182.57</w:t>
            </w:r>
          </w:p>
        </w:tc>
        <w:tc>
          <w:tcPr>
            <w:tcW w:type="dxa" w:w="1800"/>
            <w:vAlign w:val="bottom"/>
          </w:tcPr>
          <w:p w:rsidP="00F535B5" w:rsidR="001A59F9" w:rsidRDefault="001A59F9" w:rsidRPr="00F535B5">
            <w:pPr>
              <w:autoSpaceDE w:val="0"/>
              <w:autoSpaceDN w:val="0"/>
              <w:adjustRightInd w:val="0"/>
              <w:spacing w:before="29" w:line="288" w:lineRule="auto"/>
              <w:ind w:left="15"/>
              <w:jc w:val="right"/>
              <w:rPr>
                <w:color w:val="000000"/>
                <w:kern w:val="0"/>
                <w:sz w:val="24"/>
              </w:rPr>
            </w:pPr>
            <w:r w:rsidRPr="00F535B5">
              <w:rPr>
                <w:color w:val="000000"/>
                <w:kern w:val="0"/>
                <w:sz w:val="24"/>
              </w:rPr>
              <w:t>1.77</w:t>
            </w:r>
          </w:p>
        </w:tc>
      </w:tr>
      <w:tr w:rsidR="001A59F9" w:rsidRPr="00C51C77" w:rsidTr="006E33C9">
        <w:trPr>
          <w:jc w:val="center"/>
        </w:trPr>
        <w:tc>
          <w:tcPr>
            <w:tcW w:type="dxa" w:w="1080"/>
            <w:vAlign w:val="center"/>
          </w:tcPr>
          <w:p w:rsidP="00F535B5" w:rsidR="001A59F9" w:rsidRDefault="001A59F9" w:rsidRPr="00F535B5">
            <w:pPr>
              <w:spacing w:before="29" w:line="288" w:lineRule="auto"/>
              <w:jc w:val="center"/>
              <w:rPr>
                <w:sz w:val="24"/>
              </w:rPr>
            </w:pPr>
            <w:r w:rsidRPr="00F535B5">
              <w:rPr>
                <w:sz w:val="24"/>
              </w:rPr>
              <w:t>R</w:t>
            </w:r>
          </w:p>
        </w:tc>
        <w:tc>
          <w:tcPr>
            <w:tcW w:type="dxa" w:w="3600"/>
            <w:vAlign w:val="center"/>
          </w:tcPr>
          <w:p w:rsidP="005F5D03" w:rsidR="001A59F9" w:rsidRDefault="001A59F9" w:rsidRPr="00F535B5">
            <w:pPr>
              <w:spacing w:before="29" w:line="288" w:lineRule="auto"/>
              <w:rPr>
                <w:sz w:val="24"/>
              </w:rPr>
            </w:pPr>
            <w:r w:rsidRPr="00F535B5">
              <w:rPr>
                <w:rFonts w:hint="eastAsia"/>
                <w:sz w:val="24"/>
              </w:rPr>
              <w:t>文化、体育和娱乐业</w:t>
            </w:r>
          </w:p>
        </w:tc>
        <w:tc>
          <w:tcPr>
            <w:tcW w:type="dxa" w:w="2520"/>
            <w:vAlign w:val="bottom"/>
          </w:tcPr>
          <w:p w:rsidP="00F535B5" w:rsidR="001A59F9" w:rsidRDefault="001A59F9" w:rsidRPr="00F535B5">
            <w:pPr>
              <w:autoSpaceDE w:val="0"/>
              <w:autoSpaceDN w:val="0"/>
              <w:adjustRightInd w:val="0"/>
              <w:spacing w:before="29" w:line="288" w:lineRule="auto"/>
              <w:ind w:left="15"/>
              <w:jc w:val="right"/>
              <w:rPr>
                <w:color w:val="000000"/>
                <w:kern w:val="0"/>
                <w:sz w:val="24"/>
              </w:rPr>
            </w:pPr>
            <w:r w:rsidRPr="00F535B5">
              <w:rPr>
                <w:color w:val="000000"/>
                <w:kern w:val="0"/>
                <w:sz w:val="24"/>
              </w:rPr>
              <w:t>249,072,645.68</w:t>
            </w:r>
          </w:p>
        </w:tc>
        <w:tc>
          <w:tcPr>
            <w:tcW w:type="dxa" w:w="1800"/>
            <w:vAlign w:val="bottom"/>
          </w:tcPr>
          <w:p w:rsidP="00F535B5" w:rsidR="001A59F9" w:rsidRDefault="001A59F9" w:rsidRPr="00F535B5">
            <w:pPr>
              <w:autoSpaceDE w:val="0"/>
              <w:autoSpaceDN w:val="0"/>
              <w:adjustRightInd w:val="0"/>
              <w:spacing w:before="29" w:line="288" w:lineRule="auto"/>
              <w:ind w:left="15"/>
              <w:jc w:val="right"/>
              <w:rPr>
                <w:color w:val="000000"/>
                <w:kern w:val="0"/>
                <w:sz w:val="24"/>
              </w:rPr>
            </w:pPr>
            <w:r w:rsidRPr="00F535B5">
              <w:rPr>
                <w:color w:val="000000"/>
                <w:kern w:val="0"/>
                <w:sz w:val="24"/>
              </w:rPr>
              <w:t>14.48</w:t>
            </w:r>
          </w:p>
        </w:tc>
      </w:tr>
      <w:tr w:rsidR="001A59F9" w:rsidRPr="00C51C77" w:rsidTr="006E33C9">
        <w:trPr>
          <w:jc w:val="center"/>
        </w:trPr>
        <w:tc>
          <w:tcPr>
            <w:tcW w:type="dxa" w:w="1080"/>
            <w:vAlign w:val="center"/>
          </w:tcPr>
          <w:p w:rsidP="00F535B5" w:rsidR="001A59F9" w:rsidRDefault="001A59F9" w:rsidRPr="00F535B5">
            <w:pPr>
              <w:spacing w:before="29" w:line="288" w:lineRule="auto"/>
              <w:jc w:val="center"/>
              <w:rPr>
                <w:sz w:val="24"/>
              </w:rPr>
            </w:pPr>
            <w:r w:rsidRPr="00F535B5">
              <w:rPr>
                <w:sz w:val="24"/>
              </w:rPr>
              <w:t>S</w:t>
            </w:r>
          </w:p>
        </w:tc>
        <w:tc>
          <w:tcPr>
            <w:tcW w:type="dxa" w:w="3600"/>
            <w:vAlign w:val="center"/>
          </w:tcPr>
          <w:p w:rsidP="005F5D03" w:rsidR="001A59F9" w:rsidRDefault="001A59F9" w:rsidRPr="00F535B5">
            <w:pPr>
              <w:spacing w:before="29" w:line="288" w:lineRule="auto"/>
              <w:rPr>
                <w:sz w:val="24"/>
              </w:rPr>
            </w:pPr>
            <w:r w:rsidRPr="00F535B5">
              <w:rPr>
                <w:rFonts w:hint="eastAsia"/>
                <w:sz w:val="24"/>
              </w:rPr>
              <w:t>综合</w:t>
            </w:r>
          </w:p>
        </w:tc>
        <w:tc>
          <w:tcPr>
            <w:tcW w:type="dxa" w:w="2520"/>
            <w:vAlign w:val="bottom"/>
          </w:tcPr>
          <w:p w:rsidP="00F535B5" w:rsidR="001A59F9" w:rsidRDefault="001A59F9" w:rsidRPr="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type="dxa" w:w="1800"/>
            <w:vAlign w:val="bottom"/>
          </w:tcPr>
          <w:p w:rsidP="00F535B5" w:rsidR="001A59F9" w:rsidRDefault="001A59F9" w:rsidRPr="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type="dxa" w:w="1080"/>
            <w:vAlign w:val="center"/>
          </w:tcPr>
          <w:p w:rsidP="00F535B5" w:rsidR="001A59F9" w:rsidRDefault="001A59F9" w:rsidRPr="00F535B5">
            <w:pPr>
              <w:spacing w:before="29" w:line="288" w:lineRule="auto"/>
              <w:jc w:val="center"/>
              <w:rPr>
                <w:sz w:val="24"/>
              </w:rPr>
            </w:pPr>
          </w:p>
        </w:tc>
        <w:tc>
          <w:tcPr>
            <w:tcW w:type="dxa" w:w="3600"/>
            <w:vAlign w:val="center"/>
          </w:tcPr>
          <w:p w:rsidP="005F5D03" w:rsidR="001A59F9" w:rsidRDefault="001A59F9" w:rsidRPr="00F535B5">
            <w:pPr>
              <w:spacing w:before="29" w:line="288" w:lineRule="auto"/>
              <w:rPr>
                <w:sz w:val="24"/>
              </w:rPr>
            </w:pPr>
            <w:r w:rsidRPr="00F535B5">
              <w:rPr>
                <w:rFonts w:hint="eastAsia"/>
                <w:sz w:val="24"/>
              </w:rPr>
              <w:t>合计</w:t>
            </w:r>
          </w:p>
        </w:tc>
        <w:tc>
          <w:tcPr>
            <w:tcW w:type="dxa" w:w="2520"/>
            <w:vAlign w:val="center"/>
          </w:tcPr>
          <w:p w:rsidP="00F535B5" w:rsidR="001A59F9" w:rsidRDefault="001A59F9" w:rsidRPr="00F535B5">
            <w:pPr>
              <w:autoSpaceDE w:val="0"/>
              <w:autoSpaceDN w:val="0"/>
              <w:adjustRightInd w:val="0"/>
              <w:spacing w:before="29" w:line="288" w:lineRule="auto"/>
              <w:ind w:left="15"/>
              <w:jc w:val="right"/>
              <w:rPr>
                <w:color w:val="000000"/>
                <w:kern w:val="0"/>
                <w:sz w:val="24"/>
              </w:rPr>
            </w:pPr>
            <w:r w:rsidRPr="00F535B5">
              <w:rPr>
                <w:color w:val="000000"/>
                <w:kern w:val="0"/>
                <w:sz w:val="24"/>
              </w:rPr>
              <w:t>878,252,042.01</w:t>
            </w:r>
          </w:p>
        </w:tc>
        <w:tc>
          <w:tcPr>
            <w:tcW w:type="dxa" w:w="1800"/>
            <w:vAlign w:val="center"/>
          </w:tcPr>
          <w:p w:rsidP="00F535B5" w:rsidR="001A59F9" w:rsidRDefault="001A59F9" w:rsidRPr="00F535B5">
            <w:pPr>
              <w:autoSpaceDE w:val="0"/>
              <w:autoSpaceDN w:val="0"/>
              <w:adjustRightInd w:val="0"/>
              <w:spacing w:before="29" w:line="288" w:lineRule="auto"/>
              <w:ind w:left="15"/>
              <w:jc w:val="right"/>
              <w:rPr>
                <w:color w:val="000000"/>
                <w:kern w:val="0"/>
                <w:sz w:val="24"/>
              </w:rPr>
            </w:pPr>
            <w:r w:rsidRPr="00F535B5">
              <w:rPr>
                <w:color w:val="000000"/>
                <w:kern w:val="0"/>
                <w:sz w:val="24"/>
              </w:rPr>
              <w:t>51.07</w:t>
            </w:r>
          </w:p>
        </w:tc>
      </w:tr>
    </w:tbl>
    <w:p w:rsidP="00026C9C" w:rsidR="001A59F9" w:rsidRDefault="001A59F9" w:rsidRPr="00C51C77">
      <w:pPr>
        <w:autoSpaceDE w:val="0"/>
        <w:autoSpaceDN w:val="0"/>
        <w:adjustRightInd w:val="0"/>
        <w:spacing w:line="360" w:lineRule="auto"/>
        <w:rPr>
          <w:rFonts w:asciiTheme="minorEastAsia" w:eastAsiaTheme="minorEastAsia" w:hAnsiTheme="minorEastAsia"/>
          <w:color w:val="000000"/>
          <w:szCs w:val="21"/>
        </w:rPr>
      </w:pPr>
    </w:p>
    <w:p w:rsidP="00E122CE" w:rsidR="00E122CE" w:rsidRDefault="00E122CE" w:rsidRPr="00D52A9B">
      <w:pPr>
        <w:pStyle w:val="20"/>
        <w:spacing w:after="0" w:before="29" w:line="288" w:lineRule="auto"/>
        <w:rPr>
          <w:rFonts w:ascii="Times New Roman" w:hAnsi="Times New Roman"/>
          <w:kern w:val="0"/>
          <w:szCs w:val="24"/>
        </w:rPr>
      </w:pPr>
      <w:r w:rsidRPr="00D52A9B">
        <w:rPr>
          <w:rFonts w:ascii="Times New Roman" w:hAnsi="Times New Roman"/>
          <w:kern w:val="0"/>
          <w:szCs w:val="24"/>
        </w:rPr>
        <w:t>8.2.2</w:t>
      </w:r>
      <w:r w:rsidRPr="00D52A9B">
        <w:rPr>
          <w:rFonts w:ascii="Times New Roman" w:hAnsi="Times New Roman" w:hint="eastAsia"/>
          <w:kern w:val="0"/>
          <w:szCs w:val="24"/>
        </w:rPr>
        <w:t>报告期末按行业分类的</w:t>
      </w:r>
      <w:r w:rsidR="001320FD">
        <w:rPr>
          <w:rFonts w:ascii="Times New Roman" w:hAnsi="Times New Roman" w:hint="eastAsia"/>
          <w:kern w:val="0"/>
          <w:szCs w:val="24"/>
        </w:rPr>
        <w:t>港股通</w:t>
      </w:r>
      <w:r w:rsidRPr="00D52A9B">
        <w:rPr>
          <w:rFonts w:ascii="Times New Roman" w:hAnsi="Times New Roman" w:hint="eastAsia"/>
          <w:kern w:val="0"/>
          <w:szCs w:val="24"/>
        </w:rPr>
        <w:t>投资股票投资组合</w:t>
      </w:r>
    </w:p>
    <w:p w:rsidP="00E122CE" w:rsidR="00E122CE" w:rsidRDefault="00E122CE" w:rsidRPr="00D52A9B">
      <w:pPr>
        <w:tabs>
          <w:tab w:pos="426" w:val="left"/>
        </w:tabs>
        <w:spacing w:line="360" w:lineRule="auto"/>
        <w:jc w:val="left"/>
        <w:rPr>
          <w:kern w:val="0"/>
          <w:sz w:val="24"/>
        </w:rPr>
      </w:pPr>
      <w:r>
        <w:rPr>
          <w:rFonts w:hint="eastAsia"/>
          <w:kern w:val="0"/>
          <w:sz w:val="24"/>
        </w:rPr>
        <w:t xml:space="preserve"> </w:t>
      </w:r>
      <w:r w:rsidRPr="00D52A9B">
        <w:rPr>
          <w:kern w:val="0"/>
          <w:sz w:val="24"/>
        </w:rPr>
        <w:t>本基金本报告期末未持有通过港股通投资的股票。</w:t>
      </w:r>
    </w:p>
    <w:p w:rsidP="00026C9C" w:rsidR="001A59F9" w:rsidRDefault="001A59F9" w:rsidRPr="00E122CE">
      <w:pPr>
        <w:spacing w:line="360" w:lineRule="auto"/>
        <w:rPr>
          <w:rFonts w:asciiTheme="minorEastAsia" w:eastAsiaTheme="minorEastAsia" w:hAnsiTheme="minorEastAsia"/>
          <w:color w:val="000000"/>
          <w:szCs w:val="21"/>
        </w:rPr>
      </w:pPr>
    </w:p>
    <w:p w:rsidP="00245C29" w:rsidR="001A59F9" w:rsidRDefault="001A59F9" w:rsidRPr="00245C29">
      <w:pPr>
        <w:pStyle w:val="20"/>
        <w:spacing w:after="0" w:before="29" w:line="288" w:lineRule="auto"/>
        <w:rPr>
          <w:rFonts w:ascii="Times New Roman" w:hAnsi="Times New Roman"/>
          <w:kern w:val="0"/>
          <w:szCs w:val="24"/>
        </w:rPr>
      </w:pPr>
      <w:bookmarkStart w:id="73" w:name="_Toc361324881"/>
      <w:r w:rsidRPr="00245C29">
        <w:rPr>
          <w:rFonts w:ascii="Times New Roman" w:hAnsi="Times New Roman"/>
          <w:kern w:val="0"/>
          <w:szCs w:val="24"/>
        </w:rPr>
        <w:t>8.3</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期末按公允价值占基金资产净值比例大小排序的</w:t>
      </w:r>
      <w:r w:rsidR="007D167D" w:rsidRPr="00245C29">
        <w:rPr>
          <w:rFonts w:ascii="Times New Roman" w:hAnsi="Times New Roman" w:hint="eastAsia"/>
          <w:kern w:val="0"/>
          <w:szCs w:val="24"/>
        </w:rPr>
        <w:t>前十名</w:t>
      </w:r>
      <w:r w:rsidRPr="00245C29">
        <w:rPr>
          <w:rFonts w:ascii="Times New Roman" w:hAnsi="Times New Roman" w:hint="eastAsia"/>
          <w:kern w:val="0"/>
          <w:szCs w:val="24"/>
        </w:rPr>
        <w:t>股票投资明细</w:t>
      </w:r>
      <w:bookmarkEnd w:id="73"/>
    </w:p>
    <w:p w:rsidP="00026C9C" w:rsidR="001A59F9" w:rsidRDefault="001A59F9" w:rsidRPr="00A20DFB">
      <w:pPr>
        <w:autoSpaceDE w:val="0"/>
        <w:autoSpaceDN w:val="0"/>
        <w:adjustRightInd w:val="0"/>
        <w:spacing w:before="29" w:line="360" w:lineRule="auto"/>
        <w:ind w:left="15"/>
        <w:jc w:val="right"/>
        <w:rPr>
          <w:color w:val="000000"/>
          <w:sz w:val="24"/>
        </w:rPr>
      </w:pPr>
      <w:r w:rsidRPr="00A20DFB">
        <w:rPr>
          <w:color w:val="000000"/>
          <w:sz w:val="24"/>
        </w:rPr>
        <w:t/>
      </w:r>
      <w:r w:rsidRPr="00A20DFB">
        <w:rPr>
          <w:rFonts w:hint="eastAsia"/>
          <w:color w:val="000000"/>
          <w:sz w:val="24"/>
        </w:rPr>
        <w:t>金额单位：人民币元</w:t>
      </w:r>
    </w:p>
    <w:tbl>
      <w:tblPr>
        <w:tblW w:type="auto" w:w="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0A0"/>
      </w:tblPr>
      <w:tblGrid>
        <w:gridCol w:w="817"/>
        <w:gridCol w:w="1276"/>
        <w:gridCol w:w="1701"/>
        <w:gridCol w:w="1559"/>
        <w:gridCol w:w="1701"/>
        <w:gridCol w:w="1843"/>
      </w:tblGrid>
      <w:tr w:rsidR="001A59F9" w:rsidRPr="00C51C77" w:rsidTr="006E33C9">
        <w:trPr>
          <w:jc w:val="center"/>
        </w:trPr>
        <w:tc>
          <w:tcPr>
            <w:tcW w:type="dxa" w:w="817"/>
            <w:vAlign w:val="center"/>
          </w:tcPr>
          <w:p w:rsidP="00A20DFB" w:rsidR="001A59F9" w:rsidRDefault="001A59F9" w:rsidRPr="00A20DFB">
            <w:pPr>
              <w:adjustRightInd w:val="0"/>
              <w:snapToGrid w:val="0"/>
              <w:spacing w:before="29" w:line="288" w:lineRule="auto"/>
              <w:jc w:val="center"/>
              <w:rPr>
                <w:sz w:val="24"/>
              </w:rPr>
            </w:pPr>
            <w:r w:rsidRPr="00A20DFB">
              <w:rPr>
                <w:rFonts w:hint="eastAsia"/>
                <w:sz w:val="24"/>
              </w:rPr>
              <w:t>序号</w:t>
            </w:r>
          </w:p>
        </w:tc>
        <w:tc>
          <w:tcPr>
            <w:tcW w:type="dxa" w:w="1276"/>
            <w:vAlign w:val="center"/>
          </w:tcPr>
          <w:p w:rsidP="00A20DFB" w:rsidR="001A59F9" w:rsidRDefault="001A59F9" w:rsidRPr="00A20DFB">
            <w:pPr>
              <w:adjustRightInd w:val="0"/>
              <w:snapToGrid w:val="0"/>
              <w:spacing w:before="29" w:line="288" w:lineRule="auto"/>
              <w:jc w:val="center"/>
              <w:rPr>
                <w:sz w:val="24"/>
              </w:rPr>
            </w:pPr>
            <w:r w:rsidRPr="00A20DFB">
              <w:rPr>
                <w:rFonts w:hint="eastAsia"/>
                <w:sz w:val="24"/>
              </w:rPr>
              <w:t>股票代码</w:t>
            </w:r>
          </w:p>
        </w:tc>
        <w:tc>
          <w:tcPr>
            <w:tcW w:type="dxa" w:w="1701"/>
            <w:vAlign w:val="center"/>
          </w:tcPr>
          <w:p w:rsidP="00A20DFB" w:rsidR="001A59F9" w:rsidRDefault="001A59F9" w:rsidRPr="00A20DFB">
            <w:pPr>
              <w:adjustRightInd w:val="0"/>
              <w:snapToGrid w:val="0"/>
              <w:spacing w:before="29" w:line="288" w:lineRule="auto"/>
              <w:jc w:val="center"/>
              <w:rPr>
                <w:sz w:val="24"/>
              </w:rPr>
            </w:pPr>
            <w:r w:rsidRPr="00A20DFB">
              <w:rPr>
                <w:rFonts w:hint="eastAsia"/>
                <w:sz w:val="24"/>
              </w:rPr>
              <w:t>股票名称</w:t>
            </w:r>
          </w:p>
        </w:tc>
        <w:tc>
          <w:tcPr>
            <w:tcW w:type="dxa" w:w="1559"/>
            <w:vAlign w:val="center"/>
          </w:tcPr>
          <w:p w:rsidP="00A20DFB" w:rsidR="001A59F9" w:rsidRDefault="001A59F9" w:rsidRPr="00A20DFB">
            <w:pPr>
              <w:adjustRightInd w:val="0"/>
              <w:snapToGrid w:val="0"/>
              <w:spacing w:before="29" w:line="288" w:lineRule="auto"/>
              <w:jc w:val="center"/>
              <w:rPr>
                <w:sz w:val="24"/>
              </w:rPr>
            </w:pPr>
            <w:r w:rsidRPr="00A20DFB">
              <w:rPr>
                <w:rFonts w:hint="eastAsia"/>
                <w:sz w:val="24"/>
              </w:rPr>
              <w:t>数量</w:t>
            </w:r>
            <w:r w:rsidRPr="00A20DFB">
              <w:rPr>
                <w:sz w:val="24"/>
              </w:rPr>
              <w:t>(</w:t>
            </w:r>
            <w:r w:rsidRPr="00A20DFB">
              <w:rPr>
                <w:rFonts w:hint="eastAsia"/>
                <w:sz w:val="24"/>
              </w:rPr>
              <w:t>股</w:t>
            </w:r>
            <w:r w:rsidRPr="00A20DFB">
              <w:rPr>
                <w:sz w:val="24"/>
              </w:rPr>
              <w:t>)</w:t>
            </w:r>
          </w:p>
        </w:tc>
        <w:tc>
          <w:tcPr>
            <w:tcW w:type="dxa" w:w="1701"/>
            <w:vAlign w:val="center"/>
          </w:tcPr>
          <w:p w:rsidP="00A20DFB" w:rsidR="001A59F9" w:rsidRDefault="001A59F9" w:rsidRPr="00A20DFB">
            <w:pPr>
              <w:autoSpaceDE w:val="0"/>
              <w:autoSpaceDN w:val="0"/>
              <w:adjustRightInd w:val="0"/>
              <w:snapToGrid w:val="0"/>
              <w:spacing w:before="29" w:line="288" w:lineRule="auto"/>
              <w:jc w:val="center"/>
              <w:rPr>
                <w:sz w:val="24"/>
              </w:rPr>
            </w:pPr>
            <w:r w:rsidRPr="00A20DFB">
              <w:rPr>
                <w:rFonts w:hint="eastAsia"/>
                <w:sz w:val="24"/>
              </w:rPr>
              <w:t>公允价值</w:t>
            </w:r>
          </w:p>
        </w:tc>
        <w:tc>
          <w:tcPr>
            <w:tcW w:type="dxa" w:w="1843"/>
            <w:vAlign w:val="center"/>
          </w:tcPr>
          <w:p w:rsidP="00A20DFB" w:rsidR="001A59F9" w:rsidRDefault="001A59F9" w:rsidRPr="00A20DFB">
            <w:pPr>
              <w:adjustRightInd w:val="0"/>
              <w:snapToGrid w:val="0"/>
              <w:spacing w:before="29" w:line="288" w:lineRule="auto"/>
              <w:jc w:val="center"/>
              <w:rPr>
                <w:sz w:val="24"/>
              </w:rPr>
            </w:pPr>
            <w:r w:rsidRPr="00A20DFB">
              <w:rPr>
                <w:rFonts w:hint="eastAsia"/>
                <w:sz w:val="24"/>
              </w:rPr>
              <w:t>占基金资产净值比例</w:t>
            </w:r>
            <w:r w:rsidRPr="00A20DFB">
              <w:rPr>
                <w:sz w:val="24"/>
              </w:rPr>
              <w:t>(</w:t>
            </w:r>
            <w:r w:rsidRPr="00A20DFB">
              <w:rPr>
                <w:rFonts w:hint="eastAsia"/>
                <w:sz w:val="24"/>
              </w:rPr>
              <w:t>％</w:t>
            </w:r>
            <w:r w:rsidRPr="00A20DFB">
              <w:rPr>
                <w:sz w:val="24"/>
              </w:rPr>
              <w:t>)</w:t>
            </w:r>
          </w:p>
        </w:tc>
      </w:tr>
      <w:tr>
        <w:tc>
          <w:tcPr>
            <w:vAlign w:val="center"/>
          </w:tcPr>
          <w:p>
            <w:pPr>
              <w:jc w:val="center"/>
            </w:pPr>
            <w:r>
              <w:rPr>
                <w:color w:val="000000"/>
                <w:sz w:val="24"/>
              </w:rPr>
              <w:t>1</w:t>
            </w:r>
          </w:p>
        </w:tc>
        <w:tc>
          <w:tcPr>
            <w:vAlign w:val="center"/>
          </w:tcPr>
          <w:p>
            <w:pPr>
              <w:jc w:val="center"/>
            </w:pPr>
            <w:r>
              <w:rPr>
                <w:color w:val="000000"/>
                <w:sz w:val="24"/>
              </w:rPr>
              <w:t>300413</w:t>
            </w:r>
          </w:p>
        </w:tc>
        <w:tc>
          <w:tcPr>
            <w:vAlign w:val="center"/>
          </w:tcPr>
          <w:p>
            <w:pPr>
              <w:jc w:val="center"/>
            </w:pPr>
            <w:r>
              <w:rPr>
                <w:color w:val="000000"/>
                <w:sz w:val="24"/>
              </w:rPr>
              <w:t>芒果超媒</w:t>
            </w:r>
          </w:p>
        </w:tc>
        <w:tc>
          <w:tcPr>
            <w:vAlign w:val="center"/>
          </w:tcPr>
          <w:p>
            <w:pPr>
              <w:jc w:val="right"/>
            </w:pPr>
            <w:r>
              <w:rPr>
                <w:color w:val="000000"/>
                <w:sz w:val="24"/>
              </w:rPr>
              <w:t>3,746,228</w:t>
            </w:r>
          </w:p>
        </w:tc>
        <w:tc>
          <w:tcPr>
            <w:vAlign w:val="center"/>
          </w:tcPr>
          <w:p>
            <w:pPr>
              <w:jc w:val="right"/>
            </w:pPr>
            <w:r>
              <w:rPr>
                <w:color w:val="000000"/>
                <w:sz w:val="24"/>
              </w:rPr>
              <w:t>138,647,898.28</w:t>
            </w:r>
          </w:p>
        </w:tc>
        <w:tc>
          <w:tcPr>
            <w:vAlign w:val="center"/>
          </w:tcPr>
          <w:p>
            <w:pPr>
              <w:jc w:val="right"/>
            </w:pPr>
            <w:r>
              <w:rPr>
                <w:color w:val="000000"/>
                <w:sz w:val="24"/>
              </w:rPr>
              <w:t>8.06</w:t>
            </w:r>
          </w:p>
        </w:tc>
      </w:tr>
      <w:tr>
        <w:tc>
          <w:tcPr>
            <w:vAlign w:val="center"/>
          </w:tcPr>
          <w:p>
            <w:pPr>
              <w:jc w:val="center"/>
            </w:pPr>
            <w:r>
              <w:rPr>
                <w:color w:val="000000"/>
                <w:sz w:val="24"/>
              </w:rPr>
              <w:t>2</w:t>
            </w:r>
          </w:p>
        </w:tc>
        <w:tc>
          <w:tcPr>
            <w:vAlign w:val="center"/>
          </w:tcPr>
          <w:p>
            <w:pPr>
              <w:jc w:val="center"/>
            </w:pPr>
            <w:r>
              <w:rPr>
                <w:color w:val="000000"/>
                <w:sz w:val="24"/>
              </w:rPr>
              <w:t>000681</w:t>
            </w:r>
          </w:p>
        </w:tc>
        <w:tc>
          <w:tcPr>
            <w:vAlign w:val="center"/>
          </w:tcPr>
          <w:p>
            <w:pPr>
              <w:jc w:val="center"/>
            </w:pPr>
            <w:r>
              <w:rPr>
                <w:color w:val="000000"/>
                <w:sz w:val="24"/>
              </w:rPr>
              <w:t>视觉中国</w:t>
            </w:r>
          </w:p>
        </w:tc>
        <w:tc>
          <w:tcPr>
            <w:vAlign w:val="center"/>
          </w:tcPr>
          <w:p>
            <w:pPr>
              <w:jc w:val="right"/>
            </w:pPr>
            <w:r>
              <w:rPr>
                <w:color w:val="000000"/>
                <w:sz w:val="24"/>
              </w:rPr>
              <w:t>4,735,195</w:t>
            </w:r>
          </w:p>
        </w:tc>
        <w:tc>
          <w:tcPr>
            <w:vAlign w:val="center"/>
          </w:tcPr>
          <w:p>
            <w:pPr>
              <w:jc w:val="right"/>
            </w:pPr>
            <w:r>
              <w:rPr>
                <w:color w:val="000000"/>
                <w:sz w:val="24"/>
              </w:rPr>
              <w:t>110,424,747.40</w:t>
            </w:r>
          </w:p>
        </w:tc>
        <w:tc>
          <w:tcPr>
            <w:vAlign w:val="center"/>
          </w:tcPr>
          <w:p>
            <w:pPr>
              <w:jc w:val="right"/>
            </w:pPr>
            <w:r>
              <w:rPr>
                <w:color w:val="000000"/>
                <w:sz w:val="24"/>
              </w:rPr>
              <w:t>6.42</w:t>
            </w:r>
          </w:p>
        </w:tc>
      </w:tr>
      <w:tr>
        <w:tc>
          <w:tcPr>
            <w:vAlign w:val="center"/>
          </w:tcPr>
          <w:p>
            <w:pPr>
              <w:jc w:val="center"/>
            </w:pPr>
            <w:r>
              <w:rPr>
                <w:color w:val="000000"/>
                <w:sz w:val="24"/>
              </w:rPr>
              <w:t>3</w:t>
            </w:r>
          </w:p>
        </w:tc>
        <w:tc>
          <w:tcPr>
            <w:vAlign w:val="center"/>
          </w:tcPr>
          <w:p>
            <w:pPr>
              <w:jc w:val="center"/>
            </w:pPr>
            <w:r>
              <w:rPr>
                <w:color w:val="000000"/>
                <w:sz w:val="24"/>
              </w:rPr>
              <w:t>300188</w:t>
            </w:r>
          </w:p>
        </w:tc>
        <w:tc>
          <w:tcPr>
            <w:vAlign w:val="center"/>
          </w:tcPr>
          <w:p>
            <w:pPr>
              <w:jc w:val="center"/>
            </w:pPr>
            <w:r>
              <w:rPr>
                <w:color w:val="000000"/>
                <w:sz w:val="24"/>
              </w:rPr>
              <w:t>美亚柏科</w:t>
            </w:r>
          </w:p>
        </w:tc>
        <w:tc>
          <w:tcPr>
            <w:vAlign w:val="center"/>
          </w:tcPr>
          <w:p>
            <w:pPr>
              <w:jc w:val="right"/>
            </w:pPr>
            <w:r>
              <w:rPr>
                <w:color w:val="000000"/>
                <w:sz w:val="24"/>
              </w:rPr>
              <w:t>6,043,499</w:t>
            </w:r>
          </w:p>
        </w:tc>
        <w:tc>
          <w:tcPr>
            <w:vAlign w:val="center"/>
          </w:tcPr>
          <w:p>
            <w:pPr>
              <w:jc w:val="right"/>
            </w:pPr>
            <w:r>
              <w:rPr>
                <w:color w:val="000000"/>
                <w:sz w:val="24"/>
              </w:rPr>
              <w:t>78,395,656.98</w:t>
            </w:r>
          </w:p>
        </w:tc>
        <w:tc>
          <w:tcPr>
            <w:vAlign w:val="center"/>
          </w:tcPr>
          <w:p>
            <w:pPr>
              <w:jc w:val="right"/>
            </w:pPr>
            <w:r>
              <w:rPr>
                <w:color w:val="000000"/>
                <w:sz w:val="24"/>
              </w:rPr>
              <w:t>4.56</w:t>
            </w:r>
          </w:p>
        </w:tc>
      </w:tr>
      <w:tr>
        <w:tc>
          <w:tcPr>
            <w:vAlign w:val="center"/>
          </w:tcPr>
          <w:p>
            <w:pPr>
              <w:jc w:val="center"/>
            </w:pPr>
            <w:r>
              <w:rPr>
                <w:color w:val="000000"/>
                <w:sz w:val="24"/>
              </w:rPr>
              <w:t>4</w:t>
            </w:r>
          </w:p>
        </w:tc>
        <w:tc>
          <w:tcPr>
            <w:vAlign w:val="center"/>
          </w:tcPr>
          <w:p>
            <w:pPr>
              <w:jc w:val="center"/>
            </w:pPr>
            <w:r>
              <w:rPr>
                <w:color w:val="000000"/>
                <w:sz w:val="24"/>
              </w:rPr>
              <w:t>002230</w:t>
            </w:r>
          </w:p>
        </w:tc>
        <w:tc>
          <w:tcPr>
            <w:vAlign w:val="center"/>
          </w:tcPr>
          <w:p>
            <w:pPr>
              <w:jc w:val="center"/>
            </w:pPr>
            <w:r>
              <w:rPr>
                <w:color w:val="000000"/>
                <w:sz w:val="24"/>
              </w:rPr>
              <w:t>科大讯飞</w:t>
            </w:r>
          </w:p>
        </w:tc>
        <w:tc>
          <w:tcPr>
            <w:vAlign w:val="center"/>
          </w:tcPr>
          <w:p>
            <w:pPr>
              <w:jc w:val="right"/>
            </w:pPr>
            <w:r>
              <w:rPr>
                <w:color w:val="000000"/>
                <w:sz w:val="24"/>
              </w:rPr>
              <w:t>3,106,396</w:t>
            </w:r>
          </w:p>
        </w:tc>
        <w:tc>
          <w:tcPr>
            <w:vAlign w:val="center"/>
          </w:tcPr>
          <w:p>
            <w:pPr>
              <w:jc w:val="right"/>
            </w:pPr>
            <w:r>
              <w:rPr>
                <w:color w:val="000000"/>
                <w:sz w:val="24"/>
              </w:rPr>
              <w:t>76,541,597.44</w:t>
            </w:r>
          </w:p>
        </w:tc>
        <w:tc>
          <w:tcPr>
            <w:vAlign w:val="center"/>
          </w:tcPr>
          <w:p>
            <w:pPr>
              <w:jc w:val="right"/>
            </w:pPr>
            <w:r>
              <w:rPr>
                <w:color w:val="000000"/>
                <w:sz w:val="24"/>
              </w:rPr>
              <w:t>4.45</w:t>
            </w:r>
          </w:p>
        </w:tc>
      </w:tr>
      <w:tr>
        <w:tc>
          <w:tcPr>
            <w:vAlign w:val="center"/>
          </w:tcPr>
          <w:p>
            <w:pPr>
              <w:jc w:val="center"/>
            </w:pPr>
            <w:r>
              <w:rPr>
                <w:color w:val="000000"/>
                <w:sz w:val="24"/>
              </w:rPr>
              <w:t>5</w:t>
            </w:r>
          </w:p>
        </w:tc>
        <w:tc>
          <w:tcPr>
            <w:vAlign w:val="center"/>
          </w:tcPr>
          <w:p>
            <w:pPr>
              <w:jc w:val="center"/>
            </w:pPr>
            <w:r>
              <w:rPr>
                <w:color w:val="000000"/>
                <w:sz w:val="24"/>
              </w:rPr>
              <w:t>002410</w:t>
            </w:r>
          </w:p>
        </w:tc>
        <w:tc>
          <w:tcPr>
            <w:vAlign w:val="center"/>
          </w:tcPr>
          <w:p>
            <w:pPr>
              <w:jc w:val="center"/>
            </w:pPr>
            <w:r>
              <w:rPr>
                <w:color w:val="000000"/>
                <w:sz w:val="24"/>
              </w:rPr>
              <w:t>广联达</w:t>
            </w:r>
          </w:p>
        </w:tc>
        <w:tc>
          <w:tcPr>
            <w:vAlign w:val="center"/>
          </w:tcPr>
          <w:p>
            <w:pPr>
              <w:jc w:val="right"/>
            </w:pPr>
            <w:r>
              <w:rPr>
                <w:color w:val="000000"/>
                <w:sz w:val="24"/>
              </w:rPr>
              <w:t>2,952,277</w:t>
            </w:r>
          </w:p>
        </w:tc>
        <w:tc>
          <w:tcPr>
            <w:vAlign w:val="center"/>
          </w:tcPr>
          <w:p>
            <w:pPr>
              <w:jc w:val="right"/>
            </w:pPr>
            <w:r>
              <w:rPr>
                <w:color w:val="000000"/>
                <w:sz w:val="24"/>
              </w:rPr>
              <w:t>61,064,884.37</w:t>
            </w:r>
          </w:p>
        </w:tc>
        <w:tc>
          <w:tcPr>
            <w:vAlign w:val="center"/>
          </w:tcPr>
          <w:p>
            <w:pPr>
              <w:jc w:val="right"/>
            </w:pPr>
            <w:r>
              <w:rPr>
                <w:color w:val="000000"/>
                <w:sz w:val="24"/>
              </w:rPr>
              <w:t>3.55</w:t>
            </w:r>
          </w:p>
        </w:tc>
      </w:tr>
      <w:tr>
        <w:tc>
          <w:tcPr>
            <w:vAlign w:val="center"/>
          </w:tcPr>
          <w:p>
            <w:pPr>
              <w:jc w:val="center"/>
            </w:pPr>
            <w:r>
              <w:rPr>
                <w:color w:val="000000"/>
                <w:sz w:val="24"/>
              </w:rPr>
              <w:t>6</w:t>
            </w:r>
          </w:p>
        </w:tc>
        <w:tc>
          <w:tcPr>
            <w:vAlign w:val="center"/>
          </w:tcPr>
          <w:p>
            <w:pPr>
              <w:jc w:val="center"/>
            </w:pPr>
            <w:r>
              <w:rPr>
                <w:color w:val="000000"/>
                <w:sz w:val="24"/>
              </w:rPr>
              <w:t>603039</w:t>
            </w:r>
          </w:p>
        </w:tc>
        <w:tc>
          <w:tcPr>
            <w:vAlign w:val="center"/>
          </w:tcPr>
          <w:p>
            <w:pPr>
              <w:jc w:val="center"/>
            </w:pPr>
            <w:r>
              <w:rPr>
                <w:color w:val="000000"/>
                <w:sz w:val="24"/>
              </w:rPr>
              <w:t>泛微网络</w:t>
            </w:r>
          </w:p>
        </w:tc>
        <w:tc>
          <w:tcPr>
            <w:vAlign w:val="center"/>
          </w:tcPr>
          <w:p>
            <w:pPr>
              <w:jc w:val="right"/>
            </w:pPr>
            <w:r>
              <w:rPr>
                <w:color w:val="000000"/>
                <w:sz w:val="24"/>
              </w:rPr>
              <w:t>767,258</w:t>
            </w:r>
          </w:p>
        </w:tc>
        <w:tc>
          <w:tcPr>
            <w:vAlign w:val="center"/>
          </w:tcPr>
          <w:p>
            <w:pPr>
              <w:jc w:val="right"/>
            </w:pPr>
            <w:r>
              <w:rPr>
                <w:color w:val="000000"/>
                <w:sz w:val="24"/>
              </w:rPr>
              <w:t>55,472,753.40</w:t>
            </w:r>
          </w:p>
        </w:tc>
        <w:tc>
          <w:tcPr>
            <w:vAlign w:val="center"/>
          </w:tcPr>
          <w:p>
            <w:pPr>
              <w:jc w:val="right"/>
            </w:pPr>
            <w:r>
              <w:rPr>
                <w:color w:val="000000"/>
                <w:sz w:val="24"/>
              </w:rPr>
              <w:t>3.23</w:t>
            </w:r>
          </w:p>
        </w:tc>
      </w:tr>
      <w:tr>
        <w:tc>
          <w:tcPr>
            <w:vAlign w:val="center"/>
          </w:tcPr>
          <w:p>
            <w:pPr>
              <w:jc w:val="center"/>
            </w:pPr>
            <w:r>
              <w:rPr>
                <w:color w:val="000000"/>
                <w:sz w:val="24"/>
              </w:rPr>
              <w:t>7</w:t>
            </w:r>
          </w:p>
        </w:tc>
        <w:tc>
          <w:tcPr>
            <w:vAlign w:val="center"/>
          </w:tcPr>
          <w:p>
            <w:pPr>
              <w:jc w:val="center"/>
            </w:pPr>
            <w:r>
              <w:rPr>
                <w:color w:val="000000"/>
                <w:sz w:val="24"/>
              </w:rPr>
              <w:t>601100</w:t>
            </w:r>
          </w:p>
        </w:tc>
        <w:tc>
          <w:tcPr>
            <w:vAlign w:val="center"/>
          </w:tcPr>
          <w:p>
            <w:pPr>
              <w:jc w:val="center"/>
            </w:pPr>
            <w:r>
              <w:rPr>
                <w:color w:val="000000"/>
                <w:sz w:val="24"/>
              </w:rPr>
              <w:t>恒立液压</w:t>
            </w:r>
          </w:p>
        </w:tc>
        <w:tc>
          <w:tcPr>
            <w:vAlign w:val="center"/>
          </w:tcPr>
          <w:p>
            <w:pPr>
              <w:jc w:val="right"/>
            </w:pPr>
            <w:r>
              <w:rPr>
                <w:color w:val="000000"/>
                <w:sz w:val="24"/>
              </w:rPr>
              <w:t>2,502,257</w:t>
            </w:r>
          </w:p>
        </w:tc>
        <w:tc>
          <w:tcPr>
            <w:vAlign w:val="center"/>
          </w:tcPr>
          <w:p>
            <w:pPr>
              <w:jc w:val="right"/>
            </w:pPr>
            <w:r>
              <w:rPr>
                <w:color w:val="000000"/>
                <w:sz w:val="24"/>
              </w:rPr>
              <w:t>49,569,711.17</w:t>
            </w:r>
          </w:p>
        </w:tc>
        <w:tc>
          <w:tcPr>
            <w:vAlign w:val="center"/>
          </w:tcPr>
          <w:p>
            <w:pPr>
              <w:jc w:val="right"/>
            </w:pPr>
            <w:r>
              <w:rPr>
                <w:color w:val="000000"/>
                <w:sz w:val="24"/>
              </w:rPr>
              <w:t>2.88</w:t>
            </w:r>
          </w:p>
        </w:tc>
      </w:tr>
      <w:tr>
        <w:tc>
          <w:tcPr>
            <w:vAlign w:val="center"/>
          </w:tcPr>
          <w:p>
            <w:pPr>
              <w:jc w:val="center"/>
            </w:pPr>
            <w:r>
              <w:rPr>
                <w:color w:val="000000"/>
                <w:sz w:val="24"/>
              </w:rPr>
              <w:t>8</w:t>
            </w:r>
          </w:p>
        </w:tc>
        <w:tc>
          <w:tcPr>
            <w:vAlign w:val="center"/>
          </w:tcPr>
          <w:p>
            <w:pPr>
              <w:jc w:val="center"/>
            </w:pPr>
            <w:r>
              <w:rPr>
                <w:color w:val="000000"/>
                <w:sz w:val="24"/>
              </w:rPr>
              <w:t>300365</w:t>
            </w:r>
          </w:p>
        </w:tc>
        <w:tc>
          <w:tcPr>
            <w:vAlign w:val="center"/>
          </w:tcPr>
          <w:p>
            <w:pPr>
              <w:jc w:val="center"/>
            </w:pPr>
            <w:r>
              <w:rPr>
                <w:color w:val="000000"/>
                <w:sz w:val="24"/>
              </w:rPr>
              <w:t>恒华科技</w:t>
            </w:r>
          </w:p>
        </w:tc>
        <w:tc>
          <w:tcPr>
            <w:vAlign w:val="center"/>
          </w:tcPr>
          <w:p>
            <w:pPr>
              <w:jc w:val="right"/>
            </w:pPr>
            <w:r>
              <w:rPr>
                <w:color w:val="000000"/>
                <w:sz w:val="24"/>
              </w:rPr>
              <w:t>1,790,339</w:t>
            </w:r>
          </w:p>
        </w:tc>
        <w:tc>
          <w:tcPr>
            <w:vAlign w:val="center"/>
          </w:tcPr>
          <w:p>
            <w:pPr>
              <w:jc w:val="right"/>
            </w:pPr>
            <w:r>
              <w:rPr>
                <w:color w:val="000000"/>
                <w:sz w:val="24"/>
              </w:rPr>
              <w:t>37,418,085.10</w:t>
            </w:r>
          </w:p>
        </w:tc>
        <w:tc>
          <w:tcPr>
            <w:vAlign w:val="center"/>
          </w:tcPr>
          <w:p>
            <w:pPr>
              <w:jc w:val="right"/>
            </w:pPr>
            <w:r>
              <w:rPr>
                <w:color w:val="000000"/>
                <w:sz w:val="24"/>
              </w:rPr>
              <w:t>2.18</w:t>
            </w:r>
          </w:p>
        </w:tc>
      </w:tr>
      <w:tr>
        <w:tc>
          <w:tcPr>
            <w:vAlign w:val="center"/>
          </w:tcPr>
          <w:p>
            <w:pPr>
              <w:jc w:val="center"/>
            </w:pPr>
            <w:r>
              <w:rPr>
                <w:color w:val="000000"/>
                <w:sz w:val="24"/>
              </w:rPr>
              <w:t>9</w:t>
            </w:r>
          </w:p>
        </w:tc>
        <w:tc>
          <w:tcPr>
            <w:vAlign w:val="center"/>
          </w:tcPr>
          <w:p>
            <w:pPr>
              <w:jc w:val="center"/>
            </w:pPr>
            <w:r>
              <w:rPr>
                <w:color w:val="000000"/>
                <w:sz w:val="24"/>
              </w:rPr>
              <w:t>600048</w:t>
            </w:r>
          </w:p>
        </w:tc>
        <w:tc>
          <w:tcPr>
            <w:vAlign w:val="center"/>
          </w:tcPr>
          <w:p>
            <w:pPr>
              <w:jc w:val="center"/>
            </w:pPr>
            <w:r>
              <w:rPr>
                <w:color w:val="000000"/>
                <w:sz w:val="24"/>
              </w:rPr>
              <w:t>保利地产</w:t>
            </w:r>
          </w:p>
        </w:tc>
        <w:tc>
          <w:tcPr>
            <w:vAlign w:val="center"/>
          </w:tcPr>
          <w:p>
            <w:pPr>
              <w:jc w:val="right"/>
            </w:pPr>
            <w:r>
              <w:rPr>
                <w:color w:val="000000"/>
                <w:sz w:val="24"/>
              </w:rPr>
              <w:t>2,622,053</w:t>
            </w:r>
          </w:p>
        </w:tc>
        <w:tc>
          <w:tcPr>
            <w:vAlign w:val="center"/>
          </w:tcPr>
          <w:p>
            <w:pPr>
              <w:jc w:val="right"/>
            </w:pPr>
            <w:r>
              <w:rPr>
                <w:color w:val="000000"/>
                <w:sz w:val="24"/>
              </w:rPr>
              <w:t>30,914,004.87</w:t>
            </w:r>
          </w:p>
        </w:tc>
        <w:tc>
          <w:tcPr>
            <w:vAlign w:val="center"/>
          </w:tcPr>
          <w:p>
            <w:pPr>
              <w:jc w:val="right"/>
            </w:pPr>
            <w:r>
              <w:rPr>
                <w:color w:val="000000"/>
                <w:sz w:val="24"/>
              </w:rPr>
              <w:t>1.80</w:t>
            </w:r>
          </w:p>
        </w:tc>
      </w:tr>
      <w:tr>
        <w:tc>
          <w:tcPr>
            <w:vAlign w:val="center"/>
          </w:tcPr>
          <w:p>
            <w:pPr>
              <w:jc w:val="center"/>
            </w:pPr>
            <w:r>
              <w:rPr>
                <w:color w:val="000000"/>
                <w:sz w:val="24"/>
              </w:rPr>
              <w:t>10</w:t>
            </w:r>
          </w:p>
        </w:tc>
        <w:tc>
          <w:tcPr>
            <w:vAlign w:val="center"/>
          </w:tcPr>
          <w:p>
            <w:pPr>
              <w:jc w:val="center"/>
            </w:pPr>
            <w:r>
              <w:rPr>
                <w:color w:val="000000"/>
                <w:sz w:val="24"/>
              </w:rPr>
              <w:t>601012</w:t>
            </w:r>
          </w:p>
        </w:tc>
        <w:tc>
          <w:tcPr>
            <w:vAlign w:val="center"/>
          </w:tcPr>
          <w:p>
            <w:pPr>
              <w:jc w:val="center"/>
            </w:pPr>
            <w:r>
              <w:rPr>
                <w:color w:val="000000"/>
                <w:sz w:val="24"/>
              </w:rPr>
              <w:t>隆基股份</w:t>
            </w:r>
          </w:p>
        </w:tc>
        <w:tc>
          <w:tcPr>
            <w:vAlign w:val="center"/>
          </w:tcPr>
          <w:p>
            <w:pPr>
              <w:jc w:val="right"/>
            </w:pPr>
            <w:r>
              <w:rPr>
                <w:color w:val="000000"/>
                <w:sz w:val="24"/>
              </w:rPr>
              <w:t>1,769,356</w:t>
            </w:r>
          </w:p>
        </w:tc>
        <w:tc>
          <w:tcPr>
            <w:vAlign w:val="center"/>
          </w:tcPr>
          <w:p>
            <w:pPr>
              <w:jc w:val="right"/>
            </w:pPr>
            <w:r>
              <w:rPr>
                <w:color w:val="000000"/>
                <w:sz w:val="24"/>
              </w:rPr>
              <w:t>30,857,568.64</w:t>
            </w:r>
          </w:p>
        </w:tc>
        <w:tc>
          <w:tcPr>
            <w:vAlign w:val="center"/>
          </w:tcPr>
          <w:p>
            <w:pPr>
              <w:jc w:val="right"/>
            </w:pPr>
            <w:r>
              <w:rPr>
                <w:color w:val="000000"/>
                <w:sz w:val="24"/>
              </w:rPr>
              <w:t>1.79</w:t>
            </w:r>
          </w:p>
        </w:tc>
      </w:tr>
    </w:tbl>
    <w:p w:rsidP="00016A50" w:rsidR="001A59F9" w:rsidRDefault="001A59F9" w:rsidRPr="00A20DFB">
      <w:pPr>
        <w:tabs>
          <w:tab w:pos="426" w:val="left"/>
        </w:tabs>
        <w:spacing w:line="360" w:lineRule="auto"/>
        <w:jc w:val="left"/>
        <w:rPr>
          <w:kern w:val="0"/>
          <w:sz w:val="24"/>
        </w:rPr>
      </w:pPr>
      <w:r w:rsidRPr="00A20DFB">
        <w:rPr>
          <w:kern w:val="0"/>
          <w:sz w:val="24"/>
        </w:rPr>
        <w:lastRenderedPageBreak/>
        <w:t/>
      </w:r>
      <w:r w:rsidR="00B157AB">
        <w:rPr>
          <w:rFonts w:hint="eastAsia"/>
          <w:kern w:val="0"/>
          <w:sz w:val="24"/>
        </w:rPr>
        <w:t/>
      </w:r>
      <w:r w:rsidRPr="00A20DFB">
        <w:rPr>
          <w:kern w:val="0"/>
          <w:sz w:val="24"/>
        </w:rPr>
        <w:t/>
      </w:r>
      <w:r w:rsidR="00A20DFB">
        <w:rPr>
          <w:rFonts w:hint="eastAsia"/>
          <w:kern w:val="0"/>
          <w:sz w:val="24"/>
        </w:rPr>
        <w:t/>
      </w:r>
      <w:r w:rsidR="00B157AB" w:rsidRPr="00B157AB">
        <w:rPr>
          <w:rFonts w:hint="eastAsia"/>
          <w:kern w:val="0"/>
          <w:sz w:val="24"/>
        </w:rPr>
        <w:t xml:space="preserve"/>
      </w:r>
      <w:r w:rsidR="00B157AB">
        <w:rPr>
          <w:rFonts w:hint="eastAsia"/>
          <w:kern w:val="0"/>
          <w:sz w:val="24"/>
        </w:rPr>
        <w:t xml:space="preserve"/>
      </w:r>
      <w:r w:rsidR="00A20DFB">
        <w:rPr>
          <w:rFonts w:hint="eastAsia"/>
          <w:kern w:val="0"/>
          <w:sz w:val="24"/>
        </w:rPr>
        <w:t/>
      </w:r>
      <w:r w:rsidR="00A20DFB" w:rsidRPr="0060695C">
        <w:rPr>
          <w:rFonts w:hint="eastAsia"/>
          <w:kern w:val="0"/>
          <w:sz w:val="24"/>
        </w:rPr>
        <w:t/>
      </w:r>
      <w:r w:rsidR="00A20DFB">
        <w:rPr>
          <w:rFonts w:hint="eastAsia"/>
          <w:kern w:val="0"/>
          <w:sz w:val="24"/>
        </w:rPr>
        <w:t/>
      </w:r>
      <w:r w:rsidR="00A20DFB" w:rsidRPr="0060695C">
        <w:rPr>
          <w:rFonts w:hint="eastAsia"/>
          <w:kern w:val="0"/>
          <w:sz w:val="24"/>
        </w:rPr>
        <w:t/>
      </w:r>
      <w:r w:rsidR="00A20DFB">
        <w:rPr>
          <w:rFonts w:hint="eastAsia"/>
          <w:kern w:val="0"/>
          <w:sz w:val="24"/>
        </w:rPr>
        <w:t/>
      </w:r>
      <w:r w:rsidR="00A20DFB" w:rsidRPr="00DD0E90">
        <w:rPr>
          <w:kern w:val="0"/>
          <w:sz w:val="24"/>
        </w:rPr>
        <w:t xml:space="preserve"/>
      </w:r>
      <w:r w:rsidRPr="00A20DFB">
        <w:rPr>
          <w:kern w:val="0"/>
          <w:sz w:val="24"/>
        </w:rPr>
        <w:t>注：投资者欲了解本报告期末基金投资的所有股票明细，应阅读登载于基金管理人网站的年度报告正文。</w:t>
      </w:r>
    </w:p>
    <w:p w:rsidP="00016A50" w:rsidR="00A20DFB" w:rsidRDefault="00A20DFB" w:rsidRPr="00C51C77">
      <w:pPr>
        <w:tabs>
          <w:tab w:pos="426" w:val="left"/>
        </w:tabs>
        <w:spacing w:line="360" w:lineRule="auto"/>
        <w:jc w:val="left"/>
        <w:rPr>
          <w:rFonts w:asciiTheme="minorEastAsia" w:cs="宋体" w:eastAsiaTheme="minorEastAsia" w:hAnsiTheme="minorEastAsia"/>
          <w:kern w:val="0"/>
          <w:szCs w:val="21"/>
        </w:rPr>
      </w:pPr>
    </w:p>
    <w:p w:rsidP="00245C29" w:rsidR="001A59F9" w:rsidRDefault="001A59F9" w:rsidRPr="00245C29">
      <w:pPr>
        <w:pStyle w:val="20"/>
        <w:spacing w:after="0" w:before="29" w:line="288" w:lineRule="auto"/>
        <w:rPr>
          <w:rFonts w:ascii="Times New Roman" w:hAnsi="Times New Roman"/>
          <w:kern w:val="0"/>
          <w:szCs w:val="24"/>
        </w:rPr>
      </w:pPr>
      <w:bookmarkStart w:id="74" w:name="_Toc361324882"/>
      <w:r w:rsidRPr="00245C29">
        <w:rPr>
          <w:rFonts w:ascii="Times New Roman" w:hAnsi="Times New Roman"/>
          <w:kern w:val="0"/>
          <w:szCs w:val="24"/>
        </w:rPr>
        <w:t>8.4</w:t>
      </w:r>
      <w:bookmarkStart w:id="75" w:name="_Toc234814103"/>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报告期内股票投资组合的重大变动</w:t>
      </w:r>
      <w:bookmarkEnd w:id="74"/>
      <w:bookmarkEnd w:id="75"/>
    </w:p>
    <w:p w:rsidP="00245C29" w:rsidR="001A59F9" w:rsidRDefault="001A59F9" w:rsidRPr="00245C29">
      <w:pPr>
        <w:pStyle w:val="20"/>
        <w:spacing w:after="0" w:before="29" w:line="288" w:lineRule="auto"/>
        <w:rPr>
          <w:rFonts w:ascii="Times New Roman" w:hAnsi="Times New Roman"/>
          <w:kern w:val="0"/>
          <w:szCs w:val="24"/>
        </w:rPr>
      </w:pPr>
      <w:r w:rsidRPr="00245C29">
        <w:rPr>
          <w:rFonts w:ascii="Times New Roman" w:hAnsi="Times New Roman"/>
          <w:kern w:val="0"/>
          <w:szCs w:val="24"/>
        </w:rPr>
        <w:t>8.4.1</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累计买入金额超出</w:t>
      </w:r>
      <w:r w:rsidR="006A7E68" w:rsidRPr="00245C29">
        <w:rPr>
          <w:rFonts w:ascii="Times New Roman" w:hAnsi="Times New Roman" w:hint="eastAsia"/>
          <w:kern w:val="0"/>
          <w:szCs w:val="24"/>
        </w:rPr>
        <w:t>期初</w:t>
      </w:r>
      <w:r w:rsidRPr="00245C29">
        <w:rPr>
          <w:rFonts w:ascii="Times New Roman" w:hAnsi="Times New Roman" w:hint="eastAsia"/>
          <w:kern w:val="0"/>
          <w:szCs w:val="24"/>
        </w:rPr>
        <w:t>基金资产净值</w:t>
      </w:r>
      <w:r w:rsidR="006073BA" w:rsidRPr="00245C29">
        <w:rPr>
          <w:rFonts w:ascii="Times New Roman" w:hAnsi="Times New Roman"/>
          <w:kern w:val="0"/>
          <w:szCs w:val="24"/>
        </w:rPr>
        <w:t>2</w:t>
      </w:r>
      <w:r w:rsidR="006073BA" w:rsidRPr="00245C29">
        <w:rPr>
          <w:rFonts w:ascii="Times New Roman" w:hAnsi="Times New Roman"/>
          <w:kern w:val="0"/>
          <w:szCs w:val="24"/>
        </w:rPr>
        <w:t>％</w:t>
      </w:r>
      <w:r w:rsidRPr="00245C29">
        <w:rPr>
          <w:rFonts w:ascii="Times New Roman" w:hAnsi="Times New Roman" w:hint="eastAsia"/>
          <w:kern w:val="0"/>
          <w:szCs w:val="24"/>
        </w:rPr>
        <w:t>或前</w:t>
      </w:r>
      <w:r w:rsidRPr="00245C29">
        <w:rPr>
          <w:rFonts w:ascii="Times New Roman" w:hAnsi="Times New Roman"/>
          <w:kern w:val="0"/>
          <w:szCs w:val="24"/>
        </w:rPr>
        <w:t>20</w:t>
      </w:r>
      <w:r w:rsidRPr="00245C29">
        <w:rPr>
          <w:rFonts w:ascii="Times New Roman" w:hAnsi="Times New Roman" w:hint="eastAsia"/>
          <w:kern w:val="0"/>
          <w:szCs w:val="24"/>
        </w:rPr>
        <w:t>名的股票明细</w:t>
      </w:r>
      <w:r w:rsidR="002862AE" w:rsidRPr="0091476E">
        <w:rPr>
          <w:rFonts w:eastAsiaTheme="minorEastAsia"/>
        </w:rPr>
        <w:t/>
      </w:r>
    </w:p>
    <w:p w:rsidP="00026C9C" w:rsidR="001A59F9" w:rsidRDefault="001A59F9" w:rsidRPr="00C234F0">
      <w:pPr>
        <w:autoSpaceDE w:val="0"/>
        <w:autoSpaceDN w:val="0"/>
        <w:adjustRightInd w:val="0"/>
        <w:spacing w:before="29" w:line="360" w:lineRule="auto"/>
        <w:ind w:left="15"/>
        <w:jc w:val="right"/>
        <w:rPr>
          <w:color w:val="000000"/>
          <w:sz w:val="24"/>
        </w:rPr>
      </w:pPr>
      <w:r w:rsidRPr="00C234F0">
        <w:rPr>
          <w:color w:val="000000"/>
          <w:sz w:val="24"/>
        </w:rPr>
        <w:t/>
      </w:r>
      <w:r w:rsidRPr="00C234F0">
        <w:rPr>
          <w:rFonts w:hint="eastAsia"/>
          <w:color w:val="000000"/>
          <w:sz w:val="24"/>
        </w:rPr>
        <w:t>金额单位：人民币元</w:t>
      </w:r>
    </w:p>
    <w:tbl>
      <w:tblPr>
        <w:tblW w:type="auto" w:w="0"/>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870"/>
        <w:gridCol w:w="1650"/>
        <w:gridCol w:w="1980"/>
        <w:gridCol w:w="2880"/>
        <w:gridCol w:w="1620"/>
      </w:tblGrid>
      <w:tr w:rsidR="001A59F9" w:rsidRPr="00C51C77" w:rsidTr="006D141C">
        <w:tc>
          <w:tcPr>
            <w:tcW w:type="dxa" w:w="870"/>
            <w:vAlign w:val="center"/>
          </w:tcPr>
          <w:p w:rsidP="00C234F0" w:rsidR="001A59F9" w:rsidRDefault="001A59F9" w:rsidRPr="00C234F0">
            <w:pPr>
              <w:spacing w:before="29" w:line="288" w:lineRule="auto"/>
              <w:jc w:val="center"/>
              <w:rPr>
                <w:color w:val="000000"/>
                <w:sz w:val="24"/>
              </w:rPr>
            </w:pPr>
            <w:r w:rsidRPr="00C234F0">
              <w:rPr>
                <w:rFonts w:hint="eastAsia"/>
                <w:color w:val="000000"/>
                <w:sz w:val="24"/>
              </w:rPr>
              <w:t>序号</w:t>
            </w:r>
          </w:p>
        </w:tc>
        <w:tc>
          <w:tcPr>
            <w:tcW w:type="dxa" w:w="1650"/>
            <w:vAlign w:val="center"/>
          </w:tcPr>
          <w:p w:rsidP="00C234F0" w:rsidR="001A59F9" w:rsidRDefault="001A59F9" w:rsidRPr="00C234F0">
            <w:pPr>
              <w:spacing w:before="29" w:line="288" w:lineRule="auto"/>
              <w:jc w:val="center"/>
              <w:rPr>
                <w:color w:val="000000"/>
                <w:sz w:val="24"/>
              </w:rPr>
            </w:pPr>
            <w:r w:rsidRPr="00C234F0">
              <w:rPr>
                <w:rFonts w:hint="eastAsia"/>
                <w:color w:val="000000"/>
                <w:sz w:val="24"/>
              </w:rPr>
              <w:t>股票代码</w:t>
            </w:r>
          </w:p>
        </w:tc>
        <w:tc>
          <w:tcPr>
            <w:tcW w:type="dxa" w:w="1980"/>
            <w:vAlign w:val="center"/>
          </w:tcPr>
          <w:p w:rsidP="00C234F0" w:rsidR="001A59F9" w:rsidRDefault="001A59F9" w:rsidRPr="00C234F0">
            <w:pPr>
              <w:spacing w:before="29" w:line="288" w:lineRule="auto"/>
              <w:jc w:val="center"/>
              <w:rPr>
                <w:color w:val="000000"/>
                <w:sz w:val="24"/>
              </w:rPr>
            </w:pPr>
            <w:r w:rsidRPr="00C234F0">
              <w:rPr>
                <w:rFonts w:hint="eastAsia"/>
                <w:color w:val="000000"/>
                <w:sz w:val="24"/>
              </w:rPr>
              <w:t>股票名称</w:t>
            </w:r>
          </w:p>
        </w:tc>
        <w:tc>
          <w:tcPr>
            <w:tcW w:type="dxa" w:w="2880"/>
            <w:vAlign w:val="center"/>
          </w:tcPr>
          <w:p w:rsidP="00C234F0" w:rsidR="001A59F9" w:rsidRDefault="001A59F9" w:rsidRPr="00C234F0">
            <w:pPr>
              <w:spacing w:before="29" w:line="288" w:lineRule="auto"/>
              <w:jc w:val="center"/>
              <w:rPr>
                <w:color w:val="000000"/>
                <w:sz w:val="24"/>
              </w:rPr>
            </w:pPr>
            <w:r w:rsidRPr="00C234F0">
              <w:rPr>
                <w:rFonts w:hint="eastAsia"/>
                <w:color w:val="000000"/>
                <w:sz w:val="24"/>
              </w:rPr>
              <w:t>本期累计买入金额</w:t>
            </w:r>
          </w:p>
        </w:tc>
        <w:tc>
          <w:tcPr>
            <w:tcW w:type="dxa" w:w="1620"/>
            <w:vAlign w:val="center"/>
          </w:tcPr>
          <w:p w:rsidP="00C234F0" w:rsidR="001A59F9" w:rsidRDefault="001A59F9" w:rsidRPr="00C234F0">
            <w:pPr>
              <w:spacing w:before="29" w:line="288" w:lineRule="auto"/>
              <w:jc w:val="center"/>
              <w:rPr>
                <w:color w:val="000000"/>
                <w:sz w:val="24"/>
              </w:rPr>
            </w:pPr>
            <w:r w:rsidRPr="00C234F0">
              <w:rPr>
                <w:rFonts w:hint="eastAsia"/>
                <w:color w:val="000000"/>
                <w:sz w:val="24"/>
              </w:rPr>
              <w:t>占</w:t>
            </w:r>
            <w:r w:rsidR="006A7E68" w:rsidRPr="00C234F0">
              <w:rPr>
                <w:rFonts w:hint="eastAsia"/>
                <w:color w:val="000000"/>
                <w:sz w:val="24"/>
              </w:rPr>
              <w:t>期初</w:t>
            </w:r>
            <w:r w:rsidRPr="00C234F0">
              <w:rPr>
                <w:rFonts w:hint="eastAsia"/>
                <w:color w:val="000000"/>
                <w:sz w:val="24"/>
              </w:rPr>
              <w:t>基金资产净值比例（％）</w:t>
            </w:r>
          </w:p>
        </w:tc>
      </w:tr>
      <w:tr>
        <w:tc>
          <w:tcPr>
            <w:vAlign w:val="center"/>
          </w:tcPr>
          <w:p>
            <w:pPr>
              <w:jc w:val="center"/>
            </w:pPr>
            <w:r>
              <w:rPr>
                <w:color w:val="000000"/>
                <w:sz w:val="24"/>
              </w:rPr>
              <w:t>1</w:t>
            </w:r>
          </w:p>
        </w:tc>
        <w:tc>
          <w:tcPr>
            <w:vAlign w:val="center"/>
          </w:tcPr>
          <w:p>
            <w:pPr>
              <w:jc w:val="center"/>
            </w:pPr>
            <w:r>
              <w:rPr>
                <w:color w:val="000000"/>
                <w:sz w:val="24"/>
              </w:rPr>
              <w:t>600048</w:t>
            </w:r>
          </w:p>
        </w:tc>
        <w:tc>
          <w:tcPr>
            <w:vAlign w:val="center"/>
          </w:tcPr>
          <w:p>
            <w:pPr>
              <w:jc w:val="center"/>
            </w:pPr>
            <w:r>
              <w:rPr>
                <w:color w:val="000000"/>
                <w:sz w:val="24"/>
              </w:rPr>
              <w:t>保利地产</w:t>
            </w:r>
          </w:p>
        </w:tc>
        <w:tc>
          <w:tcPr>
            <w:vAlign w:val="center"/>
          </w:tcPr>
          <w:p>
            <w:pPr>
              <w:jc w:val="right"/>
            </w:pPr>
            <w:r>
              <w:rPr>
                <w:color w:val="000000"/>
                <w:sz w:val="24"/>
              </w:rPr>
              <w:t>131,966,955.67</w:t>
            </w:r>
          </w:p>
        </w:tc>
        <w:tc>
          <w:tcPr>
            <w:vAlign w:val="center"/>
          </w:tcPr>
          <w:p>
            <w:pPr>
              <w:jc w:val="right"/>
            </w:pPr>
            <w:r>
              <w:rPr>
                <w:color w:val="000000"/>
                <w:sz w:val="24"/>
              </w:rPr>
              <w:t>55.27</w:t>
            </w:r>
          </w:p>
        </w:tc>
      </w:tr>
      <w:tr>
        <w:tc>
          <w:tcPr>
            <w:vAlign w:val="center"/>
          </w:tcPr>
          <w:p>
            <w:pPr>
              <w:jc w:val="center"/>
            </w:pPr>
            <w:r>
              <w:rPr>
                <w:color w:val="000000"/>
                <w:sz w:val="24"/>
              </w:rPr>
              <w:t>2</w:t>
            </w:r>
          </w:p>
        </w:tc>
        <w:tc>
          <w:tcPr>
            <w:vAlign w:val="center"/>
          </w:tcPr>
          <w:p>
            <w:pPr>
              <w:jc w:val="center"/>
            </w:pPr>
            <w:r>
              <w:rPr>
                <w:color w:val="000000"/>
                <w:sz w:val="24"/>
              </w:rPr>
              <w:t>000681</w:t>
            </w:r>
          </w:p>
        </w:tc>
        <w:tc>
          <w:tcPr>
            <w:vAlign w:val="center"/>
          </w:tcPr>
          <w:p>
            <w:pPr>
              <w:jc w:val="center"/>
            </w:pPr>
            <w:r>
              <w:rPr>
                <w:color w:val="000000"/>
                <w:sz w:val="24"/>
              </w:rPr>
              <w:t>视觉中国</w:t>
            </w:r>
          </w:p>
        </w:tc>
        <w:tc>
          <w:tcPr>
            <w:vAlign w:val="center"/>
          </w:tcPr>
          <w:p>
            <w:pPr>
              <w:jc w:val="right"/>
            </w:pPr>
            <w:r>
              <w:rPr>
                <w:color w:val="000000"/>
                <w:sz w:val="24"/>
              </w:rPr>
              <w:t>129,733,479.41</w:t>
            </w:r>
          </w:p>
        </w:tc>
        <w:tc>
          <w:tcPr>
            <w:vAlign w:val="center"/>
          </w:tcPr>
          <w:p>
            <w:pPr>
              <w:jc w:val="right"/>
            </w:pPr>
            <w:r>
              <w:rPr>
                <w:color w:val="000000"/>
                <w:sz w:val="24"/>
              </w:rPr>
              <w:t>54.33</w:t>
            </w:r>
          </w:p>
        </w:tc>
      </w:tr>
      <w:tr>
        <w:tc>
          <w:tcPr>
            <w:vAlign w:val="center"/>
          </w:tcPr>
          <w:p>
            <w:pPr>
              <w:jc w:val="center"/>
            </w:pPr>
            <w:r>
              <w:rPr>
                <w:color w:val="000000"/>
                <w:sz w:val="24"/>
              </w:rPr>
              <w:t>3</w:t>
            </w:r>
          </w:p>
        </w:tc>
        <w:tc>
          <w:tcPr>
            <w:vAlign w:val="center"/>
          </w:tcPr>
          <w:p>
            <w:pPr>
              <w:jc w:val="center"/>
            </w:pPr>
            <w:r>
              <w:rPr>
                <w:color w:val="000000"/>
                <w:sz w:val="24"/>
              </w:rPr>
              <w:t>300413</w:t>
            </w:r>
          </w:p>
        </w:tc>
        <w:tc>
          <w:tcPr>
            <w:vAlign w:val="center"/>
          </w:tcPr>
          <w:p>
            <w:pPr>
              <w:jc w:val="center"/>
            </w:pPr>
            <w:r>
              <w:rPr>
                <w:color w:val="000000"/>
                <w:sz w:val="24"/>
              </w:rPr>
              <w:t>芒果超媒</w:t>
            </w:r>
          </w:p>
        </w:tc>
        <w:tc>
          <w:tcPr>
            <w:vAlign w:val="center"/>
          </w:tcPr>
          <w:p>
            <w:pPr>
              <w:jc w:val="right"/>
            </w:pPr>
            <w:r>
              <w:rPr>
                <w:color w:val="000000"/>
                <w:sz w:val="24"/>
              </w:rPr>
              <w:t>124,227,065.48</w:t>
            </w:r>
          </w:p>
        </w:tc>
        <w:tc>
          <w:tcPr>
            <w:vAlign w:val="center"/>
          </w:tcPr>
          <w:p>
            <w:pPr>
              <w:jc w:val="right"/>
            </w:pPr>
            <w:r>
              <w:rPr>
                <w:color w:val="000000"/>
                <w:sz w:val="24"/>
              </w:rPr>
              <w:t>52.02</w:t>
            </w:r>
          </w:p>
        </w:tc>
      </w:tr>
      <w:tr>
        <w:tc>
          <w:tcPr>
            <w:vAlign w:val="center"/>
          </w:tcPr>
          <w:p>
            <w:pPr>
              <w:jc w:val="center"/>
            </w:pPr>
            <w:r>
              <w:rPr>
                <w:color w:val="000000"/>
                <w:sz w:val="24"/>
              </w:rPr>
              <w:t>4</w:t>
            </w:r>
          </w:p>
        </w:tc>
        <w:tc>
          <w:tcPr>
            <w:vAlign w:val="center"/>
          </w:tcPr>
          <w:p>
            <w:pPr>
              <w:jc w:val="center"/>
            </w:pPr>
            <w:r>
              <w:rPr>
                <w:color w:val="000000"/>
                <w:sz w:val="24"/>
              </w:rPr>
              <w:t>300170</w:t>
            </w:r>
          </w:p>
        </w:tc>
        <w:tc>
          <w:tcPr>
            <w:vAlign w:val="center"/>
          </w:tcPr>
          <w:p>
            <w:pPr>
              <w:jc w:val="center"/>
            </w:pPr>
            <w:r>
              <w:rPr>
                <w:color w:val="000000"/>
                <w:sz w:val="24"/>
              </w:rPr>
              <w:t>汉得信息</w:t>
            </w:r>
          </w:p>
        </w:tc>
        <w:tc>
          <w:tcPr>
            <w:vAlign w:val="center"/>
          </w:tcPr>
          <w:p>
            <w:pPr>
              <w:jc w:val="right"/>
            </w:pPr>
            <w:r>
              <w:rPr>
                <w:color w:val="000000"/>
                <w:sz w:val="24"/>
              </w:rPr>
              <w:t>120,772,251.70</w:t>
            </w:r>
          </w:p>
        </w:tc>
        <w:tc>
          <w:tcPr>
            <w:vAlign w:val="center"/>
          </w:tcPr>
          <w:p>
            <w:pPr>
              <w:jc w:val="right"/>
            </w:pPr>
            <w:r>
              <w:rPr>
                <w:color w:val="000000"/>
                <w:sz w:val="24"/>
              </w:rPr>
              <w:t>50.58</w:t>
            </w:r>
          </w:p>
        </w:tc>
      </w:tr>
      <w:tr>
        <w:tc>
          <w:tcPr>
            <w:vAlign w:val="center"/>
          </w:tcPr>
          <w:p>
            <w:pPr>
              <w:jc w:val="center"/>
            </w:pPr>
            <w:r>
              <w:rPr>
                <w:color w:val="000000"/>
                <w:sz w:val="24"/>
              </w:rPr>
              <w:t>5</w:t>
            </w:r>
          </w:p>
        </w:tc>
        <w:tc>
          <w:tcPr>
            <w:vAlign w:val="center"/>
          </w:tcPr>
          <w:p>
            <w:pPr>
              <w:jc w:val="center"/>
            </w:pPr>
            <w:r>
              <w:rPr>
                <w:color w:val="000000"/>
                <w:sz w:val="24"/>
              </w:rPr>
              <w:t>000002</w:t>
            </w:r>
          </w:p>
        </w:tc>
        <w:tc>
          <w:tcPr>
            <w:vAlign w:val="center"/>
          </w:tcPr>
          <w:p>
            <w:pPr>
              <w:jc w:val="center"/>
            </w:pPr>
            <w:r>
              <w:rPr>
                <w:color w:val="000000"/>
                <w:sz w:val="24"/>
              </w:rPr>
              <w:t>万科A</w:t>
            </w:r>
          </w:p>
        </w:tc>
        <w:tc>
          <w:tcPr>
            <w:vAlign w:val="center"/>
          </w:tcPr>
          <w:p>
            <w:pPr>
              <w:jc w:val="right"/>
            </w:pPr>
            <w:r>
              <w:rPr>
                <w:color w:val="000000"/>
                <w:sz w:val="24"/>
              </w:rPr>
              <w:t>108,601,673.87</w:t>
            </w:r>
          </w:p>
        </w:tc>
        <w:tc>
          <w:tcPr>
            <w:vAlign w:val="center"/>
          </w:tcPr>
          <w:p>
            <w:pPr>
              <w:jc w:val="right"/>
            </w:pPr>
            <w:r>
              <w:rPr>
                <w:color w:val="000000"/>
                <w:sz w:val="24"/>
              </w:rPr>
              <w:t>45.48</w:t>
            </w:r>
          </w:p>
        </w:tc>
      </w:tr>
      <w:tr>
        <w:tc>
          <w:tcPr>
            <w:vAlign w:val="center"/>
          </w:tcPr>
          <w:p>
            <w:pPr>
              <w:jc w:val="center"/>
            </w:pPr>
            <w:r>
              <w:rPr>
                <w:color w:val="000000"/>
                <w:sz w:val="24"/>
              </w:rPr>
              <w:t>6</w:t>
            </w:r>
          </w:p>
        </w:tc>
        <w:tc>
          <w:tcPr>
            <w:vAlign w:val="center"/>
          </w:tcPr>
          <w:p>
            <w:pPr>
              <w:jc w:val="center"/>
            </w:pPr>
            <w:r>
              <w:rPr>
                <w:color w:val="000000"/>
                <w:sz w:val="24"/>
              </w:rPr>
              <w:t>300188</w:t>
            </w:r>
          </w:p>
        </w:tc>
        <w:tc>
          <w:tcPr>
            <w:vAlign w:val="center"/>
          </w:tcPr>
          <w:p>
            <w:pPr>
              <w:jc w:val="center"/>
            </w:pPr>
            <w:r>
              <w:rPr>
                <w:color w:val="000000"/>
                <w:sz w:val="24"/>
              </w:rPr>
              <w:t>美亚柏科</w:t>
            </w:r>
          </w:p>
        </w:tc>
        <w:tc>
          <w:tcPr>
            <w:vAlign w:val="center"/>
          </w:tcPr>
          <w:p>
            <w:pPr>
              <w:jc w:val="right"/>
            </w:pPr>
            <w:r>
              <w:rPr>
                <w:color w:val="000000"/>
                <w:sz w:val="24"/>
              </w:rPr>
              <w:t>102,346,043.51</w:t>
            </w:r>
          </w:p>
        </w:tc>
        <w:tc>
          <w:tcPr>
            <w:vAlign w:val="center"/>
          </w:tcPr>
          <w:p>
            <w:pPr>
              <w:jc w:val="right"/>
            </w:pPr>
            <w:r>
              <w:rPr>
                <w:color w:val="000000"/>
                <w:sz w:val="24"/>
              </w:rPr>
              <w:t>42.86</w:t>
            </w:r>
          </w:p>
        </w:tc>
      </w:tr>
      <w:tr>
        <w:tc>
          <w:tcPr>
            <w:vAlign w:val="center"/>
          </w:tcPr>
          <w:p>
            <w:pPr>
              <w:jc w:val="center"/>
            </w:pPr>
            <w:r>
              <w:rPr>
                <w:color w:val="000000"/>
                <w:sz w:val="24"/>
              </w:rPr>
              <w:t>7</w:t>
            </w:r>
          </w:p>
        </w:tc>
        <w:tc>
          <w:tcPr>
            <w:vAlign w:val="center"/>
          </w:tcPr>
          <w:p>
            <w:pPr>
              <w:jc w:val="center"/>
            </w:pPr>
            <w:r>
              <w:rPr>
                <w:color w:val="000000"/>
                <w:sz w:val="24"/>
              </w:rPr>
              <w:t>002230</w:t>
            </w:r>
          </w:p>
        </w:tc>
        <w:tc>
          <w:tcPr>
            <w:vAlign w:val="center"/>
          </w:tcPr>
          <w:p>
            <w:pPr>
              <w:jc w:val="center"/>
            </w:pPr>
            <w:r>
              <w:rPr>
                <w:color w:val="000000"/>
                <w:sz w:val="24"/>
              </w:rPr>
              <w:t>科大讯飞</w:t>
            </w:r>
          </w:p>
        </w:tc>
        <w:tc>
          <w:tcPr>
            <w:vAlign w:val="center"/>
          </w:tcPr>
          <w:p>
            <w:pPr>
              <w:jc w:val="right"/>
            </w:pPr>
            <w:r>
              <w:rPr>
                <w:color w:val="000000"/>
                <w:sz w:val="24"/>
              </w:rPr>
              <w:t>95,302,571.49</w:t>
            </w:r>
          </w:p>
        </w:tc>
        <w:tc>
          <w:tcPr>
            <w:vAlign w:val="center"/>
          </w:tcPr>
          <w:p>
            <w:pPr>
              <w:jc w:val="right"/>
            </w:pPr>
            <w:r>
              <w:rPr>
                <w:color w:val="000000"/>
                <w:sz w:val="24"/>
              </w:rPr>
              <w:t>39.91</w:t>
            </w:r>
          </w:p>
        </w:tc>
      </w:tr>
      <w:tr>
        <w:tc>
          <w:tcPr>
            <w:vAlign w:val="center"/>
          </w:tcPr>
          <w:p>
            <w:pPr>
              <w:jc w:val="center"/>
            </w:pPr>
            <w:r>
              <w:rPr>
                <w:color w:val="000000"/>
                <w:sz w:val="24"/>
              </w:rPr>
              <w:t>8</w:t>
            </w:r>
          </w:p>
        </w:tc>
        <w:tc>
          <w:tcPr>
            <w:vAlign w:val="center"/>
          </w:tcPr>
          <w:p>
            <w:pPr>
              <w:jc w:val="center"/>
            </w:pPr>
            <w:r>
              <w:rPr>
                <w:color w:val="000000"/>
                <w:sz w:val="24"/>
              </w:rPr>
              <w:t>300059</w:t>
            </w:r>
          </w:p>
        </w:tc>
        <w:tc>
          <w:tcPr>
            <w:vAlign w:val="center"/>
          </w:tcPr>
          <w:p>
            <w:pPr>
              <w:jc w:val="center"/>
            </w:pPr>
            <w:r>
              <w:rPr>
                <w:color w:val="000000"/>
                <w:sz w:val="24"/>
              </w:rPr>
              <w:t>东方财富</w:t>
            </w:r>
          </w:p>
        </w:tc>
        <w:tc>
          <w:tcPr>
            <w:vAlign w:val="center"/>
          </w:tcPr>
          <w:p>
            <w:pPr>
              <w:jc w:val="right"/>
            </w:pPr>
            <w:r>
              <w:rPr>
                <w:color w:val="000000"/>
                <w:sz w:val="24"/>
              </w:rPr>
              <w:t>94,899,678.71</w:t>
            </w:r>
          </w:p>
        </w:tc>
        <w:tc>
          <w:tcPr>
            <w:vAlign w:val="center"/>
          </w:tcPr>
          <w:p>
            <w:pPr>
              <w:jc w:val="right"/>
            </w:pPr>
            <w:r>
              <w:rPr>
                <w:color w:val="000000"/>
                <w:sz w:val="24"/>
              </w:rPr>
              <w:t>39.74</w:t>
            </w:r>
          </w:p>
        </w:tc>
      </w:tr>
      <w:tr>
        <w:tc>
          <w:tcPr>
            <w:vAlign w:val="center"/>
          </w:tcPr>
          <w:p>
            <w:pPr>
              <w:jc w:val="center"/>
            </w:pPr>
            <w:r>
              <w:rPr>
                <w:color w:val="000000"/>
                <w:sz w:val="24"/>
              </w:rPr>
              <w:t>9</w:t>
            </w:r>
          </w:p>
        </w:tc>
        <w:tc>
          <w:tcPr>
            <w:vAlign w:val="center"/>
          </w:tcPr>
          <w:p>
            <w:pPr>
              <w:jc w:val="center"/>
            </w:pPr>
            <w:r>
              <w:rPr>
                <w:color w:val="000000"/>
                <w:sz w:val="24"/>
              </w:rPr>
              <w:t>600271</w:t>
            </w:r>
          </w:p>
        </w:tc>
        <w:tc>
          <w:tcPr>
            <w:vAlign w:val="center"/>
          </w:tcPr>
          <w:p>
            <w:pPr>
              <w:jc w:val="center"/>
            </w:pPr>
            <w:r>
              <w:rPr>
                <w:color w:val="000000"/>
                <w:sz w:val="24"/>
              </w:rPr>
              <w:t>航天信息</w:t>
            </w:r>
          </w:p>
        </w:tc>
        <w:tc>
          <w:tcPr>
            <w:vAlign w:val="center"/>
          </w:tcPr>
          <w:p>
            <w:pPr>
              <w:jc w:val="right"/>
            </w:pPr>
            <w:r>
              <w:rPr>
                <w:color w:val="000000"/>
                <w:sz w:val="24"/>
              </w:rPr>
              <w:t>93,808,881.55</w:t>
            </w:r>
          </w:p>
        </w:tc>
        <w:tc>
          <w:tcPr>
            <w:vAlign w:val="center"/>
          </w:tcPr>
          <w:p>
            <w:pPr>
              <w:jc w:val="right"/>
            </w:pPr>
            <w:r>
              <w:rPr>
                <w:color w:val="000000"/>
                <w:sz w:val="24"/>
              </w:rPr>
              <w:t>39.29</w:t>
            </w:r>
          </w:p>
        </w:tc>
      </w:tr>
      <w:tr>
        <w:tc>
          <w:tcPr>
            <w:vAlign w:val="center"/>
          </w:tcPr>
          <w:p>
            <w:pPr>
              <w:jc w:val="center"/>
            </w:pPr>
            <w:r>
              <w:rPr>
                <w:color w:val="000000"/>
                <w:sz w:val="24"/>
              </w:rPr>
              <w:t>10</w:t>
            </w:r>
          </w:p>
        </w:tc>
        <w:tc>
          <w:tcPr>
            <w:vAlign w:val="center"/>
          </w:tcPr>
          <w:p>
            <w:pPr>
              <w:jc w:val="center"/>
            </w:pPr>
            <w:r>
              <w:rPr>
                <w:color w:val="000000"/>
                <w:sz w:val="24"/>
              </w:rPr>
              <w:t>603885</w:t>
            </w:r>
          </w:p>
        </w:tc>
        <w:tc>
          <w:tcPr>
            <w:vAlign w:val="center"/>
          </w:tcPr>
          <w:p>
            <w:pPr>
              <w:jc w:val="center"/>
            </w:pPr>
            <w:r>
              <w:rPr>
                <w:color w:val="000000"/>
                <w:sz w:val="24"/>
              </w:rPr>
              <w:t>吉祥航空</w:t>
            </w:r>
          </w:p>
        </w:tc>
        <w:tc>
          <w:tcPr>
            <w:vAlign w:val="center"/>
          </w:tcPr>
          <w:p>
            <w:pPr>
              <w:jc w:val="right"/>
            </w:pPr>
            <w:r>
              <w:rPr>
                <w:color w:val="000000"/>
                <w:sz w:val="24"/>
              </w:rPr>
              <w:t>78,149,296.31</w:t>
            </w:r>
          </w:p>
        </w:tc>
        <w:tc>
          <w:tcPr>
            <w:vAlign w:val="center"/>
          </w:tcPr>
          <w:p>
            <w:pPr>
              <w:jc w:val="right"/>
            </w:pPr>
            <w:r>
              <w:rPr>
                <w:color w:val="000000"/>
                <w:sz w:val="24"/>
              </w:rPr>
              <w:t>32.73</w:t>
            </w:r>
          </w:p>
        </w:tc>
      </w:tr>
      <w:tr>
        <w:tc>
          <w:tcPr>
            <w:vAlign w:val="center"/>
          </w:tcPr>
          <w:p>
            <w:pPr>
              <w:jc w:val="center"/>
            </w:pPr>
            <w:r>
              <w:rPr>
                <w:color w:val="000000"/>
                <w:sz w:val="24"/>
              </w:rPr>
              <w:t>11</w:t>
            </w:r>
          </w:p>
        </w:tc>
        <w:tc>
          <w:tcPr>
            <w:vAlign w:val="center"/>
          </w:tcPr>
          <w:p>
            <w:pPr>
              <w:jc w:val="center"/>
            </w:pPr>
            <w:r>
              <w:rPr>
                <w:color w:val="000000"/>
                <w:sz w:val="24"/>
              </w:rPr>
              <w:t>002475</w:t>
            </w:r>
          </w:p>
        </w:tc>
        <w:tc>
          <w:tcPr>
            <w:vAlign w:val="center"/>
          </w:tcPr>
          <w:p>
            <w:pPr>
              <w:jc w:val="center"/>
            </w:pPr>
            <w:r>
              <w:rPr>
                <w:color w:val="000000"/>
                <w:sz w:val="24"/>
              </w:rPr>
              <w:t>立讯精密</w:t>
            </w:r>
          </w:p>
        </w:tc>
        <w:tc>
          <w:tcPr>
            <w:vAlign w:val="center"/>
          </w:tcPr>
          <w:p>
            <w:pPr>
              <w:jc w:val="right"/>
            </w:pPr>
            <w:r>
              <w:rPr>
                <w:color w:val="000000"/>
                <w:sz w:val="24"/>
              </w:rPr>
              <w:t>76,550,307.65</w:t>
            </w:r>
          </w:p>
        </w:tc>
        <w:tc>
          <w:tcPr>
            <w:vAlign w:val="center"/>
          </w:tcPr>
          <w:p>
            <w:pPr>
              <w:jc w:val="right"/>
            </w:pPr>
            <w:r>
              <w:rPr>
                <w:color w:val="000000"/>
                <w:sz w:val="24"/>
              </w:rPr>
              <w:t>32.06</w:t>
            </w:r>
          </w:p>
        </w:tc>
      </w:tr>
      <w:tr>
        <w:tc>
          <w:tcPr>
            <w:vAlign w:val="center"/>
          </w:tcPr>
          <w:p>
            <w:pPr>
              <w:jc w:val="center"/>
            </w:pPr>
            <w:r>
              <w:rPr>
                <w:color w:val="000000"/>
                <w:sz w:val="24"/>
              </w:rPr>
              <w:t>12</w:t>
            </w:r>
          </w:p>
        </w:tc>
        <w:tc>
          <w:tcPr>
            <w:vAlign w:val="center"/>
          </w:tcPr>
          <w:p>
            <w:pPr>
              <w:jc w:val="center"/>
            </w:pPr>
            <w:r>
              <w:rPr>
                <w:color w:val="000000"/>
                <w:sz w:val="24"/>
              </w:rPr>
              <w:t>002410</w:t>
            </w:r>
          </w:p>
        </w:tc>
        <w:tc>
          <w:tcPr>
            <w:vAlign w:val="center"/>
          </w:tcPr>
          <w:p>
            <w:pPr>
              <w:jc w:val="center"/>
            </w:pPr>
            <w:r>
              <w:rPr>
                <w:color w:val="000000"/>
                <w:sz w:val="24"/>
              </w:rPr>
              <w:t>广联达</w:t>
            </w:r>
          </w:p>
        </w:tc>
        <w:tc>
          <w:tcPr>
            <w:vAlign w:val="center"/>
          </w:tcPr>
          <w:p>
            <w:pPr>
              <w:jc w:val="right"/>
            </w:pPr>
            <w:r>
              <w:rPr>
                <w:color w:val="000000"/>
                <w:sz w:val="24"/>
              </w:rPr>
              <w:t>75,472,877.43</w:t>
            </w:r>
          </w:p>
        </w:tc>
        <w:tc>
          <w:tcPr>
            <w:vAlign w:val="center"/>
          </w:tcPr>
          <w:p>
            <w:pPr>
              <w:jc w:val="right"/>
            </w:pPr>
            <w:r>
              <w:rPr>
                <w:color w:val="000000"/>
                <w:sz w:val="24"/>
              </w:rPr>
              <w:t>31.61</w:t>
            </w:r>
          </w:p>
        </w:tc>
      </w:tr>
      <w:tr>
        <w:tc>
          <w:tcPr>
            <w:vAlign w:val="center"/>
          </w:tcPr>
          <w:p>
            <w:pPr>
              <w:jc w:val="center"/>
            </w:pPr>
            <w:r>
              <w:rPr>
                <w:color w:val="000000"/>
                <w:sz w:val="24"/>
              </w:rPr>
              <w:t>13</w:t>
            </w:r>
          </w:p>
        </w:tc>
        <w:tc>
          <w:tcPr>
            <w:vAlign w:val="center"/>
          </w:tcPr>
          <w:p>
            <w:pPr>
              <w:jc w:val="center"/>
            </w:pPr>
            <w:r>
              <w:rPr>
                <w:color w:val="000000"/>
                <w:sz w:val="24"/>
              </w:rPr>
              <w:t>601012</w:t>
            </w:r>
          </w:p>
        </w:tc>
        <w:tc>
          <w:tcPr>
            <w:vAlign w:val="center"/>
          </w:tcPr>
          <w:p>
            <w:pPr>
              <w:jc w:val="center"/>
            </w:pPr>
            <w:r>
              <w:rPr>
                <w:color w:val="000000"/>
                <w:sz w:val="24"/>
              </w:rPr>
              <w:t>隆基股份</w:t>
            </w:r>
          </w:p>
        </w:tc>
        <w:tc>
          <w:tcPr>
            <w:vAlign w:val="center"/>
          </w:tcPr>
          <w:p>
            <w:pPr>
              <w:jc w:val="right"/>
            </w:pPr>
            <w:r>
              <w:rPr>
                <w:color w:val="000000"/>
                <w:sz w:val="24"/>
              </w:rPr>
              <w:t>71,768,695.75</w:t>
            </w:r>
          </w:p>
        </w:tc>
        <w:tc>
          <w:tcPr>
            <w:vAlign w:val="center"/>
          </w:tcPr>
          <w:p>
            <w:pPr>
              <w:jc w:val="right"/>
            </w:pPr>
            <w:r>
              <w:rPr>
                <w:color w:val="000000"/>
                <w:sz w:val="24"/>
              </w:rPr>
              <w:t>30.06</w:t>
            </w:r>
          </w:p>
        </w:tc>
      </w:tr>
      <w:tr>
        <w:tc>
          <w:tcPr>
            <w:vAlign w:val="center"/>
          </w:tcPr>
          <w:p>
            <w:pPr>
              <w:jc w:val="center"/>
            </w:pPr>
            <w:r>
              <w:rPr>
                <w:color w:val="000000"/>
                <w:sz w:val="24"/>
              </w:rPr>
              <w:t>14</w:t>
            </w:r>
          </w:p>
        </w:tc>
        <w:tc>
          <w:tcPr>
            <w:vAlign w:val="center"/>
          </w:tcPr>
          <w:p>
            <w:pPr>
              <w:jc w:val="center"/>
            </w:pPr>
            <w:r>
              <w:rPr>
                <w:color w:val="000000"/>
                <w:sz w:val="24"/>
              </w:rPr>
              <w:t>002465</w:t>
            </w:r>
          </w:p>
        </w:tc>
        <w:tc>
          <w:tcPr>
            <w:vAlign w:val="center"/>
          </w:tcPr>
          <w:p>
            <w:pPr>
              <w:jc w:val="center"/>
            </w:pPr>
            <w:r>
              <w:rPr>
                <w:color w:val="000000"/>
                <w:sz w:val="24"/>
              </w:rPr>
              <w:t>海格通信</w:t>
            </w:r>
          </w:p>
        </w:tc>
        <w:tc>
          <w:tcPr>
            <w:vAlign w:val="center"/>
          </w:tcPr>
          <w:p>
            <w:pPr>
              <w:jc w:val="right"/>
            </w:pPr>
            <w:r>
              <w:rPr>
                <w:color w:val="000000"/>
                <w:sz w:val="24"/>
              </w:rPr>
              <w:t>68,145,792.68</w:t>
            </w:r>
          </w:p>
        </w:tc>
        <w:tc>
          <w:tcPr>
            <w:vAlign w:val="center"/>
          </w:tcPr>
          <w:p>
            <w:pPr>
              <w:jc w:val="right"/>
            </w:pPr>
            <w:r>
              <w:rPr>
                <w:color w:val="000000"/>
                <w:sz w:val="24"/>
              </w:rPr>
              <w:t>28.54</w:t>
            </w:r>
          </w:p>
        </w:tc>
      </w:tr>
      <w:tr>
        <w:tc>
          <w:tcPr>
            <w:vAlign w:val="center"/>
          </w:tcPr>
          <w:p>
            <w:pPr>
              <w:jc w:val="center"/>
            </w:pPr>
            <w:r>
              <w:rPr>
                <w:color w:val="000000"/>
                <w:sz w:val="24"/>
              </w:rPr>
              <w:t>15</w:t>
            </w:r>
          </w:p>
        </w:tc>
        <w:tc>
          <w:tcPr>
            <w:vAlign w:val="center"/>
          </w:tcPr>
          <w:p>
            <w:pPr>
              <w:jc w:val="center"/>
            </w:pPr>
            <w:r>
              <w:rPr>
                <w:color w:val="000000"/>
                <w:sz w:val="24"/>
              </w:rPr>
              <w:t>002044</w:t>
            </w:r>
          </w:p>
        </w:tc>
        <w:tc>
          <w:tcPr>
            <w:vAlign w:val="center"/>
          </w:tcPr>
          <w:p>
            <w:pPr>
              <w:jc w:val="center"/>
            </w:pPr>
            <w:r>
              <w:rPr>
                <w:color w:val="000000"/>
                <w:sz w:val="24"/>
              </w:rPr>
              <w:t>美年健康</w:t>
            </w:r>
          </w:p>
        </w:tc>
        <w:tc>
          <w:tcPr>
            <w:vAlign w:val="center"/>
          </w:tcPr>
          <w:p>
            <w:pPr>
              <w:jc w:val="right"/>
            </w:pPr>
            <w:r>
              <w:rPr>
                <w:color w:val="000000"/>
                <w:sz w:val="24"/>
              </w:rPr>
              <w:t>64,350,328.38</w:t>
            </w:r>
          </w:p>
        </w:tc>
        <w:tc>
          <w:tcPr>
            <w:vAlign w:val="center"/>
          </w:tcPr>
          <w:p>
            <w:pPr>
              <w:jc w:val="right"/>
            </w:pPr>
            <w:r>
              <w:rPr>
                <w:color w:val="000000"/>
                <w:sz w:val="24"/>
              </w:rPr>
              <w:t>26.95</w:t>
            </w:r>
          </w:p>
        </w:tc>
      </w:tr>
      <w:tr>
        <w:tc>
          <w:tcPr>
            <w:vAlign w:val="center"/>
          </w:tcPr>
          <w:p>
            <w:pPr>
              <w:jc w:val="center"/>
            </w:pPr>
            <w:r>
              <w:rPr>
                <w:color w:val="000000"/>
                <w:sz w:val="24"/>
              </w:rPr>
              <w:t>16</w:t>
            </w:r>
          </w:p>
        </w:tc>
        <w:tc>
          <w:tcPr>
            <w:vAlign w:val="center"/>
          </w:tcPr>
          <w:p>
            <w:pPr>
              <w:jc w:val="center"/>
            </w:pPr>
            <w:r>
              <w:rPr>
                <w:color w:val="000000"/>
                <w:sz w:val="24"/>
              </w:rPr>
              <w:t>002456</w:t>
            </w:r>
          </w:p>
        </w:tc>
        <w:tc>
          <w:tcPr>
            <w:vAlign w:val="center"/>
          </w:tcPr>
          <w:p>
            <w:pPr>
              <w:jc w:val="center"/>
            </w:pPr>
            <w:r>
              <w:rPr>
                <w:color w:val="000000"/>
                <w:sz w:val="24"/>
              </w:rPr>
              <w:t>欧菲科技</w:t>
            </w:r>
          </w:p>
        </w:tc>
        <w:tc>
          <w:tcPr>
            <w:vAlign w:val="center"/>
          </w:tcPr>
          <w:p>
            <w:pPr>
              <w:jc w:val="right"/>
            </w:pPr>
            <w:r>
              <w:rPr>
                <w:color w:val="000000"/>
                <w:sz w:val="24"/>
              </w:rPr>
              <w:t>64,019,293.91</w:t>
            </w:r>
          </w:p>
        </w:tc>
        <w:tc>
          <w:tcPr>
            <w:vAlign w:val="center"/>
          </w:tcPr>
          <w:p>
            <w:pPr>
              <w:jc w:val="right"/>
            </w:pPr>
            <w:r>
              <w:rPr>
                <w:color w:val="000000"/>
                <w:sz w:val="24"/>
              </w:rPr>
              <w:t>26.81</w:t>
            </w:r>
          </w:p>
        </w:tc>
      </w:tr>
      <w:tr>
        <w:tc>
          <w:tcPr>
            <w:vAlign w:val="center"/>
          </w:tcPr>
          <w:p>
            <w:pPr>
              <w:jc w:val="center"/>
            </w:pPr>
            <w:r>
              <w:rPr>
                <w:color w:val="000000"/>
                <w:sz w:val="24"/>
              </w:rPr>
              <w:t>17</w:t>
            </w:r>
          </w:p>
        </w:tc>
        <w:tc>
          <w:tcPr>
            <w:vAlign w:val="center"/>
          </w:tcPr>
          <w:p>
            <w:pPr>
              <w:jc w:val="center"/>
            </w:pPr>
            <w:r>
              <w:rPr>
                <w:color w:val="000000"/>
                <w:sz w:val="24"/>
              </w:rPr>
              <w:t>002415</w:t>
            </w:r>
          </w:p>
        </w:tc>
        <w:tc>
          <w:tcPr>
            <w:vAlign w:val="center"/>
          </w:tcPr>
          <w:p>
            <w:pPr>
              <w:jc w:val="center"/>
            </w:pPr>
            <w:r>
              <w:rPr>
                <w:color w:val="000000"/>
                <w:sz w:val="24"/>
              </w:rPr>
              <w:t>海康威视</w:t>
            </w:r>
          </w:p>
        </w:tc>
        <w:tc>
          <w:tcPr>
            <w:vAlign w:val="center"/>
          </w:tcPr>
          <w:p>
            <w:pPr>
              <w:jc w:val="right"/>
            </w:pPr>
            <w:r>
              <w:rPr>
                <w:color w:val="000000"/>
                <w:sz w:val="24"/>
              </w:rPr>
              <w:t>63,386,136.34</w:t>
            </w:r>
          </w:p>
        </w:tc>
        <w:tc>
          <w:tcPr>
            <w:vAlign w:val="center"/>
          </w:tcPr>
          <w:p>
            <w:pPr>
              <w:jc w:val="right"/>
            </w:pPr>
            <w:r>
              <w:rPr>
                <w:color w:val="000000"/>
                <w:sz w:val="24"/>
              </w:rPr>
              <w:t>26.55</w:t>
            </w:r>
          </w:p>
        </w:tc>
      </w:tr>
      <w:tr>
        <w:tc>
          <w:tcPr>
            <w:vAlign w:val="center"/>
          </w:tcPr>
          <w:p>
            <w:pPr>
              <w:jc w:val="center"/>
            </w:pPr>
            <w:r>
              <w:rPr>
                <w:color w:val="000000"/>
                <w:sz w:val="24"/>
              </w:rPr>
              <w:t>18</w:t>
            </w:r>
          </w:p>
        </w:tc>
        <w:tc>
          <w:tcPr>
            <w:vAlign w:val="center"/>
          </w:tcPr>
          <w:p>
            <w:pPr>
              <w:jc w:val="center"/>
            </w:pPr>
            <w:r>
              <w:rPr>
                <w:color w:val="000000"/>
                <w:sz w:val="24"/>
              </w:rPr>
              <w:t>000661</w:t>
            </w:r>
          </w:p>
        </w:tc>
        <w:tc>
          <w:tcPr>
            <w:vAlign w:val="center"/>
          </w:tcPr>
          <w:p>
            <w:pPr>
              <w:jc w:val="center"/>
            </w:pPr>
            <w:r>
              <w:rPr>
                <w:color w:val="000000"/>
                <w:sz w:val="24"/>
              </w:rPr>
              <w:t>长春高新</w:t>
            </w:r>
          </w:p>
        </w:tc>
        <w:tc>
          <w:tcPr>
            <w:vAlign w:val="center"/>
          </w:tcPr>
          <w:p>
            <w:pPr>
              <w:jc w:val="right"/>
            </w:pPr>
            <w:r>
              <w:rPr>
                <w:color w:val="000000"/>
                <w:sz w:val="24"/>
              </w:rPr>
              <w:t>62,569,224.41</w:t>
            </w:r>
          </w:p>
        </w:tc>
        <w:tc>
          <w:tcPr>
            <w:vAlign w:val="center"/>
          </w:tcPr>
          <w:p>
            <w:pPr>
              <w:jc w:val="right"/>
            </w:pPr>
            <w:r>
              <w:rPr>
                <w:color w:val="000000"/>
                <w:sz w:val="24"/>
              </w:rPr>
              <w:t>26.20</w:t>
            </w:r>
          </w:p>
        </w:tc>
      </w:tr>
      <w:tr>
        <w:tc>
          <w:tcPr>
            <w:vAlign w:val="center"/>
          </w:tcPr>
          <w:p>
            <w:pPr>
              <w:jc w:val="center"/>
            </w:pPr>
            <w:r>
              <w:rPr>
                <w:color w:val="000000"/>
                <w:sz w:val="24"/>
              </w:rPr>
              <w:t>19</w:t>
            </w:r>
          </w:p>
        </w:tc>
        <w:tc>
          <w:tcPr>
            <w:vAlign w:val="center"/>
          </w:tcPr>
          <w:p>
            <w:pPr>
              <w:jc w:val="center"/>
            </w:pPr>
            <w:r>
              <w:rPr>
                <w:color w:val="000000"/>
                <w:sz w:val="24"/>
              </w:rPr>
              <w:t>600115</w:t>
            </w:r>
          </w:p>
        </w:tc>
        <w:tc>
          <w:tcPr>
            <w:vAlign w:val="center"/>
          </w:tcPr>
          <w:p>
            <w:pPr>
              <w:jc w:val="center"/>
            </w:pPr>
            <w:r>
              <w:rPr>
                <w:color w:val="000000"/>
                <w:sz w:val="24"/>
              </w:rPr>
              <w:t>东方航空</w:t>
            </w:r>
          </w:p>
        </w:tc>
        <w:tc>
          <w:tcPr>
            <w:vAlign w:val="center"/>
          </w:tcPr>
          <w:p>
            <w:pPr>
              <w:jc w:val="right"/>
            </w:pPr>
            <w:r>
              <w:rPr>
                <w:color w:val="000000"/>
                <w:sz w:val="24"/>
              </w:rPr>
              <w:t>58,546,396.99</w:t>
            </w:r>
          </w:p>
        </w:tc>
        <w:tc>
          <w:tcPr>
            <w:vAlign w:val="center"/>
          </w:tcPr>
          <w:p>
            <w:pPr>
              <w:jc w:val="right"/>
            </w:pPr>
            <w:r>
              <w:rPr>
                <w:color w:val="000000"/>
                <w:sz w:val="24"/>
              </w:rPr>
              <w:t>24.52</w:t>
            </w:r>
          </w:p>
        </w:tc>
      </w:tr>
      <w:tr>
        <w:tc>
          <w:tcPr>
            <w:vAlign w:val="center"/>
          </w:tcPr>
          <w:p>
            <w:pPr>
              <w:jc w:val="center"/>
            </w:pPr>
            <w:r>
              <w:rPr>
                <w:color w:val="000000"/>
                <w:sz w:val="24"/>
              </w:rPr>
              <w:t>20</w:t>
            </w:r>
          </w:p>
        </w:tc>
        <w:tc>
          <w:tcPr>
            <w:vAlign w:val="center"/>
          </w:tcPr>
          <w:p>
            <w:pPr>
              <w:jc w:val="center"/>
            </w:pPr>
            <w:r>
              <w:rPr>
                <w:color w:val="000000"/>
                <w:sz w:val="24"/>
              </w:rPr>
              <w:t>300747</w:t>
            </w:r>
          </w:p>
        </w:tc>
        <w:tc>
          <w:tcPr>
            <w:vAlign w:val="center"/>
          </w:tcPr>
          <w:p>
            <w:pPr>
              <w:jc w:val="center"/>
            </w:pPr>
            <w:r>
              <w:rPr>
                <w:color w:val="000000"/>
                <w:sz w:val="24"/>
              </w:rPr>
              <w:t>锐科激光</w:t>
            </w:r>
          </w:p>
        </w:tc>
        <w:tc>
          <w:tcPr>
            <w:vAlign w:val="center"/>
          </w:tcPr>
          <w:p>
            <w:pPr>
              <w:jc w:val="right"/>
            </w:pPr>
            <w:r>
              <w:rPr>
                <w:color w:val="000000"/>
                <w:sz w:val="24"/>
              </w:rPr>
              <w:t>52,711,147.73</w:t>
            </w:r>
          </w:p>
        </w:tc>
        <w:tc>
          <w:tcPr>
            <w:vAlign w:val="center"/>
          </w:tcPr>
          <w:p>
            <w:pPr>
              <w:jc w:val="right"/>
            </w:pPr>
            <w:r>
              <w:rPr>
                <w:color w:val="000000"/>
                <w:sz w:val="24"/>
              </w:rPr>
              <w:t>22.07</w:t>
            </w:r>
          </w:p>
        </w:tc>
      </w:tr>
      <w:tr>
        <w:tc>
          <w:tcPr>
            <w:vAlign w:val="center"/>
          </w:tcPr>
          <w:p>
            <w:pPr>
              <w:jc w:val="center"/>
            </w:pPr>
            <w:r>
              <w:rPr>
                <w:color w:val="000000"/>
                <w:sz w:val="24"/>
              </w:rPr>
              <w:t>22</w:t>
            </w:r>
          </w:p>
        </w:tc>
        <w:tc>
          <w:tcPr>
            <w:vAlign w:val="center"/>
          </w:tcPr>
          <w:p>
            <w:pPr>
              <w:jc w:val="center"/>
            </w:pPr>
            <w:r>
              <w:rPr>
                <w:color w:val="000000"/>
                <w:sz w:val="24"/>
              </w:rPr>
              <w:t>002292</w:t>
            </w:r>
          </w:p>
        </w:tc>
        <w:tc>
          <w:tcPr>
            <w:vAlign w:val="center"/>
          </w:tcPr>
          <w:p>
            <w:pPr>
              <w:jc w:val="center"/>
            </w:pPr>
            <w:r>
              <w:rPr>
                <w:color w:val="000000"/>
                <w:sz w:val="24"/>
              </w:rPr>
              <w:t>奥飞娱乐</w:t>
            </w:r>
          </w:p>
        </w:tc>
        <w:tc>
          <w:tcPr>
            <w:vAlign w:val="center"/>
          </w:tcPr>
          <w:p>
            <w:pPr>
              <w:jc w:val="right"/>
            </w:pPr>
            <w:r>
              <w:rPr>
                <w:color w:val="000000"/>
                <w:sz w:val="24"/>
              </w:rPr>
              <w:t>51,371,588.06</w:t>
            </w:r>
          </w:p>
        </w:tc>
        <w:tc>
          <w:tcPr>
            <w:vAlign w:val="center"/>
          </w:tcPr>
          <w:p>
            <w:pPr>
              <w:jc w:val="right"/>
            </w:pPr>
            <w:r>
              <w:rPr>
                <w:color w:val="000000"/>
                <w:sz w:val="24"/>
              </w:rPr>
              <w:t>21.51</w:t>
            </w:r>
          </w:p>
        </w:tc>
      </w:tr>
      <w:tr>
        <w:tc>
          <w:tcPr>
            <w:vAlign w:val="center"/>
          </w:tcPr>
          <w:p>
            <w:pPr>
              <w:jc w:val="center"/>
            </w:pPr>
            <w:r>
              <w:rPr>
                <w:color w:val="000000"/>
                <w:sz w:val="24"/>
              </w:rPr>
              <w:t>23</w:t>
            </w:r>
          </w:p>
        </w:tc>
        <w:tc>
          <w:tcPr>
            <w:vAlign w:val="center"/>
          </w:tcPr>
          <w:p>
            <w:pPr>
              <w:jc w:val="center"/>
            </w:pPr>
            <w:r>
              <w:rPr>
                <w:color w:val="000000"/>
                <w:sz w:val="24"/>
              </w:rPr>
              <w:t>300078</w:t>
            </w:r>
          </w:p>
        </w:tc>
        <w:tc>
          <w:tcPr>
            <w:vAlign w:val="center"/>
          </w:tcPr>
          <w:p>
            <w:pPr>
              <w:jc w:val="center"/>
            </w:pPr>
            <w:r>
              <w:rPr>
                <w:color w:val="000000"/>
                <w:sz w:val="24"/>
              </w:rPr>
              <w:t>思创医惠</w:t>
            </w:r>
          </w:p>
        </w:tc>
        <w:tc>
          <w:tcPr>
            <w:vAlign w:val="center"/>
          </w:tcPr>
          <w:p>
            <w:pPr>
              <w:jc w:val="right"/>
            </w:pPr>
            <w:r>
              <w:rPr>
                <w:color w:val="000000"/>
                <w:sz w:val="24"/>
              </w:rPr>
              <w:t>49,885,151.75</w:t>
            </w:r>
          </w:p>
        </w:tc>
        <w:tc>
          <w:tcPr>
            <w:vAlign w:val="center"/>
          </w:tcPr>
          <w:p>
            <w:pPr>
              <w:jc w:val="right"/>
            </w:pPr>
            <w:r>
              <w:rPr>
                <w:color w:val="000000"/>
                <w:sz w:val="24"/>
              </w:rPr>
              <w:t>20.89</w:t>
            </w:r>
          </w:p>
        </w:tc>
      </w:tr>
      <w:tr>
        <w:tc>
          <w:tcPr>
            <w:vAlign w:val="center"/>
          </w:tcPr>
          <w:p>
            <w:pPr>
              <w:jc w:val="center"/>
            </w:pPr>
            <w:r>
              <w:rPr>
                <w:color w:val="000000"/>
                <w:sz w:val="24"/>
              </w:rPr>
              <w:t>24</w:t>
            </w:r>
          </w:p>
        </w:tc>
        <w:tc>
          <w:tcPr>
            <w:vAlign w:val="center"/>
          </w:tcPr>
          <w:p>
            <w:pPr>
              <w:jc w:val="center"/>
            </w:pPr>
            <w:r>
              <w:rPr>
                <w:color w:val="000000"/>
                <w:sz w:val="24"/>
              </w:rPr>
              <w:t>300146</w:t>
            </w:r>
          </w:p>
        </w:tc>
        <w:tc>
          <w:tcPr>
            <w:vAlign w:val="center"/>
          </w:tcPr>
          <w:p>
            <w:pPr>
              <w:jc w:val="center"/>
            </w:pPr>
            <w:r>
              <w:rPr>
                <w:color w:val="000000"/>
                <w:sz w:val="24"/>
              </w:rPr>
              <w:t>汤臣倍健</w:t>
            </w:r>
          </w:p>
        </w:tc>
        <w:tc>
          <w:tcPr>
            <w:vAlign w:val="center"/>
          </w:tcPr>
          <w:p>
            <w:pPr>
              <w:jc w:val="right"/>
            </w:pPr>
            <w:r>
              <w:rPr>
                <w:color w:val="000000"/>
                <w:sz w:val="24"/>
              </w:rPr>
              <w:t>47,532,418.24</w:t>
            </w:r>
          </w:p>
        </w:tc>
        <w:tc>
          <w:tcPr>
            <w:vAlign w:val="center"/>
          </w:tcPr>
          <w:p>
            <w:pPr>
              <w:jc w:val="right"/>
            </w:pPr>
            <w:r>
              <w:rPr>
                <w:color w:val="000000"/>
                <w:sz w:val="24"/>
              </w:rPr>
              <w:t>19.91</w:t>
            </w:r>
          </w:p>
        </w:tc>
      </w:tr>
      <w:tr>
        <w:tc>
          <w:tcPr>
            <w:vAlign w:val="center"/>
          </w:tcPr>
          <w:p>
            <w:pPr>
              <w:jc w:val="center"/>
            </w:pPr>
            <w:r>
              <w:rPr>
                <w:color w:val="000000"/>
                <w:sz w:val="24"/>
              </w:rPr>
              <w:t>25</w:t>
            </w:r>
          </w:p>
        </w:tc>
        <w:tc>
          <w:tcPr>
            <w:vAlign w:val="center"/>
          </w:tcPr>
          <w:p>
            <w:pPr>
              <w:jc w:val="center"/>
            </w:pPr>
            <w:r>
              <w:rPr>
                <w:color w:val="000000"/>
                <w:sz w:val="24"/>
              </w:rPr>
              <w:t>603039</w:t>
            </w:r>
          </w:p>
        </w:tc>
        <w:tc>
          <w:tcPr>
            <w:vAlign w:val="center"/>
          </w:tcPr>
          <w:p>
            <w:pPr>
              <w:jc w:val="center"/>
            </w:pPr>
            <w:r>
              <w:rPr>
                <w:color w:val="000000"/>
                <w:sz w:val="24"/>
              </w:rPr>
              <w:t>泛微网络</w:t>
            </w:r>
          </w:p>
        </w:tc>
        <w:tc>
          <w:tcPr>
            <w:vAlign w:val="center"/>
          </w:tcPr>
          <w:p>
            <w:pPr>
              <w:jc w:val="right"/>
            </w:pPr>
            <w:r>
              <w:rPr>
                <w:color w:val="000000"/>
                <w:sz w:val="24"/>
              </w:rPr>
              <w:t>47,329,791.50</w:t>
            </w:r>
          </w:p>
        </w:tc>
        <w:tc>
          <w:tcPr>
            <w:vAlign w:val="center"/>
          </w:tcPr>
          <w:p>
            <w:pPr>
              <w:jc w:val="right"/>
            </w:pPr>
            <w:r>
              <w:rPr>
                <w:color w:val="000000"/>
                <w:sz w:val="24"/>
              </w:rPr>
              <w:t>19.82</w:t>
            </w:r>
          </w:p>
        </w:tc>
      </w:tr>
      <w:tr>
        <w:tc>
          <w:tcPr>
            <w:vAlign w:val="center"/>
          </w:tcPr>
          <w:p>
            <w:pPr>
              <w:jc w:val="center"/>
            </w:pPr>
            <w:r>
              <w:rPr>
                <w:color w:val="000000"/>
                <w:sz w:val="24"/>
              </w:rPr>
              <w:t>26</w:t>
            </w:r>
          </w:p>
        </w:tc>
        <w:tc>
          <w:tcPr>
            <w:vAlign w:val="center"/>
          </w:tcPr>
          <w:p>
            <w:pPr>
              <w:jc w:val="center"/>
            </w:pPr>
            <w:r>
              <w:rPr>
                <w:color w:val="000000"/>
                <w:sz w:val="24"/>
              </w:rPr>
              <w:t>300253</w:t>
            </w:r>
          </w:p>
        </w:tc>
        <w:tc>
          <w:tcPr>
            <w:vAlign w:val="center"/>
          </w:tcPr>
          <w:p>
            <w:pPr>
              <w:jc w:val="center"/>
            </w:pPr>
            <w:r>
              <w:rPr>
                <w:color w:val="000000"/>
                <w:sz w:val="24"/>
              </w:rPr>
              <w:t>卫宁健康</w:t>
            </w:r>
          </w:p>
        </w:tc>
        <w:tc>
          <w:tcPr>
            <w:vAlign w:val="center"/>
          </w:tcPr>
          <w:p>
            <w:pPr>
              <w:jc w:val="right"/>
            </w:pPr>
            <w:r>
              <w:rPr>
                <w:color w:val="000000"/>
                <w:sz w:val="24"/>
              </w:rPr>
              <w:t>46,852,742.95</w:t>
            </w:r>
          </w:p>
        </w:tc>
        <w:tc>
          <w:tcPr>
            <w:vAlign w:val="center"/>
          </w:tcPr>
          <w:p>
            <w:pPr>
              <w:jc w:val="right"/>
            </w:pPr>
            <w:r>
              <w:rPr>
                <w:color w:val="000000"/>
                <w:sz w:val="24"/>
              </w:rPr>
              <w:t>19.62</w:t>
            </w:r>
          </w:p>
        </w:tc>
      </w:tr>
      <w:tr>
        <w:tc>
          <w:tcPr>
            <w:vAlign w:val="center"/>
          </w:tcPr>
          <w:p>
            <w:pPr>
              <w:jc w:val="center"/>
            </w:pPr>
            <w:r>
              <w:rPr>
                <w:color w:val="000000"/>
                <w:sz w:val="24"/>
              </w:rPr>
              <w:t>27</w:t>
            </w:r>
          </w:p>
        </w:tc>
        <w:tc>
          <w:tcPr>
            <w:vAlign w:val="center"/>
          </w:tcPr>
          <w:p>
            <w:pPr>
              <w:jc w:val="center"/>
            </w:pPr>
            <w:r>
              <w:rPr>
                <w:color w:val="000000"/>
                <w:sz w:val="24"/>
              </w:rPr>
              <w:t>600030</w:t>
            </w:r>
          </w:p>
        </w:tc>
        <w:tc>
          <w:tcPr>
            <w:vAlign w:val="center"/>
          </w:tcPr>
          <w:p>
            <w:pPr>
              <w:jc w:val="center"/>
            </w:pPr>
            <w:r>
              <w:rPr>
                <w:color w:val="000000"/>
                <w:sz w:val="24"/>
              </w:rPr>
              <w:t>中信证券</w:t>
            </w:r>
          </w:p>
        </w:tc>
        <w:tc>
          <w:tcPr>
            <w:vAlign w:val="center"/>
          </w:tcPr>
          <w:p>
            <w:pPr>
              <w:jc w:val="right"/>
            </w:pPr>
            <w:r>
              <w:rPr>
                <w:color w:val="000000"/>
                <w:sz w:val="24"/>
              </w:rPr>
              <w:t>46,031,850.84</w:t>
            </w:r>
          </w:p>
        </w:tc>
        <w:tc>
          <w:tcPr>
            <w:vAlign w:val="center"/>
          </w:tcPr>
          <w:p>
            <w:pPr>
              <w:jc w:val="right"/>
            </w:pPr>
            <w:r>
              <w:rPr>
                <w:color w:val="000000"/>
                <w:sz w:val="24"/>
              </w:rPr>
              <w:t>19.28</w:t>
            </w:r>
          </w:p>
        </w:tc>
      </w:tr>
      <w:tr>
        <w:tc>
          <w:tcPr>
            <w:vAlign w:val="center"/>
          </w:tcPr>
          <w:p>
            <w:pPr>
              <w:jc w:val="center"/>
            </w:pPr>
            <w:r>
              <w:rPr>
                <w:color w:val="000000"/>
                <w:sz w:val="24"/>
              </w:rPr>
              <w:t>28</w:t>
            </w:r>
          </w:p>
        </w:tc>
        <w:tc>
          <w:tcPr>
            <w:vAlign w:val="center"/>
          </w:tcPr>
          <w:p>
            <w:pPr>
              <w:jc w:val="center"/>
            </w:pPr>
            <w:r>
              <w:rPr>
                <w:color w:val="000000"/>
                <w:sz w:val="24"/>
              </w:rPr>
              <w:t>600256</w:t>
            </w:r>
          </w:p>
        </w:tc>
        <w:tc>
          <w:tcPr>
            <w:vAlign w:val="center"/>
          </w:tcPr>
          <w:p>
            <w:pPr>
              <w:jc w:val="center"/>
            </w:pPr>
            <w:r>
              <w:rPr>
                <w:color w:val="000000"/>
                <w:sz w:val="24"/>
              </w:rPr>
              <w:t>广汇能源</w:t>
            </w:r>
          </w:p>
        </w:tc>
        <w:tc>
          <w:tcPr>
            <w:vAlign w:val="center"/>
          </w:tcPr>
          <w:p>
            <w:pPr>
              <w:jc w:val="right"/>
            </w:pPr>
            <w:r>
              <w:rPr>
                <w:color w:val="000000"/>
                <w:sz w:val="24"/>
              </w:rPr>
              <w:t>44,932,961.77</w:t>
            </w:r>
          </w:p>
        </w:tc>
        <w:tc>
          <w:tcPr>
            <w:vAlign w:val="center"/>
          </w:tcPr>
          <w:p>
            <w:pPr>
              <w:jc w:val="right"/>
            </w:pPr>
            <w:r>
              <w:rPr>
                <w:color w:val="000000"/>
                <w:sz w:val="24"/>
              </w:rPr>
              <w:t>18.82</w:t>
            </w:r>
          </w:p>
        </w:tc>
      </w:tr>
      <w:tr>
        <w:tc>
          <w:tcPr>
            <w:vAlign w:val="center"/>
          </w:tcPr>
          <w:p>
            <w:pPr>
              <w:jc w:val="center"/>
            </w:pPr>
            <w:r>
              <w:rPr>
                <w:color w:val="000000"/>
                <w:sz w:val="24"/>
              </w:rPr>
              <w:t>29</w:t>
            </w:r>
          </w:p>
        </w:tc>
        <w:tc>
          <w:tcPr>
            <w:vAlign w:val="center"/>
          </w:tcPr>
          <w:p>
            <w:pPr>
              <w:jc w:val="center"/>
            </w:pPr>
            <w:r>
              <w:rPr>
                <w:color w:val="000000"/>
                <w:sz w:val="24"/>
              </w:rPr>
              <w:t>300347</w:t>
            </w:r>
          </w:p>
        </w:tc>
        <w:tc>
          <w:tcPr>
            <w:vAlign w:val="center"/>
          </w:tcPr>
          <w:p>
            <w:pPr>
              <w:jc w:val="center"/>
            </w:pPr>
            <w:r>
              <w:rPr>
                <w:color w:val="000000"/>
                <w:sz w:val="24"/>
              </w:rPr>
              <w:t>泰格医药</w:t>
            </w:r>
          </w:p>
        </w:tc>
        <w:tc>
          <w:tcPr>
            <w:vAlign w:val="center"/>
          </w:tcPr>
          <w:p>
            <w:pPr>
              <w:jc w:val="right"/>
            </w:pPr>
            <w:r>
              <w:rPr>
                <w:color w:val="000000"/>
                <w:sz w:val="24"/>
              </w:rPr>
              <w:t>43,539,206.22</w:t>
            </w:r>
          </w:p>
        </w:tc>
        <w:tc>
          <w:tcPr>
            <w:vAlign w:val="center"/>
          </w:tcPr>
          <w:p>
            <w:pPr>
              <w:jc w:val="right"/>
            </w:pPr>
            <w:r>
              <w:rPr>
                <w:color w:val="000000"/>
                <w:sz w:val="24"/>
              </w:rPr>
              <w:t>18.23</w:t>
            </w:r>
          </w:p>
        </w:tc>
      </w:tr>
      <w:tr>
        <w:tc>
          <w:tcPr>
            <w:vAlign w:val="center"/>
          </w:tcPr>
          <w:p>
            <w:pPr>
              <w:jc w:val="center"/>
            </w:pPr>
            <w:r>
              <w:rPr>
                <w:color w:val="000000"/>
                <w:sz w:val="24"/>
              </w:rPr>
              <w:t>30</w:t>
            </w:r>
          </w:p>
        </w:tc>
        <w:tc>
          <w:tcPr>
            <w:vAlign w:val="center"/>
          </w:tcPr>
          <w:p>
            <w:pPr>
              <w:jc w:val="center"/>
            </w:pPr>
            <w:r>
              <w:rPr>
                <w:color w:val="000000"/>
                <w:sz w:val="24"/>
              </w:rPr>
              <w:t>601100</w:t>
            </w:r>
          </w:p>
        </w:tc>
        <w:tc>
          <w:tcPr>
            <w:vAlign w:val="center"/>
          </w:tcPr>
          <w:p>
            <w:pPr>
              <w:jc w:val="center"/>
            </w:pPr>
            <w:r>
              <w:rPr>
                <w:color w:val="000000"/>
                <w:sz w:val="24"/>
              </w:rPr>
              <w:t>恒立液压</w:t>
            </w:r>
          </w:p>
        </w:tc>
        <w:tc>
          <w:tcPr>
            <w:vAlign w:val="center"/>
          </w:tcPr>
          <w:p>
            <w:pPr>
              <w:jc w:val="right"/>
            </w:pPr>
            <w:r>
              <w:rPr>
                <w:color w:val="000000"/>
                <w:sz w:val="24"/>
              </w:rPr>
              <w:t>42,903,443.82</w:t>
            </w:r>
          </w:p>
        </w:tc>
        <w:tc>
          <w:tcPr>
            <w:vAlign w:val="center"/>
          </w:tcPr>
          <w:p>
            <w:pPr>
              <w:jc w:val="right"/>
            </w:pPr>
            <w:r>
              <w:rPr>
                <w:color w:val="000000"/>
                <w:sz w:val="24"/>
              </w:rPr>
              <w:t>17.97</w:t>
            </w:r>
          </w:p>
        </w:tc>
      </w:tr>
      <w:tr>
        <w:tc>
          <w:tcPr>
            <w:vAlign w:val="center"/>
          </w:tcPr>
          <w:p>
            <w:pPr>
              <w:jc w:val="center"/>
            </w:pPr>
            <w:r>
              <w:rPr>
                <w:color w:val="000000"/>
                <w:sz w:val="24"/>
              </w:rPr>
              <w:t>31</w:t>
            </w:r>
          </w:p>
        </w:tc>
        <w:tc>
          <w:tcPr>
            <w:vAlign w:val="center"/>
          </w:tcPr>
          <w:p>
            <w:pPr>
              <w:jc w:val="center"/>
            </w:pPr>
            <w:r>
              <w:rPr>
                <w:color w:val="000000"/>
                <w:sz w:val="24"/>
              </w:rPr>
              <w:t>300182</w:t>
            </w:r>
          </w:p>
        </w:tc>
        <w:tc>
          <w:tcPr>
            <w:vAlign w:val="center"/>
          </w:tcPr>
          <w:p>
            <w:pPr>
              <w:jc w:val="center"/>
            </w:pPr>
            <w:r>
              <w:rPr>
                <w:color w:val="000000"/>
                <w:sz w:val="24"/>
              </w:rPr>
              <w:t>捷成股份</w:t>
            </w:r>
          </w:p>
        </w:tc>
        <w:tc>
          <w:tcPr>
            <w:vAlign w:val="center"/>
          </w:tcPr>
          <w:p>
            <w:pPr>
              <w:jc w:val="right"/>
            </w:pPr>
            <w:r>
              <w:rPr>
                <w:color w:val="000000"/>
                <w:sz w:val="24"/>
              </w:rPr>
              <w:t>38,964,385.04</w:t>
            </w:r>
          </w:p>
        </w:tc>
        <w:tc>
          <w:tcPr>
            <w:vAlign w:val="center"/>
          </w:tcPr>
          <w:p>
            <w:pPr>
              <w:jc w:val="right"/>
            </w:pPr>
            <w:r>
              <w:rPr>
                <w:color w:val="000000"/>
                <w:sz w:val="24"/>
              </w:rPr>
              <w:t>16.32</w:t>
            </w:r>
          </w:p>
        </w:tc>
      </w:tr>
      <w:tr>
        <w:tc>
          <w:tcPr>
            <w:vAlign w:val="center"/>
          </w:tcPr>
          <w:p>
            <w:pPr>
              <w:jc w:val="center"/>
            </w:pPr>
            <w:r>
              <w:rPr>
                <w:color w:val="000000"/>
                <w:sz w:val="24"/>
              </w:rPr>
              <w:t>32</w:t>
            </w:r>
          </w:p>
        </w:tc>
        <w:tc>
          <w:tcPr>
            <w:vAlign w:val="center"/>
          </w:tcPr>
          <w:p>
            <w:pPr>
              <w:jc w:val="center"/>
            </w:pPr>
            <w:r>
              <w:rPr>
                <w:color w:val="000000"/>
                <w:sz w:val="24"/>
              </w:rPr>
              <w:t>002383</w:t>
            </w:r>
          </w:p>
        </w:tc>
        <w:tc>
          <w:tcPr>
            <w:vAlign w:val="center"/>
          </w:tcPr>
          <w:p>
            <w:pPr>
              <w:jc w:val="center"/>
            </w:pPr>
            <w:r>
              <w:rPr>
                <w:color w:val="000000"/>
                <w:sz w:val="24"/>
              </w:rPr>
              <w:t>合众思壮</w:t>
            </w:r>
          </w:p>
        </w:tc>
        <w:tc>
          <w:tcPr>
            <w:vAlign w:val="center"/>
          </w:tcPr>
          <w:p>
            <w:pPr>
              <w:jc w:val="right"/>
            </w:pPr>
            <w:r>
              <w:rPr>
                <w:color w:val="000000"/>
                <w:sz w:val="24"/>
              </w:rPr>
              <w:t>38,602,747.27</w:t>
            </w:r>
          </w:p>
        </w:tc>
        <w:tc>
          <w:tcPr>
            <w:vAlign w:val="center"/>
          </w:tcPr>
          <w:p>
            <w:pPr>
              <w:jc w:val="right"/>
            </w:pPr>
            <w:r>
              <w:rPr>
                <w:color w:val="000000"/>
                <w:sz w:val="24"/>
              </w:rPr>
              <w:t>16.17</w:t>
            </w:r>
          </w:p>
        </w:tc>
      </w:tr>
      <w:tr>
        <w:tc>
          <w:tcPr>
            <w:vAlign w:val="center"/>
          </w:tcPr>
          <w:p>
            <w:pPr>
              <w:jc w:val="center"/>
            </w:pPr>
            <w:r>
              <w:rPr>
                <w:color w:val="000000"/>
                <w:sz w:val="24"/>
              </w:rPr>
              <w:t>33</w:t>
            </w:r>
          </w:p>
        </w:tc>
        <w:tc>
          <w:tcPr>
            <w:vAlign w:val="center"/>
          </w:tcPr>
          <w:p>
            <w:pPr>
              <w:jc w:val="center"/>
            </w:pPr>
            <w:r>
              <w:rPr>
                <w:color w:val="000000"/>
                <w:sz w:val="24"/>
              </w:rPr>
              <w:t>300365</w:t>
            </w:r>
          </w:p>
        </w:tc>
        <w:tc>
          <w:tcPr>
            <w:vAlign w:val="center"/>
          </w:tcPr>
          <w:p>
            <w:pPr>
              <w:jc w:val="center"/>
            </w:pPr>
            <w:r>
              <w:rPr>
                <w:color w:val="000000"/>
                <w:sz w:val="24"/>
              </w:rPr>
              <w:t>恒华科技</w:t>
            </w:r>
          </w:p>
        </w:tc>
        <w:tc>
          <w:tcPr>
            <w:vAlign w:val="center"/>
          </w:tcPr>
          <w:p>
            <w:pPr>
              <w:jc w:val="right"/>
            </w:pPr>
            <w:r>
              <w:rPr>
                <w:color w:val="000000"/>
                <w:sz w:val="24"/>
              </w:rPr>
              <w:t>37,303,409.74</w:t>
            </w:r>
          </w:p>
        </w:tc>
        <w:tc>
          <w:tcPr>
            <w:vAlign w:val="center"/>
          </w:tcPr>
          <w:p>
            <w:pPr>
              <w:jc w:val="right"/>
            </w:pPr>
            <w:r>
              <w:rPr>
                <w:color w:val="000000"/>
                <w:sz w:val="24"/>
              </w:rPr>
              <w:t>15.62</w:t>
            </w:r>
          </w:p>
        </w:tc>
      </w:tr>
      <w:tr>
        <w:tc>
          <w:tcPr>
            <w:vAlign w:val="center"/>
          </w:tcPr>
          <w:p>
            <w:pPr>
              <w:jc w:val="center"/>
            </w:pPr>
            <w:r>
              <w:rPr>
                <w:color w:val="000000"/>
                <w:sz w:val="24"/>
              </w:rPr>
              <w:t>34</w:t>
            </w:r>
          </w:p>
        </w:tc>
        <w:tc>
          <w:tcPr>
            <w:vAlign w:val="center"/>
          </w:tcPr>
          <w:p>
            <w:pPr>
              <w:jc w:val="center"/>
            </w:pPr>
            <w:r>
              <w:rPr>
                <w:color w:val="000000"/>
                <w:sz w:val="24"/>
              </w:rPr>
              <w:t>300124</w:t>
            </w:r>
          </w:p>
        </w:tc>
        <w:tc>
          <w:tcPr>
            <w:vAlign w:val="center"/>
          </w:tcPr>
          <w:p>
            <w:pPr>
              <w:jc w:val="center"/>
            </w:pPr>
            <w:r>
              <w:rPr>
                <w:color w:val="000000"/>
                <w:sz w:val="24"/>
              </w:rPr>
              <w:t>汇川技术</w:t>
            </w:r>
          </w:p>
        </w:tc>
        <w:tc>
          <w:tcPr>
            <w:vAlign w:val="center"/>
          </w:tcPr>
          <w:p>
            <w:pPr>
              <w:jc w:val="right"/>
            </w:pPr>
            <w:r>
              <w:rPr>
                <w:color w:val="000000"/>
                <w:sz w:val="24"/>
              </w:rPr>
              <w:t>36,892,911.51</w:t>
            </w:r>
          </w:p>
        </w:tc>
        <w:tc>
          <w:tcPr>
            <w:vAlign w:val="center"/>
          </w:tcPr>
          <w:p>
            <w:pPr>
              <w:jc w:val="right"/>
            </w:pPr>
            <w:r>
              <w:rPr>
                <w:color w:val="000000"/>
                <w:sz w:val="24"/>
              </w:rPr>
              <w:t>15.45</w:t>
            </w:r>
          </w:p>
        </w:tc>
      </w:tr>
      <w:tr>
        <w:tc>
          <w:tcPr>
            <w:vAlign w:val="center"/>
          </w:tcPr>
          <w:p>
            <w:pPr>
              <w:jc w:val="center"/>
            </w:pPr>
            <w:r>
              <w:rPr>
                <w:color w:val="000000"/>
                <w:sz w:val="24"/>
              </w:rPr>
              <w:t>35</w:t>
            </w:r>
          </w:p>
        </w:tc>
        <w:tc>
          <w:tcPr>
            <w:vAlign w:val="center"/>
          </w:tcPr>
          <w:p>
            <w:pPr>
              <w:jc w:val="center"/>
            </w:pPr>
            <w:r>
              <w:rPr>
                <w:color w:val="000000"/>
                <w:sz w:val="24"/>
              </w:rPr>
              <w:t>601933</w:t>
            </w:r>
          </w:p>
        </w:tc>
        <w:tc>
          <w:tcPr>
            <w:vAlign w:val="center"/>
          </w:tcPr>
          <w:p>
            <w:pPr>
              <w:jc w:val="center"/>
            </w:pPr>
            <w:r>
              <w:rPr>
                <w:color w:val="000000"/>
                <w:sz w:val="24"/>
              </w:rPr>
              <w:t>永辉超市</w:t>
            </w:r>
          </w:p>
        </w:tc>
        <w:tc>
          <w:tcPr>
            <w:vAlign w:val="center"/>
          </w:tcPr>
          <w:p>
            <w:pPr>
              <w:jc w:val="right"/>
            </w:pPr>
            <w:r>
              <w:rPr>
                <w:color w:val="000000"/>
                <w:sz w:val="24"/>
              </w:rPr>
              <w:t>33,345,508.00</w:t>
            </w:r>
          </w:p>
        </w:tc>
        <w:tc>
          <w:tcPr>
            <w:vAlign w:val="center"/>
          </w:tcPr>
          <w:p>
            <w:pPr>
              <w:jc w:val="right"/>
            </w:pPr>
            <w:r>
              <w:rPr>
                <w:color w:val="000000"/>
                <w:sz w:val="24"/>
              </w:rPr>
              <w:t>13.96</w:t>
            </w:r>
          </w:p>
        </w:tc>
      </w:tr>
      <w:tr>
        <w:tc>
          <w:tcPr>
            <w:vAlign w:val="center"/>
          </w:tcPr>
          <w:p>
            <w:pPr>
              <w:jc w:val="center"/>
            </w:pPr>
            <w:r>
              <w:rPr>
                <w:color w:val="000000"/>
                <w:sz w:val="24"/>
              </w:rPr>
              <w:t>36</w:t>
            </w:r>
          </w:p>
        </w:tc>
        <w:tc>
          <w:tcPr>
            <w:vAlign w:val="center"/>
          </w:tcPr>
          <w:p>
            <w:pPr>
              <w:jc w:val="center"/>
            </w:pPr>
            <w:r>
              <w:rPr>
                <w:color w:val="000000"/>
                <w:sz w:val="24"/>
              </w:rPr>
              <w:t>002050</w:t>
            </w:r>
          </w:p>
        </w:tc>
        <w:tc>
          <w:tcPr>
            <w:vAlign w:val="center"/>
          </w:tcPr>
          <w:p>
            <w:pPr>
              <w:jc w:val="center"/>
            </w:pPr>
            <w:r>
              <w:rPr>
                <w:color w:val="000000"/>
                <w:sz w:val="24"/>
              </w:rPr>
              <w:t>三花智控</w:t>
            </w:r>
          </w:p>
        </w:tc>
        <w:tc>
          <w:tcPr>
            <w:vAlign w:val="center"/>
          </w:tcPr>
          <w:p>
            <w:pPr>
              <w:jc w:val="right"/>
            </w:pPr>
            <w:r>
              <w:rPr>
                <w:color w:val="000000"/>
                <w:sz w:val="24"/>
              </w:rPr>
              <w:t>32,756,394.58</w:t>
            </w:r>
          </w:p>
        </w:tc>
        <w:tc>
          <w:tcPr>
            <w:vAlign w:val="center"/>
          </w:tcPr>
          <w:p>
            <w:pPr>
              <w:jc w:val="right"/>
            </w:pPr>
            <w:r>
              <w:rPr>
                <w:color w:val="000000"/>
                <w:sz w:val="24"/>
              </w:rPr>
              <w:t>13.72</w:t>
            </w:r>
          </w:p>
        </w:tc>
      </w:tr>
      <w:tr>
        <w:tc>
          <w:tcPr>
            <w:vAlign w:val="center"/>
          </w:tcPr>
          <w:p>
            <w:pPr>
              <w:jc w:val="center"/>
            </w:pPr>
            <w:r>
              <w:rPr>
                <w:color w:val="000000"/>
                <w:sz w:val="24"/>
              </w:rPr>
              <w:t>37</w:t>
            </w:r>
          </w:p>
        </w:tc>
        <w:tc>
          <w:tcPr>
            <w:vAlign w:val="center"/>
          </w:tcPr>
          <w:p>
            <w:pPr>
              <w:jc w:val="center"/>
            </w:pPr>
            <w:r>
              <w:rPr>
                <w:color w:val="000000"/>
                <w:sz w:val="24"/>
              </w:rPr>
              <w:t>002690</w:t>
            </w:r>
          </w:p>
        </w:tc>
        <w:tc>
          <w:tcPr>
            <w:vAlign w:val="center"/>
          </w:tcPr>
          <w:p>
            <w:pPr>
              <w:jc w:val="center"/>
            </w:pPr>
            <w:r>
              <w:rPr>
                <w:color w:val="000000"/>
                <w:sz w:val="24"/>
              </w:rPr>
              <w:t>美亚光电</w:t>
            </w:r>
          </w:p>
        </w:tc>
        <w:tc>
          <w:tcPr>
            <w:vAlign w:val="center"/>
          </w:tcPr>
          <w:p>
            <w:pPr>
              <w:jc w:val="right"/>
            </w:pPr>
            <w:r>
              <w:rPr>
                <w:color w:val="000000"/>
                <w:sz w:val="24"/>
              </w:rPr>
              <w:t>32,414,625.58</w:t>
            </w:r>
          </w:p>
        </w:tc>
        <w:tc>
          <w:tcPr>
            <w:vAlign w:val="center"/>
          </w:tcPr>
          <w:p>
            <w:pPr>
              <w:jc w:val="right"/>
            </w:pPr>
            <w:r>
              <w:rPr>
                <w:color w:val="000000"/>
                <w:sz w:val="24"/>
              </w:rPr>
              <w:t>13.57</w:t>
            </w:r>
          </w:p>
        </w:tc>
      </w:tr>
      <w:tr>
        <w:tc>
          <w:tcPr>
            <w:vAlign w:val="center"/>
          </w:tcPr>
          <w:p>
            <w:pPr>
              <w:jc w:val="center"/>
            </w:pPr>
            <w:r>
              <w:rPr>
                <w:color w:val="000000"/>
                <w:sz w:val="24"/>
              </w:rPr>
              <w:t>38</w:t>
            </w:r>
          </w:p>
        </w:tc>
        <w:tc>
          <w:tcPr>
            <w:vAlign w:val="center"/>
          </w:tcPr>
          <w:p>
            <w:pPr>
              <w:jc w:val="center"/>
            </w:pPr>
            <w:r>
              <w:rPr>
                <w:color w:val="000000"/>
                <w:sz w:val="24"/>
              </w:rPr>
              <w:t>600029</w:t>
            </w:r>
          </w:p>
        </w:tc>
        <w:tc>
          <w:tcPr>
            <w:vAlign w:val="center"/>
          </w:tcPr>
          <w:p>
            <w:pPr>
              <w:jc w:val="center"/>
            </w:pPr>
            <w:r>
              <w:rPr>
                <w:color w:val="000000"/>
                <w:sz w:val="24"/>
              </w:rPr>
              <w:t>南方航空</w:t>
            </w:r>
          </w:p>
        </w:tc>
        <w:tc>
          <w:tcPr>
            <w:vAlign w:val="center"/>
          </w:tcPr>
          <w:p>
            <w:pPr>
              <w:jc w:val="right"/>
            </w:pPr>
            <w:r>
              <w:rPr>
                <w:color w:val="000000"/>
                <w:sz w:val="24"/>
              </w:rPr>
              <w:t>30,925,243.00</w:t>
            </w:r>
          </w:p>
        </w:tc>
        <w:tc>
          <w:tcPr>
            <w:vAlign w:val="center"/>
          </w:tcPr>
          <w:p>
            <w:pPr>
              <w:jc w:val="right"/>
            </w:pPr>
            <w:r>
              <w:rPr>
                <w:color w:val="000000"/>
                <w:sz w:val="24"/>
              </w:rPr>
              <w:t>12.95</w:t>
            </w:r>
          </w:p>
        </w:tc>
      </w:tr>
      <w:tr>
        <w:tc>
          <w:tcPr>
            <w:vAlign w:val="center"/>
          </w:tcPr>
          <w:p>
            <w:pPr>
              <w:jc w:val="center"/>
            </w:pPr>
            <w:r>
              <w:rPr>
                <w:color w:val="000000"/>
                <w:sz w:val="24"/>
              </w:rPr>
              <w:t>39</w:t>
            </w:r>
          </w:p>
        </w:tc>
        <w:tc>
          <w:tcPr>
            <w:vAlign w:val="center"/>
          </w:tcPr>
          <w:p>
            <w:pPr>
              <w:jc w:val="center"/>
            </w:pPr>
            <w:r>
              <w:rPr>
                <w:color w:val="000000"/>
                <w:sz w:val="24"/>
              </w:rPr>
              <w:t>600967</w:t>
            </w:r>
          </w:p>
        </w:tc>
        <w:tc>
          <w:tcPr>
            <w:vAlign w:val="center"/>
          </w:tcPr>
          <w:p>
            <w:pPr>
              <w:jc w:val="center"/>
            </w:pPr>
            <w:r>
              <w:rPr>
                <w:color w:val="000000"/>
                <w:sz w:val="24"/>
              </w:rPr>
              <w:t>内蒙一机</w:t>
            </w:r>
          </w:p>
        </w:tc>
        <w:tc>
          <w:tcPr>
            <w:vAlign w:val="center"/>
          </w:tcPr>
          <w:p>
            <w:pPr>
              <w:jc w:val="right"/>
            </w:pPr>
            <w:r>
              <w:rPr>
                <w:color w:val="000000"/>
                <w:sz w:val="24"/>
              </w:rPr>
              <w:t>30,567,521.81</w:t>
            </w:r>
          </w:p>
        </w:tc>
        <w:tc>
          <w:tcPr>
            <w:vAlign w:val="center"/>
          </w:tcPr>
          <w:p>
            <w:pPr>
              <w:jc w:val="right"/>
            </w:pPr>
            <w:r>
              <w:rPr>
                <w:color w:val="000000"/>
                <w:sz w:val="24"/>
              </w:rPr>
              <w:t>12.80</w:t>
            </w:r>
          </w:p>
        </w:tc>
      </w:tr>
      <w:tr>
        <w:tc>
          <w:tcPr>
            <w:vAlign w:val="center"/>
          </w:tcPr>
          <w:p>
            <w:pPr>
              <w:jc w:val="center"/>
            </w:pPr>
            <w:r>
              <w:rPr>
                <w:color w:val="000000"/>
                <w:sz w:val="24"/>
              </w:rPr>
              <w:t>40</w:t>
            </w:r>
          </w:p>
        </w:tc>
        <w:tc>
          <w:tcPr>
            <w:vAlign w:val="center"/>
          </w:tcPr>
          <w:p>
            <w:pPr>
              <w:jc w:val="center"/>
            </w:pPr>
            <w:r>
              <w:rPr>
                <w:color w:val="000000"/>
                <w:sz w:val="24"/>
              </w:rPr>
              <w:t>603108</w:t>
            </w:r>
          </w:p>
        </w:tc>
        <w:tc>
          <w:tcPr>
            <w:vAlign w:val="center"/>
          </w:tcPr>
          <w:p>
            <w:pPr>
              <w:jc w:val="center"/>
            </w:pPr>
            <w:r>
              <w:rPr>
                <w:color w:val="000000"/>
                <w:sz w:val="24"/>
              </w:rPr>
              <w:t>润达医疗</w:t>
            </w:r>
          </w:p>
        </w:tc>
        <w:tc>
          <w:tcPr>
            <w:vAlign w:val="center"/>
          </w:tcPr>
          <w:p>
            <w:pPr>
              <w:jc w:val="right"/>
            </w:pPr>
            <w:r>
              <w:rPr>
                <w:color w:val="000000"/>
                <w:sz w:val="24"/>
              </w:rPr>
              <w:t>30,111,556.09</w:t>
            </w:r>
          </w:p>
        </w:tc>
        <w:tc>
          <w:tcPr>
            <w:vAlign w:val="center"/>
          </w:tcPr>
          <w:p>
            <w:pPr>
              <w:jc w:val="right"/>
            </w:pPr>
            <w:r>
              <w:rPr>
                <w:color w:val="000000"/>
                <w:sz w:val="24"/>
              </w:rPr>
              <w:t>12.61</w:t>
            </w:r>
          </w:p>
        </w:tc>
      </w:tr>
      <w:tr>
        <w:tc>
          <w:tcPr>
            <w:vAlign w:val="center"/>
          </w:tcPr>
          <w:p>
            <w:pPr>
              <w:jc w:val="center"/>
            </w:pPr>
            <w:r>
              <w:rPr>
                <w:color w:val="000000"/>
                <w:sz w:val="24"/>
              </w:rPr>
              <w:t>41</w:t>
            </w:r>
          </w:p>
        </w:tc>
        <w:tc>
          <w:tcPr>
            <w:vAlign w:val="center"/>
          </w:tcPr>
          <w:p>
            <w:pPr>
              <w:jc w:val="center"/>
            </w:pPr>
            <w:r>
              <w:rPr>
                <w:color w:val="000000"/>
                <w:sz w:val="24"/>
              </w:rPr>
              <w:t>600779</w:t>
            </w:r>
          </w:p>
        </w:tc>
        <w:tc>
          <w:tcPr>
            <w:vAlign w:val="center"/>
          </w:tcPr>
          <w:p>
            <w:pPr>
              <w:jc w:val="center"/>
            </w:pPr>
            <w:r>
              <w:rPr>
                <w:color w:val="000000"/>
                <w:sz w:val="24"/>
              </w:rPr>
              <w:t>水井坊</w:t>
            </w:r>
          </w:p>
        </w:tc>
        <w:tc>
          <w:tcPr>
            <w:vAlign w:val="center"/>
          </w:tcPr>
          <w:p>
            <w:pPr>
              <w:jc w:val="right"/>
            </w:pPr>
            <w:r>
              <w:rPr>
                <w:color w:val="000000"/>
                <w:sz w:val="24"/>
              </w:rPr>
              <w:t>27,575,741.00</w:t>
            </w:r>
          </w:p>
        </w:tc>
        <w:tc>
          <w:tcPr>
            <w:vAlign w:val="center"/>
          </w:tcPr>
          <w:p>
            <w:pPr>
              <w:jc w:val="right"/>
            </w:pPr>
            <w:r>
              <w:rPr>
                <w:color w:val="000000"/>
                <w:sz w:val="24"/>
              </w:rPr>
              <w:t>11.55</w:t>
            </w:r>
          </w:p>
        </w:tc>
      </w:tr>
      <w:tr>
        <w:tc>
          <w:tcPr>
            <w:vAlign w:val="center"/>
          </w:tcPr>
          <w:p>
            <w:pPr>
              <w:jc w:val="center"/>
            </w:pPr>
            <w:r>
              <w:rPr>
                <w:color w:val="000000"/>
                <w:sz w:val="24"/>
              </w:rPr>
              <w:t>42</w:t>
            </w:r>
          </w:p>
        </w:tc>
        <w:tc>
          <w:tcPr>
            <w:vAlign w:val="center"/>
          </w:tcPr>
          <w:p>
            <w:pPr>
              <w:jc w:val="center"/>
            </w:pPr>
            <w:r>
              <w:rPr>
                <w:color w:val="000000"/>
                <w:sz w:val="24"/>
              </w:rPr>
              <w:t>002912</w:t>
            </w:r>
          </w:p>
        </w:tc>
        <w:tc>
          <w:tcPr>
            <w:vAlign w:val="center"/>
          </w:tcPr>
          <w:p>
            <w:pPr>
              <w:jc w:val="center"/>
            </w:pPr>
            <w:r>
              <w:rPr>
                <w:color w:val="000000"/>
                <w:sz w:val="24"/>
              </w:rPr>
              <w:t>中新赛克</w:t>
            </w:r>
          </w:p>
        </w:tc>
        <w:tc>
          <w:tcPr>
            <w:vAlign w:val="center"/>
          </w:tcPr>
          <w:p>
            <w:pPr>
              <w:jc w:val="right"/>
            </w:pPr>
            <w:r>
              <w:rPr>
                <w:color w:val="000000"/>
                <w:sz w:val="24"/>
              </w:rPr>
              <w:t>26,424,526.40</w:t>
            </w:r>
          </w:p>
        </w:tc>
        <w:tc>
          <w:tcPr>
            <w:vAlign w:val="center"/>
          </w:tcPr>
          <w:p>
            <w:pPr>
              <w:jc w:val="right"/>
            </w:pPr>
            <w:r>
              <w:rPr>
                <w:color w:val="000000"/>
                <w:sz w:val="24"/>
              </w:rPr>
              <w:t>11.07</w:t>
            </w:r>
          </w:p>
        </w:tc>
      </w:tr>
      <w:tr>
        <w:tc>
          <w:tcPr>
            <w:vAlign w:val="center"/>
          </w:tcPr>
          <w:p>
            <w:pPr>
              <w:jc w:val="center"/>
            </w:pPr>
            <w:r>
              <w:rPr>
                <w:color w:val="000000"/>
                <w:sz w:val="24"/>
              </w:rPr>
              <w:t>43</w:t>
            </w:r>
          </w:p>
        </w:tc>
        <w:tc>
          <w:tcPr>
            <w:vAlign w:val="center"/>
          </w:tcPr>
          <w:p>
            <w:pPr>
              <w:jc w:val="center"/>
            </w:pPr>
            <w:r>
              <w:rPr>
                <w:color w:val="000000"/>
                <w:sz w:val="24"/>
              </w:rPr>
              <w:t>002153</w:t>
            </w:r>
          </w:p>
        </w:tc>
        <w:tc>
          <w:tcPr>
            <w:vAlign w:val="center"/>
          </w:tcPr>
          <w:p>
            <w:pPr>
              <w:jc w:val="center"/>
            </w:pPr>
            <w:r>
              <w:rPr>
                <w:color w:val="000000"/>
                <w:sz w:val="24"/>
              </w:rPr>
              <w:t>石基信息</w:t>
            </w:r>
          </w:p>
        </w:tc>
        <w:tc>
          <w:tcPr>
            <w:vAlign w:val="center"/>
          </w:tcPr>
          <w:p>
            <w:pPr>
              <w:jc w:val="right"/>
            </w:pPr>
            <w:r>
              <w:rPr>
                <w:color w:val="000000"/>
                <w:sz w:val="24"/>
              </w:rPr>
              <w:t>25,678,477.57</w:t>
            </w:r>
          </w:p>
        </w:tc>
        <w:tc>
          <w:tcPr>
            <w:vAlign w:val="center"/>
          </w:tcPr>
          <w:p>
            <w:pPr>
              <w:jc w:val="right"/>
            </w:pPr>
            <w:r>
              <w:rPr>
                <w:color w:val="000000"/>
                <w:sz w:val="24"/>
              </w:rPr>
              <w:t>10.75</w:t>
            </w:r>
          </w:p>
        </w:tc>
      </w:tr>
      <w:tr>
        <w:tc>
          <w:tcPr>
            <w:vAlign w:val="center"/>
          </w:tcPr>
          <w:p>
            <w:pPr>
              <w:jc w:val="center"/>
            </w:pPr>
            <w:r>
              <w:rPr>
                <w:color w:val="000000"/>
                <w:sz w:val="24"/>
              </w:rPr>
              <w:t>44</w:t>
            </w:r>
          </w:p>
        </w:tc>
        <w:tc>
          <w:tcPr>
            <w:vAlign w:val="center"/>
          </w:tcPr>
          <w:p>
            <w:pPr>
              <w:jc w:val="center"/>
            </w:pPr>
            <w:r>
              <w:rPr>
                <w:color w:val="000000"/>
                <w:sz w:val="24"/>
              </w:rPr>
              <w:t>600763</w:t>
            </w:r>
          </w:p>
        </w:tc>
        <w:tc>
          <w:tcPr>
            <w:vAlign w:val="center"/>
          </w:tcPr>
          <w:p>
            <w:pPr>
              <w:jc w:val="center"/>
            </w:pPr>
            <w:r>
              <w:rPr>
                <w:color w:val="000000"/>
                <w:sz w:val="24"/>
              </w:rPr>
              <w:t>通策医疗</w:t>
            </w:r>
          </w:p>
        </w:tc>
        <w:tc>
          <w:tcPr>
            <w:vAlign w:val="center"/>
          </w:tcPr>
          <w:p>
            <w:pPr>
              <w:jc w:val="right"/>
            </w:pPr>
            <w:r>
              <w:rPr>
                <w:color w:val="000000"/>
                <w:sz w:val="24"/>
              </w:rPr>
              <w:t>24,822,131.76</w:t>
            </w:r>
          </w:p>
        </w:tc>
        <w:tc>
          <w:tcPr>
            <w:vAlign w:val="center"/>
          </w:tcPr>
          <w:p>
            <w:pPr>
              <w:jc w:val="right"/>
            </w:pPr>
            <w:r>
              <w:rPr>
                <w:color w:val="000000"/>
                <w:sz w:val="24"/>
              </w:rPr>
              <w:t>10.40</w:t>
            </w:r>
          </w:p>
        </w:tc>
      </w:tr>
      <w:tr>
        <w:tc>
          <w:tcPr>
            <w:vAlign w:val="center"/>
          </w:tcPr>
          <w:p>
            <w:pPr>
              <w:jc w:val="center"/>
            </w:pPr>
            <w:r>
              <w:rPr>
                <w:color w:val="000000"/>
                <w:sz w:val="24"/>
              </w:rPr>
              <w:t>45</w:t>
            </w:r>
          </w:p>
        </w:tc>
        <w:tc>
          <w:tcPr>
            <w:vAlign w:val="center"/>
          </w:tcPr>
          <w:p>
            <w:pPr>
              <w:jc w:val="center"/>
            </w:pPr>
            <w:r>
              <w:rPr>
                <w:color w:val="000000"/>
                <w:sz w:val="24"/>
              </w:rPr>
              <w:t>000963</w:t>
            </w:r>
          </w:p>
        </w:tc>
        <w:tc>
          <w:tcPr>
            <w:vAlign w:val="center"/>
          </w:tcPr>
          <w:p>
            <w:pPr>
              <w:jc w:val="center"/>
            </w:pPr>
            <w:r>
              <w:rPr>
                <w:color w:val="000000"/>
                <w:sz w:val="24"/>
              </w:rPr>
              <w:t>华东医药</w:t>
            </w:r>
          </w:p>
        </w:tc>
        <w:tc>
          <w:tcPr>
            <w:vAlign w:val="center"/>
          </w:tcPr>
          <w:p>
            <w:pPr>
              <w:jc w:val="right"/>
            </w:pPr>
            <w:r>
              <w:rPr>
                <w:color w:val="000000"/>
                <w:sz w:val="24"/>
              </w:rPr>
              <w:t>22,936,428.50</w:t>
            </w:r>
          </w:p>
        </w:tc>
        <w:tc>
          <w:tcPr>
            <w:vAlign w:val="center"/>
          </w:tcPr>
          <w:p>
            <w:pPr>
              <w:jc w:val="right"/>
            </w:pPr>
            <w:r>
              <w:rPr>
                <w:color w:val="000000"/>
                <w:sz w:val="24"/>
              </w:rPr>
              <w:t>9.61</w:t>
            </w:r>
          </w:p>
        </w:tc>
      </w:tr>
      <w:tr>
        <w:tc>
          <w:tcPr>
            <w:vAlign w:val="center"/>
          </w:tcPr>
          <w:p>
            <w:pPr>
              <w:jc w:val="center"/>
            </w:pPr>
            <w:r>
              <w:rPr>
                <w:color w:val="000000"/>
                <w:sz w:val="24"/>
              </w:rPr>
              <w:t>46</w:t>
            </w:r>
          </w:p>
        </w:tc>
        <w:tc>
          <w:tcPr>
            <w:vAlign w:val="center"/>
          </w:tcPr>
          <w:p>
            <w:pPr>
              <w:jc w:val="center"/>
            </w:pPr>
            <w:r>
              <w:rPr>
                <w:color w:val="000000"/>
                <w:sz w:val="24"/>
              </w:rPr>
              <w:t>002236</w:t>
            </w:r>
          </w:p>
        </w:tc>
        <w:tc>
          <w:tcPr>
            <w:vAlign w:val="center"/>
          </w:tcPr>
          <w:p>
            <w:pPr>
              <w:jc w:val="center"/>
            </w:pPr>
            <w:r>
              <w:rPr>
                <w:color w:val="000000"/>
                <w:sz w:val="24"/>
              </w:rPr>
              <w:t>大华股份</w:t>
            </w:r>
          </w:p>
        </w:tc>
        <w:tc>
          <w:tcPr>
            <w:vAlign w:val="center"/>
          </w:tcPr>
          <w:p>
            <w:pPr>
              <w:jc w:val="right"/>
            </w:pPr>
            <w:r>
              <w:rPr>
                <w:color w:val="000000"/>
                <w:sz w:val="24"/>
              </w:rPr>
              <w:t>22,547,539.67</w:t>
            </w:r>
          </w:p>
        </w:tc>
        <w:tc>
          <w:tcPr>
            <w:vAlign w:val="center"/>
          </w:tcPr>
          <w:p>
            <w:pPr>
              <w:jc w:val="right"/>
            </w:pPr>
            <w:r>
              <w:rPr>
                <w:color w:val="000000"/>
                <w:sz w:val="24"/>
              </w:rPr>
              <w:t>9.44</w:t>
            </w:r>
          </w:p>
        </w:tc>
      </w:tr>
      <w:tr>
        <w:tc>
          <w:tcPr>
            <w:vAlign w:val="center"/>
          </w:tcPr>
          <w:p>
            <w:pPr>
              <w:jc w:val="center"/>
            </w:pPr>
            <w:r>
              <w:rPr>
                <w:color w:val="000000"/>
                <w:sz w:val="24"/>
              </w:rPr>
              <w:t>47</w:t>
            </w:r>
          </w:p>
        </w:tc>
        <w:tc>
          <w:tcPr>
            <w:vAlign w:val="center"/>
          </w:tcPr>
          <w:p>
            <w:pPr>
              <w:jc w:val="center"/>
            </w:pPr>
            <w:r>
              <w:rPr>
                <w:color w:val="000000"/>
                <w:sz w:val="24"/>
              </w:rPr>
              <w:t>002027</w:t>
            </w:r>
          </w:p>
        </w:tc>
        <w:tc>
          <w:tcPr>
            <w:vAlign w:val="center"/>
          </w:tcPr>
          <w:p>
            <w:pPr>
              <w:jc w:val="center"/>
            </w:pPr>
            <w:r>
              <w:rPr>
                <w:color w:val="000000"/>
                <w:sz w:val="24"/>
              </w:rPr>
              <w:t>分众传媒</w:t>
            </w:r>
          </w:p>
        </w:tc>
        <w:tc>
          <w:tcPr>
            <w:vAlign w:val="center"/>
          </w:tcPr>
          <w:p>
            <w:pPr>
              <w:jc w:val="right"/>
            </w:pPr>
            <w:r>
              <w:rPr>
                <w:color w:val="000000"/>
                <w:sz w:val="24"/>
              </w:rPr>
              <w:t>21,858,892.12</w:t>
            </w:r>
          </w:p>
        </w:tc>
        <w:tc>
          <w:tcPr>
            <w:vAlign w:val="center"/>
          </w:tcPr>
          <w:p>
            <w:pPr>
              <w:jc w:val="right"/>
            </w:pPr>
            <w:r>
              <w:rPr>
                <w:color w:val="000000"/>
                <w:sz w:val="24"/>
              </w:rPr>
              <w:t>9.15</w:t>
            </w:r>
          </w:p>
        </w:tc>
      </w:tr>
      <w:tr>
        <w:tc>
          <w:tcPr>
            <w:vAlign w:val="center"/>
          </w:tcPr>
          <w:p>
            <w:pPr>
              <w:jc w:val="center"/>
            </w:pPr>
            <w:r>
              <w:rPr>
                <w:color w:val="000000"/>
                <w:sz w:val="24"/>
              </w:rPr>
              <w:t>48</w:t>
            </w:r>
          </w:p>
        </w:tc>
        <w:tc>
          <w:tcPr>
            <w:vAlign w:val="center"/>
          </w:tcPr>
          <w:p>
            <w:pPr>
              <w:jc w:val="center"/>
            </w:pPr>
            <w:r>
              <w:rPr>
                <w:color w:val="000000"/>
                <w:sz w:val="24"/>
              </w:rPr>
              <w:t>300750</w:t>
            </w:r>
          </w:p>
        </w:tc>
        <w:tc>
          <w:tcPr>
            <w:vAlign w:val="center"/>
          </w:tcPr>
          <w:p>
            <w:pPr>
              <w:jc w:val="center"/>
            </w:pPr>
            <w:r>
              <w:rPr>
                <w:color w:val="000000"/>
                <w:sz w:val="24"/>
              </w:rPr>
              <w:t>宁德时代</w:t>
            </w:r>
          </w:p>
        </w:tc>
        <w:tc>
          <w:tcPr>
            <w:vAlign w:val="center"/>
          </w:tcPr>
          <w:p>
            <w:pPr>
              <w:jc w:val="right"/>
            </w:pPr>
            <w:r>
              <w:rPr>
                <w:color w:val="000000"/>
                <w:sz w:val="24"/>
              </w:rPr>
              <w:t>21,556,898.50</w:t>
            </w:r>
          </w:p>
        </w:tc>
        <w:tc>
          <w:tcPr>
            <w:vAlign w:val="center"/>
          </w:tcPr>
          <w:p>
            <w:pPr>
              <w:jc w:val="right"/>
            </w:pPr>
            <w:r>
              <w:rPr>
                <w:color w:val="000000"/>
                <w:sz w:val="24"/>
              </w:rPr>
              <w:t>9.03</w:t>
            </w:r>
          </w:p>
        </w:tc>
      </w:tr>
      <w:tr>
        <w:tc>
          <w:tcPr>
            <w:vAlign w:val="center"/>
          </w:tcPr>
          <w:p>
            <w:pPr>
              <w:jc w:val="center"/>
            </w:pPr>
            <w:r>
              <w:rPr>
                <w:color w:val="000000"/>
                <w:sz w:val="24"/>
              </w:rPr>
              <w:t>49</w:t>
            </w:r>
          </w:p>
        </w:tc>
        <w:tc>
          <w:tcPr>
            <w:vAlign w:val="center"/>
          </w:tcPr>
          <w:p>
            <w:pPr>
              <w:jc w:val="center"/>
            </w:pPr>
            <w:r>
              <w:rPr>
                <w:color w:val="000000"/>
                <w:sz w:val="24"/>
              </w:rPr>
              <w:t>000807</w:t>
            </w:r>
          </w:p>
        </w:tc>
        <w:tc>
          <w:tcPr>
            <w:vAlign w:val="center"/>
          </w:tcPr>
          <w:p>
            <w:pPr>
              <w:jc w:val="center"/>
            </w:pPr>
            <w:r>
              <w:rPr>
                <w:color w:val="000000"/>
                <w:sz w:val="24"/>
              </w:rPr>
              <w:t>云铝股份</w:t>
            </w:r>
          </w:p>
        </w:tc>
        <w:tc>
          <w:tcPr>
            <w:vAlign w:val="center"/>
          </w:tcPr>
          <w:p>
            <w:pPr>
              <w:jc w:val="right"/>
            </w:pPr>
            <w:r>
              <w:rPr>
                <w:color w:val="000000"/>
                <w:sz w:val="24"/>
              </w:rPr>
              <w:t>20,682,683.20</w:t>
            </w:r>
          </w:p>
        </w:tc>
        <w:tc>
          <w:tcPr>
            <w:vAlign w:val="center"/>
          </w:tcPr>
          <w:p>
            <w:pPr>
              <w:jc w:val="right"/>
            </w:pPr>
            <w:r>
              <w:rPr>
                <w:color w:val="000000"/>
                <w:sz w:val="24"/>
              </w:rPr>
              <w:t>8.66</w:t>
            </w:r>
          </w:p>
        </w:tc>
      </w:tr>
      <w:tr>
        <w:tc>
          <w:tcPr>
            <w:vAlign w:val="center"/>
          </w:tcPr>
          <w:p>
            <w:pPr>
              <w:jc w:val="center"/>
            </w:pPr>
            <w:r>
              <w:rPr>
                <w:color w:val="000000"/>
                <w:sz w:val="24"/>
              </w:rPr>
              <w:t>50</w:t>
            </w:r>
          </w:p>
        </w:tc>
        <w:tc>
          <w:tcPr>
            <w:vAlign w:val="center"/>
          </w:tcPr>
          <w:p>
            <w:pPr>
              <w:jc w:val="center"/>
            </w:pPr>
            <w:r>
              <w:rPr>
                <w:color w:val="000000"/>
                <w:sz w:val="24"/>
              </w:rPr>
              <w:t>300532</w:t>
            </w:r>
          </w:p>
        </w:tc>
        <w:tc>
          <w:tcPr>
            <w:vAlign w:val="center"/>
          </w:tcPr>
          <w:p>
            <w:pPr>
              <w:jc w:val="center"/>
            </w:pPr>
            <w:r>
              <w:rPr>
                <w:color w:val="000000"/>
                <w:sz w:val="24"/>
              </w:rPr>
              <w:t>今天国际</w:t>
            </w:r>
          </w:p>
        </w:tc>
        <w:tc>
          <w:tcPr>
            <w:vAlign w:val="center"/>
          </w:tcPr>
          <w:p>
            <w:pPr>
              <w:jc w:val="right"/>
            </w:pPr>
            <w:r>
              <w:rPr>
                <w:color w:val="000000"/>
                <w:sz w:val="24"/>
              </w:rPr>
              <w:t>20,504,213.30</w:t>
            </w:r>
          </w:p>
        </w:tc>
        <w:tc>
          <w:tcPr>
            <w:vAlign w:val="center"/>
          </w:tcPr>
          <w:p>
            <w:pPr>
              <w:jc w:val="right"/>
            </w:pPr>
            <w:r>
              <w:rPr>
                <w:color w:val="000000"/>
                <w:sz w:val="24"/>
              </w:rPr>
              <w:t>8.59</w:t>
            </w:r>
          </w:p>
        </w:tc>
      </w:tr>
      <w:tr>
        <w:tc>
          <w:tcPr>
            <w:vAlign w:val="center"/>
          </w:tcPr>
          <w:p>
            <w:pPr>
              <w:jc w:val="center"/>
            </w:pPr>
            <w:r>
              <w:rPr>
                <w:color w:val="000000"/>
                <w:sz w:val="24"/>
              </w:rPr>
              <w:t>51</w:t>
            </w:r>
          </w:p>
        </w:tc>
        <w:tc>
          <w:tcPr>
            <w:vAlign w:val="center"/>
          </w:tcPr>
          <w:p>
            <w:pPr>
              <w:jc w:val="center"/>
            </w:pPr>
            <w:r>
              <w:rPr>
                <w:color w:val="000000"/>
                <w:sz w:val="24"/>
              </w:rPr>
              <w:t>300602</w:t>
            </w:r>
          </w:p>
        </w:tc>
        <w:tc>
          <w:tcPr>
            <w:vAlign w:val="center"/>
          </w:tcPr>
          <w:p>
            <w:pPr>
              <w:jc w:val="center"/>
            </w:pPr>
            <w:r>
              <w:rPr>
                <w:color w:val="000000"/>
                <w:sz w:val="24"/>
              </w:rPr>
              <w:t>飞荣达</w:t>
            </w:r>
          </w:p>
        </w:tc>
        <w:tc>
          <w:tcPr>
            <w:vAlign w:val="center"/>
          </w:tcPr>
          <w:p>
            <w:pPr>
              <w:jc w:val="right"/>
            </w:pPr>
            <w:r>
              <w:rPr>
                <w:color w:val="000000"/>
                <w:sz w:val="24"/>
              </w:rPr>
              <w:t>20,277,933.00</w:t>
            </w:r>
          </w:p>
        </w:tc>
        <w:tc>
          <w:tcPr>
            <w:vAlign w:val="center"/>
          </w:tcPr>
          <w:p>
            <w:pPr>
              <w:jc w:val="right"/>
            </w:pPr>
            <w:r>
              <w:rPr>
                <w:color w:val="000000"/>
                <w:sz w:val="24"/>
              </w:rPr>
              <w:t>8.49</w:t>
            </w:r>
          </w:p>
        </w:tc>
      </w:tr>
      <w:tr>
        <w:tc>
          <w:tcPr>
            <w:vAlign w:val="center"/>
          </w:tcPr>
          <w:p>
            <w:pPr>
              <w:jc w:val="center"/>
            </w:pPr>
            <w:r>
              <w:rPr>
                <w:color w:val="000000"/>
                <w:sz w:val="24"/>
              </w:rPr>
              <w:t>52</w:t>
            </w:r>
          </w:p>
        </w:tc>
        <w:tc>
          <w:tcPr>
            <w:vAlign w:val="center"/>
          </w:tcPr>
          <w:p>
            <w:pPr>
              <w:jc w:val="center"/>
            </w:pPr>
            <w:r>
              <w:rPr>
                <w:color w:val="000000"/>
                <w:sz w:val="24"/>
              </w:rPr>
              <w:t>300014</w:t>
            </w:r>
          </w:p>
        </w:tc>
        <w:tc>
          <w:tcPr>
            <w:vAlign w:val="center"/>
          </w:tcPr>
          <w:p>
            <w:pPr>
              <w:jc w:val="center"/>
            </w:pPr>
            <w:r>
              <w:rPr>
                <w:color w:val="000000"/>
                <w:sz w:val="24"/>
              </w:rPr>
              <w:t>亿纬锂能</w:t>
            </w:r>
          </w:p>
        </w:tc>
        <w:tc>
          <w:tcPr>
            <w:vAlign w:val="center"/>
          </w:tcPr>
          <w:p>
            <w:pPr>
              <w:jc w:val="right"/>
            </w:pPr>
            <w:r>
              <w:rPr>
                <w:color w:val="000000"/>
                <w:sz w:val="24"/>
              </w:rPr>
              <w:t>19,443,897.00</w:t>
            </w:r>
          </w:p>
        </w:tc>
        <w:tc>
          <w:tcPr>
            <w:vAlign w:val="center"/>
          </w:tcPr>
          <w:p>
            <w:pPr>
              <w:jc w:val="right"/>
            </w:pPr>
            <w:r>
              <w:rPr>
                <w:color w:val="000000"/>
                <w:sz w:val="24"/>
              </w:rPr>
              <w:t>8.14</w:t>
            </w:r>
          </w:p>
        </w:tc>
      </w:tr>
      <w:tr>
        <w:tc>
          <w:tcPr>
            <w:vAlign w:val="center"/>
          </w:tcPr>
          <w:p>
            <w:pPr>
              <w:jc w:val="center"/>
            </w:pPr>
            <w:r>
              <w:rPr>
                <w:color w:val="000000"/>
                <w:sz w:val="24"/>
              </w:rPr>
              <w:t>53</w:t>
            </w:r>
          </w:p>
        </w:tc>
        <w:tc>
          <w:tcPr>
            <w:vAlign w:val="center"/>
          </w:tcPr>
          <w:p>
            <w:pPr>
              <w:jc w:val="center"/>
            </w:pPr>
            <w:r>
              <w:rPr>
                <w:color w:val="000000"/>
                <w:sz w:val="24"/>
              </w:rPr>
              <w:t>002463</w:t>
            </w:r>
          </w:p>
        </w:tc>
        <w:tc>
          <w:tcPr>
            <w:vAlign w:val="center"/>
          </w:tcPr>
          <w:p>
            <w:pPr>
              <w:jc w:val="center"/>
            </w:pPr>
            <w:r>
              <w:rPr>
                <w:color w:val="000000"/>
                <w:sz w:val="24"/>
              </w:rPr>
              <w:t>沪电股份</w:t>
            </w:r>
          </w:p>
        </w:tc>
        <w:tc>
          <w:tcPr>
            <w:vAlign w:val="center"/>
          </w:tcPr>
          <w:p>
            <w:pPr>
              <w:jc w:val="right"/>
            </w:pPr>
            <w:r>
              <w:rPr>
                <w:color w:val="000000"/>
                <w:sz w:val="24"/>
              </w:rPr>
              <w:t>17,815,000.28</w:t>
            </w:r>
          </w:p>
        </w:tc>
        <w:tc>
          <w:tcPr>
            <w:vAlign w:val="center"/>
          </w:tcPr>
          <w:p>
            <w:pPr>
              <w:jc w:val="right"/>
            </w:pPr>
            <w:r>
              <w:rPr>
                <w:color w:val="000000"/>
                <w:sz w:val="24"/>
              </w:rPr>
              <w:t>7.46</w:t>
            </w:r>
          </w:p>
        </w:tc>
      </w:tr>
      <w:tr>
        <w:tc>
          <w:tcPr>
            <w:vAlign w:val="center"/>
          </w:tcPr>
          <w:p>
            <w:pPr>
              <w:jc w:val="center"/>
            </w:pPr>
            <w:r>
              <w:rPr>
                <w:color w:val="000000"/>
                <w:sz w:val="24"/>
              </w:rPr>
              <w:t>54</w:t>
            </w:r>
          </w:p>
        </w:tc>
        <w:tc>
          <w:tcPr>
            <w:vAlign w:val="center"/>
          </w:tcPr>
          <w:p>
            <w:pPr>
              <w:jc w:val="center"/>
            </w:pPr>
            <w:r>
              <w:rPr>
                <w:color w:val="000000"/>
                <w:sz w:val="24"/>
              </w:rPr>
              <w:t>300003</w:t>
            </w:r>
          </w:p>
        </w:tc>
        <w:tc>
          <w:tcPr>
            <w:vAlign w:val="center"/>
          </w:tcPr>
          <w:p>
            <w:pPr>
              <w:jc w:val="center"/>
            </w:pPr>
            <w:r>
              <w:rPr>
                <w:color w:val="000000"/>
                <w:sz w:val="24"/>
              </w:rPr>
              <w:t>乐普医疗</w:t>
            </w:r>
          </w:p>
        </w:tc>
        <w:tc>
          <w:tcPr>
            <w:vAlign w:val="center"/>
          </w:tcPr>
          <w:p>
            <w:pPr>
              <w:jc w:val="right"/>
            </w:pPr>
            <w:r>
              <w:rPr>
                <w:color w:val="000000"/>
                <w:sz w:val="24"/>
              </w:rPr>
              <w:t>17,400,622.00</w:t>
            </w:r>
          </w:p>
        </w:tc>
        <w:tc>
          <w:tcPr>
            <w:vAlign w:val="center"/>
          </w:tcPr>
          <w:p>
            <w:pPr>
              <w:jc w:val="right"/>
            </w:pPr>
            <w:r>
              <w:rPr>
                <w:color w:val="000000"/>
                <w:sz w:val="24"/>
              </w:rPr>
              <w:t>7.29</w:t>
            </w:r>
          </w:p>
        </w:tc>
      </w:tr>
      <w:tr>
        <w:tc>
          <w:tcPr>
            <w:vAlign w:val="center"/>
          </w:tcPr>
          <w:p>
            <w:pPr>
              <w:jc w:val="center"/>
            </w:pPr>
            <w:r>
              <w:rPr>
                <w:color w:val="000000"/>
                <w:sz w:val="24"/>
              </w:rPr>
              <w:t>55</w:t>
            </w:r>
          </w:p>
        </w:tc>
        <w:tc>
          <w:tcPr>
            <w:vAlign w:val="center"/>
          </w:tcPr>
          <w:p>
            <w:pPr>
              <w:jc w:val="center"/>
            </w:pPr>
            <w:r>
              <w:rPr>
                <w:color w:val="000000"/>
                <w:sz w:val="24"/>
              </w:rPr>
              <w:t>300012</w:t>
            </w:r>
          </w:p>
        </w:tc>
        <w:tc>
          <w:tcPr>
            <w:vAlign w:val="center"/>
          </w:tcPr>
          <w:p>
            <w:pPr>
              <w:jc w:val="center"/>
            </w:pPr>
            <w:r>
              <w:rPr>
                <w:color w:val="000000"/>
                <w:sz w:val="24"/>
              </w:rPr>
              <w:t>华测检测</w:t>
            </w:r>
          </w:p>
        </w:tc>
        <w:tc>
          <w:tcPr>
            <w:vAlign w:val="center"/>
          </w:tcPr>
          <w:p>
            <w:pPr>
              <w:jc w:val="right"/>
            </w:pPr>
            <w:r>
              <w:rPr>
                <w:color w:val="000000"/>
                <w:sz w:val="24"/>
              </w:rPr>
              <w:t>16,945,880.12</w:t>
            </w:r>
          </w:p>
        </w:tc>
        <w:tc>
          <w:tcPr>
            <w:vAlign w:val="center"/>
          </w:tcPr>
          <w:p>
            <w:pPr>
              <w:jc w:val="right"/>
            </w:pPr>
            <w:r>
              <w:rPr>
                <w:color w:val="000000"/>
                <w:sz w:val="24"/>
              </w:rPr>
              <w:t>7.10</w:t>
            </w:r>
          </w:p>
        </w:tc>
      </w:tr>
      <w:tr>
        <w:tc>
          <w:tcPr>
            <w:vAlign w:val="center"/>
          </w:tcPr>
          <w:p>
            <w:pPr>
              <w:jc w:val="center"/>
            </w:pPr>
            <w:r>
              <w:rPr>
                <w:color w:val="000000"/>
                <w:sz w:val="24"/>
              </w:rPr>
              <w:t>56</w:t>
            </w:r>
          </w:p>
        </w:tc>
        <w:tc>
          <w:tcPr>
            <w:vAlign w:val="center"/>
          </w:tcPr>
          <w:p>
            <w:pPr>
              <w:jc w:val="center"/>
            </w:pPr>
            <w:r>
              <w:rPr>
                <w:color w:val="000000"/>
                <w:sz w:val="24"/>
              </w:rPr>
              <w:t>601877</w:t>
            </w:r>
          </w:p>
        </w:tc>
        <w:tc>
          <w:tcPr>
            <w:vAlign w:val="center"/>
          </w:tcPr>
          <w:p>
            <w:pPr>
              <w:jc w:val="center"/>
            </w:pPr>
            <w:r>
              <w:rPr>
                <w:color w:val="000000"/>
                <w:sz w:val="24"/>
              </w:rPr>
              <w:t>正泰电器</w:t>
            </w:r>
          </w:p>
        </w:tc>
        <w:tc>
          <w:tcPr>
            <w:vAlign w:val="center"/>
          </w:tcPr>
          <w:p>
            <w:pPr>
              <w:jc w:val="right"/>
            </w:pPr>
            <w:r>
              <w:rPr>
                <w:color w:val="000000"/>
                <w:sz w:val="24"/>
              </w:rPr>
              <w:t>16,767,464.42</w:t>
            </w:r>
          </w:p>
        </w:tc>
        <w:tc>
          <w:tcPr>
            <w:vAlign w:val="center"/>
          </w:tcPr>
          <w:p>
            <w:pPr>
              <w:jc w:val="right"/>
            </w:pPr>
            <w:r>
              <w:rPr>
                <w:color w:val="000000"/>
                <w:sz w:val="24"/>
              </w:rPr>
              <w:t>7.02</w:t>
            </w:r>
          </w:p>
        </w:tc>
      </w:tr>
      <w:tr>
        <w:tc>
          <w:tcPr>
            <w:vAlign w:val="center"/>
          </w:tcPr>
          <w:p>
            <w:pPr>
              <w:jc w:val="center"/>
            </w:pPr>
            <w:r>
              <w:rPr>
                <w:color w:val="000000"/>
                <w:sz w:val="24"/>
              </w:rPr>
              <w:t>57</w:t>
            </w:r>
          </w:p>
        </w:tc>
        <w:tc>
          <w:tcPr>
            <w:vAlign w:val="center"/>
          </w:tcPr>
          <w:p>
            <w:pPr>
              <w:jc w:val="center"/>
            </w:pPr>
            <w:r>
              <w:rPr>
                <w:color w:val="000000"/>
                <w:sz w:val="24"/>
              </w:rPr>
              <w:t>601688</w:t>
            </w:r>
          </w:p>
        </w:tc>
        <w:tc>
          <w:tcPr>
            <w:vAlign w:val="center"/>
          </w:tcPr>
          <w:p>
            <w:pPr>
              <w:jc w:val="center"/>
            </w:pPr>
            <w:r>
              <w:rPr>
                <w:color w:val="000000"/>
                <w:sz w:val="24"/>
              </w:rPr>
              <w:t>华泰证券</w:t>
            </w:r>
          </w:p>
        </w:tc>
        <w:tc>
          <w:tcPr>
            <w:vAlign w:val="center"/>
          </w:tcPr>
          <w:p>
            <w:pPr>
              <w:jc w:val="right"/>
            </w:pPr>
            <w:r>
              <w:rPr>
                <w:color w:val="000000"/>
                <w:sz w:val="24"/>
              </w:rPr>
              <w:t>16,266,635.18</w:t>
            </w:r>
          </w:p>
        </w:tc>
        <w:tc>
          <w:tcPr>
            <w:vAlign w:val="center"/>
          </w:tcPr>
          <w:p>
            <w:pPr>
              <w:jc w:val="right"/>
            </w:pPr>
            <w:r>
              <w:rPr>
                <w:color w:val="000000"/>
                <w:sz w:val="24"/>
              </w:rPr>
              <w:t>6.81</w:t>
            </w:r>
          </w:p>
        </w:tc>
      </w:tr>
      <w:tr>
        <w:tc>
          <w:tcPr>
            <w:vAlign w:val="center"/>
          </w:tcPr>
          <w:p>
            <w:pPr>
              <w:jc w:val="center"/>
            </w:pPr>
            <w:r>
              <w:rPr>
                <w:color w:val="000000"/>
                <w:sz w:val="24"/>
              </w:rPr>
              <w:t>58</w:t>
            </w:r>
          </w:p>
        </w:tc>
        <w:tc>
          <w:tcPr>
            <w:vAlign w:val="center"/>
          </w:tcPr>
          <w:p>
            <w:pPr>
              <w:jc w:val="center"/>
            </w:pPr>
            <w:r>
              <w:rPr>
                <w:color w:val="000000"/>
                <w:sz w:val="24"/>
              </w:rPr>
              <w:t>300168</w:t>
            </w:r>
          </w:p>
        </w:tc>
        <w:tc>
          <w:tcPr>
            <w:vAlign w:val="center"/>
          </w:tcPr>
          <w:p>
            <w:pPr>
              <w:jc w:val="center"/>
            </w:pPr>
            <w:r>
              <w:rPr>
                <w:color w:val="000000"/>
                <w:sz w:val="24"/>
              </w:rPr>
              <w:t>万达信息</w:t>
            </w:r>
          </w:p>
        </w:tc>
        <w:tc>
          <w:tcPr>
            <w:vAlign w:val="center"/>
          </w:tcPr>
          <w:p>
            <w:pPr>
              <w:jc w:val="right"/>
            </w:pPr>
            <w:r>
              <w:rPr>
                <w:color w:val="000000"/>
                <w:sz w:val="24"/>
              </w:rPr>
              <w:t>16,250,108.40</w:t>
            </w:r>
          </w:p>
        </w:tc>
        <w:tc>
          <w:tcPr>
            <w:vAlign w:val="center"/>
          </w:tcPr>
          <w:p>
            <w:pPr>
              <w:jc w:val="right"/>
            </w:pPr>
            <w:r>
              <w:rPr>
                <w:color w:val="000000"/>
                <w:sz w:val="24"/>
              </w:rPr>
              <w:t>6.81</w:t>
            </w:r>
          </w:p>
        </w:tc>
      </w:tr>
      <w:tr>
        <w:tc>
          <w:tcPr>
            <w:vAlign w:val="center"/>
          </w:tcPr>
          <w:p>
            <w:pPr>
              <w:jc w:val="center"/>
            </w:pPr>
            <w:r>
              <w:rPr>
                <w:color w:val="000000"/>
                <w:sz w:val="24"/>
              </w:rPr>
              <w:t>59</w:t>
            </w:r>
          </w:p>
        </w:tc>
        <w:tc>
          <w:tcPr>
            <w:vAlign w:val="center"/>
          </w:tcPr>
          <w:p>
            <w:pPr>
              <w:jc w:val="center"/>
            </w:pPr>
            <w:r>
              <w:rPr>
                <w:color w:val="000000"/>
                <w:sz w:val="24"/>
              </w:rPr>
              <w:t>002180</w:t>
            </w:r>
          </w:p>
        </w:tc>
        <w:tc>
          <w:tcPr>
            <w:vAlign w:val="center"/>
          </w:tcPr>
          <w:p>
            <w:pPr>
              <w:jc w:val="center"/>
            </w:pPr>
            <w:r>
              <w:rPr>
                <w:color w:val="000000"/>
                <w:sz w:val="24"/>
              </w:rPr>
              <w:t>纳思达</w:t>
            </w:r>
          </w:p>
        </w:tc>
        <w:tc>
          <w:tcPr>
            <w:vAlign w:val="center"/>
          </w:tcPr>
          <w:p>
            <w:pPr>
              <w:jc w:val="right"/>
            </w:pPr>
            <w:r>
              <w:rPr>
                <w:color w:val="000000"/>
                <w:sz w:val="24"/>
              </w:rPr>
              <w:t>16,124,231.00</w:t>
            </w:r>
          </w:p>
        </w:tc>
        <w:tc>
          <w:tcPr>
            <w:vAlign w:val="center"/>
          </w:tcPr>
          <w:p>
            <w:pPr>
              <w:jc w:val="right"/>
            </w:pPr>
            <w:r>
              <w:rPr>
                <w:color w:val="000000"/>
                <w:sz w:val="24"/>
              </w:rPr>
              <w:t>6.75</w:t>
            </w:r>
          </w:p>
        </w:tc>
      </w:tr>
      <w:tr>
        <w:tc>
          <w:tcPr>
            <w:vAlign w:val="center"/>
          </w:tcPr>
          <w:p>
            <w:pPr>
              <w:jc w:val="center"/>
            </w:pPr>
            <w:r>
              <w:rPr>
                <w:color w:val="000000"/>
                <w:sz w:val="24"/>
              </w:rPr>
              <w:t>60</w:t>
            </w:r>
          </w:p>
        </w:tc>
        <w:tc>
          <w:tcPr>
            <w:vAlign w:val="center"/>
          </w:tcPr>
          <w:p>
            <w:pPr>
              <w:jc w:val="center"/>
            </w:pPr>
            <w:r>
              <w:rPr>
                <w:color w:val="000000"/>
                <w:sz w:val="24"/>
              </w:rPr>
              <w:t>002821</w:t>
            </w:r>
          </w:p>
        </w:tc>
        <w:tc>
          <w:tcPr>
            <w:vAlign w:val="center"/>
          </w:tcPr>
          <w:p>
            <w:pPr>
              <w:jc w:val="center"/>
            </w:pPr>
            <w:r>
              <w:rPr>
                <w:color w:val="000000"/>
                <w:sz w:val="24"/>
              </w:rPr>
              <w:t>凯莱英</w:t>
            </w:r>
          </w:p>
        </w:tc>
        <w:tc>
          <w:tcPr>
            <w:vAlign w:val="center"/>
          </w:tcPr>
          <w:p>
            <w:pPr>
              <w:jc w:val="right"/>
            </w:pPr>
            <w:r>
              <w:rPr>
                <w:color w:val="000000"/>
                <w:sz w:val="24"/>
              </w:rPr>
              <w:t>15,908,262.50</w:t>
            </w:r>
          </w:p>
        </w:tc>
        <w:tc>
          <w:tcPr>
            <w:vAlign w:val="center"/>
          </w:tcPr>
          <w:p>
            <w:pPr>
              <w:jc w:val="right"/>
            </w:pPr>
            <w:r>
              <w:rPr>
                <w:color w:val="000000"/>
                <w:sz w:val="24"/>
              </w:rPr>
              <w:t>6.66</w:t>
            </w:r>
          </w:p>
        </w:tc>
      </w:tr>
      <w:tr>
        <w:tc>
          <w:tcPr>
            <w:vAlign w:val="center"/>
          </w:tcPr>
          <w:p>
            <w:pPr>
              <w:jc w:val="center"/>
            </w:pPr>
            <w:r>
              <w:rPr>
                <w:color w:val="000000"/>
                <w:sz w:val="24"/>
              </w:rPr>
              <w:t>61</w:t>
            </w:r>
          </w:p>
        </w:tc>
        <w:tc>
          <w:tcPr>
            <w:vAlign w:val="center"/>
          </w:tcPr>
          <w:p>
            <w:pPr>
              <w:jc w:val="center"/>
            </w:pPr>
            <w:r>
              <w:rPr>
                <w:color w:val="000000"/>
                <w:sz w:val="24"/>
              </w:rPr>
              <w:t>600028</w:t>
            </w:r>
          </w:p>
        </w:tc>
        <w:tc>
          <w:tcPr>
            <w:vAlign w:val="center"/>
          </w:tcPr>
          <w:p>
            <w:pPr>
              <w:jc w:val="center"/>
            </w:pPr>
            <w:r>
              <w:rPr>
                <w:color w:val="000000"/>
                <w:sz w:val="24"/>
              </w:rPr>
              <w:t>中国石化</w:t>
            </w:r>
          </w:p>
        </w:tc>
        <w:tc>
          <w:tcPr>
            <w:vAlign w:val="center"/>
          </w:tcPr>
          <w:p>
            <w:pPr>
              <w:jc w:val="right"/>
            </w:pPr>
            <w:r>
              <w:rPr>
                <w:color w:val="000000"/>
                <w:sz w:val="24"/>
              </w:rPr>
              <w:t>14,597,544.00</w:t>
            </w:r>
          </w:p>
        </w:tc>
        <w:tc>
          <w:tcPr>
            <w:vAlign w:val="center"/>
          </w:tcPr>
          <w:p>
            <w:pPr>
              <w:jc w:val="right"/>
            </w:pPr>
            <w:r>
              <w:rPr>
                <w:color w:val="000000"/>
                <w:sz w:val="24"/>
              </w:rPr>
              <w:t>6.11</w:t>
            </w:r>
          </w:p>
        </w:tc>
      </w:tr>
      <w:tr>
        <w:tc>
          <w:tcPr>
            <w:vAlign w:val="center"/>
          </w:tcPr>
          <w:p>
            <w:pPr>
              <w:jc w:val="center"/>
            </w:pPr>
            <w:r>
              <w:rPr>
                <w:color w:val="000000"/>
                <w:sz w:val="24"/>
              </w:rPr>
              <w:t>62</w:t>
            </w:r>
          </w:p>
        </w:tc>
        <w:tc>
          <w:tcPr>
            <w:vAlign w:val="center"/>
          </w:tcPr>
          <w:p>
            <w:pPr>
              <w:jc w:val="center"/>
            </w:pPr>
            <w:r>
              <w:rPr>
                <w:color w:val="000000"/>
                <w:sz w:val="24"/>
              </w:rPr>
              <w:t>300523</w:t>
            </w:r>
          </w:p>
        </w:tc>
        <w:tc>
          <w:tcPr>
            <w:vAlign w:val="center"/>
          </w:tcPr>
          <w:p>
            <w:pPr>
              <w:jc w:val="center"/>
            </w:pPr>
            <w:r>
              <w:rPr>
                <w:color w:val="000000"/>
                <w:sz w:val="24"/>
              </w:rPr>
              <w:t>辰安科技</w:t>
            </w:r>
          </w:p>
        </w:tc>
        <w:tc>
          <w:tcPr>
            <w:vAlign w:val="center"/>
          </w:tcPr>
          <w:p>
            <w:pPr>
              <w:jc w:val="right"/>
            </w:pPr>
            <w:r>
              <w:rPr>
                <w:color w:val="000000"/>
                <w:sz w:val="24"/>
              </w:rPr>
              <w:t>13,143,331.84</w:t>
            </w:r>
          </w:p>
        </w:tc>
        <w:tc>
          <w:tcPr>
            <w:vAlign w:val="center"/>
          </w:tcPr>
          <w:p>
            <w:pPr>
              <w:jc w:val="right"/>
            </w:pPr>
            <w:r>
              <w:rPr>
                <w:color w:val="000000"/>
                <w:sz w:val="24"/>
              </w:rPr>
              <w:t>5.50</w:t>
            </w:r>
          </w:p>
        </w:tc>
      </w:tr>
      <w:tr>
        <w:tc>
          <w:tcPr>
            <w:vAlign w:val="center"/>
          </w:tcPr>
          <w:p>
            <w:pPr>
              <w:jc w:val="center"/>
            </w:pPr>
            <w:r>
              <w:rPr>
                <w:color w:val="000000"/>
                <w:sz w:val="24"/>
              </w:rPr>
              <w:t>63</w:t>
            </w:r>
          </w:p>
        </w:tc>
        <w:tc>
          <w:tcPr>
            <w:vAlign w:val="center"/>
          </w:tcPr>
          <w:p>
            <w:pPr>
              <w:jc w:val="center"/>
            </w:pPr>
            <w:r>
              <w:rPr>
                <w:color w:val="000000"/>
                <w:sz w:val="24"/>
              </w:rPr>
              <w:t>601111</w:t>
            </w:r>
          </w:p>
        </w:tc>
        <w:tc>
          <w:tcPr>
            <w:vAlign w:val="center"/>
          </w:tcPr>
          <w:p>
            <w:pPr>
              <w:jc w:val="center"/>
            </w:pPr>
            <w:r>
              <w:rPr>
                <w:color w:val="000000"/>
                <w:sz w:val="24"/>
              </w:rPr>
              <w:t>中国国航</w:t>
            </w:r>
          </w:p>
        </w:tc>
        <w:tc>
          <w:tcPr>
            <w:vAlign w:val="center"/>
          </w:tcPr>
          <w:p>
            <w:pPr>
              <w:jc w:val="right"/>
            </w:pPr>
            <w:r>
              <w:rPr>
                <w:color w:val="000000"/>
                <w:sz w:val="24"/>
              </w:rPr>
              <w:t>13,116,138.50</w:t>
            </w:r>
          </w:p>
        </w:tc>
        <w:tc>
          <w:tcPr>
            <w:vAlign w:val="center"/>
          </w:tcPr>
          <w:p>
            <w:pPr>
              <w:jc w:val="right"/>
            </w:pPr>
            <w:r>
              <w:rPr>
                <w:color w:val="000000"/>
                <w:sz w:val="24"/>
              </w:rPr>
              <w:t>5.49</w:t>
            </w:r>
          </w:p>
        </w:tc>
      </w:tr>
      <w:tr>
        <w:tc>
          <w:tcPr>
            <w:vAlign w:val="center"/>
          </w:tcPr>
          <w:p>
            <w:pPr>
              <w:jc w:val="center"/>
            </w:pPr>
            <w:r>
              <w:rPr>
                <w:color w:val="000000"/>
                <w:sz w:val="24"/>
              </w:rPr>
              <w:t>64</w:t>
            </w:r>
          </w:p>
        </w:tc>
        <w:tc>
          <w:tcPr>
            <w:vAlign w:val="center"/>
          </w:tcPr>
          <w:p>
            <w:pPr>
              <w:jc w:val="center"/>
            </w:pPr>
            <w:r>
              <w:rPr>
                <w:color w:val="000000"/>
                <w:sz w:val="24"/>
              </w:rPr>
              <w:t>603043</w:t>
            </w:r>
          </w:p>
        </w:tc>
        <w:tc>
          <w:tcPr>
            <w:vAlign w:val="center"/>
          </w:tcPr>
          <w:p>
            <w:pPr>
              <w:jc w:val="center"/>
            </w:pPr>
            <w:r>
              <w:rPr>
                <w:color w:val="000000"/>
                <w:sz w:val="24"/>
              </w:rPr>
              <w:t>广州酒家</w:t>
            </w:r>
          </w:p>
        </w:tc>
        <w:tc>
          <w:tcPr>
            <w:vAlign w:val="center"/>
          </w:tcPr>
          <w:p>
            <w:pPr>
              <w:jc w:val="right"/>
            </w:pPr>
            <w:r>
              <w:rPr>
                <w:color w:val="000000"/>
                <w:sz w:val="24"/>
              </w:rPr>
              <w:t>13,106,043.80</w:t>
            </w:r>
          </w:p>
        </w:tc>
        <w:tc>
          <w:tcPr>
            <w:vAlign w:val="center"/>
          </w:tcPr>
          <w:p>
            <w:pPr>
              <w:jc w:val="right"/>
            </w:pPr>
            <w:r>
              <w:rPr>
                <w:color w:val="000000"/>
                <w:sz w:val="24"/>
              </w:rPr>
              <w:t>5.49</w:t>
            </w:r>
          </w:p>
        </w:tc>
      </w:tr>
      <w:tr>
        <w:tc>
          <w:tcPr>
            <w:vAlign w:val="center"/>
          </w:tcPr>
          <w:p>
            <w:pPr>
              <w:jc w:val="center"/>
            </w:pPr>
            <w:r>
              <w:rPr>
                <w:color w:val="000000"/>
                <w:sz w:val="24"/>
              </w:rPr>
              <w:t>65</w:t>
            </w:r>
          </w:p>
        </w:tc>
        <w:tc>
          <w:tcPr>
            <w:vAlign w:val="center"/>
          </w:tcPr>
          <w:p>
            <w:pPr>
              <w:jc w:val="center"/>
            </w:pPr>
            <w:r>
              <w:rPr>
                <w:color w:val="000000"/>
                <w:sz w:val="24"/>
              </w:rPr>
              <w:t>000333</w:t>
            </w:r>
          </w:p>
        </w:tc>
        <w:tc>
          <w:tcPr>
            <w:vAlign w:val="center"/>
          </w:tcPr>
          <w:p>
            <w:pPr>
              <w:jc w:val="center"/>
            </w:pPr>
            <w:r>
              <w:rPr>
                <w:color w:val="000000"/>
                <w:sz w:val="24"/>
              </w:rPr>
              <w:t>美的集团</w:t>
            </w:r>
          </w:p>
        </w:tc>
        <w:tc>
          <w:tcPr>
            <w:vAlign w:val="center"/>
          </w:tcPr>
          <w:p>
            <w:pPr>
              <w:jc w:val="right"/>
            </w:pPr>
            <w:r>
              <w:rPr>
                <w:color w:val="000000"/>
                <w:sz w:val="24"/>
              </w:rPr>
              <w:t>12,700,773.80</w:t>
            </w:r>
          </w:p>
        </w:tc>
        <w:tc>
          <w:tcPr>
            <w:vAlign w:val="center"/>
          </w:tcPr>
          <w:p>
            <w:pPr>
              <w:jc w:val="right"/>
            </w:pPr>
            <w:r>
              <w:rPr>
                <w:color w:val="000000"/>
                <w:sz w:val="24"/>
              </w:rPr>
              <w:t>5.32</w:t>
            </w:r>
          </w:p>
        </w:tc>
      </w:tr>
      <w:tr>
        <w:tc>
          <w:tcPr>
            <w:vAlign w:val="center"/>
          </w:tcPr>
          <w:p>
            <w:pPr>
              <w:jc w:val="center"/>
            </w:pPr>
            <w:r>
              <w:rPr>
                <w:color w:val="000000"/>
                <w:sz w:val="24"/>
              </w:rPr>
              <w:t>66</w:t>
            </w:r>
          </w:p>
        </w:tc>
        <w:tc>
          <w:tcPr>
            <w:vAlign w:val="center"/>
          </w:tcPr>
          <w:p>
            <w:pPr>
              <w:jc w:val="center"/>
            </w:pPr>
            <w:r>
              <w:rPr>
                <w:color w:val="000000"/>
                <w:sz w:val="24"/>
              </w:rPr>
              <w:t>603160</w:t>
            </w:r>
          </w:p>
        </w:tc>
        <w:tc>
          <w:tcPr>
            <w:vAlign w:val="center"/>
          </w:tcPr>
          <w:p>
            <w:pPr>
              <w:jc w:val="center"/>
            </w:pPr>
            <w:r>
              <w:rPr>
                <w:color w:val="000000"/>
                <w:sz w:val="24"/>
              </w:rPr>
              <w:t>汇顶科技</w:t>
            </w:r>
          </w:p>
        </w:tc>
        <w:tc>
          <w:tcPr>
            <w:vAlign w:val="center"/>
          </w:tcPr>
          <w:p>
            <w:pPr>
              <w:jc w:val="right"/>
            </w:pPr>
            <w:r>
              <w:rPr>
                <w:color w:val="000000"/>
                <w:sz w:val="24"/>
              </w:rPr>
              <w:t>11,918,312.05</w:t>
            </w:r>
          </w:p>
        </w:tc>
        <w:tc>
          <w:tcPr>
            <w:vAlign w:val="center"/>
          </w:tcPr>
          <w:p>
            <w:pPr>
              <w:jc w:val="right"/>
            </w:pPr>
            <w:r>
              <w:rPr>
                <w:color w:val="000000"/>
                <w:sz w:val="24"/>
              </w:rPr>
              <w:t>4.99</w:t>
            </w:r>
          </w:p>
        </w:tc>
      </w:tr>
      <w:tr>
        <w:tc>
          <w:tcPr>
            <w:vAlign w:val="center"/>
          </w:tcPr>
          <w:p>
            <w:pPr>
              <w:jc w:val="center"/>
            </w:pPr>
            <w:r>
              <w:rPr>
                <w:color w:val="000000"/>
                <w:sz w:val="24"/>
              </w:rPr>
              <w:t>67</w:t>
            </w:r>
          </w:p>
        </w:tc>
        <w:tc>
          <w:tcPr>
            <w:vAlign w:val="center"/>
          </w:tcPr>
          <w:p>
            <w:pPr>
              <w:jc w:val="center"/>
            </w:pPr>
            <w:r>
              <w:rPr>
                <w:color w:val="000000"/>
                <w:sz w:val="24"/>
              </w:rPr>
              <w:t>000960</w:t>
            </w:r>
          </w:p>
        </w:tc>
        <w:tc>
          <w:tcPr>
            <w:vAlign w:val="center"/>
          </w:tcPr>
          <w:p>
            <w:pPr>
              <w:jc w:val="center"/>
            </w:pPr>
            <w:r>
              <w:rPr>
                <w:color w:val="000000"/>
                <w:sz w:val="24"/>
              </w:rPr>
              <w:t>锡业股份</w:t>
            </w:r>
          </w:p>
        </w:tc>
        <w:tc>
          <w:tcPr>
            <w:vAlign w:val="center"/>
          </w:tcPr>
          <w:p>
            <w:pPr>
              <w:jc w:val="right"/>
            </w:pPr>
            <w:r>
              <w:rPr>
                <w:color w:val="000000"/>
                <w:sz w:val="24"/>
              </w:rPr>
              <w:t>11,881,349.00</w:t>
            </w:r>
          </w:p>
        </w:tc>
        <w:tc>
          <w:tcPr>
            <w:vAlign w:val="center"/>
          </w:tcPr>
          <w:p>
            <w:pPr>
              <w:jc w:val="right"/>
            </w:pPr>
            <w:r>
              <w:rPr>
                <w:color w:val="000000"/>
                <w:sz w:val="24"/>
              </w:rPr>
              <w:t>4.98</w:t>
            </w:r>
          </w:p>
        </w:tc>
      </w:tr>
      <w:tr>
        <w:tc>
          <w:tcPr>
            <w:vAlign w:val="center"/>
          </w:tcPr>
          <w:p>
            <w:pPr>
              <w:jc w:val="center"/>
            </w:pPr>
            <w:r>
              <w:rPr>
                <w:color w:val="000000"/>
                <w:sz w:val="24"/>
              </w:rPr>
              <w:t>68</w:t>
            </w:r>
          </w:p>
        </w:tc>
        <w:tc>
          <w:tcPr>
            <w:vAlign w:val="center"/>
          </w:tcPr>
          <w:p>
            <w:pPr>
              <w:jc w:val="center"/>
            </w:pPr>
            <w:r>
              <w:rPr>
                <w:color w:val="000000"/>
                <w:sz w:val="24"/>
              </w:rPr>
              <w:t>600188</w:t>
            </w:r>
          </w:p>
        </w:tc>
        <w:tc>
          <w:tcPr>
            <w:vAlign w:val="center"/>
          </w:tcPr>
          <w:p>
            <w:pPr>
              <w:jc w:val="center"/>
            </w:pPr>
            <w:r>
              <w:rPr>
                <w:color w:val="000000"/>
                <w:sz w:val="24"/>
              </w:rPr>
              <w:t>兖州煤业</w:t>
            </w:r>
          </w:p>
        </w:tc>
        <w:tc>
          <w:tcPr>
            <w:vAlign w:val="center"/>
          </w:tcPr>
          <w:p>
            <w:pPr>
              <w:jc w:val="right"/>
            </w:pPr>
            <w:r>
              <w:rPr>
                <w:color w:val="000000"/>
                <w:sz w:val="24"/>
              </w:rPr>
              <w:t>11,877,780.36</w:t>
            </w:r>
          </w:p>
        </w:tc>
        <w:tc>
          <w:tcPr>
            <w:vAlign w:val="center"/>
          </w:tcPr>
          <w:p>
            <w:pPr>
              <w:jc w:val="right"/>
            </w:pPr>
            <w:r>
              <w:rPr>
                <w:color w:val="000000"/>
                <w:sz w:val="24"/>
              </w:rPr>
              <w:t>4.97</w:t>
            </w:r>
          </w:p>
        </w:tc>
      </w:tr>
      <w:tr>
        <w:tc>
          <w:tcPr>
            <w:vAlign w:val="center"/>
          </w:tcPr>
          <w:p>
            <w:pPr>
              <w:jc w:val="center"/>
            </w:pPr>
            <w:r>
              <w:rPr>
                <w:color w:val="000000"/>
                <w:sz w:val="24"/>
              </w:rPr>
              <w:t>69</w:t>
            </w:r>
          </w:p>
        </w:tc>
        <w:tc>
          <w:tcPr>
            <w:vAlign w:val="center"/>
          </w:tcPr>
          <w:p>
            <w:pPr>
              <w:jc w:val="center"/>
            </w:pPr>
            <w:r>
              <w:rPr>
                <w:color w:val="000000"/>
                <w:sz w:val="24"/>
              </w:rPr>
              <w:t>600986</w:t>
            </w:r>
          </w:p>
        </w:tc>
        <w:tc>
          <w:tcPr>
            <w:vAlign w:val="center"/>
          </w:tcPr>
          <w:p>
            <w:pPr>
              <w:jc w:val="center"/>
            </w:pPr>
            <w:r>
              <w:rPr>
                <w:color w:val="000000"/>
                <w:sz w:val="24"/>
              </w:rPr>
              <w:t>科达股份</w:t>
            </w:r>
          </w:p>
        </w:tc>
        <w:tc>
          <w:tcPr>
            <w:vAlign w:val="center"/>
          </w:tcPr>
          <w:p>
            <w:pPr>
              <w:jc w:val="right"/>
            </w:pPr>
            <w:r>
              <w:rPr>
                <w:color w:val="000000"/>
                <w:sz w:val="24"/>
              </w:rPr>
              <w:t>11,263,858.44</w:t>
            </w:r>
          </w:p>
        </w:tc>
        <w:tc>
          <w:tcPr>
            <w:vAlign w:val="center"/>
          </w:tcPr>
          <w:p>
            <w:pPr>
              <w:jc w:val="right"/>
            </w:pPr>
            <w:r>
              <w:rPr>
                <w:color w:val="000000"/>
                <w:sz w:val="24"/>
              </w:rPr>
              <w:t>4.72</w:t>
            </w:r>
          </w:p>
        </w:tc>
      </w:tr>
      <w:tr>
        <w:tc>
          <w:tcPr>
            <w:vAlign w:val="center"/>
          </w:tcPr>
          <w:p>
            <w:pPr>
              <w:jc w:val="center"/>
            </w:pPr>
            <w:r>
              <w:rPr>
                <w:color w:val="000000"/>
                <w:sz w:val="24"/>
              </w:rPr>
              <w:t>70</w:t>
            </w:r>
          </w:p>
        </w:tc>
        <w:tc>
          <w:tcPr>
            <w:vAlign w:val="center"/>
          </w:tcPr>
          <w:p>
            <w:pPr>
              <w:jc w:val="center"/>
            </w:pPr>
            <w:r>
              <w:rPr>
                <w:color w:val="000000"/>
                <w:sz w:val="24"/>
              </w:rPr>
              <w:t>300616</w:t>
            </w:r>
          </w:p>
        </w:tc>
        <w:tc>
          <w:tcPr>
            <w:vAlign w:val="center"/>
          </w:tcPr>
          <w:p>
            <w:pPr>
              <w:jc w:val="center"/>
            </w:pPr>
            <w:r>
              <w:rPr>
                <w:color w:val="000000"/>
                <w:sz w:val="24"/>
              </w:rPr>
              <w:t>尚品宅配</w:t>
            </w:r>
          </w:p>
        </w:tc>
        <w:tc>
          <w:tcPr>
            <w:vAlign w:val="center"/>
          </w:tcPr>
          <w:p>
            <w:pPr>
              <w:jc w:val="right"/>
            </w:pPr>
            <w:r>
              <w:rPr>
                <w:color w:val="000000"/>
                <w:sz w:val="24"/>
              </w:rPr>
              <w:t>11,249,400.52</w:t>
            </w:r>
          </w:p>
        </w:tc>
        <w:tc>
          <w:tcPr>
            <w:vAlign w:val="center"/>
          </w:tcPr>
          <w:p>
            <w:pPr>
              <w:jc w:val="right"/>
            </w:pPr>
            <w:r>
              <w:rPr>
                <w:color w:val="000000"/>
                <w:sz w:val="24"/>
              </w:rPr>
              <w:t>4.71</w:t>
            </w:r>
          </w:p>
        </w:tc>
      </w:tr>
      <w:tr>
        <w:tc>
          <w:tcPr>
            <w:vAlign w:val="center"/>
          </w:tcPr>
          <w:p>
            <w:pPr>
              <w:jc w:val="center"/>
            </w:pPr>
            <w:r>
              <w:rPr>
                <w:color w:val="000000"/>
                <w:sz w:val="24"/>
              </w:rPr>
              <w:t>71</w:t>
            </w:r>
          </w:p>
        </w:tc>
        <w:tc>
          <w:tcPr>
            <w:vAlign w:val="center"/>
          </w:tcPr>
          <w:p>
            <w:pPr>
              <w:jc w:val="center"/>
            </w:pPr>
            <w:r>
              <w:rPr>
                <w:color w:val="000000"/>
                <w:sz w:val="24"/>
              </w:rPr>
              <w:t>600570</w:t>
            </w:r>
          </w:p>
        </w:tc>
        <w:tc>
          <w:tcPr>
            <w:vAlign w:val="center"/>
          </w:tcPr>
          <w:p>
            <w:pPr>
              <w:jc w:val="center"/>
            </w:pPr>
            <w:r>
              <w:rPr>
                <w:color w:val="000000"/>
                <w:sz w:val="24"/>
              </w:rPr>
              <w:t>恒生电子</w:t>
            </w:r>
          </w:p>
        </w:tc>
        <w:tc>
          <w:tcPr>
            <w:vAlign w:val="center"/>
          </w:tcPr>
          <w:p>
            <w:pPr>
              <w:jc w:val="right"/>
            </w:pPr>
            <w:r>
              <w:rPr>
                <w:color w:val="000000"/>
                <w:sz w:val="24"/>
              </w:rPr>
              <w:t>10,557,650.88</w:t>
            </w:r>
          </w:p>
        </w:tc>
        <w:tc>
          <w:tcPr>
            <w:vAlign w:val="center"/>
          </w:tcPr>
          <w:p>
            <w:pPr>
              <w:jc w:val="right"/>
            </w:pPr>
            <w:r>
              <w:rPr>
                <w:color w:val="000000"/>
                <w:sz w:val="24"/>
              </w:rPr>
              <w:t>4.42</w:t>
            </w:r>
          </w:p>
        </w:tc>
      </w:tr>
      <w:tr>
        <w:tc>
          <w:tcPr>
            <w:vAlign w:val="center"/>
          </w:tcPr>
          <w:p>
            <w:pPr>
              <w:jc w:val="center"/>
            </w:pPr>
            <w:r>
              <w:rPr>
                <w:color w:val="000000"/>
                <w:sz w:val="24"/>
              </w:rPr>
              <w:t>72</w:t>
            </w:r>
          </w:p>
        </w:tc>
        <w:tc>
          <w:tcPr>
            <w:vAlign w:val="center"/>
          </w:tcPr>
          <w:p>
            <w:pPr>
              <w:jc w:val="center"/>
            </w:pPr>
            <w:r>
              <w:rPr>
                <w:color w:val="000000"/>
                <w:sz w:val="24"/>
              </w:rPr>
              <w:t>300724</w:t>
            </w:r>
          </w:p>
        </w:tc>
        <w:tc>
          <w:tcPr>
            <w:vAlign w:val="center"/>
          </w:tcPr>
          <w:p>
            <w:pPr>
              <w:jc w:val="center"/>
            </w:pPr>
            <w:r>
              <w:rPr>
                <w:color w:val="000000"/>
                <w:sz w:val="24"/>
              </w:rPr>
              <w:t>捷佳伟创</w:t>
            </w:r>
          </w:p>
        </w:tc>
        <w:tc>
          <w:tcPr>
            <w:vAlign w:val="center"/>
          </w:tcPr>
          <w:p>
            <w:pPr>
              <w:jc w:val="right"/>
            </w:pPr>
            <w:r>
              <w:rPr>
                <w:color w:val="000000"/>
                <w:sz w:val="24"/>
              </w:rPr>
              <w:t>10,401,462.97</w:t>
            </w:r>
          </w:p>
        </w:tc>
        <w:tc>
          <w:tcPr>
            <w:vAlign w:val="center"/>
          </w:tcPr>
          <w:p>
            <w:pPr>
              <w:jc w:val="right"/>
            </w:pPr>
            <w:r>
              <w:rPr>
                <w:color w:val="000000"/>
                <w:sz w:val="24"/>
              </w:rPr>
              <w:t>4.36</w:t>
            </w:r>
          </w:p>
        </w:tc>
      </w:tr>
      <w:tr>
        <w:tc>
          <w:tcPr>
            <w:vAlign w:val="center"/>
          </w:tcPr>
          <w:p>
            <w:pPr>
              <w:jc w:val="center"/>
            </w:pPr>
            <w:r>
              <w:rPr>
                <w:color w:val="000000"/>
                <w:sz w:val="24"/>
              </w:rPr>
              <w:t>73</w:t>
            </w:r>
          </w:p>
        </w:tc>
        <w:tc>
          <w:tcPr>
            <w:vAlign w:val="center"/>
          </w:tcPr>
          <w:p>
            <w:pPr>
              <w:jc w:val="center"/>
            </w:pPr>
            <w:r>
              <w:rPr>
                <w:color w:val="000000"/>
                <w:sz w:val="24"/>
              </w:rPr>
              <w:t>603026</w:t>
            </w:r>
          </w:p>
        </w:tc>
        <w:tc>
          <w:tcPr>
            <w:vAlign w:val="center"/>
          </w:tcPr>
          <w:p>
            <w:pPr>
              <w:jc w:val="center"/>
            </w:pPr>
            <w:r>
              <w:rPr>
                <w:color w:val="000000"/>
                <w:sz w:val="24"/>
              </w:rPr>
              <w:t>石大胜华</w:t>
            </w:r>
          </w:p>
        </w:tc>
        <w:tc>
          <w:tcPr>
            <w:vAlign w:val="center"/>
          </w:tcPr>
          <w:p>
            <w:pPr>
              <w:jc w:val="right"/>
            </w:pPr>
            <w:r>
              <w:rPr>
                <w:color w:val="000000"/>
                <w:sz w:val="24"/>
              </w:rPr>
              <w:t>10,390,542.00</w:t>
            </w:r>
          </w:p>
        </w:tc>
        <w:tc>
          <w:tcPr>
            <w:vAlign w:val="center"/>
          </w:tcPr>
          <w:p>
            <w:pPr>
              <w:jc w:val="right"/>
            </w:pPr>
            <w:r>
              <w:rPr>
                <w:color w:val="000000"/>
                <w:sz w:val="24"/>
              </w:rPr>
              <w:t>4.35</w:t>
            </w:r>
          </w:p>
        </w:tc>
      </w:tr>
      <w:tr>
        <w:tc>
          <w:tcPr>
            <w:vAlign w:val="center"/>
          </w:tcPr>
          <w:p>
            <w:pPr>
              <w:jc w:val="center"/>
            </w:pPr>
            <w:r>
              <w:rPr>
                <w:color w:val="000000"/>
                <w:sz w:val="24"/>
              </w:rPr>
              <w:t>74</w:t>
            </w:r>
          </w:p>
        </w:tc>
        <w:tc>
          <w:tcPr>
            <w:vAlign w:val="center"/>
          </w:tcPr>
          <w:p>
            <w:pPr>
              <w:jc w:val="center"/>
            </w:pPr>
            <w:r>
              <w:rPr>
                <w:color w:val="000000"/>
                <w:sz w:val="24"/>
              </w:rPr>
              <w:t>002769</w:t>
            </w:r>
          </w:p>
        </w:tc>
        <w:tc>
          <w:tcPr>
            <w:vAlign w:val="center"/>
          </w:tcPr>
          <w:p>
            <w:pPr>
              <w:jc w:val="center"/>
            </w:pPr>
            <w:r>
              <w:rPr>
                <w:color w:val="000000"/>
                <w:sz w:val="24"/>
              </w:rPr>
              <w:t>普路通</w:t>
            </w:r>
          </w:p>
        </w:tc>
        <w:tc>
          <w:tcPr>
            <w:vAlign w:val="center"/>
          </w:tcPr>
          <w:p>
            <w:pPr>
              <w:jc w:val="right"/>
            </w:pPr>
            <w:r>
              <w:rPr>
                <w:color w:val="000000"/>
                <w:sz w:val="24"/>
              </w:rPr>
              <w:t>10,359,066.57</w:t>
            </w:r>
          </w:p>
        </w:tc>
        <w:tc>
          <w:tcPr>
            <w:vAlign w:val="center"/>
          </w:tcPr>
          <w:p>
            <w:pPr>
              <w:jc w:val="right"/>
            </w:pPr>
            <w:r>
              <w:rPr>
                <w:color w:val="000000"/>
                <w:sz w:val="24"/>
              </w:rPr>
              <w:t>4.34</w:t>
            </w:r>
          </w:p>
        </w:tc>
      </w:tr>
      <w:tr>
        <w:tc>
          <w:tcPr>
            <w:vAlign w:val="center"/>
          </w:tcPr>
          <w:p>
            <w:pPr>
              <w:jc w:val="center"/>
            </w:pPr>
            <w:r>
              <w:rPr>
                <w:color w:val="000000"/>
                <w:sz w:val="24"/>
              </w:rPr>
              <w:t>75</w:t>
            </w:r>
          </w:p>
        </w:tc>
        <w:tc>
          <w:tcPr>
            <w:vAlign w:val="center"/>
          </w:tcPr>
          <w:p>
            <w:pPr>
              <w:jc w:val="center"/>
            </w:pPr>
            <w:r>
              <w:rPr>
                <w:color w:val="000000"/>
                <w:sz w:val="24"/>
              </w:rPr>
              <w:t>300571</w:t>
            </w:r>
          </w:p>
        </w:tc>
        <w:tc>
          <w:tcPr>
            <w:vAlign w:val="center"/>
          </w:tcPr>
          <w:p>
            <w:pPr>
              <w:jc w:val="center"/>
            </w:pPr>
            <w:r>
              <w:rPr>
                <w:color w:val="000000"/>
                <w:sz w:val="24"/>
              </w:rPr>
              <w:t>平治信息</w:t>
            </w:r>
          </w:p>
        </w:tc>
        <w:tc>
          <w:tcPr>
            <w:vAlign w:val="center"/>
          </w:tcPr>
          <w:p>
            <w:pPr>
              <w:jc w:val="right"/>
            </w:pPr>
            <w:r>
              <w:rPr>
                <w:color w:val="000000"/>
                <w:sz w:val="24"/>
              </w:rPr>
              <w:t>10,337,814.30</w:t>
            </w:r>
          </w:p>
        </w:tc>
        <w:tc>
          <w:tcPr>
            <w:vAlign w:val="center"/>
          </w:tcPr>
          <w:p>
            <w:pPr>
              <w:jc w:val="right"/>
            </w:pPr>
            <w:r>
              <w:rPr>
                <w:color w:val="000000"/>
                <w:sz w:val="24"/>
              </w:rPr>
              <w:t>4.33</w:t>
            </w:r>
          </w:p>
        </w:tc>
      </w:tr>
      <w:tr>
        <w:tc>
          <w:tcPr>
            <w:vAlign w:val="center"/>
          </w:tcPr>
          <w:p>
            <w:pPr>
              <w:jc w:val="center"/>
            </w:pPr>
            <w:r>
              <w:rPr>
                <w:color w:val="000000"/>
                <w:sz w:val="24"/>
              </w:rPr>
              <w:t>76</w:t>
            </w:r>
          </w:p>
        </w:tc>
        <w:tc>
          <w:tcPr>
            <w:vAlign w:val="center"/>
          </w:tcPr>
          <w:p>
            <w:pPr>
              <w:jc w:val="center"/>
            </w:pPr>
            <w:r>
              <w:rPr>
                <w:color w:val="000000"/>
                <w:sz w:val="24"/>
              </w:rPr>
              <w:t>300251</w:t>
            </w:r>
          </w:p>
        </w:tc>
        <w:tc>
          <w:tcPr>
            <w:vAlign w:val="center"/>
          </w:tcPr>
          <w:p>
            <w:pPr>
              <w:jc w:val="center"/>
            </w:pPr>
            <w:r>
              <w:rPr>
                <w:color w:val="000000"/>
                <w:sz w:val="24"/>
              </w:rPr>
              <w:t>光线传媒</w:t>
            </w:r>
          </w:p>
        </w:tc>
        <w:tc>
          <w:tcPr>
            <w:vAlign w:val="center"/>
          </w:tcPr>
          <w:p>
            <w:pPr>
              <w:jc w:val="right"/>
            </w:pPr>
            <w:r>
              <w:rPr>
                <w:color w:val="000000"/>
                <w:sz w:val="24"/>
              </w:rPr>
              <w:t>8,931,111.98</w:t>
            </w:r>
          </w:p>
        </w:tc>
        <w:tc>
          <w:tcPr>
            <w:vAlign w:val="center"/>
          </w:tcPr>
          <w:p>
            <w:pPr>
              <w:jc w:val="right"/>
            </w:pPr>
            <w:r>
              <w:rPr>
                <w:color w:val="000000"/>
                <w:sz w:val="24"/>
              </w:rPr>
              <w:t>3.74</w:t>
            </w:r>
          </w:p>
        </w:tc>
      </w:tr>
      <w:tr>
        <w:tc>
          <w:tcPr>
            <w:vAlign w:val="center"/>
          </w:tcPr>
          <w:p>
            <w:pPr>
              <w:jc w:val="center"/>
            </w:pPr>
            <w:r>
              <w:rPr>
                <w:color w:val="000000"/>
                <w:sz w:val="24"/>
              </w:rPr>
              <w:t>77</w:t>
            </w:r>
          </w:p>
        </w:tc>
        <w:tc>
          <w:tcPr>
            <w:vAlign w:val="center"/>
          </w:tcPr>
          <w:p>
            <w:pPr>
              <w:jc w:val="center"/>
            </w:pPr>
            <w:r>
              <w:rPr>
                <w:color w:val="000000"/>
                <w:sz w:val="24"/>
              </w:rPr>
              <w:t>603345</w:t>
            </w:r>
          </w:p>
        </w:tc>
        <w:tc>
          <w:tcPr>
            <w:vAlign w:val="center"/>
          </w:tcPr>
          <w:p>
            <w:pPr>
              <w:jc w:val="center"/>
            </w:pPr>
            <w:r>
              <w:rPr>
                <w:color w:val="000000"/>
                <w:sz w:val="24"/>
              </w:rPr>
              <w:t>安井食品</w:t>
            </w:r>
          </w:p>
        </w:tc>
        <w:tc>
          <w:tcPr>
            <w:vAlign w:val="center"/>
          </w:tcPr>
          <w:p>
            <w:pPr>
              <w:jc w:val="right"/>
            </w:pPr>
            <w:r>
              <w:rPr>
                <w:color w:val="000000"/>
                <w:sz w:val="24"/>
              </w:rPr>
              <w:t>8,793,999.70</w:t>
            </w:r>
          </w:p>
        </w:tc>
        <w:tc>
          <w:tcPr>
            <w:vAlign w:val="center"/>
          </w:tcPr>
          <w:p>
            <w:pPr>
              <w:jc w:val="right"/>
            </w:pPr>
            <w:r>
              <w:rPr>
                <w:color w:val="000000"/>
                <w:sz w:val="24"/>
              </w:rPr>
              <w:t>3.68</w:t>
            </w:r>
          </w:p>
        </w:tc>
      </w:tr>
      <w:tr>
        <w:tc>
          <w:tcPr>
            <w:vAlign w:val="center"/>
          </w:tcPr>
          <w:p>
            <w:pPr>
              <w:jc w:val="center"/>
            </w:pPr>
            <w:r>
              <w:rPr>
                <w:color w:val="000000"/>
                <w:sz w:val="24"/>
              </w:rPr>
              <w:t>78</w:t>
            </w:r>
          </w:p>
        </w:tc>
        <w:tc>
          <w:tcPr>
            <w:vAlign w:val="center"/>
          </w:tcPr>
          <w:p>
            <w:pPr>
              <w:jc w:val="center"/>
            </w:pPr>
            <w:r>
              <w:rPr>
                <w:color w:val="000000"/>
                <w:sz w:val="24"/>
              </w:rPr>
              <w:t>603713</w:t>
            </w:r>
          </w:p>
        </w:tc>
        <w:tc>
          <w:tcPr>
            <w:vAlign w:val="center"/>
          </w:tcPr>
          <w:p>
            <w:pPr>
              <w:jc w:val="center"/>
            </w:pPr>
            <w:r>
              <w:rPr>
                <w:color w:val="000000"/>
                <w:sz w:val="24"/>
              </w:rPr>
              <w:t>密尔克卫</w:t>
            </w:r>
          </w:p>
        </w:tc>
        <w:tc>
          <w:tcPr>
            <w:vAlign w:val="center"/>
          </w:tcPr>
          <w:p>
            <w:pPr>
              <w:jc w:val="right"/>
            </w:pPr>
            <w:r>
              <w:rPr>
                <w:color w:val="000000"/>
                <w:sz w:val="24"/>
              </w:rPr>
              <w:t>8,686,421.02</w:t>
            </w:r>
          </w:p>
        </w:tc>
        <w:tc>
          <w:tcPr>
            <w:vAlign w:val="center"/>
          </w:tcPr>
          <w:p>
            <w:pPr>
              <w:jc w:val="right"/>
            </w:pPr>
            <w:r>
              <w:rPr>
                <w:color w:val="000000"/>
                <w:sz w:val="24"/>
              </w:rPr>
              <w:t>3.64</w:t>
            </w:r>
          </w:p>
        </w:tc>
      </w:tr>
      <w:tr>
        <w:tc>
          <w:tcPr>
            <w:vAlign w:val="center"/>
          </w:tcPr>
          <w:p>
            <w:pPr>
              <w:jc w:val="center"/>
            </w:pPr>
            <w:r>
              <w:rPr>
                <w:color w:val="000000"/>
                <w:sz w:val="24"/>
              </w:rPr>
              <w:t>79</w:t>
            </w:r>
          </w:p>
        </w:tc>
        <w:tc>
          <w:tcPr>
            <w:vAlign w:val="center"/>
          </w:tcPr>
          <w:p>
            <w:pPr>
              <w:jc w:val="center"/>
            </w:pPr>
            <w:r>
              <w:rPr>
                <w:color w:val="000000"/>
                <w:sz w:val="24"/>
              </w:rPr>
              <w:t>002555</w:t>
            </w:r>
          </w:p>
        </w:tc>
        <w:tc>
          <w:tcPr>
            <w:vAlign w:val="center"/>
          </w:tcPr>
          <w:p>
            <w:pPr>
              <w:jc w:val="center"/>
            </w:pPr>
            <w:r>
              <w:rPr>
                <w:color w:val="000000"/>
                <w:sz w:val="24"/>
              </w:rPr>
              <w:t>三七互娱</w:t>
            </w:r>
          </w:p>
        </w:tc>
        <w:tc>
          <w:tcPr>
            <w:vAlign w:val="center"/>
          </w:tcPr>
          <w:p>
            <w:pPr>
              <w:jc w:val="right"/>
            </w:pPr>
            <w:r>
              <w:rPr>
                <w:color w:val="000000"/>
                <w:sz w:val="24"/>
              </w:rPr>
              <w:t>8,682,865.35</w:t>
            </w:r>
          </w:p>
        </w:tc>
        <w:tc>
          <w:tcPr>
            <w:vAlign w:val="center"/>
          </w:tcPr>
          <w:p>
            <w:pPr>
              <w:jc w:val="right"/>
            </w:pPr>
            <w:r>
              <w:rPr>
                <w:color w:val="000000"/>
                <w:sz w:val="24"/>
              </w:rPr>
              <w:t>3.64</w:t>
            </w:r>
          </w:p>
        </w:tc>
      </w:tr>
      <w:tr>
        <w:tc>
          <w:tcPr>
            <w:vAlign w:val="center"/>
          </w:tcPr>
          <w:p>
            <w:pPr>
              <w:jc w:val="center"/>
            </w:pPr>
            <w:r>
              <w:rPr>
                <w:color w:val="000000"/>
                <w:sz w:val="24"/>
              </w:rPr>
              <w:t>80</w:t>
            </w:r>
          </w:p>
        </w:tc>
        <w:tc>
          <w:tcPr>
            <w:vAlign w:val="center"/>
          </w:tcPr>
          <w:p>
            <w:pPr>
              <w:jc w:val="center"/>
            </w:pPr>
            <w:r>
              <w:rPr>
                <w:color w:val="000000"/>
                <w:sz w:val="24"/>
              </w:rPr>
              <w:t>600690</w:t>
            </w:r>
          </w:p>
        </w:tc>
        <w:tc>
          <w:tcPr>
            <w:vAlign w:val="center"/>
          </w:tcPr>
          <w:p>
            <w:pPr>
              <w:jc w:val="center"/>
            </w:pPr>
            <w:r>
              <w:rPr>
                <w:color w:val="000000"/>
                <w:sz w:val="24"/>
              </w:rPr>
              <w:t>青岛海尔</w:t>
            </w:r>
          </w:p>
        </w:tc>
        <w:tc>
          <w:tcPr>
            <w:vAlign w:val="center"/>
          </w:tcPr>
          <w:p>
            <w:pPr>
              <w:jc w:val="right"/>
            </w:pPr>
            <w:r>
              <w:rPr>
                <w:color w:val="000000"/>
                <w:sz w:val="24"/>
              </w:rPr>
              <w:t>8,346,402.00</w:t>
            </w:r>
          </w:p>
        </w:tc>
        <w:tc>
          <w:tcPr>
            <w:vAlign w:val="center"/>
          </w:tcPr>
          <w:p>
            <w:pPr>
              <w:jc w:val="right"/>
            </w:pPr>
            <w:r>
              <w:rPr>
                <w:color w:val="000000"/>
                <w:sz w:val="24"/>
              </w:rPr>
              <w:t>3.50</w:t>
            </w:r>
          </w:p>
        </w:tc>
      </w:tr>
      <w:tr>
        <w:tc>
          <w:tcPr>
            <w:vAlign w:val="center"/>
          </w:tcPr>
          <w:p>
            <w:pPr>
              <w:jc w:val="center"/>
            </w:pPr>
            <w:r>
              <w:rPr>
                <w:color w:val="000000"/>
                <w:sz w:val="24"/>
              </w:rPr>
              <w:t>81</w:t>
            </w:r>
          </w:p>
        </w:tc>
        <w:tc>
          <w:tcPr>
            <w:vAlign w:val="center"/>
          </w:tcPr>
          <w:p>
            <w:pPr>
              <w:jc w:val="center"/>
            </w:pPr>
            <w:r>
              <w:rPr>
                <w:color w:val="000000"/>
                <w:sz w:val="24"/>
              </w:rPr>
              <w:t>300296</w:t>
            </w:r>
          </w:p>
        </w:tc>
        <w:tc>
          <w:tcPr>
            <w:vAlign w:val="center"/>
          </w:tcPr>
          <w:p>
            <w:pPr>
              <w:jc w:val="center"/>
            </w:pPr>
            <w:r>
              <w:rPr>
                <w:color w:val="000000"/>
                <w:sz w:val="24"/>
              </w:rPr>
              <w:t>利亚德</w:t>
            </w:r>
          </w:p>
        </w:tc>
        <w:tc>
          <w:tcPr>
            <w:vAlign w:val="center"/>
          </w:tcPr>
          <w:p>
            <w:pPr>
              <w:jc w:val="right"/>
            </w:pPr>
            <w:r>
              <w:rPr>
                <w:color w:val="000000"/>
                <w:sz w:val="24"/>
              </w:rPr>
              <w:t>8,055,388.50</w:t>
            </w:r>
          </w:p>
        </w:tc>
        <w:tc>
          <w:tcPr>
            <w:vAlign w:val="center"/>
          </w:tcPr>
          <w:p>
            <w:pPr>
              <w:jc w:val="right"/>
            </w:pPr>
            <w:r>
              <w:rPr>
                <w:color w:val="000000"/>
                <w:sz w:val="24"/>
              </w:rPr>
              <w:t>3.37</w:t>
            </w:r>
          </w:p>
        </w:tc>
      </w:tr>
      <w:tr>
        <w:tc>
          <w:tcPr>
            <w:vAlign w:val="center"/>
          </w:tcPr>
          <w:p>
            <w:pPr>
              <w:jc w:val="center"/>
            </w:pPr>
            <w:r>
              <w:rPr>
                <w:color w:val="000000"/>
                <w:sz w:val="24"/>
              </w:rPr>
              <w:t>82</w:t>
            </w:r>
          </w:p>
        </w:tc>
        <w:tc>
          <w:tcPr>
            <w:vAlign w:val="center"/>
          </w:tcPr>
          <w:p>
            <w:pPr>
              <w:jc w:val="center"/>
            </w:pPr>
            <w:r>
              <w:rPr>
                <w:color w:val="000000"/>
                <w:sz w:val="24"/>
              </w:rPr>
              <w:t>603383</w:t>
            </w:r>
          </w:p>
        </w:tc>
        <w:tc>
          <w:tcPr>
            <w:vAlign w:val="center"/>
          </w:tcPr>
          <w:p>
            <w:pPr>
              <w:jc w:val="center"/>
            </w:pPr>
            <w:r>
              <w:rPr>
                <w:color w:val="000000"/>
                <w:sz w:val="24"/>
              </w:rPr>
              <w:t>顶点软件</w:t>
            </w:r>
          </w:p>
        </w:tc>
        <w:tc>
          <w:tcPr>
            <w:vAlign w:val="center"/>
          </w:tcPr>
          <w:p>
            <w:pPr>
              <w:jc w:val="right"/>
            </w:pPr>
            <w:r>
              <w:rPr>
                <w:color w:val="000000"/>
                <w:sz w:val="24"/>
              </w:rPr>
              <w:t>7,998,387.60</w:t>
            </w:r>
          </w:p>
        </w:tc>
        <w:tc>
          <w:tcPr>
            <w:vAlign w:val="center"/>
          </w:tcPr>
          <w:p>
            <w:pPr>
              <w:jc w:val="right"/>
            </w:pPr>
            <w:r>
              <w:rPr>
                <w:color w:val="000000"/>
                <w:sz w:val="24"/>
              </w:rPr>
              <w:t>3.35</w:t>
            </w:r>
          </w:p>
        </w:tc>
      </w:tr>
      <w:tr>
        <w:tc>
          <w:tcPr>
            <w:vAlign w:val="center"/>
          </w:tcPr>
          <w:p>
            <w:pPr>
              <w:jc w:val="center"/>
            </w:pPr>
            <w:r>
              <w:rPr>
                <w:color w:val="000000"/>
                <w:sz w:val="24"/>
              </w:rPr>
              <w:t>83</w:t>
            </w:r>
          </w:p>
        </w:tc>
        <w:tc>
          <w:tcPr>
            <w:vAlign w:val="center"/>
          </w:tcPr>
          <w:p>
            <w:pPr>
              <w:jc w:val="center"/>
            </w:pPr>
            <w:r>
              <w:rPr>
                <w:color w:val="000000"/>
                <w:sz w:val="24"/>
              </w:rPr>
              <w:t>000932</w:t>
            </w:r>
          </w:p>
        </w:tc>
        <w:tc>
          <w:tcPr>
            <w:vAlign w:val="center"/>
          </w:tcPr>
          <w:p>
            <w:pPr>
              <w:jc w:val="center"/>
            </w:pPr>
            <w:r>
              <w:rPr>
                <w:color w:val="000000"/>
                <w:sz w:val="24"/>
              </w:rPr>
              <w:t>华菱钢铁</w:t>
            </w:r>
          </w:p>
        </w:tc>
        <w:tc>
          <w:tcPr>
            <w:vAlign w:val="center"/>
          </w:tcPr>
          <w:p>
            <w:pPr>
              <w:jc w:val="right"/>
            </w:pPr>
            <w:r>
              <w:rPr>
                <w:color w:val="000000"/>
                <w:sz w:val="24"/>
              </w:rPr>
              <w:t>7,665,071.00</w:t>
            </w:r>
          </w:p>
        </w:tc>
        <w:tc>
          <w:tcPr>
            <w:vAlign w:val="center"/>
          </w:tcPr>
          <w:p>
            <w:pPr>
              <w:jc w:val="right"/>
            </w:pPr>
            <w:r>
              <w:rPr>
                <w:color w:val="000000"/>
                <w:sz w:val="24"/>
              </w:rPr>
              <w:t>3.21</w:t>
            </w:r>
          </w:p>
        </w:tc>
      </w:tr>
      <w:tr>
        <w:tc>
          <w:tcPr>
            <w:vAlign w:val="center"/>
          </w:tcPr>
          <w:p>
            <w:pPr>
              <w:jc w:val="center"/>
            </w:pPr>
            <w:r>
              <w:rPr>
                <w:color w:val="000000"/>
                <w:sz w:val="24"/>
              </w:rPr>
              <w:t>84</w:t>
            </w:r>
          </w:p>
        </w:tc>
        <w:tc>
          <w:tcPr>
            <w:vAlign w:val="center"/>
          </w:tcPr>
          <w:p>
            <w:pPr>
              <w:jc w:val="center"/>
            </w:pPr>
            <w:r>
              <w:rPr>
                <w:color w:val="000000"/>
                <w:sz w:val="24"/>
              </w:rPr>
              <w:t>600582</w:t>
            </w:r>
          </w:p>
        </w:tc>
        <w:tc>
          <w:tcPr>
            <w:vAlign w:val="center"/>
          </w:tcPr>
          <w:p>
            <w:pPr>
              <w:jc w:val="center"/>
            </w:pPr>
            <w:r>
              <w:rPr>
                <w:color w:val="000000"/>
                <w:sz w:val="24"/>
              </w:rPr>
              <w:t>天地科技</w:t>
            </w:r>
          </w:p>
        </w:tc>
        <w:tc>
          <w:tcPr>
            <w:vAlign w:val="center"/>
          </w:tcPr>
          <w:p>
            <w:pPr>
              <w:jc w:val="right"/>
            </w:pPr>
            <w:r>
              <w:rPr>
                <w:color w:val="000000"/>
                <w:sz w:val="24"/>
              </w:rPr>
              <w:t>7,655,382.00</w:t>
            </w:r>
          </w:p>
        </w:tc>
        <w:tc>
          <w:tcPr>
            <w:vAlign w:val="center"/>
          </w:tcPr>
          <w:p>
            <w:pPr>
              <w:jc w:val="right"/>
            </w:pPr>
            <w:r>
              <w:rPr>
                <w:color w:val="000000"/>
                <w:sz w:val="24"/>
              </w:rPr>
              <w:t>3.21</w:t>
            </w:r>
          </w:p>
        </w:tc>
      </w:tr>
      <w:tr>
        <w:tc>
          <w:tcPr>
            <w:vAlign w:val="center"/>
          </w:tcPr>
          <w:p>
            <w:pPr>
              <w:jc w:val="center"/>
            </w:pPr>
            <w:r>
              <w:rPr>
                <w:color w:val="000000"/>
                <w:sz w:val="24"/>
              </w:rPr>
              <w:t>85</w:t>
            </w:r>
          </w:p>
        </w:tc>
        <w:tc>
          <w:tcPr>
            <w:vAlign w:val="center"/>
          </w:tcPr>
          <w:p>
            <w:pPr>
              <w:jc w:val="center"/>
            </w:pPr>
            <w:r>
              <w:rPr>
                <w:color w:val="000000"/>
                <w:sz w:val="24"/>
              </w:rPr>
              <w:t>300529</w:t>
            </w:r>
          </w:p>
        </w:tc>
        <w:tc>
          <w:tcPr>
            <w:vAlign w:val="center"/>
          </w:tcPr>
          <w:p>
            <w:pPr>
              <w:jc w:val="center"/>
            </w:pPr>
            <w:r>
              <w:rPr>
                <w:color w:val="000000"/>
                <w:sz w:val="24"/>
              </w:rPr>
              <w:t>健帆生物</w:t>
            </w:r>
          </w:p>
        </w:tc>
        <w:tc>
          <w:tcPr>
            <w:vAlign w:val="center"/>
          </w:tcPr>
          <w:p>
            <w:pPr>
              <w:jc w:val="right"/>
            </w:pPr>
            <w:r>
              <w:rPr>
                <w:color w:val="000000"/>
                <w:sz w:val="24"/>
              </w:rPr>
              <w:t>7,641,102.00</w:t>
            </w:r>
          </w:p>
        </w:tc>
        <w:tc>
          <w:tcPr>
            <w:vAlign w:val="center"/>
          </w:tcPr>
          <w:p>
            <w:pPr>
              <w:jc w:val="right"/>
            </w:pPr>
            <w:r>
              <w:rPr>
                <w:color w:val="000000"/>
                <w:sz w:val="24"/>
              </w:rPr>
              <w:t>3.20</w:t>
            </w:r>
          </w:p>
        </w:tc>
      </w:tr>
      <w:tr>
        <w:tc>
          <w:tcPr>
            <w:vAlign w:val="center"/>
          </w:tcPr>
          <w:p>
            <w:pPr>
              <w:jc w:val="center"/>
            </w:pPr>
            <w:r>
              <w:rPr>
                <w:color w:val="000000"/>
                <w:sz w:val="24"/>
              </w:rPr>
              <w:t>86</w:t>
            </w:r>
          </w:p>
        </w:tc>
        <w:tc>
          <w:tcPr>
            <w:vAlign w:val="center"/>
          </w:tcPr>
          <w:p>
            <w:pPr>
              <w:jc w:val="center"/>
            </w:pPr>
            <w:r>
              <w:rPr>
                <w:color w:val="000000"/>
                <w:sz w:val="24"/>
              </w:rPr>
              <w:t>601166</w:t>
            </w:r>
          </w:p>
        </w:tc>
        <w:tc>
          <w:tcPr>
            <w:vAlign w:val="center"/>
          </w:tcPr>
          <w:p>
            <w:pPr>
              <w:jc w:val="center"/>
            </w:pPr>
            <w:r>
              <w:rPr>
                <w:color w:val="000000"/>
                <w:sz w:val="24"/>
              </w:rPr>
              <w:t>兴业银行</w:t>
            </w:r>
          </w:p>
        </w:tc>
        <w:tc>
          <w:tcPr>
            <w:vAlign w:val="center"/>
          </w:tcPr>
          <w:p>
            <w:pPr>
              <w:jc w:val="right"/>
            </w:pPr>
            <w:r>
              <w:rPr>
                <w:color w:val="000000"/>
                <w:sz w:val="24"/>
              </w:rPr>
              <w:t>7,070,020.00</w:t>
            </w:r>
          </w:p>
        </w:tc>
        <w:tc>
          <w:tcPr>
            <w:vAlign w:val="center"/>
          </w:tcPr>
          <w:p>
            <w:pPr>
              <w:jc w:val="right"/>
            </w:pPr>
            <w:r>
              <w:rPr>
                <w:color w:val="000000"/>
                <w:sz w:val="24"/>
              </w:rPr>
              <w:t>2.96</w:t>
            </w:r>
          </w:p>
        </w:tc>
      </w:tr>
      <w:tr>
        <w:tc>
          <w:tcPr>
            <w:vAlign w:val="center"/>
          </w:tcPr>
          <w:p>
            <w:pPr>
              <w:jc w:val="center"/>
            </w:pPr>
            <w:r>
              <w:rPr>
                <w:color w:val="000000"/>
                <w:sz w:val="24"/>
              </w:rPr>
              <w:t>87</w:t>
            </w:r>
          </w:p>
        </w:tc>
        <w:tc>
          <w:tcPr>
            <w:vAlign w:val="center"/>
          </w:tcPr>
          <w:p>
            <w:pPr>
              <w:jc w:val="center"/>
            </w:pPr>
            <w:r>
              <w:rPr>
                <w:color w:val="000000"/>
                <w:sz w:val="24"/>
              </w:rPr>
              <w:t>603096</w:t>
            </w:r>
          </w:p>
        </w:tc>
        <w:tc>
          <w:tcPr>
            <w:vAlign w:val="center"/>
          </w:tcPr>
          <w:p>
            <w:pPr>
              <w:jc w:val="center"/>
            </w:pPr>
            <w:r>
              <w:rPr>
                <w:color w:val="000000"/>
                <w:sz w:val="24"/>
              </w:rPr>
              <w:t>新经典</w:t>
            </w:r>
          </w:p>
        </w:tc>
        <w:tc>
          <w:tcPr>
            <w:vAlign w:val="center"/>
          </w:tcPr>
          <w:p>
            <w:pPr>
              <w:jc w:val="right"/>
            </w:pPr>
            <w:r>
              <w:rPr>
                <w:color w:val="000000"/>
                <w:sz w:val="24"/>
              </w:rPr>
              <w:t>6,484,977.00</w:t>
            </w:r>
          </w:p>
        </w:tc>
        <w:tc>
          <w:tcPr>
            <w:vAlign w:val="center"/>
          </w:tcPr>
          <w:p>
            <w:pPr>
              <w:jc w:val="right"/>
            </w:pPr>
            <w:r>
              <w:rPr>
                <w:color w:val="000000"/>
                <w:sz w:val="24"/>
              </w:rPr>
              <w:t>2.72</w:t>
            </w:r>
          </w:p>
        </w:tc>
      </w:tr>
      <w:tr>
        <w:tc>
          <w:tcPr>
            <w:vAlign w:val="center"/>
          </w:tcPr>
          <w:p>
            <w:pPr>
              <w:jc w:val="center"/>
            </w:pPr>
            <w:r>
              <w:rPr>
                <w:color w:val="000000"/>
                <w:sz w:val="24"/>
              </w:rPr>
              <w:t>88</w:t>
            </w:r>
          </w:p>
        </w:tc>
        <w:tc>
          <w:tcPr>
            <w:vAlign w:val="center"/>
          </w:tcPr>
          <w:p>
            <w:pPr>
              <w:jc w:val="center"/>
            </w:pPr>
            <w:r>
              <w:rPr>
                <w:color w:val="000000"/>
                <w:sz w:val="24"/>
              </w:rPr>
              <w:t>600458</w:t>
            </w:r>
          </w:p>
        </w:tc>
        <w:tc>
          <w:tcPr>
            <w:vAlign w:val="center"/>
          </w:tcPr>
          <w:p>
            <w:pPr>
              <w:jc w:val="center"/>
            </w:pPr>
            <w:r>
              <w:rPr>
                <w:color w:val="000000"/>
                <w:sz w:val="24"/>
              </w:rPr>
              <w:t>时代新材</w:t>
            </w:r>
          </w:p>
        </w:tc>
        <w:tc>
          <w:tcPr>
            <w:vAlign w:val="center"/>
          </w:tcPr>
          <w:p>
            <w:pPr>
              <w:jc w:val="right"/>
            </w:pPr>
            <w:r>
              <w:rPr>
                <w:color w:val="000000"/>
                <w:sz w:val="24"/>
              </w:rPr>
              <w:t>6,093,723.00</w:t>
            </w:r>
          </w:p>
        </w:tc>
        <w:tc>
          <w:tcPr>
            <w:vAlign w:val="center"/>
          </w:tcPr>
          <w:p>
            <w:pPr>
              <w:jc w:val="right"/>
            </w:pPr>
            <w:r>
              <w:rPr>
                <w:color w:val="000000"/>
                <w:sz w:val="24"/>
              </w:rPr>
              <w:t>2.55</w:t>
            </w:r>
          </w:p>
        </w:tc>
      </w:tr>
      <w:tr>
        <w:tc>
          <w:tcPr>
            <w:vAlign w:val="center"/>
          </w:tcPr>
          <w:p>
            <w:pPr>
              <w:jc w:val="center"/>
            </w:pPr>
            <w:r>
              <w:rPr>
                <w:color w:val="000000"/>
                <w:sz w:val="24"/>
              </w:rPr>
              <w:t>89</w:t>
            </w:r>
          </w:p>
        </w:tc>
        <w:tc>
          <w:tcPr>
            <w:vAlign w:val="center"/>
          </w:tcPr>
          <w:p>
            <w:pPr>
              <w:jc w:val="center"/>
            </w:pPr>
            <w:r>
              <w:rPr>
                <w:color w:val="000000"/>
                <w:sz w:val="24"/>
              </w:rPr>
              <w:t>002697</w:t>
            </w:r>
          </w:p>
        </w:tc>
        <w:tc>
          <w:tcPr>
            <w:vAlign w:val="center"/>
          </w:tcPr>
          <w:p>
            <w:pPr>
              <w:jc w:val="center"/>
            </w:pPr>
            <w:r>
              <w:rPr>
                <w:color w:val="000000"/>
                <w:sz w:val="24"/>
              </w:rPr>
              <w:t>红旗连锁</w:t>
            </w:r>
          </w:p>
        </w:tc>
        <w:tc>
          <w:tcPr>
            <w:vAlign w:val="center"/>
          </w:tcPr>
          <w:p>
            <w:pPr>
              <w:jc w:val="right"/>
            </w:pPr>
            <w:r>
              <w:rPr>
                <w:color w:val="000000"/>
                <w:sz w:val="24"/>
              </w:rPr>
              <w:t>5,589,721.00</w:t>
            </w:r>
          </w:p>
        </w:tc>
        <w:tc>
          <w:tcPr>
            <w:vAlign w:val="center"/>
          </w:tcPr>
          <w:p>
            <w:pPr>
              <w:jc w:val="right"/>
            </w:pPr>
            <w:r>
              <w:rPr>
                <w:color w:val="000000"/>
                <w:sz w:val="24"/>
              </w:rPr>
              <w:t>2.34</w:t>
            </w:r>
          </w:p>
        </w:tc>
      </w:tr>
      <w:tr>
        <w:tc>
          <w:tcPr>
            <w:vAlign w:val="center"/>
          </w:tcPr>
          <w:p>
            <w:pPr>
              <w:jc w:val="center"/>
            </w:pPr>
            <w:r>
              <w:rPr>
                <w:color w:val="000000"/>
                <w:sz w:val="24"/>
              </w:rPr>
              <w:t>90</w:t>
            </w:r>
          </w:p>
        </w:tc>
        <w:tc>
          <w:tcPr>
            <w:vAlign w:val="center"/>
          </w:tcPr>
          <w:p>
            <w:pPr>
              <w:jc w:val="center"/>
            </w:pPr>
            <w:r>
              <w:rPr>
                <w:color w:val="000000"/>
                <w:sz w:val="24"/>
              </w:rPr>
              <w:t>000725</w:t>
            </w:r>
          </w:p>
        </w:tc>
        <w:tc>
          <w:tcPr>
            <w:vAlign w:val="center"/>
          </w:tcPr>
          <w:p>
            <w:pPr>
              <w:jc w:val="center"/>
            </w:pPr>
            <w:r>
              <w:rPr>
                <w:color w:val="000000"/>
                <w:sz w:val="24"/>
              </w:rPr>
              <w:t>京东方A</w:t>
            </w:r>
          </w:p>
        </w:tc>
        <w:tc>
          <w:tcPr>
            <w:vAlign w:val="center"/>
          </w:tcPr>
          <w:p>
            <w:pPr>
              <w:jc w:val="right"/>
            </w:pPr>
            <w:r>
              <w:rPr>
                <w:color w:val="000000"/>
                <w:sz w:val="24"/>
              </w:rPr>
              <w:t>5,295,345.00</w:t>
            </w:r>
          </w:p>
        </w:tc>
        <w:tc>
          <w:tcPr>
            <w:vAlign w:val="center"/>
          </w:tcPr>
          <w:p>
            <w:pPr>
              <w:jc w:val="right"/>
            </w:pPr>
            <w:r>
              <w:rPr>
                <w:color w:val="000000"/>
                <w:sz w:val="24"/>
              </w:rPr>
              <w:t>2.22</w:t>
            </w:r>
          </w:p>
        </w:tc>
      </w:tr>
      <w:tr>
        <w:tc>
          <w:tcPr>
            <w:vAlign w:val="center"/>
          </w:tcPr>
          <w:p>
            <w:pPr>
              <w:jc w:val="center"/>
            </w:pPr>
            <w:r>
              <w:rPr>
                <w:color w:val="000000"/>
                <w:sz w:val="24"/>
              </w:rPr>
              <w:t>91</w:t>
            </w:r>
          </w:p>
        </w:tc>
        <w:tc>
          <w:tcPr>
            <w:vAlign w:val="center"/>
          </w:tcPr>
          <w:p>
            <w:pPr>
              <w:jc w:val="center"/>
            </w:pPr>
            <w:r>
              <w:rPr>
                <w:color w:val="000000"/>
                <w:sz w:val="24"/>
              </w:rPr>
              <w:t>600258</w:t>
            </w:r>
          </w:p>
        </w:tc>
        <w:tc>
          <w:tcPr>
            <w:vAlign w:val="center"/>
          </w:tcPr>
          <w:p>
            <w:pPr>
              <w:jc w:val="center"/>
            </w:pPr>
            <w:r>
              <w:rPr>
                <w:color w:val="000000"/>
                <w:sz w:val="24"/>
              </w:rPr>
              <w:t>首旅酒店</w:t>
            </w:r>
          </w:p>
        </w:tc>
        <w:tc>
          <w:tcPr>
            <w:vAlign w:val="center"/>
          </w:tcPr>
          <w:p>
            <w:pPr>
              <w:jc w:val="right"/>
            </w:pPr>
            <w:r>
              <w:rPr>
                <w:color w:val="000000"/>
                <w:sz w:val="24"/>
              </w:rPr>
              <w:t>5,291,059.60</w:t>
            </w:r>
          </w:p>
        </w:tc>
        <w:tc>
          <w:tcPr>
            <w:vAlign w:val="center"/>
          </w:tcPr>
          <w:p>
            <w:pPr>
              <w:jc w:val="right"/>
            </w:pPr>
            <w:r>
              <w:rPr>
                <w:color w:val="000000"/>
                <w:sz w:val="24"/>
              </w:rPr>
              <w:t>2.22</w:t>
            </w:r>
          </w:p>
        </w:tc>
      </w:tr>
      <w:tr>
        <w:tc>
          <w:tcPr>
            <w:vAlign w:val="center"/>
          </w:tcPr>
          <w:p>
            <w:pPr>
              <w:jc w:val="center"/>
            </w:pPr>
            <w:r>
              <w:rPr>
                <w:color w:val="000000"/>
                <w:sz w:val="24"/>
              </w:rPr>
              <w:t>92</w:t>
            </w:r>
          </w:p>
        </w:tc>
        <w:tc>
          <w:tcPr>
            <w:vAlign w:val="center"/>
          </w:tcPr>
          <w:p>
            <w:pPr>
              <w:jc w:val="center"/>
            </w:pPr>
            <w:r>
              <w:rPr>
                <w:color w:val="000000"/>
                <w:sz w:val="24"/>
              </w:rPr>
              <w:t>603338</w:t>
            </w:r>
          </w:p>
        </w:tc>
        <w:tc>
          <w:tcPr>
            <w:vAlign w:val="center"/>
          </w:tcPr>
          <w:p>
            <w:pPr>
              <w:jc w:val="center"/>
            </w:pPr>
            <w:r>
              <w:rPr>
                <w:color w:val="000000"/>
                <w:sz w:val="24"/>
              </w:rPr>
              <w:t>浙江鼎力</w:t>
            </w:r>
          </w:p>
        </w:tc>
        <w:tc>
          <w:tcPr>
            <w:vAlign w:val="center"/>
          </w:tcPr>
          <w:p>
            <w:pPr>
              <w:jc w:val="right"/>
            </w:pPr>
            <w:r>
              <w:rPr>
                <w:color w:val="000000"/>
                <w:sz w:val="24"/>
              </w:rPr>
              <w:t>5,081,677.25</w:t>
            </w:r>
          </w:p>
        </w:tc>
        <w:tc>
          <w:tcPr>
            <w:vAlign w:val="center"/>
          </w:tcPr>
          <w:p>
            <w:pPr>
              <w:jc w:val="right"/>
            </w:pPr>
            <w:r>
              <w:rPr>
                <w:color w:val="000000"/>
                <w:sz w:val="24"/>
              </w:rPr>
              <w:t>2.13</w:t>
            </w:r>
          </w:p>
        </w:tc>
      </w:tr>
      <w:tr>
        <w:tc>
          <w:tcPr>
            <w:vAlign w:val="center"/>
          </w:tcPr>
          <w:p>
            <w:pPr>
              <w:jc w:val="center"/>
            </w:pPr>
            <w:r>
              <w:rPr>
                <w:color w:val="000000"/>
                <w:sz w:val="24"/>
              </w:rPr>
              <w:t>93</w:t>
            </w:r>
          </w:p>
        </w:tc>
        <w:tc>
          <w:tcPr>
            <w:vAlign w:val="center"/>
          </w:tcPr>
          <w:p>
            <w:pPr>
              <w:jc w:val="center"/>
            </w:pPr>
            <w:r>
              <w:rPr>
                <w:color w:val="000000"/>
                <w:sz w:val="24"/>
              </w:rPr>
              <w:t>002436</w:t>
            </w:r>
          </w:p>
        </w:tc>
        <w:tc>
          <w:tcPr>
            <w:vAlign w:val="center"/>
          </w:tcPr>
          <w:p>
            <w:pPr>
              <w:jc w:val="center"/>
            </w:pPr>
            <w:r>
              <w:rPr>
                <w:color w:val="000000"/>
                <w:sz w:val="24"/>
              </w:rPr>
              <w:t>兴森科技</w:t>
            </w:r>
          </w:p>
        </w:tc>
        <w:tc>
          <w:tcPr>
            <w:vAlign w:val="center"/>
          </w:tcPr>
          <w:p>
            <w:pPr>
              <w:jc w:val="right"/>
            </w:pPr>
            <w:r>
              <w:rPr>
                <w:color w:val="000000"/>
                <w:sz w:val="24"/>
              </w:rPr>
              <w:t>4,921,107.00</w:t>
            </w:r>
          </w:p>
        </w:tc>
        <w:tc>
          <w:tcPr>
            <w:vAlign w:val="center"/>
          </w:tcPr>
          <w:p>
            <w:pPr>
              <w:jc w:val="right"/>
            </w:pPr>
            <w:r>
              <w:rPr>
                <w:color w:val="000000"/>
                <w:sz w:val="24"/>
              </w:rPr>
              <w:t>2.06</w:t>
            </w:r>
          </w:p>
        </w:tc>
      </w:tr>
      <w:tr>
        <w:tc>
          <w:tcPr>
            <w:vAlign w:val="center"/>
          </w:tcPr>
          <w:p>
            <w:pPr>
              <w:jc w:val="center"/>
            </w:pPr>
            <w:r>
              <w:rPr>
                <w:color w:val="000000"/>
                <w:sz w:val="24"/>
              </w:rPr>
              <w:t>94</w:t>
            </w:r>
          </w:p>
        </w:tc>
        <w:tc>
          <w:tcPr>
            <w:vAlign w:val="center"/>
          </w:tcPr>
          <w:p>
            <w:pPr>
              <w:jc w:val="center"/>
            </w:pPr>
            <w:r>
              <w:rPr>
                <w:color w:val="000000"/>
                <w:sz w:val="24"/>
              </w:rPr>
              <w:t>002841</w:t>
            </w:r>
          </w:p>
        </w:tc>
        <w:tc>
          <w:tcPr>
            <w:vAlign w:val="center"/>
          </w:tcPr>
          <w:p>
            <w:pPr>
              <w:jc w:val="center"/>
            </w:pPr>
            <w:r>
              <w:rPr>
                <w:color w:val="000000"/>
                <w:sz w:val="24"/>
              </w:rPr>
              <w:t>视源股份</w:t>
            </w:r>
          </w:p>
        </w:tc>
        <w:tc>
          <w:tcPr>
            <w:vAlign w:val="center"/>
          </w:tcPr>
          <w:p>
            <w:pPr>
              <w:jc w:val="right"/>
            </w:pPr>
            <w:r>
              <w:rPr>
                <w:color w:val="000000"/>
                <w:sz w:val="24"/>
              </w:rPr>
              <w:t>4,836,325.81</w:t>
            </w:r>
          </w:p>
        </w:tc>
        <w:tc>
          <w:tcPr>
            <w:vAlign w:val="center"/>
          </w:tcPr>
          <w:p>
            <w:pPr>
              <w:jc w:val="right"/>
            </w:pPr>
            <w:r>
              <w:rPr>
                <w:color w:val="000000"/>
                <w:sz w:val="24"/>
              </w:rPr>
              <w:t>2.03</w:t>
            </w:r>
          </w:p>
        </w:tc>
      </w:tr>
      <w:tr>
        <w:tc>
          <w:tcPr>
            <w:vAlign w:val="center"/>
          </w:tcPr>
          <w:p>
            <w:pPr>
              <w:jc w:val="center"/>
            </w:pPr>
            <w:r>
              <w:rPr>
                <w:color w:val="000000"/>
                <w:sz w:val="24"/>
              </w:rPr>
              <w:t>95</w:t>
            </w:r>
          </w:p>
        </w:tc>
        <w:tc>
          <w:tcPr>
            <w:vAlign w:val="center"/>
          </w:tcPr>
          <w:p>
            <w:pPr>
              <w:jc w:val="center"/>
            </w:pPr>
            <w:r>
              <w:rPr>
                <w:color w:val="000000"/>
                <w:sz w:val="24"/>
              </w:rPr>
              <w:t>600066</w:t>
            </w:r>
          </w:p>
        </w:tc>
        <w:tc>
          <w:tcPr>
            <w:vAlign w:val="center"/>
          </w:tcPr>
          <w:p>
            <w:pPr>
              <w:jc w:val="center"/>
            </w:pPr>
            <w:r>
              <w:rPr>
                <w:color w:val="000000"/>
                <w:sz w:val="24"/>
              </w:rPr>
              <w:t>宇通客车</w:t>
            </w:r>
          </w:p>
        </w:tc>
        <w:tc>
          <w:tcPr>
            <w:vAlign w:val="center"/>
          </w:tcPr>
          <w:p>
            <w:pPr>
              <w:jc w:val="right"/>
            </w:pPr>
            <w:r>
              <w:rPr>
                <w:color w:val="000000"/>
                <w:sz w:val="24"/>
              </w:rPr>
              <w:t>4,787,649.00</w:t>
            </w:r>
          </w:p>
        </w:tc>
        <w:tc>
          <w:tcPr>
            <w:vAlign w:val="center"/>
          </w:tcPr>
          <w:p>
            <w:pPr>
              <w:jc w:val="right"/>
            </w:pPr>
            <w:r>
              <w:rPr>
                <w:color w:val="000000"/>
                <w:sz w:val="24"/>
              </w:rPr>
              <w:t>2.00</w:t>
            </w:r>
          </w:p>
        </w:tc>
      </w:tr>
    </w:tbl>
    <w:p w:rsidP="00C234F0" w:rsidR="001A59F9" w:rsidRDefault="001A59F9" w:rsidRPr="00C234F0">
      <w:pPr>
        <w:tabs>
          <w:tab w:pos="426" w:val="left"/>
        </w:tabs>
        <w:spacing w:before="29" w:line="288" w:lineRule="auto"/>
        <w:jc w:val="left"/>
        <w:rPr>
          <w:kern w:val="0"/>
          <w:sz w:val="24"/>
        </w:rPr>
      </w:pPr>
      <w:r w:rsidRPr="00C234F0">
        <w:rPr>
          <w:kern w:val="0"/>
          <w:sz w:val="24"/>
        </w:rPr>
        <w:t>注：“本期累计买入金额”按买入成交金额（成交单价乘以成交数量）填列，不考虑相关交易费用。</w:t>
      </w:r>
    </w:p>
    <w:p w:rsidP="00026C9C" w:rsidR="001A59F9" w:rsidRDefault="001A59F9" w:rsidRPr="00C51C77">
      <w:pPr>
        <w:pStyle w:val="af6"/>
        <w:spacing w:after="0" w:afterAutospacing="0" w:before="0" w:beforeAutospacing="0" w:line="360" w:lineRule="auto"/>
        <w:rPr>
          <w:rFonts w:asciiTheme="minorEastAsia" w:eastAsiaTheme="minorEastAsia" w:hAnsiTheme="minorEastAsia"/>
          <w:color w:val="000000"/>
          <w:sz w:val="21"/>
          <w:szCs w:val="21"/>
        </w:rPr>
      </w:pPr>
    </w:p>
    <w:p w:rsidP="00245C29" w:rsidR="001A59F9" w:rsidRDefault="001A59F9" w:rsidRPr="00245C29">
      <w:pPr>
        <w:pStyle w:val="20"/>
        <w:spacing w:after="0" w:before="29" w:line="288" w:lineRule="auto"/>
        <w:rPr>
          <w:rFonts w:ascii="Times New Roman" w:hAnsi="Times New Roman"/>
          <w:kern w:val="0"/>
          <w:szCs w:val="24"/>
        </w:rPr>
      </w:pPr>
      <w:r w:rsidRPr="00245C29">
        <w:rPr>
          <w:rFonts w:ascii="Times New Roman" w:hAnsi="Times New Roman"/>
          <w:kern w:val="0"/>
          <w:szCs w:val="24"/>
        </w:rPr>
        <w:lastRenderedPageBreak/>
        <w:t>8.4.2</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累计卖出金额超出</w:t>
      </w:r>
      <w:r w:rsidR="006A7E68" w:rsidRPr="00245C29">
        <w:rPr>
          <w:rFonts w:ascii="Times New Roman" w:hAnsi="Times New Roman" w:hint="eastAsia"/>
          <w:kern w:val="0"/>
          <w:szCs w:val="24"/>
        </w:rPr>
        <w:t>期初</w:t>
      </w:r>
      <w:r w:rsidRPr="00245C29">
        <w:rPr>
          <w:rFonts w:ascii="Times New Roman" w:hAnsi="Times New Roman" w:hint="eastAsia"/>
          <w:kern w:val="0"/>
          <w:szCs w:val="24"/>
        </w:rPr>
        <w:t>基金资产净值</w:t>
      </w:r>
      <w:r w:rsidR="006073BA" w:rsidRPr="00245C29">
        <w:rPr>
          <w:rFonts w:ascii="Times New Roman" w:hAnsi="Times New Roman"/>
          <w:kern w:val="0"/>
          <w:szCs w:val="24"/>
        </w:rPr>
        <w:t>2</w:t>
      </w:r>
      <w:r w:rsidR="006073BA" w:rsidRPr="00245C29">
        <w:rPr>
          <w:rFonts w:ascii="Times New Roman" w:hAnsi="Times New Roman"/>
          <w:kern w:val="0"/>
          <w:szCs w:val="24"/>
        </w:rPr>
        <w:t>％</w:t>
      </w:r>
      <w:r w:rsidRPr="00245C29">
        <w:rPr>
          <w:rFonts w:ascii="Times New Roman" w:hAnsi="Times New Roman" w:hint="eastAsia"/>
          <w:kern w:val="0"/>
          <w:szCs w:val="24"/>
        </w:rPr>
        <w:t>或前</w:t>
      </w:r>
      <w:r w:rsidRPr="00245C29">
        <w:rPr>
          <w:rFonts w:ascii="Times New Roman" w:hAnsi="Times New Roman"/>
          <w:kern w:val="0"/>
          <w:szCs w:val="24"/>
        </w:rPr>
        <w:t>20</w:t>
      </w:r>
      <w:r w:rsidRPr="00245C29">
        <w:rPr>
          <w:rFonts w:ascii="Times New Roman" w:hAnsi="Times New Roman" w:hint="eastAsia"/>
          <w:kern w:val="0"/>
          <w:szCs w:val="24"/>
        </w:rPr>
        <w:t>名的股票明细</w:t>
      </w:r>
      <w:r w:rsidR="002862AE" w:rsidRPr="0091476E">
        <w:rPr>
          <w:rFonts w:eastAsiaTheme="minorEastAsia"/>
        </w:rPr>
        <w:t/>
      </w:r>
    </w:p>
    <w:p w:rsidP="00026C9C" w:rsidR="001A59F9" w:rsidRDefault="001A59F9" w:rsidRPr="00C234F0">
      <w:pPr>
        <w:autoSpaceDE w:val="0"/>
        <w:autoSpaceDN w:val="0"/>
        <w:adjustRightInd w:val="0"/>
        <w:spacing w:before="29" w:line="360" w:lineRule="auto"/>
        <w:ind w:left="15"/>
        <w:jc w:val="right"/>
        <w:rPr>
          <w:color w:val="000000"/>
          <w:sz w:val="24"/>
        </w:rPr>
      </w:pPr>
      <w:r w:rsidRPr="00C234F0">
        <w:rPr>
          <w:color w:val="000000"/>
          <w:sz w:val="24"/>
        </w:rPr>
        <w:t/>
      </w:r>
      <w:r w:rsidRPr="00C234F0">
        <w:rPr>
          <w:rFonts w:hint="eastAsia"/>
          <w:color w:val="000000"/>
          <w:sz w:val="24"/>
        </w:rPr>
        <w:t>金额单位：人民币元</w:t>
      </w:r>
    </w:p>
    <w:tbl>
      <w:tblPr>
        <w:tblW w:type="auto" w:w="0"/>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870"/>
        <w:gridCol w:w="1650"/>
        <w:gridCol w:w="1980"/>
        <w:gridCol w:w="2880"/>
        <w:gridCol w:w="1620"/>
      </w:tblGrid>
      <w:tr w:rsidR="001A59F9" w:rsidRPr="00C51C77" w:rsidTr="006D141C">
        <w:tc>
          <w:tcPr>
            <w:tcW w:type="dxa" w:w="870"/>
            <w:vAlign w:val="center"/>
          </w:tcPr>
          <w:p w:rsidP="00C234F0" w:rsidR="001A59F9" w:rsidRDefault="001A59F9" w:rsidRPr="00C234F0">
            <w:pPr>
              <w:spacing w:before="29" w:line="288" w:lineRule="auto"/>
              <w:jc w:val="center"/>
              <w:rPr>
                <w:color w:val="000000"/>
                <w:sz w:val="24"/>
              </w:rPr>
            </w:pPr>
            <w:r w:rsidRPr="00C234F0">
              <w:rPr>
                <w:rFonts w:hint="eastAsia"/>
                <w:color w:val="000000"/>
                <w:sz w:val="24"/>
              </w:rPr>
              <w:t>序号</w:t>
            </w:r>
          </w:p>
        </w:tc>
        <w:tc>
          <w:tcPr>
            <w:tcW w:type="dxa" w:w="1650"/>
            <w:vAlign w:val="center"/>
          </w:tcPr>
          <w:p w:rsidP="00C234F0" w:rsidR="001A59F9" w:rsidRDefault="001A59F9" w:rsidRPr="00C234F0">
            <w:pPr>
              <w:spacing w:before="29" w:line="288" w:lineRule="auto"/>
              <w:jc w:val="center"/>
              <w:rPr>
                <w:color w:val="000000"/>
                <w:sz w:val="24"/>
              </w:rPr>
            </w:pPr>
            <w:r w:rsidRPr="00C234F0">
              <w:rPr>
                <w:rFonts w:hint="eastAsia"/>
                <w:color w:val="000000"/>
                <w:sz w:val="24"/>
              </w:rPr>
              <w:t>股票代码</w:t>
            </w:r>
          </w:p>
        </w:tc>
        <w:tc>
          <w:tcPr>
            <w:tcW w:type="dxa" w:w="1980"/>
            <w:vAlign w:val="center"/>
          </w:tcPr>
          <w:p w:rsidP="00C234F0" w:rsidR="001A59F9" w:rsidRDefault="001A59F9" w:rsidRPr="00C234F0">
            <w:pPr>
              <w:spacing w:before="29" w:line="288" w:lineRule="auto"/>
              <w:jc w:val="center"/>
              <w:rPr>
                <w:color w:val="000000"/>
                <w:sz w:val="24"/>
              </w:rPr>
            </w:pPr>
            <w:r w:rsidRPr="00C234F0">
              <w:rPr>
                <w:rFonts w:hint="eastAsia"/>
                <w:color w:val="000000"/>
                <w:sz w:val="24"/>
              </w:rPr>
              <w:t>股票名称</w:t>
            </w:r>
          </w:p>
        </w:tc>
        <w:tc>
          <w:tcPr>
            <w:tcW w:type="dxa" w:w="2880"/>
            <w:vAlign w:val="center"/>
          </w:tcPr>
          <w:p w:rsidP="00C234F0" w:rsidR="001A59F9" w:rsidRDefault="001A59F9" w:rsidRPr="00C234F0">
            <w:pPr>
              <w:spacing w:before="29" w:line="288" w:lineRule="auto"/>
              <w:jc w:val="center"/>
              <w:rPr>
                <w:color w:val="000000"/>
                <w:sz w:val="24"/>
              </w:rPr>
            </w:pPr>
            <w:r w:rsidRPr="00C234F0">
              <w:rPr>
                <w:rFonts w:hint="eastAsia"/>
                <w:color w:val="000000"/>
                <w:sz w:val="24"/>
              </w:rPr>
              <w:t>本期累计卖出金额</w:t>
            </w:r>
          </w:p>
        </w:tc>
        <w:tc>
          <w:tcPr>
            <w:tcW w:type="dxa" w:w="1620"/>
            <w:vAlign w:val="center"/>
          </w:tcPr>
          <w:p w:rsidP="00C234F0" w:rsidR="001A59F9" w:rsidRDefault="001A59F9" w:rsidRPr="00C234F0">
            <w:pPr>
              <w:spacing w:before="29" w:line="288" w:lineRule="auto"/>
              <w:jc w:val="center"/>
              <w:rPr>
                <w:color w:val="000000"/>
                <w:sz w:val="24"/>
              </w:rPr>
            </w:pPr>
            <w:r w:rsidRPr="00C234F0">
              <w:rPr>
                <w:rFonts w:hint="eastAsia"/>
                <w:color w:val="000000"/>
                <w:sz w:val="24"/>
              </w:rPr>
              <w:t>占</w:t>
            </w:r>
            <w:r w:rsidR="006A7E68" w:rsidRPr="00C234F0">
              <w:rPr>
                <w:rFonts w:hint="eastAsia"/>
                <w:color w:val="000000"/>
                <w:sz w:val="24"/>
              </w:rPr>
              <w:t>期初</w:t>
            </w:r>
            <w:r w:rsidRPr="00C234F0">
              <w:rPr>
                <w:rFonts w:hint="eastAsia"/>
                <w:color w:val="000000"/>
                <w:sz w:val="24"/>
              </w:rPr>
              <w:t>基金资产净值比例（％）</w:t>
            </w:r>
          </w:p>
        </w:tc>
      </w:tr>
      <w:tr>
        <w:tc>
          <w:tcPr>
            <w:vAlign w:val="center"/>
          </w:tcPr>
          <w:p>
            <w:pPr>
              <w:jc w:val="center"/>
            </w:pPr>
            <w:r>
              <w:rPr>
                <w:rFonts w:ascii="Times New Roman" w:hAnsi="Times New Roman"/>
                <w:kern w:val="2"/>
              </w:rPr>
              <w:t>1</w:t>
            </w:r>
          </w:p>
        </w:tc>
        <w:tc>
          <w:tcPr>
            <w:vAlign w:val="center"/>
          </w:tcPr>
          <w:p>
            <w:pPr>
              <w:jc w:val="center"/>
            </w:pPr>
            <w:r>
              <w:rPr>
                <w:rFonts w:ascii="Times New Roman" w:hAnsi="Times New Roman"/>
                <w:kern w:val="2"/>
              </w:rPr>
              <w:t>300170</w:t>
            </w:r>
          </w:p>
        </w:tc>
        <w:tc>
          <w:tcPr>
            <w:vAlign w:val="center"/>
          </w:tcPr>
          <w:p>
            <w:pPr>
              <w:jc w:val="center"/>
            </w:pPr>
            <w:r>
              <w:rPr>
                <w:rFonts w:ascii="Times New Roman" w:hAnsi="Times New Roman"/>
                <w:kern w:val="2"/>
              </w:rPr>
              <w:t>汉得信息</w:t>
            </w:r>
          </w:p>
        </w:tc>
        <w:tc>
          <w:tcPr>
            <w:vAlign w:val="center"/>
          </w:tcPr>
          <w:p>
            <w:pPr>
              <w:jc w:val="right"/>
            </w:pPr>
            <w:r>
              <w:rPr>
                <w:rFonts w:ascii="Times New Roman" w:hAnsi="Times New Roman"/>
                <w:kern w:val="2"/>
              </w:rPr>
              <w:t>110,244,095.52</w:t>
            </w:r>
          </w:p>
        </w:tc>
        <w:tc>
          <w:tcPr>
            <w:vAlign w:val="center"/>
          </w:tcPr>
          <w:p>
            <w:pPr>
              <w:jc w:val="right"/>
            </w:pPr>
            <w:r>
              <w:rPr>
                <w:rFonts w:ascii="Times New Roman" w:hAnsi="Times New Roman"/>
                <w:kern w:val="2"/>
              </w:rPr>
              <w:t>46.17</w:t>
            </w:r>
          </w:p>
        </w:tc>
      </w:tr>
      <w:tr>
        <w:tc>
          <w:tcPr>
            <w:vAlign w:val="center"/>
          </w:tcPr>
          <w:p>
            <w:pPr>
              <w:jc w:val="center"/>
            </w:pPr>
            <w:r>
              <w:rPr>
                <w:rFonts w:ascii="Times New Roman" w:hAnsi="Times New Roman"/>
                <w:kern w:val="2"/>
              </w:rPr>
              <w:t>2</w:t>
            </w:r>
          </w:p>
        </w:tc>
        <w:tc>
          <w:tcPr>
            <w:vAlign w:val="center"/>
          </w:tcPr>
          <w:p>
            <w:pPr>
              <w:jc w:val="center"/>
            </w:pPr>
            <w:r>
              <w:rPr>
                <w:rFonts w:ascii="Times New Roman" w:hAnsi="Times New Roman"/>
                <w:kern w:val="2"/>
              </w:rPr>
              <w:t>000002</w:t>
            </w:r>
          </w:p>
        </w:tc>
        <w:tc>
          <w:tcPr>
            <w:vAlign w:val="center"/>
          </w:tcPr>
          <w:p>
            <w:pPr>
              <w:jc w:val="center"/>
            </w:pPr>
            <w:r>
              <w:rPr>
                <w:rFonts w:ascii="Times New Roman" w:hAnsi="Times New Roman"/>
                <w:kern w:val="2"/>
              </w:rPr>
              <w:t>万科A</w:t>
            </w:r>
          </w:p>
        </w:tc>
        <w:tc>
          <w:tcPr>
            <w:vAlign w:val="center"/>
          </w:tcPr>
          <w:p>
            <w:pPr>
              <w:jc w:val="right"/>
            </w:pPr>
            <w:r>
              <w:rPr>
                <w:rFonts w:ascii="Times New Roman" w:hAnsi="Times New Roman"/>
                <w:kern w:val="2"/>
              </w:rPr>
              <w:t>104,784,267.15</w:t>
            </w:r>
          </w:p>
        </w:tc>
        <w:tc>
          <w:tcPr>
            <w:vAlign w:val="center"/>
          </w:tcPr>
          <w:p>
            <w:pPr>
              <w:jc w:val="right"/>
            </w:pPr>
            <w:r>
              <w:rPr>
                <w:rFonts w:ascii="Times New Roman" w:hAnsi="Times New Roman"/>
                <w:kern w:val="2"/>
              </w:rPr>
              <w:t>43.88</w:t>
            </w:r>
          </w:p>
        </w:tc>
      </w:tr>
      <w:tr>
        <w:tc>
          <w:tcPr>
            <w:vAlign w:val="center"/>
          </w:tcPr>
          <w:p>
            <w:pPr>
              <w:jc w:val="center"/>
            </w:pPr>
            <w:r>
              <w:rPr>
                <w:rFonts w:ascii="Times New Roman" w:hAnsi="Times New Roman"/>
                <w:kern w:val="2"/>
              </w:rPr>
              <w:t>3</w:t>
            </w:r>
          </w:p>
        </w:tc>
        <w:tc>
          <w:tcPr>
            <w:vAlign w:val="center"/>
          </w:tcPr>
          <w:p>
            <w:pPr>
              <w:jc w:val="center"/>
            </w:pPr>
            <w:r>
              <w:rPr>
                <w:rFonts w:ascii="Times New Roman" w:hAnsi="Times New Roman"/>
                <w:kern w:val="2"/>
              </w:rPr>
              <w:t>600048</w:t>
            </w:r>
          </w:p>
        </w:tc>
        <w:tc>
          <w:tcPr>
            <w:vAlign w:val="center"/>
          </w:tcPr>
          <w:p>
            <w:pPr>
              <w:jc w:val="center"/>
            </w:pPr>
            <w:r>
              <w:rPr>
                <w:rFonts w:ascii="Times New Roman" w:hAnsi="Times New Roman"/>
                <w:kern w:val="2"/>
              </w:rPr>
              <w:t>保利地产</w:t>
            </w:r>
          </w:p>
        </w:tc>
        <w:tc>
          <w:tcPr>
            <w:vAlign w:val="center"/>
          </w:tcPr>
          <w:p>
            <w:pPr>
              <w:jc w:val="right"/>
            </w:pPr>
            <w:r>
              <w:rPr>
                <w:rFonts w:ascii="Times New Roman" w:hAnsi="Times New Roman"/>
                <w:kern w:val="2"/>
              </w:rPr>
              <w:t>91,564,455.65</w:t>
            </w:r>
          </w:p>
        </w:tc>
        <w:tc>
          <w:tcPr>
            <w:vAlign w:val="center"/>
          </w:tcPr>
          <w:p>
            <w:pPr>
              <w:jc w:val="right"/>
            </w:pPr>
            <w:r>
              <w:rPr>
                <w:rFonts w:ascii="Times New Roman" w:hAnsi="Times New Roman"/>
                <w:kern w:val="2"/>
              </w:rPr>
              <w:t>38.35</w:t>
            </w:r>
          </w:p>
        </w:tc>
      </w:tr>
      <w:tr>
        <w:tc>
          <w:tcPr>
            <w:vAlign w:val="center"/>
          </w:tcPr>
          <w:p>
            <w:pPr>
              <w:jc w:val="center"/>
            </w:pPr>
            <w:r>
              <w:rPr>
                <w:rFonts w:ascii="Times New Roman" w:hAnsi="Times New Roman"/>
                <w:kern w:val="2"/>
              </w:rPr>
              <w:t>4</w:t>
            </w:r>
          </w:p>
        </w:tc>
        <w:tc>
          <w:tcPr>
            <w:vAlign w:val="center"/>
          </w:tcPr>
          <w:p>
            <w:pPr>
              <w:jc w:val="center"/>
            </w:pPr>
            <w:r>
              <w:rPr>
                <w:rFonts w:ascii="Times New Roman" w:hAnsi="Times New Roman"/>
                <w:kern w:val="2"/>
              </w:rPr>
              <w:t>300059</w:t>
            </w:r>
          </w:p>
        </w:tc>
        <w:tc>
          <w:tcPr>
            <w:vAlign w:val="center"/>
          </w:tcPr>
          <w:p>
            <w:pPr>
              <w:jc w:val="center"/>
            </w:pPr>
            <w:r>
              <w:rPr>
                <w:rFonts w:ascii="Times New Roman" w:hAnsi="Times New Roman"/>
                <w:kern w:val="2"/>
              </w:rPr>
              <w:t>东方财富</w:t>
            </w:r>
          </w:p>
        </w:tc>
        <w:tc>
          <w:tcPr>
            <w:vAlign w:val="center"/>
          </w:tcPr>
          <w:p>
            <w:pPr>
              <w:jc w:val="right"/>
            </w:pPr>
            <w:r>
              <w:rPr>
                <w:rFonts w:ascii="Times New Roman" w:hAnsi="Times New Roman"/>
                <w:kern w:val="2"/>
              </w:rPr>
              <w:t>89,756,811.86</w:t>
            </w:r>
          </w:p>
        </w:tc>
        <w:tc>
          <w:tcPr>
            <w:vAlign w:val="center"/>
          </w:tcPr>
          <w:p>
            <w:pPr>
              <w:jc w:val="right"/>
            </w:pPr>
            <w:r>
              <w:rPr>
                <w:rFonts w:ascii="Times New Roman" w:hAnsi="Times New Roman"/>
                <w:kern w:val="2"/>
              </w:rPr>
              <w:t>37.59</w:t>
            </w:r>
          </w:p>
        </w:tc>
      </w:tr>
      <w:tr>
        <w:tc>
          <w:tcPr>
            <w:vAlign w:val="center"/>
          </w:tcPr>
          <w:p>
            <w:pPr>
              <w:jc w:val="center"/>
            </w:pPr>
            <w:r>
              <w:rPr>
                <w:rFonts w:ascii="Times New Roman" w:hAnsi="Times New Roman"/>
                <w:kern w:val="2"/>
              </w:rPr>
              <w:t>5</w:t>
            </w:r>
          </w:p>
        </w:tc>
        <w:tc>
          <w:tcPr>
            <w:vAlign w:val="center"/>
          </w:tcPr>
          <w:p>
            <w:pPr>
              <w:jc w:val="center"/>
            </w:pPr>
            <w:r>
              <w:rPr>
                <w:rFonts w:ascii="Times New Roman" w:hAnsi="Times New Roman"/>
                <w:kern w:val="2"/>
              </w:rPr>
              <w:t>600271</w:t>
            </w:r>
          </w:p>
        </w:tc>
        <w:tc>
          <w:tcPr>
            <w:vAlign w:val="center"/>
          </w:tcPr>
          <w:p>
            <w:pPr>
              <w:jc w:val="center"/>
            </w:pPr>
            <w:r>
              <w:rPr>
                <w:rFonts w:ascii="Times New Roman" w:hAnsi="Times New Roman"/>
                <w:kern w:val="2"/>
              </w:rPr>
              <w:t>航天信息</w:t>
            </w:r>
          </w:p>
        </w:tc>
        <w:tc>
          <w:tcPr>
            <w:vAlign w:val="center"/>
          </w:tcPr>
          <w:p>
            <w:pPr>
              <w:jc w:val="right"/>
            </w:pPr>
            <w:r>
              <w:rPr>
                <w:rFonts w:ascii="Times New Roman" w:hAnsi="Times New Roman"/>
                <w:kern w:val="2"/>
              </w:rPr>
              <w:t>78,970,128.77</w:t>
            </w:r>
          </w:p>
        </w:tc>
        <w:tc>
          <w:tcPr>
            <w:vAlign w:val="center"/>
          </w:tcPr>
          <w:p>
            <w:pPr>
              <w:jc w:val="right"/>
            </w:pPr>
            <w:r>
              <w:rPr>
                <w:rFonts w:ascii="Times New Roman" w:hAnsi="Times New Roman"/>
                <w:kern w:val="2"/>
              </w:rPr>
              <w:t>33.07</w:t>
            </w:r>
          </w:p>
        </w:tc>
      </w:tr>
      <w:tr>
        <w:tc>
          <w:tcPr>
            <w:vAlign w:val="center"/>
          </w:tcPr>
          <w:p>
            <w:pPr>
              <w:jc w:val="center"/>
            </w:pPr>
            <w:r>
              <w:rPr>
                <w:rFonts w:ascii="Times New Roman" w:hAnsi="Times New Roman"/>
                <w:kern w:val="2"/>
              </w:rPr>
              <w:t>6</w:t>
            </w:r>
          </w:p>
        </w:tc>
        <w:tc>
          <w:tcPr>
            <w:vAlign w:val="center"/>
          </w:tcPr>
          <w:p>
            <w:pPr>
              <w:jc w:val="center"/>
            </w:pPr>
            <w:r>
              <w:rPr>
                <w:rFonts w:ascii="Times New Roman" w:hAnsi="Times New Roman"/>
                <w:kern w:val="2"/>
              </w:rPr>
              <w:t>002475</w:t>
            </w:r>
          </w:p>
        </w:tc>
        <w:tc>
          <w:tcPr>
            <w:vAlign w:val="center"/>
          </w:tcPr>
          <w:p>
            <w:pPr>
              <w:jc w:val="center"/>
            </w:pPr>
            <w:r>
              <w:rPr>
                <w:rFonts w:ascii="Times New Roman" w:hAnsi="Times New Roman"/>
                <w:kern w:val="2"/>
              </w:rPr>
              <w:t>立讯精密</w:t>
            </w:r>
          </w:p>
        </w:tc>
        <w:tc>
          <w:tcPr>
            <w:vAlign w:val="center"/>
          </w:tcPr>
          <w:p>
            <w:pPr>
              <w:jc w:val="right"/>
            </w:pPr>
            <w:r>
              <w:rPr>
                <w:rFonts w:ascii="Times New Roman" w:hAnsi="Times New Roman"/>
                <w:kern w:val="2"/>
              </w:rPr>
              <w:t>70,295,680.75</w:t>
            </w:r>
          </w:p>
        </w:tc>
        <w:tc>
          <w:tcPr>
            <w:vAlign w:val="center"/>
          </w:tcPr>
          <w:p>
            <w:pPr>
              <w:jc w:val="right"/>
            </w:pPr>
            <w:r>
              <w:rPr>
                <w:rFonts w:ascii="Times New Roman" w:hAnsi="Times New Roman"/>
                <w:kern w:val="2"/>
              </w:rPr>
              <w:t>29.44</w:t>
            </w:r>
          </w:p>
        </w:tc>
      </w:tr>
      <w:tr>
        <w:tc>
          <w:tcPr>
            <w:vAlign w:val="center"/>
          </w:tcPr>
          <w:p>
            <w:pPr>
              <w:jc w:val="center"/>
            </w:pPr>
            <w:r>
              <w:rPr>
                <w:rFonts w:ascii="Times New Roman" w:hAnsi="Times New Roman"/>
                <w:kern w:val="2"/>
              </w:rPr>
              <w:t>7</w:t>
            </w:r>
          </w:p>
        </w:tc>
        <w:tc>
          <w:tcPr>
            <w:vAlign w:val="center"/>
          </w:tcPr>
          <w:p>
            <w:pPr>
              <w:jc w:val="center"/>
            </w:pPr>
            <w:r>
              <w:rPr>
                <w:rFonts w:ascii="Times New Roman" w:hAnsi="Times New Roman"/>
                <w:kern w:val="2"/>
              </w:rPr>
              <w:t>603885</w:t>
            </w:r>
          </w:p>
        </w:tc>
        <w:tc>
          <w:tcPr>
            <w:vAlign w:val="center"/>
          </w:tcPr>
          <w:p>
            <w:pPr>
              <w:jc w:val="center"/>
            </w:pPr>
            <w:r>
              <w:rPr>
                <w:rFonts w:ascii="Times New Roman" w:hAnsi="Times New Roman"/>
                <w:kern w:val="2"/>
              </w:rPr>
              <w:t>吉祥航空</w:t>
            </w:r>
          </w:p>
        </w:tc>
        <w:tc>
          <w:tcPr>
            <w:vAlign w:val="center"/>
          </w:tcPr>
          <w:p>
            <w:pPr>
              <w:jc w:val="right"/>
            </w:pPr>
            <w:r>
              <w:rPr>
                <w:rFonts w:ascii="Times New Roman" w:hAnsi="Times New Roman"/>
                <w:kern w:val="2"/>
              </w:rPr>
              <w:t>69,391,412.40</w:t>
            </w:r>
          </w:p>
        </w:tc>
        <w:tc>
          <w:tcPr>
            <w:vAlign w:val="center"/>
          </w:tcPr>
          <w:p>
            <w:pPr>
              <w:jc w:val="right"/>
            </w:pPr>
            <w:r>
              <w:rPr>
                <w:rFonts w:ascii="Times New Roman" w:hAnsi="Times New Roman"/>
                <w:kern w:val="2"/>
              </w:rPr>
              <w:t>29.06</w:t>
            </w:r>
          </w:p>
        </w:tc>
      </w:tr>
      <w:tr>
        <w:tc>
          <w:tcPr>
            <w:vAlign w:val="center"/>
          </w:tcPr>
          <w:p>
            <w:pPr>
              <w:jc w:val="center"/>
            </w:pPr>
            <w:r>
              <w:rPr>
                <w:rFonts w:ascii="Times New Roman" w:hAnsi="Times New Roman"/>
                <w:kern w:val="2"/>
              </w:rPr>
              <w:t>8</w:t>
            </w:r>
          </w:p>
        </w:tc>
        <w:tc>
          <w:tcPr>
            <w:vAlign w:val="center"/>
          </w:tcPr>
          <w:p>
            <w:pPr>
              <w:jc w:val="center"/>
            </w:pPr>
            <w:r>
              <w:rPr>
                <w:rFonts w:ascii="Times New Roman" w:hAnsi="Times New Roman"/>
                <w:kern w:val="2"/>
              </w:rPr>
              <w:t>002465</w:t>
            </w:r>
          </w:p>
        </w:tc>
        <w:tc>
          <w:tcPr>
            <w:vAlign w:val="center"/>
          </w:tcPr>
          <w:p>
            <w:pPr>
              <w:jc w:val="center"/>
            </w:pPr>
            <w:r>
              <w:rPr>
                <w:rFonts w:ascii="Times New Roman" w:hAnsi="Times New Roman"/>
                <w:kern w:val="2"/>
              </w:rPr>
              <w:t>海格通信</w:t>
            </w:r>
          </w:p>
        </w:tc>
        <w:tc>
          <w:tcPr>
            <w:vAlign w:val="center"/>
          </w:tcPr>
          <w:p>
            <w:pPr>
              <w:jc w:val="right"/>
            </w:pPr>
            <w:r>
              <w:rPr>
                <w:rFonts w:ascii="Times New Roman" w:hAnsi="Times New Roman"/>
                <w:kern w:val="2"/>
              </w:rPr>
              <w:t>68,164,521.02</w:t>
            </w:r>
          </w:p>
        </w:tc>
        <w:tc>
          <w:tcPr>
            <w:vAlign w:val="center"/>
          </w:tcPr>
          <w:p>
            <w:pPr>
              <w:jc w:val="right"/>
            </w:pPr>
            <w:r>
              <w:rPr>
                <w:rFonts w:ascii="Times New Roman" w:hAnsi="Times New Roman"/>
                <w:kern w:val="2"/>
              </w:rPr>
              <w:t>28.55</w:t>
            </w:r>
          </w:p>
        </w:tc>
      </w:tr>
      <w:tr>
        <w:tc>
          <w:tcPr>
            <w:vAlign w:val="center"/>
          </w:tcPr>
          <w:p>
            <w:pPr>
              <w:jc w:val="center"/>
            </w:pPr>
            <w:r>
              <w:rPr>
                <w:rFonts w:ascii="Times New Roman" w:hAnsi="Times New Roman"/>
                <w:kern w:val="2"/>
              </w:rPr>
              <w:t>9</w:t>
            </w:r>
          </w:p>
        </w:tc>
        <w:tc>
          <w:tcPr>
            <w:vAlign w:val="center"/>
          </w:tcPr>
          <w:p>
            <w:pPr>
              <w:jc w:val="center"/>
            </w:pPr>
            <w:r>
              <w:rPr>
                <w:rFonts w:ascii="Times New Roman" w:hAnsi="Times New Roman"/>
                <w:kern w:val="2"/>
              </w:rPr>
              <w:t>002456</w:t>
            </w:r>
          </w:p>
        </w:tc>
        <w:tc>
          <w:tcPr>
            <w:vAlign w:val="center"/>
          </w:tcPr>
          <w:p>
            <w:pPr>
              <w:jc w:val="center"/>
            </w:pPr>
            <w:r>
              <w:rPr>
                <w:rFonts w:ascii="Times New Roman" w:hAnsi="Times New Roman"/>
                <w:kern w:val="2"/>
              </w:rPr>
              <w:t>欧菲科技</w:t>
            </w:r>
          </w:p>
        </w:tc>
        <w:tc>
          <w:tcPr>
            <w:vAlign w:val="center"/>
          </w:tcPr>
          <w:p>
            <w:pPr>
              <w:jc w:val="right"/>
            </w:pPr>
            <w:r>
              <w:rPr>
                <w:rFonts w:ascii="Times New Roman" w:hAnsi="Times New Roman"/>
                <w:kern w:val="2"/>
              </w:rPr>
              <w:t>63,383,457.95</w:t>
            </w:r>
          </w:p>
        </w:tc>
        <w:tc>
          <w:tcPr>
            <w:vAlign w:val="center"/>
          </w:tcPr>
          <w:p>
            <w:pPr>
              <w:jc w:val="right"/>
            </w:pPr>
            <w:r>
              <w:rPr>
                <w:rFonts w:ascii="Times New Roman" w:hAnsi="Times New Roman"/>
                <w:kern w:val="2"/>
              </w:rPr>
              <w:t>26.54</w:t>
            </w:r>
          </w:p>
        </w:tc>
      </w:tr>
      <w:tr>
        <w:tc>
          <w:tcPr>
            <w:vAlign w:val="center"/>
          </w:tcPr>
          <w:p>
            <w:pPr>
              <w:jc w:val="center"/>
            </w:pPr>
            <w:r>
              <w:rPr>
                <w:rFonts w:ascii="Times New Roman" w:hAnsi="Times New Roman"/>
                <w:kern w:val="2"/>
              </w:rPr>
              <w:t>10</w:t>
            </w:r>
          </w:p>
        </w:tc>
        <w:tc>
          <w:tcPr>
            <w:vAlign w:val="center"/>
          </w:tcPr>
          <w:p>
            <w:pPr>
              <w:jc w:val="center"/>
            </w:pPr>
            <w:r>
              <w:rPr>
                <w:rFonts w:ascii="Times New Roman" w:hAnsi="Times New Roman"/>
                <w:kern w:val="2"/>
              </w:rPr>
              <w:t>002415</w:t>
            </w:r>
          </w:p>
        </w:tc>
        <w:tc>
          <w:tcPr>
            <w:vAlign w:val="center"/>
          </w:tcPr>
          <w:p>
            <w:pPr>
              <w:jc w:val="center"/>
            </w:pPr>
            <w:r>
              <w:rPr>
                <w:rFonts w:ascii="Times New Roman" w:hAnsi="Times New Roman"/>
                <w:kern w:val="2"/>
              </w:rPr>
              <w:t>海康威视</w:t>
            </w:r>
          </w:p>
        </w:tc>
        <w:tc>
          <w:tcPr>
            <w:vAlign w:val="center"/>
          </w:tcPr>
          <w:p>
            <w:pPr>
              <w:jc w:val="right"/>
            </w:pPr>
            <w:r>
              <w:rPr>
                <w:rFonts w:ascii="Times New Roman" w:hAnsi="Times New Roman"/>
                <w:kern w:val="2"/>
              </w:rPr>
              <w:t>59,732,424.26</w:t>
            </w:r>
          </w:p>
        </w:tc>
        <w:tc>
          <w:tcPr>
            <w:vAlign w:val="center"/>
          </w:tcPr>
          <w:p>
            <w:pPr>
              <w:jc w:val="right"/>
            </w:pPr>
            <w:r>
              <w:rPr>
                <w:rFonts w:ascii="Times New Roman" w:hAnsi="Times New Roman"/>
                <w:kern w:val="2"/>
              </w:rPr>
              <w:t>25.02</w:t>
            </w:r>
          </w:p>
        </w:tc>
      </w:tr>
      <w:tr>
        <w:tc>
          <w:tcPr>
            <w:vAlign w:val="center"/>
          </w:tcPr>
          <w:p>
            <w:pPr>
              <w:jc w:val="center"/>
            </w:pPr>
            <w:r>
              <w:rPr>
                <w:rFonts w:ascii="Times New Roman" w:hAnsi="Times New Roman"/>
                <w:kern w:val="2"/>
              </w:rPr>
              <w:t>11</w:t>
            </w:r>
          </w:p>
        </w:tc>
        <w:tc>
          <w:tcPr>
            <w:vAlign w:val="center"/>
          </w:tcPr>
          <w:p>
            <w:pPr>
              <w:jc w:val="center"/>
            </w:pPr>
            <w:r>
              <w:rPr>
                <w:rFonts w:ascii="Times New Roman" w:hAnsi="Times New Roman"/>
                <w:kern w:val="2"/>
              </w:rPr>
              <w:t>000661</w:t>
            </w:r>
          </w:p>
        </w:tc>
        <w:tc>
          <w:tcPr>
            <w:vAlign w:val="center"/>
          </w:tcPr>
          <w:p>
            <w:pPr>
              <w:jc w:val="center"/>
            </w:pPr>
            <w:r>
              <w:rPr>
                <w:rFonts w:ascii="Times New Roman" w:hAnsi="Times New Roman"/>
                <w:kern w:val="2"/>
              </w:rPr>
              <w:t>长春高新</w:t>
            </w:r>
          </w:p>
        </w:tc>
        <w:tc>
          <w:tcPr>
            <w:vAlign w:val="center"/>
          </w:tcPr>
          <w:p>
            <w:pPr>
              <w:jc w:val="right"/>
            </w:pPr>
            <w:r>
              <w:rPr>
                <w:rFonts w:ascii="Times New Roman" w:hAnsi="Times New Roman"/>
                <w:kern w:val="2"/>
              </w:rPr>
              <w:t>52,355,707.29</w:t>
            </w:r>
          </w:p>
        </w:tc>
        <w:tc>
          <w:tcPr>
            <w:vAlign w:val="center"/>
          </w:tcPr>
          <w:p>
            <w:pPr>
              <w:jc w:val="right"/>
            </w:pPr>
            <w:r>
              <w:rPr>
                <w:rFonts w:ascii="Times New Roman" w:hAnsi="Times New Roman"/>
                <w:kern w:val="2"/>
              </w:rPr>
              <w:t>21.93</w:t>
            </w:r>
          </w:p>
        </w:tc>
      </w:tr>
      <w:tr>
        <w:tc>
          <w:tcPr>
            <w:vAlign w:val="center"/>
          </w:tcPr>
          <w:p>
            <w:pPr>
              <w:jc w:val="center"/>
            </w:pPr>
            <w:r>
              <w:rPr>
                <w:rFonts w:ascii="Times New Roman" w:hAnsi="Times New Roman"/>
                <w:kern w:val="2"/>
              </w:rPr>
              <w:t>12</w:t>
            </w:r>
          </w:p>
        </w:tc>
        <w:tc>
          <w:tcPr>
            <w:vAlign w:val="center"/>
          </w:tcPr>
          <w:p>
            <w:pPr>
              <w:jc w:val="center"/>
            </w:pPr>
            <w:r>
              <w:rPr>
                <w:rFonts w:ascii="Times New Roman" w:hAnsi="Times New Roman"/>
                <w:kern w:val="2"/>
              </w:rPr>
              <w:t>600030</w:t>
            </w:r>
          </w:p>
        </w:tc>
        <w:tc>
          <w:tcPr>
            <w:vAlign w:val="center"/>
          </w:tcPr>
          <w:p>
            <w:pPr>
              <w:jc w:val="center"/>
            </w:pPr>
            <w:r>
              <w:rPr>
                <w:rFonts w:ascii="Times New Roman" w:hAnsi="Times New Roman"/>
                <w:kern w:val="2"/>
              </w:rPr>
              <w:t>中信证券</w:t>
            </w:r>
          </w:p>
        </w:tc>
        <w:tc>
          <w:tcPr>
            <w:vAlign w:val="center"/>
          </w:tcPr>
          <w:p>
            <w:pPr>
              <w:jc w:val="right"/>
            </w:pPr>
            <w:r>
              <w:rPr>
                <w:rFonts w:ascii="Times New Roman" w:hAnsi="Times New Roman"/>
                <w:kern w:val="2"/>
              </w:rPr>
              <w:t>48,795,029.76</w:t>
            </w:r>
          </w:p>
        </w:tc>
        <w:tc>
          <w:tcPr>
            <w:vAlign w:val="center"/>
          </w:tcPr>
          <w:p>
            <w:pPr>
              <w:jc w:val="right"/>
            </w:pPr>
            <w:r>
              <w:rPr>
                <w:rFonts w:ascii="Times New Roman" w:hAnsi="Times New Roman"/>
                <w:kern w:val="2"/>
              </w:rPr>
              <w:t>20.43</w:t>
            </w:r>
          </w:p>
        </w:tc>
      </w:tr>
      <w:tr>
        <w:tc>
          <w:tcPr>
            <w:vAlign w:val="center"/>
          </w:tcPr>
          <w:p>
            <w:pPr>
              <w:jc w:val="center"/>
            </w:pPr>
            <w:r>
              <w:rPr>
                <w:rFonts w:ascii="Times New Roman" w:hAnsi="Times New Roman"/>
                <w:kern w:val="2"/>
              </w:rPr>
              <w:t>13</w:t>
            </w:r>
          </w:p>
        </w:tc>
        <w:tc>
          <w:tcPr>
            <w:vAlign w:val="center"/>
          </w:tcPr>
          <w:p>
            <w:pPr>
              <w:jc w:val="center"/>
            </w:pPr>
            <w:r>
              <w:rPr>
                <w:rFonts w:ascii="Times New Roman" w:hAnsi="Times New Roman"/>
                <w:kern w:val="2"/>
              </w:rPr>
              <w:t>600115</w:t>
            </w:r>
          </w:p>
        </w:tc>
        <w:tc>
          <w:tcPr>
            <w:vAlign w:val="center"/>
          </w:tcPr>
          <w:p>
            <w:pPr>
              <w:jc w:val="center"/>
            </w:pPr>
            <w:r>
              <w:rPr>
                <w:rFonts w:ascii="Times New Roman" w:hAnsi="Times New Roman"/>
                <w:kern w:val="2"/>
              </w:rPr>
              <w:t>东方航空</w:t>
            </w:r>
          </w:p>
        </w:tc>
        <w:tc>
          <w:tcPr>
            <w:vAlign w:val="center"/>
          </w:tcPr>
          <w:p>
            <w:pPr>
              <w:jc w:val="right"/>
            </w:pPr>
            <w:r>
              <w:rPr>
                <w:rFonts w:ascii="Times New Roman" w:hAnsi="Times New Roman"/>
                <w:kern w:val="2"/>
              </w:rPr>
              <w:t>48,777,267.07</w:t>
            </w:r>
          </w:p>
        </w:tc>
        <w:tc>
          <w:tcPr>
            <w:vAlign w:val="center"/>
          </w:tcPr>
          <w:p>
            <w:pPr>
              <w:jc w:val="right"/>
            </w:pPr>
            <w:r>
              <w:rPr>
                <w:rFonts w:ascii="Times New Roman" w:hAnsi="Times New Roman"/>
                <w:kern w:val="2"/>
              </w:rPr>
              <w:t>20.43</w:t>
            </w:r>
          </w:p>
        </w:tc>
      </w:tr>
      <w:tr>
        <w:tc>
          <w:tcPr>
            <w:vAlign w:val="center"/>
          </w:tcPr>
          <w:p>
            <w:pPr>
              <w:jc w:val="center"/>
            </w:pPr>
            <w:r>
              <w:rPr>
                <w:rFonts w:ascii="Times New Roman" w:hAnsi="Times New Roman"/>
                <w:kern w:val="2"/>
              </w:rPr>
              <w:t>14</w:t>
            </w:r>
          </w:p>
        </w:tc>
        <w:tc>
          <w:tcPr>
            <w:vAlign w:val="center"/>
          </w:tcPr>
          <w:p>
            <w:pPr>
              <w:jc w:val="center"/>
            </w:pPr>
            <w:r>
              <w:rPr>
                <w:rFonts w:ascii="Times New Roman" w:hAnsi="Times New Roman"/>
                <w:kern w:val="2"/>
              </w:rPr>
              <w:t>300747</w:t>
            </w:r>
          </w:p>
        </w:tc>
        <w:tc>
          <w:tcPr>
            <w:vAlign w:val="center"/>
          </w:tcPr>
          <w:p>
            <w:pPr>
              <w:jc w:val="center"/>
            </w:pPr>
            <w:r>
              <w:rPr>
                <w:rFonts w:ascii="Times New Roman" w:hAnsi="Times New Roman"/>
                <w:kern w:val="2"/>
              </w:rPr>
              <w:t>锐科激光</w:t>
            </w:r>
          </w:p>
        </w:tc>
        <w:tc>
          <w:tcPr>
            <w:vAlign w:val="center"/>
          </w:tcPr>
          <w:p>
            <w:pPr>
              <w:jc w:val="right"/>
            </w:pPr>
            <w:r>
              <w:rPr>
                <w:rFonts w:ascii="Times New Roman" w:hAnsi="Times New Roman"/>
                <w:kern w:val="2"/>
              </w:rPr>
              <w:t>48,391,952.44</w:t>
            </w:r>
          </w:p>
        </w:tc>
        <w:tc>
          <w:tcPr>
            <w:vAlign w:val="center"/>
          </w:tcPr>
          <w:p>
            <w:pPr>
              <w:jc w:val="right"/>
            </w:pPr>
            <w:r>
              <w:rPr>
                <w:rFonts w:ascii="Times New Roman" w:hAnsi="Times New Roman"/>
                <w:kern w:val="2"/>
              </w:rPr>
              <w:t>20.27</w:t>
            </w:r>
          </w:p>
        </w:tc>
      </w:tr>
      <w:tr>
        <w:tc>
          <w:tcPr>
            <w:vAlign w:val="center"/>
          </w:tcPr>
          <w:p>
            <w:pPr>
              <w:jc w:val="center"/>
            </w:pPr>
            <w:r>
              <w:rPr>
                <w:rFonts w:ascii="Times New Roman" w:hAnsi="Times New Roman"/>
                <w:kern w:val="2"/>
              </w:rPr>
              <w:t>15</w:t>
            </w:r>
          </w:p>
        </w:tc>
        <w:tc>
          <w:tcPr>
            <w:vAlign w:val="center"/>
          </w:tcPr>
          <w:p>
            <w:pPr>
              <w:jc w:val="center"/>
            </w:pPr>
            <w:r>
              <w:rPr>
                <w:rFonts w:ascii="Times New Roman" w:hAnsi="Times New Roman"/>
                <w:kern w:val="2"/>
              </w:rPr>
              <w:t>300347</w:t>
            </w:r>
          </w:p>
        </w:tc>
        <w:tc>
          <w:tcPr>
            <w:vAlign w:val="center"/>
          </w:tcPr>
          <w:p>
            <w:pPr>
              <w:jc w:val="center"/>
            </w:pPr>
            <w:r>
              <w:rPr>
                <w:rFonts w:ascii="Times New Roman" w:hAnsi="Times New Roman"/>
                <w:kern w:val="2"/>
              </w:rPr>
              <w:t>泰格医药</w:t>
            </w:r>
          </w:p>
        </w:tc>
        <w:tc>
          <w:tcPr>
            <w:vAlign w:val="center"/>
          </w:tcPr>
          <w:p>
            <w:pPr>
              <w:jc w:val="right"/>
            </w:pPr>
            <w:r>
              <w:rPr>
                <w:rFonts w:ascii="Times New Roman" w:hAnsi="Times New Roman"/>
                <w:kern w:val="2"/>
              </w:rPr>
              <w:t>46,027,324.90</w:t>
            </w:r>
          </w:p>
        </w:tc>
        <w:tc>
          <w:tcPr>
            <w:vAlign w:val="center"/>
          </w:tcPr>
          <w:p>
            <w:pPr>
              <w:jc w:val="right"/>
            </w:pPr>
            <w:r>
              <w:rPr>
                <w:rFonts w:ascii="Times New Roman" w:hAnsi="Times New Roman"/>
                <w:kern w:val="2"/>
              </w:rPr>
              <w:t>19.28</w:t>
            </w:r>
          </w:p>
        </w:tc>
      </w:tr>
      <w:tr>
        <w:tc>
          <w:tcPr>
            <w:vAlign w:val="center"/>
          </w:tcPr>
          <w:p>
            <w:pPr>
              <w:jc w:val="center"/>
            </w:pPr>
            <w:r>
              <w:rPr>
                <w:rFonts w:ascii="Times New Roman" w:hAnsi="Times New Roman"/>
                <w:kern w:val="2"/>
              </w:rPr>
              <w:t>16</w:t>
            </w:r>
          </w:p>
        </w:tc>
        <w:tc>
          <w:tcPr>
            <w:vAlign w:val="center"/>
          </w:tcPr>
          <w:p>
            <w:pPr>
              <w:jc w:val="center"/>
            </w:pPr>
            <w:r>
              <w:rPr>
                <w:rFonts w:ascii="Times New Roman" w:hAnsi="Times New Roman"/>
                <w:kern w:val="2"/>
              </w:rPr>
              <w:t>600256</w:t>
            </w:r>
          </w:p>
        </w:tc>
        <w:tc>
          <w:tcPr>
            <w:vAlign w:val="center"/>
          </w:tcPr>
          <w:p>
            <w:pPr>
              <w:jc w:val="center"/>
            </w:pPr>
            <w:r>
              <w:rPr>
                <w:rFonts w:ascii="Times New Roman" w:hAnsi="Times New Roman"/>
                <w:kern w:val="2"/>
              </w:rPr>
              <w:t>广汇能源</w:t>
            </w:r>
          </w:p>
        </w:tc>
        <w:tc>
          <w:tcPr>
            <w:vAlign w:val="center"/>
          </w:tcPr>
          <w:p>
            <w:pPr>
              <w:jc w:val="right"/>
            </w:pPr>
            <w:r>
              <w:rPr>
                <w:rFonts w:ascii="Times New Roman" w:hAnsi="Times New Roman"/>
                <w:kern w:val="2"/>
              </w:rPr>
              <w:t>45,618,398.35</w:t>
            </w:r>
          </w:p>
        </w:tc>
        <w:tc>
          <w:tcPr>
            <w:vAlign w:val="center"/>
          </w:tcPr>
          <w:p>
            <w:pPr>
              <w:jc w:val="right"/>
            </w:pPr>
            <w:r>
              <w:rPr>
                <w:rFonts w:ascii="Times New Roman" w:hAnsi="Times New Roman"/>
                <w:kern w:val="2"/>
              </w:rPr>
              <w:t>19.10</w:t>
            </w:r>
          </w:p>
        </w:tc>
      </w:tr>
      <w:tr>
        <w:tc>
          <w:tcPr>
            <w:vAlign w:val="center"/>
          </w:tcPr>
          <w:p>
            <w:pPr>
              <w:jc w:val="center"/>
            </w:pPr>
            <w:r>
              <w:rPr>
                <w:rFonts w:ascii="Times New Roman" w:hAnsi="Times New Roman"/>
                <w:kern w:val="2"/>
              </w:rPr>
              <w:t>17</w:t>
            </w:r>
          </w:p>
        </w:tc>
        <w:tc>
          <w:tcPr>
            <w:vAlign w:val="center"/>
          </w:tcPr>
          <w:p>
            <w:pPr>
              <w:jc w:val="center"/>
            </w:pPr>
            <w:r>
              <w:rPr>
                <w:rFonts w:ascii="Times New Roman" w:hAnsi="Times New Roman"/>
                <w:kern w:val="2"/>
              </w:rPr>
              <w:t>002044</w:t>
            </w:r>
          </w:p>
        </w:tc>
        <w:tc>
          <w:tcPr>
            <w:vAlign w:val="center"/>
          </w:tcPr>
          <w:p>
            <w:pPr>
              <w:jc w:val="center"/>
            </w:pPr>
            <w:r>
              <w:rPr>
                <w:rFonts w:ascii="Times New Roman" w:hAnsi="Times New Roman"/>
                <w:kern w:val="2"/>
              </w:rPr>
              <w:t>美年健康</w:t>
            </w:r>
          </w:p>
        </w:tc>
        <w:tc>
          <w:tcPr>
            <w:vAlign w:val="center"/>
          </w:tcPr>
          <w:p>
            <w:pPr>
              <w:jc w:val="right"/>
            </w:pPr>
            <w:r>
              <w:rPr>
                <w:rFonts w:ascii="Times New Roman" w:hAnsi="Times New Roman"/>
                <w:kern w:val="2"/>
              </w:rPr>
              <w:t>45,021,533.15</w:t>
            </w:r>
          </w:p>
        </w:tc>
        <w:tc>
          <w:tcPr>
            <w:vAlign w:val="center"/>
          </w:tcPr>
          <w:p>
            <w:pPr>
              <w:jc w:val="right"/>
            </w:pPr>
            <w:r>
              <w:rPr>
                <w:rFonts w:ascii="Times New Roman" w:hAnsi="Times New Roman"/>
                <w:kern w:val="2"/>
              </w:rPr>
              <w:t>18.85</w:t>
            </w:r>
          </w:p>
        </w:tc>
      </w:tr>
      <w:tr>
        <w:tc>
          <w:tcPr>
            <w:vAlign w:val="center"/>
          </w:tcPr>
          <w:p>
            <w:pPr>
              <w:jc w:val="center"/>
            </w:pPr>
            <w:r>
              <w:rPr>
                <w:rFonts w:ascii="Times New Roman" w:hAnsi="Times New Roman"/>
                <w:kern w:val="2"/>
              </w:rPr>
              <w:t>18</w:t>
            </w:r>
          </w:p>
        </w:tc>
        <w:tc>
          <w:tcPr>
            <w:vAlign w:val="center"/>
          </w:tcPr>
          <w:p>
            <w:pPr>
              <w:jc w:val="center"/>
            </w:pPr>
            <w:r>
              <w:rPr>
                <w:rFonts w:ascii="Times New Roman" w:hAnsi="Times New Roman"/>
                <w:kern w:val="2"/>
              </w:rPr>
              <w:t>300146</w:t>
            </w:r>
          </w:p>
        </w:tc>
        <w:tc>
          <w:tcPr>
            <w:vAlign w:val="center"/>
          </w:tcPr>
          <w:p>
            <w:pPr>
              <w:jc w:val="center"/>
            </w:pPr>
            <w:r>
              <w:rPr>
                <w:rFonts w:ascii="Times New Roman" w:hAnsi="Times New Roman"/>
                <w:kern w:val="2"/>
              </w:rPr>
              <w:t>汤臣倍健</w:t>
            </w:r>
          </w:p>
        </w:tc>
        <w:tc>
          <w:tcPr>
            <w:vAlign w:val="center"/>
          </w:tcPr>
          <w:p>
            <w:pPr>
              <w:jc w:val="right"/>
            </w:pPr>
            <w:r>
              <w:rPr>
                <w:rFonts w:ascii="Times New Roman" w:hAnsi="Times New Roman"/>
                <w:kern w:val="2"/>
              </w:rPr>
              <w:t>43,652,221.43</w:t>
            </w:r>
          </w:p>
        </w:tc>
        <w:tc>
          <w:tcPr>
            <w:vAlign w:val="center"/>
          </w:tcPr>
          <w:p>
            <w:pPr>
              <w:jc w:val="right"/>
            </w:pPr>
            <w:r>
              <w:rPr>
                <w:rFonts w:ascii="Times New Roman" w:hAnsi="Times New Roman"/>
                <w:kern w:val="2"/>
              </w:rPr>
              <w:t>18.28</w:t>
            </w:r>
          </w:p>
        </w:tc>
      </w:tr>
      <w:tr>
        <w:tc>
          <w:tcPr>
            <w:vAlign w:val="center"/>
          </w:tcPr>
          <w:p>
            <w:pPr>
              <w:jc w:val="center"/>
            </w:pPr>
            <w:r>
              <w:rPr>
                <w:rFonts w:ascii="Times New Roman" w:hAnsi="Times New Roman"/>
                <w:kern w:val="2"/>
              </w:rPr>
              <w:t>19</w:t>
            </w:r>
          </w:p>
        </w:tc>
        <w:tc>
          <w:tcPr>
            <w:vAlign w:val="center"/>
          </w:tcPr>
          <w:p>
            <w:pPr>
              <w:jc w:val="center"/>
            </w:pPr>
            <w:r>
              <w:rPr>
                <w:rFonts w:ascii="Times New Roman" w:hAnsi="Times New Roman"/>
                <w:kern w:val="2"/>
              </w:rPr>
              <w:t>300253</w:t>
            </w:r>
          </w:p>
        </w:tc>
        <w:tc>
          <w:tcPr>
            <w:vAlign w:val="center"/>
          </w:tcPr>
          <w:p>
            <w:pPr>
              <w:jc w:val="center"/>
            </w:pPr>
            <w:r>
              <w:rPr>
                <w:rFonts w:ascii="Times New Roman" w:hAnsi="Times New Roman"/>
                <w:kern w:val="2"/>
              </w:rPr>
              <w:t>卫宁健康</w:t>
            </w:r>
          </w:p>
        </w:tc>
        <w:tc>
          <w:tcPr>
            <w:vAlign w:val="center"/>
          </w:tcPr>
          <w:p>
            <w:pPr>
              <w:jc w:val="right"/>
            </w:pPr>
            <w:r>
              <w:rPr>
                <w:rFonts w:ascii="Times New Roman" w:hAnsi="Times New Roman"/>
                <w:kern w:val="2"/>
              </w:rPr>
              <w:t>41,440,847.62</w:t>
            </w:r>
          </w:p>
        </w:tc>
        <w:tc>
          <w:tcPr>
            <w:vAlign w:val="center"/>
          </w:tcPr>
          <w:p>
            <w:pPr>
              <w:jc w:val="right"/>
            </w:pPr>
            <w:r>
              <w:rPr>
                <w:rFonts w:ascii="Times New Roman" w:hAnsi="Times New Roman"/>
                <w:kern w:val="2"/>
              </w:rPr>
              <w:t>17.35</w:t>
            </w:r>
          </w:p>
        </w:tc>
      </w:tr>
      <w:tr>
        <w:tc>
          <w:tcPr>
            <w:vAlign w:val="center"/>
          </w:tcPr>
          <w:p>
            <w:pPr>
              <w:jc w:val="center"/>
            </w:pPr>
            <w:r>
              <w:rPr>
                <w:rFonts w:ascii="Times New Roman" w:hAnsi="Times New Roman"/>
                <w:kern w:val="2"/>
              </w:rPr>
              <w:t>20</w:t>
            </w:r>
          </w:p>
        </w:tc>
        <w:tc>
          <w:tcPr>
            <w:vAlign w:val="center"/>
          </w:tcPr>
          <w:p>
            <w:pPr>
              <w:jc w:val="center"/>
            </w:pPr>
            <w:r>
              <w:rPr>
                <w:rFonts w:ascii="Times New Roman" w:hAnsi="Times New Roman"/>
                <w:kern w:val="2"/>
              </w:rPr>
              <w:t>601012</w:t>
            </w:r>
          </w:p>
        </w:tc>
        <w:tc>
          <w:tcPr>
            <w:vAlign w:val="center"/>
          </w:tcPr>
          <w:p>
            <w:pPr>
              <w:jc w:val="center"/>
            </w:pPr>
            <w:r>
              <w:rPr>
                <w:rFonts w:ascii="Times New Roman" w:hAnsi="Times New Roman"/>
                <w:kern w:val="2"/>
              </w:rPr>
              <w:t>隆基股份</w:t>
            </w:r>
          </w:p>
        </w:tc>
        <w:tc>
          <w:tcPr>
            <w:vAlign w:val="center"/>
          </w:tcPr>
          <w:p>
            <w:pPr>
              <w:jc w:val="right"/>
            </w:pPr>
            <w:r>
              <w:rPr>
                <w:rFonts w:ascii="Times New Roman" w:hAnsi="Times New Roman"/>
                <w:kern w:val="2"/>
              </w:rPr>
              <w:t>36,647,758.98</w:t>
            </w:r>
          </w:p>
        </w:tc>
        <w:tc>
          <w:tcPr>
            <w:vAlign w:val="center"/>
          </w:tcPr>
          <w:p>
            <w:pPr>
              <w:jc w:val="right"/>
            </w:pPr>
            <w:r>
              <w:rPr>
                <w:rFonts w:ascii="Times New Roman" w:hAnsi="Times New Roman"/>
                <w:kern w:val="2"/>
              </w:rPr>
              <w:t>15.35</w:t>
            </w:r>
          </w:p>
        </w:tc>
      </w:tr>
      <w:tr>
        <w:tc>
          <w:tcPr>
            <w:vAlign w:val="center"/>
          </w:tcPr>
          <w:p>
            <w:pPr>
              <w:jc w:val="center"/>
            </w:pPr>
            <w:r>
              <w:rPr>
                <w:rFonts w:ascii="Times New Roman" w:hAnsi="Times New Roman"/>
                <w:kern w:val="2"/>
              </w:rPr>
              <w:t>21</w:t>
            </w:r>
          </w:p>
        </w:tc>
        <w:tc>
          <w:tcPr>
            <w:vAlign w:val="center"/>
          </w:tcPr>
          <w:p>
            <w:pPr>
              <w:jc w:val="center"/>
            </w:pPr>
            <w:r>
              <w:rPr>
                <w:rFonts w:ascii="Times New Roman" w:hAnsi="Times New Roman"/>
                <w:kern w:val="2"/>
              </w:rPr>
              <w:t>002292</w:t>
            </w:r>
          </w:p>
        </w:tc>
        <w:tc>
          <w:tcPr>
            <w:vAlign w:val="center"/>
          </w:tcPr>
          <w:p>
            <w:pPr>
              <w:jc w:val="center"/>
            </w:pPr>
            <w:r>
              <w:rPr>
                <w:rFonts w:ascii="Times New Roman" w:hAnsi="Times New Roman"/>
                <w:kern w:val="2"/>
              </w:rPr>
              <w:t>奥飞娱乐</w:t>
            </w:r>
          </w:p>
        </w:tc>
        <w:tc>
          <w:tcPr>
            <w:vAlign w:val="center"/>
          </w:tcPr>
          <w:p>
            <w:pPr>
              <w:jc w:val="right"/>
            </w:pPr>
            <w:r>
              <w:rPr>
                <w:rFonts w:ascii="Times New Roman" w:hAnsi="Times New Roman"/>
                <w:kern w:val="2"/>
              </w:rPr>
              <w:t>32,858,911.82</w:t>
            </w:r>
          </w:p>
        </w:tc>
        <w:tc>
          <w:tcPr>
            <w:vAlign w:val="center"/>
          </w:tcPr>
          <w:p>
            <w:pPr>
              <w:jc w:val="right"/>
            </w:pPr>
            <w:r>
              <w:rPr>
                <w:rFonts w:ascii="Times New Roman" w:hAnsi="Times New Roman"/>
                <w:kern w:val="2"/>
              </w:rPr>
              <w:t>13.76</w:t>
            </w:r>
          </w:p>
        </w:tc>
      </w:tr>
      <w:tr>
        <w:tc>
          <w:tcPr>
            <w:vAlign w:val="center"/>
          </w:tcPr>
          <w:p>
            <w:pPr>
              <w:jc w:val="center"/>
            </w:pPr>
            <w:r>
              <w:rPr>
                <w:rFonts w:ascii="Times New Roman" w:hAnsi="Times New Roman"/>
                <w:kern w:val="2"/>
              </w:rPr>
              <w:t>22</w:t>
            </w:r>
          </w:p>
        </w:tc>
        <w:tc>
          <w:tcPr>
            <w:vAlign w:val="center"/>
          </w:tcPr>
          <w:p>
            <w:pPr>
              <w:jc w:val="center"/>
            </w:pPr>
            <w:r>
              <w:rPr>
                <w:rFonts w:ascii="Times New Roman" w:hAnsi="Times New Roman"/>
                <w:kern w:val="2"/>
              </w:rPr>
              <w:t>002383</w:t>
            </w:r>
          </w:p>
        </w:tc>
        <w:tc>
          <w:tcPr>
            <w:vAlign w:val="center"/>
          </w:tcPr>
          <w:p>
            <w:pPr>
              <w:jc w:val="center"/>
            </w:pPr>
            <w:r>
              <w:rPr>
                <w:rFonts w:ascii="Times New Roman" w:hAnsi="Times New Roman"/>
                <w:kern w:val="2"/>
              </w:rPr>
              <w:t>合众思壮</w:t>
            </w:r>
          </w:p>
        </w:tc>
        <w:tc>
          <w:tcPr>
            <w:vAlign w:val="center"/>
          </w:tcPr>
          <w:p>
            <w:pPr>
              <w:jc w:val="right"/>
            </w:pPr>
            <w:r>
              <w:rPr>
                <w:rFonts w:ascii="Times New Roman" w:hAnsi="Times New Roman"/>
                <w:kern w:val="2"/>
              </w:rPr>
              <w:t>32,593,966.98</w:t>
            </w:r>
          </w:p>
        </w:tc>
        <w:tc>
          <w:tcPr>
            <w:vAlign w:val="center"/>
          </w:tcPr>
          <w:p>
            <w:pPr>
              <w:jc w:val="right"/>
            </w:pPr>
            <w:r>
              <w:rPr>
                <w:rFonts w:ascii="Times New Roman" w:hAnsi="Times New Roman"/>
                <w:kern w:val="2"/>
              </w:rPr>
              <w:t>13.65</w:t>
            </w:r>
          </w:p>
        </w:tc>
      </w:tr>
      <w:tr>
        <w:tc>
          <w:tcPr>
            <w:vAlign w:val="center"/>
          </w:tcPr>
          <w:p>
            <w:pPr>
              <w:jc w:val="center"/>
            </w:pPr>
            <w:r>
              <w:rPr>
                <w:rFonts w:ascii="Times New Roman" w:hAnsi="Times New Roman"/>
                <w:kern w:val="2"/>
              </w:rPr>
              <w:t>23</w:t>
            </w:r>
          </w:p>
        </w:tc>
        <w:tc>
          <w:tcPr>
            <w:vAlign w:val="center"/>
          </w:tcPr>
          <w:p>
            <w:pPr>
              <w:jc w:val="center"/>
            </w:pPr>
            <w:r>
              <w:rPr>
                <w:rFonts w:ascii="Times New Roman" w:hAnsi="Times New Roman"/>
                <w:kern w:val="2"/>
              </w:rPr>
              <w:t>300124</w:t>
            </w:r>
          </w:p>
        </w:tc>
        <w:tc>
          <w:tcPr>
            <w:vAlign w:val="center"/>
          </w:tcPr>
          <w:p>
            <w:pPr>
              <w:jc w:val="center"/>
            </w:pPr>
            <w:r>
              <w:rPr>
                <w:rFonts w:ascii="Times New Roman" w:hAnsi="Times New Roman"/>
                <w:kern w:val="2"/>
              </w:rPr>
              <w:t>汇川技术</w:t>
            </w:r>
          </w:p>
        </w:tc>
        <w:tc>
          <w:tcPr>
            <w:vAlign w:val="center"/>
          </w:tcPr>
          <w:p>
            <w:pPr>
              <w:jc w:val="right"/>
            </w:pPr>
            <w:r>
              <w:rPr>
                <w:rFonts w:ascii="Times New Roman" w:hAnsi="Times New Roman"/>
                <w:kern w:val="2"/>
              </w:rPr>
              <w:t>32,022,434.55</w:t>
            </w:r>
          </w:p>
        </w:tc>
        <w:tc>
          <w:tcPr>
            <w:vAlign w:val="center"/>
          </w:tcPr>
          <w:p>
            <w:pPr>
              <w:jc w:val="right"/>
            </w:pPr>
            <w:r>
              <w:rPr>
                <w:rFonts w:ascii="Times New Roman" w:hAnsi="Times New Roman"/>
                <w:kern w:val="2"/>
              </w:rPr>
              <w:t>13.41</w:t>
            </w:r>
          </w:p>
        </w:tc>
      </w:tr>
      <w:tr>
        <w:tc>
          <w:tcPr>
            <w:vAlign w:val="center"/>
          </w:tcPr>
          <w:p>
            <w:pPr>
              <w:jc w:val="center"/>
            </w:pPr>
            <w:r>
              <w:rPr>
                <w:rFonts w:ascii="Times New Roman" w:hAnsi="Times New Roman"/>
                <w:kern w:val="2"/>
              </w:rPr>
              <w:t>24</w:t>
            </w:r>
          </w:p>
        </w:tc>
        <w:tc>
          <w:tcPr>
            <w:vAlign w:val="center"/>
          </w:tcPr>
          <w:p>
            <w:pPr>
              <w:jc w:val="center"/>
            </w:pPr>
            <w:r>
              <w:rPr>
                <w:rFonts w:ascii="Times New Roman" w:hAnsi="Times New Roman"/>
                <w:kern w:val="2"/>
              </w:rPr>
              <w:t>002027</w:t>
            </w:r>
          </w:p>
        </w:tc>
        <w:tc>
          <w:tcPr>
            <w:vAlign w:val="center"/>
          </w:tcPr>
          <w:p>
            <w:pPr>
              <w:jc w:val="center"/>
            </w:pPr>
            <w:r>
              <w:rPr>
                <w:rFonts w:ascii="Times New Roman" w:hAnsi="Times New Roman"/>
                <w:kern w:val="2"/>
              </w:rPr>
              <w:t>分众传媒</w:t>
            </w:r>
          </w:p>
        </w:tc>
        <w:tc>
          <w:tcPr>
            <w:vAlign w:val="center"/>
          </w:tcPr>
          <w:p>
            <w:pPr>
              <w:jc w:val="right"/>
            </w:pPr>
            <w:r>
              <w:rPr>
                <w:rFonts w:ascii="Times New Roman" w:hAnsi="Times New Roman"/>
                <w:kern w:val="2"/>
              </w:rPr>
              <w:t>32,019,643.62</w:t>
            </w:r>
          </w:p>
        </w:tc>
        <w:tc>
          <w:tcPr>
            <w:vAlign w:val="center"/>
          </w:tcPr>
          <w:p>
            <w:pPr>
              <w:jc w:val="right"/>
            </w:pPr>
            <w:r>
              <w:rPr>
                <w:rFonts w:ascii="Times New Roman" w:hAnsi="Times New Roman"/>
                <w:kern w:val="2"/>
              </w:rPr>
              <w:t>13.41</w:t>
            </w:r>
          </w:p>
        </w:tc>
      </w:tr>
      <w:tr>
        <w:tc>
          <w:tcPr>
            <w:vAlign w:val="center"/>
          </w:tcPr>
          <w:p>
            <w:pPr>
              <w:jc w:val="center"/>
            </w:pPr>
            <w:r>
              <w:rPr>
                <w:rFonts w:ascii="Times New Roman" w:hAnsi="Times New Roman"/>
                <w:kern w:val="2"/>
              </w:rPr>
              <w:t>25</w:t>
            </w:r>
          </w:p>
        </w:tc>
        <w:tc>
          <w:tcPr>
            <w:vAlign w:val="center"/>
          </w:tcPr>
          <w:p>
            <w:pPr>
              <w:jc w:val="center"/>
            </w:pPr>
            <w:r>
              <w:rPr>
                <w:rFonts w:ascii="Times New Roman" w:hAnsi="Times New Roman"/>
                <w:kern w:val="2"/>
              </w:rPr>
              <w:t>002050</w:t>
            </w:r>
          </w:p>
        </w:tc>
        <w:tc>
          <w:tcPr>
            <w:vAlign w:val="center"/>
          </w:tcPr>
          <w:p>
            <w:pPr>
              <w:jc w:val="center"/>
            </w:pPr>
            <w:r>
              <w:rPr>
                <w:rFonts w:ascii="Times New Roman" w:hAnsi="Times New Roman"/>
                <w:kern w:val="2"/>
              </w:rPr>
              <w:t>三花智控</w:t>
            </w:r>
          </w:p>
        </w:tc>
        <w:tc>
          <w:tcPr>
            <w:vAlign w:val="center"/>
          </w:tcPr>
          <w:p>
            <w:pPr>
              <w:jc w:val="right"/>
            </w:pPr>
            <w:r>
              <w:rPr>
                <w:rFonts w:ascii="Times New Roman" w:hAnsi="Times New Roman"/>
                <w:kern w:val="2"/>
              </w:rPr>
              <w:t>30,079,861.08</w:t>
            </w:r>
          </w:p>
        </w:tc>
        <w:tc>
          <w:tcPr>
            <w:vAlign w:val="center"/>
          </w:tcPr>
          <w:p>
            <w:pPr>
              <w:jc w:val="right"/>
            </w:pPr>
            <w:r>
              <w:rPr>
                <w:rFonts w:ascii="Times New Roman" w:hAnsi="Times New Roman"/>
                <w:kern w:val="2"/>
              </w:rPr>
              <w:t>12.60</w:t>
            </w:r>
          </w:p>
        </w:tc>
      </w:tr>
      <w:tr>
        <w:tc>
          <w:tcPr>
            <w:vAlign w:val="center"/>
          </w:tcPr>
          <w:p>
            <w:pPr>
              <w:jc w:val="center"/>
            </w:pPr>
            <w:r>
              <w:rPr>
                <w:rFonts w:ascii="Times New Roman" w:hAnsi="Times New Roman"/>
                <w:kern w:val="2"/>
              </w:rPr>
              <w:t>26</w:t>
            </w:r>
          </w:p>
        </w:tc>
        <w:tc>
          <w:tcPr>
            <w:vAlign w:val="center"/>
          </w:tcPr>
          <w:p>
            <w:pPr>
              <w:jc w:val="center"/>
            </w:pPr>
            <w:r>
              <w:rPr>
                <w:rFonts w:ascii="Times New Roman" w:hAnsi="Times New Roman"/>
                <w:kern w:val="2"/>
              </w:rPr>
              <w:t>601933</w:t>
            </w:r>
          </w:p>
        </w:tc>
        <w:tc>
          <w:tcPr>
            <w:vAlign w:val="center"/>
          </w:tcPr>
          <w:p>
            <w:pPr>
              <w:jc w:val="center"/>
            </w:pPr>
            <w:r>
              <w:rPr>
                <w:rFonts w:ascii="Times New Roman" w:hAnsi="Times New Roman"/>
                <w:kern w:val="2"/>
              </w:rPr>
              <w:t>永辉超市</w:t>
            </w:r>
          </w:p>
        </w:tc>
        <w:tc>
          <w:tcPr>
            <w:vAlign w:val="center"/>
          </w:tcPr>
          <w:p>
            <w:pPr>
              <w:jc w:val="right"/>
            </w:pPr>
            <w:r>
              <w:rPr>
                <w:rFonts w:ascii="Times New Roman" w:hAnsi="Times New Roman"/>
                <w:kern w:val="2"/>
              </w:rPr>
              <w:t>29,419,835.38</w:t>
            </w:r>
          </w:p>
        </w:tc>
        <w:tc>
          <w:tcPr>
            <w:vAlign w:val="center"/>
          </w:tcPr>
          <w:p>
            <w:pPr>
              <w:jc w:val="right"/>
            </w:pPr>
            <w:r>
              <w:rPr>
                <w:rFonts w:ascii="Times New Roman" w:hAnsi="Times New Roman"/>
                <w:kern w:val="2"/>
              </w:rPr>
              <w:t>12.32</w:t>
            </w:r>
          </w:p>
        </w:tc>
      </w:tr>
      <w:tr>
        <w:tc>
          <w:tcPr>
            <w:vAlign w:val="center"/>
          </w:tcPr>
          <w:p>
            <w:pPr>
              <w:jc w:val="center"/>
            </w:pPr>
            <w:r>
              <w:rPr>
                <w:rFonts w:ascii="Times New Roman" w:hAnsi="Times New Roman"/>
                <w:kern w:val="2"/>
              </w:rPr>
              <w:t>27</w:t>
            </w:r>
          </w:p>
        </w:tc>
        <w:tc>
          <w:tcPr>
            <w:vAlign w:val="center"/>
          </w:tcPr>
          <w:p>
            <w:pPr>
              <w:jc w:val="center"/>
            </w:pPr>
            <w:r>
              <w:rPr>
                <w:rFonts w:ascii="Times New Roman" w:hAnsi="Times New Roman"/>
                <w:kern w:val="2"/>
              </w:rPr>
              <w:t>600779</w:t>
            </w:r>
          </w:p>
        </w:tc>
        <w:tc>
          <w:tcPr>
            <w:vAlign w:val="center"/>
          </w:tcPr>
          <w:p>
            <w:pPr>
              <w:jc w:val="center"/>
            </w:pPr>
            <w:r>
              <w:rPr>
                <w:rFonts w:ascii="Times New Roman" w:hAnsi="Times New Roman"/>
                <w:kern w:val="2"/>
              </w:rPr>
              <w:t>水井坊</w:t>
            </w:r>
          </w:p>
        </w:tc>
        <w:tc>
          <w:tcPr>
            <w:vAlign w:val="center"/>
          </w:tcPr>
          <w:p>
            <w:pPr>
              <w:jc w:val="right"/>
            </w:pPr>
            <w:r>
              <w:rPr>
                <w:rFonts w:ascii="Times New Roman" w:hAnsi="Times New Roman"/>
                <w:kern w:val="2"/>
              </w:rPr>
              <w:t>27,605,606.59</w:t>
            </w:r>
          </w:p>
        </w:tc>
        <w:tc>
          <w:tcPr>
            <w:vAlign w:val="center"/>
          </w:tcPr>
          <w:p>
            <w:pPr>
              <w:jc w:val="right"/>
            </w:pPr>
            <w:r>
              <w:rPr>
                <w:rFonts w:ascii="Times New Roman" w:hAnsi="Times New Roman"/>
                <w:kern w:val="2"/>
              </w:rPr>
              <w:t>11.56</w:t>
            </w:r>
          </w:p>
        </w:tc>
      </w:tr>
      <w:tr>
        <w:tc>
          <w:tcPr>
            <w:vAlign w:val="center"/>
          </w:tcPr>
          <w:p>
            <w:pPr>
              <w:jc w:val="center"/>
            </w:pPr>
            <w:r>
              <w:rPr>
                <w:rFonts w:ascii="Times New Roman" w:hAnsi="Times New Roman"/>
                <w:kern w:val="2"/>
              </w:rPr>
              <w:t>28</w:t>
            </w:r>
          </w:p>
        </w:tc>
        <w:tc>
          <w:tcPr>
            <w:vAlign w:val="center"/>
          </w:tcPr>
          <w:p>
            <w:pPr>
              <w:jc w:val="center"/>
            </w:pPr>
            <w:r>
              <w:rPr>
                <w:rFonts w:ascii="Times New Roman" w:hAnsi="Times New Roman"/>
                <w:kern w:val="2"/>
              </w:rPr>
              <w:t>600967</w:t>
            </w:r>
          </w:p>
        </w:tc>
        <w:tc>
          <w:tcPr>
            <w:vAlign w:val="center"/>
          </w:tcPr>
          <w:p>
            <w:pPr>
              <w:jc w:val="center"/>
            </w:pPr>
            <w:r>
              <w:rPr>
                <w:rFonts w:ascii="Times New Roman" w:hAnsi="Times New Roman"/>
                <w:kern w:val="2"/>
              </w:rPr>
              <w:t>内蒙一机</w:t>
            </w:r>
          </w:p>
        </w:tc>
        <w:tc>
          <w:tcPr>
            <w:vAlign w:val="center"/>
          </w:tcPr>
          <w:p>
            <w:pPr>
              <w:jc w:val="right"/>
            </w:pPr>
            <w:r>
              <w:rPr>
                <w:rFonts w:ascii="Times New Roman" w:hAnsi="Times New Roman"/>
                <w:kern w:val="2"/>
              </w:rPr>
              <w:t>27,528,387.55</w:t>
            </w:r>
          </w:p>
        </w:tc>
        <w:tc>
          <w:tcPr>
            <w:vAlign w:val="center"/>
          </w:tcPr>
          <w:p>
            <w:pPr>
              <w:jc w:val="right"/>
            </w:pPr>
            <w:r>
              <w:rPr>
                <w:rFonts w:ascii="Times New Roman" w:hAnsi="Times New Roman"/>
                <w:kern w:val="2"/>
              </w:rPr>
              <w:t>11.53</w:t>
            </w:r>
          </w:p>
        </w:tc>
      </w:tr>
      <w:tr>
        <w:tc>
          <w:tcPr>
            <w:vAlign w:val="center"/>
          </w:tcPr>
          <w:p>
            <w:pPr>
              <w:jc w:val="center"/>
            </w:pPr>
            <w:r>
              <w:rPr>
                <w:rFonts w:ascii="Times New Roman" w:hAnsi="Times New Roman"/>
                <w:kern w:val="2"/>
              </w:rPr>
              <w:t>29</w:t>
            </w:r>
          </w:p>
        </w:tc>
        <w:tc>
          <w:tcPr>
            <w:vAlign w:val="center"/>
          </w:tcPr>
          <w:p>
            <w:pPr>
              <w:jc w:val="center"/>
            </w:pPr>
            <w:r>
              <w:rPr>
                <w:rFonts w:ascii="Times New Roman" w:hAnsi="Times New Roman"/>
                <w:kern w:val="2"/>
              </w:rPr>
              <w:t>300182</w:t>
            </w:r>
          </w:p>
        </w:tc>
        <w:tc>
          <w:tcPr>
            <w:vAlign w:val="center"/>
          </w:tcPr>
          <w:p>
            <w:pPr>
              <w:jc w:val="center"/>
            </w:pPr>
            <w:r>
              <w:rPr>
                <w:rFonts w:ascii="Times New Roman" w:hAnsi="Times New Roman"/>
                <w:kern w:val="2"/>
              </w:rPr>
              <w:t>捷成股份</w:t>
            </w:r>
          </w:p>
        </w:tc>
        <w:tc>
          <w:tcPr>
            <w:vAlign w:val="center"/>
          </w:tcPr>
          <w:p>
            <w:pPr>
              <w:jc w:val="right"/>
            </w:pPr>
            <w:r>
              <w:rPr>
                <w:rFonts w:ascii="Times New Roman" w:hAnsi="Times New Roman"/>
                <w:kern w:val="2"/>
              </w:rPr>
              <w:t>26,730,351.04</w:t>
            </w:r>
          </w:p>
        </w:tc>
        <w:tc>
          <w:tcPr>
            <w:vAlign w:val="center"/>
          </w:tcPr>
          <w:p>
            <w:pPr>
              <w:jc w:val="right"/>
            </w:pPr>
            <w:r>
              <w:rPr>
                <w:rFonts w:ascii="Times New Roman" w:hAnsi="Times New Roman"/>
                <w:kern w:val="2"/>
              </w:rPr>
              <w:t>11.19</w:t>
            </w:r>
          </w:p>
        </w:tc>
      </w:tr>
      <w:tr>
        <w:tc>
          <w:tcPr>
            <w:vAlign w:val="center"/>
          </w:tcPr>
          <w:p>
            <w:pPr>
              <w:jc w:val="center"/>
            </w:pPr>
            <w:r>
              <w:rPr>
                <w:rFonts w:ascii="Times New Roman" w:hAnsi="Times New Roman"/>
                <w:kern w:val="2"/>
              </w:rPr>
              <w:t>30</w:t>
            </w:r>
          </w:p>
        </w:tc>
        <w:tc>
          <w:tcPr>
            <w:vAlign w:val="center"/>
          </w:tcPr>
          <w:p>
            <w:pPr>
              <w:jc w:val="center"/>
            </w:pPr>
            <w:r>
              <w:rPr>
                <w:rFonts w:ascii="Times New Roman" w:hAnsi="Times New Roman"/>
                <w:kern w:val="2"/>
              </w:rPr>
              <w:t>600029</w:t>
            </w:r>
          </w:p>
        </w:tc>
        <w:tc>
          <w:tcPr>
            <w:vAlign w:val="center"/>
          </w:tcPr>
          <w:p>
            <w:pPr>
              <w:jc w:val="center"/>
            </w:pPr>
            <w:r>
              <w:rPr>
                <w:rFonts w:ascii="Times New Roman" w:hAnsi="Times New Roman"/>
                <w:kern w:val="2"/>
              </w:rPr>
              <w:t>南方航空</w:t>
            </w:r>
          </w:p>
        </w:tc>
        <w:tc>
          <w:tcPr>
            <w:vAlign w:val="center"/>
          </w:tcPr>
          <w:p>
            <w:pPr>
              <w:jc w:val="right"/>
            </w:pPr>
            <w:r>
              <w:rPr>
                <w:rFonts w:ascii="Times New Roman" w:hAnsi="Times New Roman"/>
                <w:kern w:val="2"/>
              </w:rPr>
              <w:t>25,911,687.16</w:t>
            </w:r>
          </w:p>
        </w:tc>
        <w:tc>
          <w:tcPr>
            <w:vAlign w:val="center"/>
          </w:tcPr>
          <w:p>
            <w:pPr>
              <w:jc w:val="right"/>
            </w:pPr>
            <w:r>
              <w:rPr>
                <w:rFonts w:ascii="Times New Roman" w:hAnsi="Times New Roman"/>
                <w:kern w:val="2"/>
              </w:rPr>
              <w:t>10.85</w:t>
            </w:r>
          </w:p>
        </w:tc>
      </w:tr>
      <w:tr>
        <w:tc>
          <w:tcPr>
            <w:vAlign w:val="center"/>
          </w:tcPr>
          <w:p>
            <w:pPr>
              <w:jc w:val="center"/>
            </w:pPr>
            <w:r>
              <w:rPr>
                <w:rFonts w:ascii="Times New Roman" w:hAnsi="Times New Roman"/>
                <w:kern w:val="2"/>
              </w:rPr>
              <w:t>31</w:t>
            </w:r>
          </w:p>
        </w:tc>
        <w:tc>
          <w:tcPr>
            <w:vAlign w:val="center"/>
          </w:tcPr>
          <w:p>
            <w:pPr>
              <w:jc w:val="center"/>
            </w:pPr>
            <w:r>
              <w:rPr>
                <w:rFonts w:ascii="Times New Roman" w:hAnsi="Times New Roman"/>
                <w:kern w:val="2"/>
              </w:rPr>
              <w:t>000963</w:t>
            </w:r>
          </w:p>
        </w:tc>
        <w:tc>
          <w:tcPr>
            <w:vAlign w:val="center"/>
          </w:tcPr>
          <w:p>
            <w:pPr>
              <w:jc w:val="center"/>
            </w:pPr>
            <w:r>
              <w:rPr>
                <w:rFonts w:ascii="Times New Roman" w:hAnsi="Times New Roman"/>
                <w:kern w:val="2"/>
              </w:rPr>
              <w:t>华东医药</w:t>
            </w:r>
          </w:p>
        </w:tc>
        <w:tc>
          <w:tcPr>
            <w:vAlign w:val="center"/>
          </w:tcPr>
          <w:p>
            <w:pPr>
              <w:jc w:val="right"/>
            </w:pPr>
            <w:r>
              <w:rPr>
                <w:rFonts w:ascii="Times New Roman" w:hAnsi="Times New Roman"/>
                <w:kern w:val="2"/>
              </w:rPr>
              <w:t>24,197,176.69</w:t>
            </w:r>
          </w:p>
        </w:tc>
        <w:tc>
          <w:tcPr>
            <w:vAlign w:val="center"/>
          </w:tcPr>
          <w:p>
            <w:pPr>
              <w:jc w:val="right"/>
            </w:pPr>
            <w:r>
              <w:rPr>
                <w:rFonts w:ascii="Times New Roman" w:hAnsi="Times New Roman"/>
                <w:kern w:val="2"/>
              </w:rPr>
              <w:t>10.13</w:t>
            </w:r>
          </w:p>
        </w:tc>
      </w:tr>
      <w:tr>
        <w:tc>
          <w:tcPr>
            <w:vAlign w:val="center"/>
          </w:tcPr>
          <w:p>
            <w:pPr>
              <w:jc w:val="center"/>
            </w:pPr>
            <w:r>
              <w:rPr>
                <w:rFonts w:ascii="Times New Roman" w:hAnsi="Times New Roman"/>
                <w:kern w:val="2"/>
              </w:rPr>
              <w:t>32</w:t>
            </w:r>
          </w:p>
        </w:tc>
        <w:tc>
          <w:tcPr>
            <w:vAlign w:val="center"/>
          </w:tcPr>
          <w:p>
            <w:pPr>
              <w:jc w:val="center"/>
            </w:pPr>
            <w:r>
              <w:rPr>
                <w:rFonts w:ascii="Times New Roman" w:hAnsi="Times New Roman"/>
                <w:kern w:val="2"/>
              </w:rPr>
              <w:t>300251</w:t>
            </w:r>
          </w:p>
        </w:tc>
        <w:tc>
          <w:tcPr>
            <w:vAlign w:val="center"/>
          </w:tcPr>
          <w:p>
            <w:pPr>
              <w:jc w:val="center"/>
            </w:pPr>
            <w:r>
              <w:rPr>
                <w:rFonts w:ascii="Times New Roman" w:hAnsi="Times New Roman"/>
                <w:kern w:val="2"/>
              </w:rPr>
              <w:t>光线传媒</w:t>
            </w:r>
          </w:p>
        </w:tc>
        <w:tc>
          <w:tcPr>
            <w:vAlign w:val="center"/>
          </w:tcPr>
          <w:p>
            <w:pPr>
              <w:jc w:val="right"/>
            </w:pPr>
            <w:r>
              <w:rPr>
                <w:rFonts w:ascii="Times New Roman" w:hAnsi="Times New Roman"/>
                <w:kern w:val="2"/>
              </w:rPr>
              <w:t>22,354,376.93</w:t>
            </w:r>
          </w:p>
        </w:tc>
        <w:tc>
          <w:tcPr>
            <w:vAlign w:val="center"/>
          </w:tcPr>
          <w:p>
            <w:pPr>
              <w:jc w:val="right"/>
            </w:pPr>
            <w:r>
              <w:rPr>
                <w:rFonts w:ascii="Times New Roman" w:hAnsi="Times New Roman"/>
                <w:kern w:val="2"/>
              </w:rPr>
              <w:t>9.36</w:t>
            </w:r>
          </w:p>
        </w:tc>
      </w:tr>
      <w:tr>
        <w:tc>
          <w:tcPr>
            <w:vAlign w:val="center"/>
          </w:tcPr>
          <w:p>
            <w:pPr>
              <w:jc w:val="center"/>
            </w:pPr>
            <w:r>
              <w:rPr>
                <w:rFonts w:ascii="Times New Roman" w:hAnsi="Times New Roman"/>
                <w:kern w:val="2"/>
              </w:rPr>
              <w:t>33</w:t>
            </w:r>
          </w:p>
        </w:tc>
        <w:tc>
          <w:tcPr>
            <w:vAlign w:val="center"/>
          </w:tcPr>
          <w:p>
            <w:pPr>
              <w:jc w:val="center"/>
            </w:pPr>
            <w:r>
              <w:rPr>
                <w:rFonts w:ascii="Times New Roman" w:hAnsi="Times New Roman"/>
                <w:kern w:val="2"/>
              </w:rPr>
              <w:t>002463</w:t>
            </w:r>
          </w:p>
        </w:tc>
        <w:tc>
          <w:tcPr>
            <w:vAlign w:val="center"/>
          </w:tcPr>
          <w:p>
            <w:pPr>
              <w:jc w:val="center"/>
            </w:pPr>
            <w:r>
              <w:rPr>
                <w:rFonts w:ascii="Times New Roman" w:hAnsi="Times New Roman"/>
                <w:kern w:val="2"/>
              </w:rPr>
              <w:t>沪电股份</w:t>
            </w:r>
          </w:p>
        </w:tc>
        <w:tc>
          <w:tcPr>
            <w:vAlign w:val="center"/>
          </w:tcPr>
          <w:p>
            <w:pPr>
              <w:jc w:val="right"/>
            </w:pPr>
            <w:r>
              <w:rPr>
                <w:rFonts w:ascii="Times New Roman" w:hAnsi="Times New Roman"/>
                <w:kern w:val="2"/>
              </w:rPr>
              <w:t>22,062,590.02</w:t>
            </w:r>
          </w:p>
        </w:tc>
        <w:tc>
          <w:tcPr>
            <w:vAlign w:val="center"/>
          </w:tcPr>
          <w:p>
            <w:pPr>
              <w:jc w:val="right"/>
            </w:pPr>
            <w:r>
              <w:rPr>
                <w:rFonts w:ascii="Times New Roman" w:hAnsi="Times New Roman"/>
                <w:kern w:val="2"/>
              </w:rPr>
              <w:t>9.24</w:t>
            </w:r>
          </w:p>
        </w:tc>
      </w:tr>
      <w:tr>
        <w:tc>
          <w:tcPr>
            <w:vAlign w:val="center"/>
          </w:tcPr>
          <w:p>
            <w:pPr>
              <w:jc w:val="center"/>
            </w:pPr>
            <w:r>
              <w:rPr>
                <w:rFonts w:ascii="Times New Roman" w:hAnsi="Times New Roman"/>
                <w:kern w:val="2"/>
              </w:rPr>
              <w:t>34</w:t>
            </w:r>
          </w:p>
        </w:tc>
        <w:tc>
          <w:tcPr>
            <w:vAlign w:val="center"/>
          </w:tcPr>
          <w:p>
            <w:pPr>
              <w:jc w:val="center"/>
            </w:pPr>
            <w:r>
              <w:rPr>
                <w:rFonts w:ascii="Times New Roman" w:hAnsi="Times New Roman"/>
                <w:kern w:val="2"/>
              </w:rPr>
              <w:t>300078</w:t>
            </w:r>
          </w:p>
        </w:tc>
        <w:tc>
          <w:tcPr>
            <w:vAlign w:val="center"/>
          </w:tcPr>
          <w:p>
            <w:pPr>
              <w:jc w:val="center"/>
            </w:pPr>
            <w:r>
              <w:rPr>
                <w:rFonts w:ascii="Times New Roman" w:hAnsi="Times New Roman"/>
                <w:kern w:val="2"/>
              </w:rPr>
              <w:t>思创医惠</w:t>
            </w:r>
          </w:p>
        </w:tc>
        <w:tc>
          <w:tcPr>
            <w:vAlign w:val="center"/>
          </w:tcPr>
          <w:p>
            <w:pPr>
              <w:jc w:val="right"/>
            </w:pPr>
            <w:r>
              <w:rPr>
                <w:rFonts w:ascii="Times New Roman" w:hAnsi="Times New Roman"/>
                <w:kern w:val="2"/>
              </w:rPr>
              <w:t>21,221,414.38</w:t>
            </w:r>
          </w:p>
        </w:tc>
        <w:tc>
          <w:tcPr>
            <w:vAlign w:val="center"/>
          </w:tcPr>
          <w:p>
            <w:pPr>
              <w:jc w:val="right"/>
            </w:pPr>
            <w:r>
              <w:rPr>
                <w:rFonts w:ascii="Times New Roman" w:hAnsi="Times New Roman"/>
                <w:kern w:val="2"/>
              </w:rPr>
              <w:t>8.89</w:t>
            </w:r>
          </w:p>
        </w:tc>
      </w:tr>
      <w:tr>
        <w:tc>
          <w:tcPr>
            <w:vAlign w:val="center"/>
          </w:tcPr>
          <w:p>
            <w:pPr>
              <w:jc w:val="center"/>
            </w:pPr>
            <w:r>
              <w:rPr>
                <w:rFonts w:ascii="Times New Roman" w:hAnsi="Times New Roman"/>
                <w:kern w:val="2"/>
              </w:rPr>
              <w:t>35</w:t>
            </w:r>
          </w:p>
        </w:tc>
        <w:tc>
          <w:tcPr>
            <w:vAlign w:val="center"/>
          </w:tcPr>
          <w:p>
            <w:pPr>
              <w:jc w:val="center"/>
            </w:pPr>
            <w:r>
              <w:rPr>
                <w:rFonts w:ascii="Times New Roman" w:hAnsi="Times New Roman"/>
                <w:kern w:val="2"/>
              </w:rPr>
              <w:t>002236</w:t>
            </w:r>
          </w:p>
        </w:tc>
        <w:tc>
          <w:tcPr>
            <w:vAlign w:val="center"/>
          </w:tcPr>
          <w:p>
            <w:pPr>
              <w:jc w:val="center"/>
            </w:pPr>
            <w:r>
              <w:rPr>
                <w:rFonts w:ascii="Times New Roman" w:hAnsi="Times New Roman"/>
                <w:kern w:val="2"/>
              </w:rPr>
              <w:t>大华股份</w:t>
            </w:r>
          </w:p>
        </w:tc>
        <w:tc>
          <w:tcPr>
            <w:vAlign w:val="center"/>
          </w:tcPr>
          <w:p>
            <w:pPr>
              <w:jc w:val="right"/>
            </w:pPr>
            <w:r>
              <w:rPr>
                <w:rFonts w:ascii="Times New Roman" w:hAnsi="Times New Roman"/>
                <w:kern w:val="2"/>
              </w:rPr>
              <w:t>21,148,667.83</w:t>
            </w:r>
          </w:p>
        </w:tc>
        <w:tc>
          <w:tcPr>
            <w:vAlign w:val="center"/>
          </w:tcPr>
          <w:p>
            <w:pPr>
              <w:jc w:val="right"/>
            </w:pPr>
            <w:r>
              <w:rPr>
                <w:rFonts w:ascii="Times New Roman" w:hAnsi="Times New Roman"/>
                <w:kern w:val="2"/>
              </w:rPr>
              <w:t>8.86</w:t>
            </w:r>
          </w:p>
        </w:tc>
      </w:tr>
      <w:tr>
        <w:tc>
          <w:tcPr>
            <w:vAlign w:val="center"/>
          </w:tcPr>
          <w:p>
            <w:pPr>
              <w:jc w:val="center"/>
            </w:pPr>
            <w:r>
              <w:rPr>
                <w:rFonts w:ascii="Times New Roman" w:hAnsi="Times New Roman"/>
                <w:kern w:val="2"/>
              </w:rPr>
              <w:t>36</w:t>
            </w:r>
          </w:p>
        </w:tc>
        <w:tc>
          <w:tcPr>
            <w:vAlign w:val="center"/>
          </w:tcPr>
          <w:p>
            <w:pPr>
              <w:jc w:val="center"/>
            </w:pPr>
            <w:r>
              <w:rPr>
                <w:rFonts w:ascii="Times New Roman" w:hAnsi="Times New Roman"/>
                <w:kern w:val="2"/>
              </w:rPr>
              <w:t>300750</w:t>
            </w:r>
          </w:p>
        </w:tc>
        <w:tc>
          <w:tcPr>
            <w:vAlign w:val="center"/>
          </w:tcPr>
          <w:p>
            <w:pPr>
              <w:jc w:val="center"/>
            </w:pPr>
            <w:r>
              <w:rPr>
                <w:rFonts w:ascii="Times New Roman" w:hAnsi="Times New Roman"/>
                <w:kern w:val="2"/>
              </w:rPr>
              <w:t>宁德时代</w:t>
            </w:r>
          </w:p>
        </w:tc>
        <w:tc>
          <w:tcPr>
            <w:vAlign w:val="center"/>
          </w:tcPr>
          <w:p>
            <w:pPr>
              <w:jc w:val="right"/>
            </w:pPr>
            <w:r>
              <w:rPr>
                <w:rFonts w:ascii="Times New Roman" w:hAnsi="Times New Roman"/>
                <w:kern w:val="2"/>
              </w:rPr>
              <w:t>21,078,704.80</w:t>
            </w:r>
          </w:p>
        </w:tc>
        <w:tc>
          <w:tcPr>
            <w:vAlign w:val="center"/>
          </w:tcPr>
          <w:p>
            <w:pPr>
              <w:jc w:val="right"/>
            </w:pPr>
            <w:r>
              <w:rPr>
                <w:rFonts w:ascii="Times New Roman" w:hAnsi="Times New Roman"/>
                <w:kern w:val="2"/>
              </w:rPr>
              <w:t>8.83</w:t>
            </w:r>
          </w:p>
        </w:tc>
      </w:tr>
      <w:tr>
        <w:tc>
          <w:tcPr>
            <w:vAlign w:val="center"/>
          </w:tcPr>
          <w:p>
            <w:pPr>
              <w:jc w:val="center"/>
            </w:pPr>
            <w:r>
              <w:rPr>
                <w:rFonts w:ascii="Times New Roman" w:hAnsi="Times New Roman"/>
                <w:kern w:val="2"/>
              </w:rPr>
              <w:t>37</w:t>
            </w:r>
          </w:p>
        </w:tc>
        <w:tc>
          <w:tcPr>
            <w:vAlign w:val="center"/>
          </w:tcPr>
          <w:p>
            <w:pPr>
              <w:jc w:val="center"/>
            </w:pPr>
            <w:r>
              <w:rPr>
                <w:rFonts w:ascii="Times New Roman" w:hAnsi="Times New Roman"/>
                <w:kern w:val="2"/>
              </w:rPr>
              <w:t>300602</w:t>
            </w:r>
          </w:p>
        </w:tc>
        <w:tc>
          <w:tcPr>
            <w:vAlign w:val="center"/>
          </w:tcPr>
          <w:p>
            <w:pPr>
              <w:jc w:val="center"/>
            </w:pPr>
            <w:r>
              <w:rPr>
                <w:rFonts w:ascii="Times New Roman" w:hAnsi="Times New Roman"/>
                <w:kern w:val="2"/>
              </w:rPr>
              <w:t>飞荣达</w:t>
            </w:r>
          </w:p>
        </w:tc>
        <w:tc>
          <w:tcPr>
            <w:vAlign w:val="center"/>
          </w:tcPr>
          <w:p>
            <w:pPr>
              <w:jc w:val="right"/>
            </w:pPr>
            <w:r>
              <w:rPr>
                <w:rFonts w:ascii="Times New Roman" w:hAnsi="Times New Roman"/>
                <w:kern w:val="2"/>
              </w:rPr>
              <w:t>21,031,103.73</w:t>
            </w:r>
          </w:p>
        </w:tc>
        <w:tc>
          <w:tcPr>
            <w:vAlign w:val="center"/>
          </w:tcPr>
          <w:p>
            <w:pPr>
              <w:jc w:val="right"/>
            </w:pPr>
            <w:r>
              <w:rPr>
                <w:rFonts w:ascii="Times New Roman" w:hAnsi="Times New Roman"/>
                <w:kern w:val="2"/>
              </w:rPr>
              <w:t>8.81</w:t>
            </w:r>
          </w:p>
        </w:tc>
      </w:tr>
      <w:tr>
        <w:tc>
          <w:tcPr>
            <w:vAlign w:val="center"/>
          </w:tcPr>
          <w:p>
            <w:pPr>
              <w:jc w:val="center"/>
            </w:pPr>
            <w:r>
              <w:rPr>
                <w:rFonts w:ascii="Times New Roman" w:hAnsi="Times New Roman"/>
                <w:kern w:val="2"/>
              </w:rPr>
              <w:t>38</w:t>
            </w:r>
          </w:p>
        </w:tc>
        <w:tc>
          <w:tcPr>
            <w:vAlign w:val="center"/>
          </w:tcPr>
          <w:p>
            <w:pPr>
              <w:jc w:val="center"/>
            </w:pPr>
            <w:r>
              <w:rPr>
                <w:rFonts w:ascii="Times New Roman" w:hAnsi="Times New Roman"/>
                <w:kern w:val="2"/>
              </w:rPr>
              <w:t>603108</w:t>
            </w:r>
          </w:p>
        </w:tc>
        <w:tc>
          <w:tcPr>
            <w:vAlign w:val="center"/>
          </w:tcPr>
          <w:p>
            <w:pPr>
              <w:jc w:val="center"/>
            </w:pPr>
            <w:r>
              <w:rPr>
                <w:rFonts w:ascii="Times New Roman" w:hAnsi="Times New Roman"/>
                <w:kern w:val="2"/>
              </w:rPr>
              <w:t>润达医疗</w:t>
            </w:r>
          </w:p>
        </w:tc>
        <w:tc>
          <w:tcPr>
            <w:vAlign w:val="center"/>
          </w:tcPr>
          <w:p>
            <w:pPr>
              <w:jc w:val="right"/>
            </w:pPr>
            <w:r>
              <w:rPr>
                <w:rFonts w:ascii="Times New Roman" w:hAnsi="Times New Roman"/>
                <w:kern w:val="2"/>
              </w:rPr>
              <w:t>20,345,499.52</w:t>
            </w:r>
          </w:p>
        </w:tc>
        <w:tc>
          <w:tcPr>
            <w:vAlign w:val="center"/>
          </w:tcPr>
          <w:p>
            <w:pPr>
              <w:jc w:val="right"/>
            </w:pPr>
            <w:r>
              <w:rPr>
                <w:rFonts w:ascii="Times New Roman" w:hAnsi="Times New Roman"/>
                <w:kern w:val="2"/>
              </w:rPr>
              <w:t>8.52</w:t>
            </w:r>
          </w:p>
        </w:tc>
      </w:tr>
      <w:tr>
        <w:tc>
          <w:tcPr>
            <w:vAlign w:val="center"/>
          </w:tcPr>
          <w:p>
            <w:pPr>
              <w:jc w:val="center"/>
            </w:pPr>
            <w:r>
              <w:rPr>
                <w:rFonts w:ascii="Times New Roman" w:hAnsi="Times New Roman"/>
                <w:kern w:val="2"/>
              </w:rPr>
              <w:t>39</w:t>
            </w:r>
          </w:p>
        </w:tc>
        <w:tc>
          <w:tcPr>
            <w:vAlign w:val="center"/>
          </w:tcPr>
          <w:p>
            <w:pPr>
              <w:jc w:val="center"/>
            </w:pPr>
            <w:r>
              <w:rPr>
                <w:rFonts w:ascii="Times New Roman" w:hAnsi="Times New Roman"/>
                <w:kern w:val="2"/>
              </w:rPr>
              <w:t>300532</w:t>
            </w:r>
          </w:p>
        </w:tc>
        <w:tc>
          <w:tcPr>
            <w:vAlign w:val="center"/>
          </w:tcPr>
          <w:p>
            <w:pPr>
              <w:jc w:val="center"/>
            </w:pPr>
            <w:r>
              <w:rPr>
                <w:rFonts w:ascii="Times New Roman" w:hAnsi="Times New Roman"/>
                <w:kern w:val="2"/>
              </w:rPr>
              <w:t>今天国际</w:t>
            </w:r>
          </w:p>
        </w:tc>
        <w:tc>
          <w:tcPr>
            <w:vAlign w:val="center"/>
          </w:tcPr>
          <w:p>
            <w:pPr>
              <w:jc w:val="right"/>
            </w:pPr>
            <w:r>
              <w:rPr>
                <w:rFonts w:ascii="Times New Roman" w:hAnsi="Times New Roman"/>
                <w:kern w:val="2"/>
              </w:rPr>
              <w:t>19,602,403.74</w:t>
            </w:r>
          </w:p>
        </w:tc>
        <w:tc>
          <w:tcPr>
            <w:vAlign w:val="center"/>
          </w:tcPr>
          <w:p>
            <w:pPr>
              <w:jc w:val="right"/>
            </w:pPr>
            <w:r>
              <w:rPr>
                <w:rFonts w:ascii="Times New Roman" w:hAnsi="Times New Roman"/>
                <w:kern w:val="2"/>
              </w:rPr>
              <w:t>8.21</w:t>
            </w:r>
          </w:p>
        </w:tc>
      </w:tr>
      <w:tr>
        <w:tc>
          <w:tcPr>
            <w:vAlign w:val="center"/>
          </w:tcPr>
          <w:p>
            <w:pPr>
              <w:jc w:val="center"/>
            </w:pPr>
            <w:r>
              <w:rPr>
                <w:rFonts w:ascii="Times New Roman" w:hAnsi="Times New Roman"/>
                <w:kern w:val="2"/>
              </w:rPr>
              <w:t>40</w:t>
            </w:r>
          </w:p>
        </w:tc>
        <w:tc>
          <w:tcPr>
            <w:vAlign w:val="center"/>
          </w:tcPr>
          <w:p>
            <w:pPr>
              <w:jc w:val="center"/>
            </w:pPr>
            <w:r>
              <w:rPr>
                <w:rFonts w:ascii="Times New Roman" w:hAnsi="Times New Roman"/>
                <w:kern w:val="2"/>
              </w:rPr>
              <w:t>000807</w:t>
            </w:r>
          </w:p>
        </w:tc>
        <w:tc>
          <w:tcPr>
            <w:vAlign w:val="center"/>
          </w:tcPr>
          <w:p>
            <w:pPr>
              <w:jc w:val="center"/>
            </w:pPr>
            <w:r>
              <w:rPr>
                <w:rFonts w:ascii="Times New Roman" w:hAnsi="Times New Roman"/>
                <w:kern w:val="2"/>
              </w:rPr>
              <w:t>云铝股份</w:t>
            </w:r>
          </w:p>
        </w:tc>
        <w:tc>
          <w:tcPr>
            <w:vAlign w:val="center"/>
          </w:tcPr>
          <w:p>
            <w:pPr>
              <w:jc w:val="right"/>
            </w:pPr>
            <w:r>
              <w:rPr>
                <w:rFonts w:ascii="Times New Roman" w:hAnsi="Times New Roman"/>
                <w:kern w:val="2"/>
              </w:rPr>
              <w:t>19,131,016.80</w:t>
            </w:r>
          </w:p>
        </w:tc>
        <w:tc>
          <w:tcPr>
            <w:vAlign w:val="center"/>
          </w:tcPr>
          <w:p>
            <w:pPr>
              <w:jc w:val="right"/>
            </w:pPr>
            <w:r>
              <w:rPr>
                <w:rFonts w:ascii="Times New Roman" w:hAnsi="Times New Roman"/>
                <w:kern w:val="2"/>
              </w:rPr>
              <w:t>8.01</w:t>
            </w:r>
          </w:p>
        </w:tc>
      </w:tr>
      <w:tr>
        <w:tc>
          <w:tcPr>
            <w:vAlign w:val="center"/>
          </w:tcPr>
          <w:p>
            <w:pPr>
              <w:jc w:val="center"/>
            </w:pPr>
            <w:r>
              <w:rPr>
                <w:rFonts w:ascii="Times New Roman" w:hAnsi="Times New Roman"/>
                <w:kern w:val="2"/>
              </w:rPr>
              <w:t>41</w:t>
            </w:r>
          </w:p>
        </w:tc>
        <w:tc>
          <w:tcPr>
            <w:vAlign w:val="center"/>
          </w:tcPr>
          <w:p>
            <w:pPr>
              <w:jc w:val="center"/>
            </w:pPr>
            <w:r>
              <w:rPr>
                <w:rFonts w:ascii="Times New Roman" w:hAnsi="Times New Roman"/>
                <w:kern w:val="2"/>
              </w:rPr>
              <w:t>603096</w:t>
            </w:r>
          </w:p>
        </w:tc>
        <w:tc>
          <w:tcPr>
            <w:vAlign w:val="center"/>
          </w:tcPr>
          <w:p>
            <w:pPr>
              <w:jc w:val="center"/>
            </w:pPr>
            <w:r>
              <w:rPr>
                <w:rFonts w:ascii="Times New Roman" w:hAnsi="Times New Roman"/>
                <w:kern w:val="2"/>
              </w:rPr>
              <w:t>新经典</w:t>
            </w:r>
          </w:p>
        </w:tc>
        <w:tc>
          <w:tcPr>
            <w:vAlign w:val="center"/>
          </w:tcPr>
          <w:p>
            <w:pPr>
              <w:jc w:val="right"/>
            </w:pPr>
            <w:r>
              <w:rPr>
                <w:rFonts w:ascii="Times New Roman" w:hAnsi="Times New Roman"/>
                <w:kern w:val="2"/>
              </w:rPr>
              <w:t>18,665,776.09</w:t>
            </w:r>
          </w:p>
        </w:tc>
        <w:tc>
          <w:tcPr>
            <w:vAlign w:val="center"/>
          </w:tcPr>
          <w:p>
            <w:pPr>
              <w:jc w:val="right"/>
            </w:pPr>
            <w:r>
              <w:rPr>
                <w:rFonts w:ascii="Times New Roman" w:hAnsi="Times New Roman"/>
                <w:kern w:val="2"/>
              </w:rPr>
              <w:t>7.82</w:t>
            </w:r>
          </w:p>
        </w:tc>
      </w:tr>
      <w:tr>
        <w:tc>
          <w:tcPr>
            <w:vAlign w:val="center"/>
          </w:tcPr>
          <w:p>
            <w:pPr>
              <w:jc w:val="center"/>
            </w:pPr>
            <w:r>
              <w:rPr>
                <w:rFonts w:ascii="Times New Roman" w:hAnsi="Times New Roman"/>
                <w:kern w:val="2"/>
              </w:rPr>
              <w:t>42</w:t>
            </w:r>
          </w:p>
        </w:tc>
        <w:tc>
          <w:tcPr>
            <w:vAlign w:val="center"/>
          </w:tcPr>
          <w:p>
            <w:pPr>
              <w:jc w:val="center"/>
            </w:pPr>
            <w:r>
              <w:rPr>
                <w:rFonts w:ascii="Times New Roman" w:hAnsi="Times New Roman"/>
                <w:kern w:val="2"/>
              </w:rPr>
              <w:t>300014</w:t>
            </w:r>
          </w:p>
        </w:tc>
        <w:tc>
          <w:tcPr>
            <w:vAlign w:val="center"/>
          </w:tcPr>
          <w:p>
            <w:pPr>
              <w:jc w:val="center"/>
            </w:pPr>
            <w:r>
              <w:rPr>
                <w:rFonts w:ascii="Times New Roman" w:hAnsi="Times New Roman"/>
                <w:kern w:val="2"/>
              </w:rPr>
              <w:t>亿纬锂能</w:t>
            </w:r>
          </w:p>
        </w:tc>
        <w:tc>
          <w:tcPr>
            <w:vAlign w:val="center"/>
          </w:tcPr>
          <w:p>
            <w:pPr>
              <w:jc w:val="right"/>
            </w:pPr>
            <w:r>
              <w:rPr>
                <w:rFonts w:ascii="Times New Roman" w:hAnsi="Times New Roman"/>
                <w:kern w:val="2"/>
              </w:rPr>
              <w:t>17,741,080.40</w:t>
            </w:r>
          </w:p>
        </w:tc>
        <w:tc>
          <w:tcPr>
            <w:vAlign w:val="center"/>
          </w:tcPr>
          <w:p>
            <w:pPr>
              <w:jc w:val="right"/>
            </w:pPr>
            <w:r>
              <w:rPr>
                <w:rFonts w:ascii="Times New Roman" w:hAnsi="Times New Roman"/>
                <w:kern w:val="2"/>
              </w:rPr>
              <w:t>7.43</w:t>
            </w:r>
          </w:p>
        </w:tc>
      </w:tr>
      <w:tr>
        <w:tc>
          <w:tcPr>
            <w:vAlign w:val="center"/>
          </w:tcPr>
          <w:p>
            <w:pPr>
              <w:jc w:val="center"/>
            </w:pPr>
            <w:r>
              <w:rPr>
                <w:rFonts w:ascii="Times New Roman" w:hAnsi="Times New Roman"/>
                <w:kern w:val="2"/>
              </w:rPr>
              <w:t>43</w:t>
            </w:r>
          </w:p>
        </w:tc>
        <w:tc>
          <w:tcPr>
            <w:vAlign w:val="center"/>
          </w:tcPr>
          <w:p>
            <w:pPr>
              <w:jc w:val="center"/>
            </w:pPr>
            <w:r>
              <w:rPr>
                <w:rFonts w:ascii="Times New Roman" w:hAnsi="Times New Roman"/>
                <w:kern w:val="2"/>
              </w:rPr>
              <w:t>002230</w:t>
            </w:r>
          </w:p>
        </w:tc>
        <w:tc>
          <w:tcPr>
            <w:vAlign w:val="center"/>
          </w:tcPr>
          <w:p>
            <w:pPr>
              <w:jc w:val="center"/>
            </w:pPr>
            <w:r>
              <w:rPr>
                <w:rFonts w:ascii="Times New Roman" w:hAnsi="Times New Roman"/>
                <w:kern w:val="2"/>
              </w:rPr>
              <w:t>科大讯飞</w:t>
            </w:r>
          </w:p>
        </w:tc>
        <w:tc>
          <w:tcPr>
            <w:vAlign w:val="center"/>
          </w:tcPr>
          <w:p>
            <w:pPr>
              <w:jc w:val="right"/>
            </w:pPr>
            <w:r>
              <w:rPr>
                <w:rFonts w:ascii="Times New Roman" w:hAnsi="Times New Roman"/>
                <w:kern w:val="2"/>
              </w:rPr>
              <w:t>16,752,395.61</w:t>
            </w:r>
          </w:p>
        </w:tc>
        <w:tc>
          <w:tcPr>
            <w:vAlign w:val="center"/>
          </w:tcPr>
          <w:p>
            <w:pPr>
              <w:jc w:val="right"/>
            </w:pPr>
            <w:r>
              <w:rPr>
                <w:rFonts w:ascii="Times New Roman" w:hAnsi="Times New Roman"/>
                <w:kern w:val="2"/>
              </w:rPr>
              <w:t>7.02</w:t>
            </w:r>
          </w:p>
        </w:tc>
      </w:tr>
      <w:tr>
        <w:tc>
          <w:tcPr>
            <w:vAlign w:val="center"/>
          </w:tcPr>
          <w:p>
            <w:pPr>
              <w:jc w:val="center"/>
            </w:pPr>
            <w:r>
              <w:rPr>
                <w:rFonts w:ascii="Times New Roman" w:hAnsi="Times New Roman"/>
                <w:kern w:val="2"/>
              </w:rPr>
              <w:t>44</w:t>
            </w:r>
          </w:p>
        </w:tc>
        <w:tc>
          <w:tcPr>
            <w:vAlign w:val="center"/>
          </w:tcPr>
          <w:p>
            <w:pPr>
              <w:jc w:val="center"/>
            </w:pPr>
            <w:r>
              <w:rPr>
                <w:rFonts w:ascii="Times New Roman" w:hAnsi="Times New Roman"/>
                <w:kern w:val="2"/>
              </w:rPr>
              <w:t>601688</w:t>
            </w:r>
          </w:p>
        </w:tc>
        <w:tc>
          <w:tcPr>
            <w:vAlign w:val="center"/>
          </w:tcPr>
          <w:p>
            <w:pPr>
              <w:jc w:val="center"/>
            </w:pPr>
            <w:r>
              <w:rPr>
                <w:rFonts w:ascii="Times New Roman" w:hAnsi="Times New Roman"/>
                <w:kern w:val="2"/>
              </w:rPr>
              <w:t>华泰证券</w:t>
            </w:r>
          </w:p>
        </w:tc>
        <w:tc>
          <w:tcPr>
            <w:vAlign w:val="center"/>
          </w:tcPr>
          <w:p>
            <w:pPr>
              <w:jc w:val="right"/>
            </w:pPr>
            <w:r>
              <w:rPr>
                <w:rFonts w:ascii="Times New Roman" w:hAnsi="Times New Roman"/>
                <w:kern w:val="2"/>
              </w:rPr>
              <w:t>16,130,472.00</w:t>
            </w:r>
          </w:p>
        </w:tc>
        <w:tc>
          <w:tcPr>
            <w:vAlign w:val="center"/>
          </w:tcPr>
          <w:p>
            <w:pPr>
              <w:jc w:val="right"/>
            </w:pPr>
            <w:r>
              <w:rPr>
                <w:rFonts w:ascii="Times New Roman" w:hAnsi="Times New Roman"/>
                <w:kern w:val="2"/>
              </w:rPr>
              <w:t>6.76</w:t>
            </w:r>
          </w:p>
        </w:tc>
      </w:tr>
      <w:tr>
        <w:tc>
          <w:tcPr>
            <w:vAlign w:val="center"/>
          </w:tcPr>
          <w:p>
            <w:pPr>
              <w:jc w:val="center"/>
            </w:pPr>
            <w:r>
              <w:rPr>
                <w:rFonts w:ascii="Times New Roman" w:hAnsi="Times New Roman"/>
                <w:kern w:val="2"/>
              </w:rPr>
              <w:t>45</w:t>
            </w:r>
          </w:p>
        </w:tc>
        <w:tc>
          <w:tcPr>
            <w:vAlign w:val="center"/>
          </w:tcPr>
          <w:p>
            <w:pPr>
              <w:jc w:val="center"/>
            </w:pPr>
            <w:r>
              <w:rPr>
                <w:rFonts w:ascii="Times New Roman" w:hAnsi="Times New Roman"/>
                <w:kern w:val="2"/>
              </w:rPr>
              <w:t>600028</w:t>
            </w:r>
          </w:p>
        </w:tc>
        <w:tc>
          <w:tcPr>
            <w:vAlign w:val="center"/>
          </w:tcPr>
          <w:p>
            <w:pPr>
              <w:jc w:val="center"/>
            </w:pPr>
            <w:r>
              <w:rPr>
                <w:rFonts w:ascii="Times New Roman" w:hAnsi="Times New Roman"/>
                <w:kern w:val="2"/>
              </w:rPr>
              <w:t>中国石化</w:t>
            </w:r>
          </w:p>
        </w:tc>
        <w:tc>
          <w:tcPr>
            <w:vAlign w:val="center"/>
          </w:tcPr>
          <w:p>
            <w:pPr>
              <w:jc w:val="right"/>
            </w:pPr>
            <w:r>
              <w:rPr>
                <w:rFonts w:ascii="Times New Roman" w:hAnsi="Times New Roman"/>
                <w:kern w:val="2"/>
              </w:rPr>
              <w:t>14,545,472.50</w:t>
            </w:r>
          </w:p>
        </w:tc>
        <w:tc>
          <w:tcPr>
            <w:vAlign w:val="center"/>
          </w:tcPr>
          <w:p>
            <w:pPr>
              <w:jc w:val="right"/>
            </w:pPr>
            <w:r>
              <w:rPr>
                <w:rFonts w:ascii="Times New Roman" w:hAnsi="Times New Roman"/>
                <w:kern w:val="2"/>
              </w:rPr>
              <w:t>6.09</w:t>
            </w:r>
          </w:p>
        </w:tc>
      </w:tr>
      <w:tr>
        <w:tc>
          <w:tcPr>
            <w:vAlign w:val="center"/>
          </w:tcPr>
          <w:p>
            <w:pPr>
              <w:jc w:val="center"/>
            </w:pPr>
            <w:r>
              <w:rPr>
                <w:rFonts w:ascii="Times New Roman" w:hAnsi="Times New Roman"/>
                <w:kern w:val="2"/>
              </w:rPr>
              <w:t>46</w:t>
            </w:r>
          </w:p>
        </w:tc>
        <w:tc>
          <w:tcPr>
            <w:vAlign w:val="center"/>
          </w:tcPr>
          <w:p>
            <w:pPr>
              <w:jc w:val="center"/>
            </w:pPr>
            <w:r>
              <w:rPr>
                <w:rFonts w:ascii="Times New Roman" w:hAnsi="Times New Roman"/>
                <w:kern w:val="2"/>
              </w:rPr>
              <w:t>300308</w:t>
            </w:r>
          </w:p>
        </w:tc>
        <w:tc>
          <w:tcPr>
            <w:vAlign w:val="center"/>
          </w:tcPr>
          <w:p>
            <w:pPr>
              <w:jc w:val="center"/>
            </w:pPr>
            <w:r>
              <w:rPr>
                <w:rFonts w:ascii="Times New Roman" w:hAnsi="Times New Roman"/>
                <w:kern w:val="2"/>
              </w:rPr>
              <w:t>中际旭创</w:t>
            </w:r>
          </w:p>
        </w:tc>
        <w:tc>
          <w:tcPr>
            <w:vAlign w:val="center"/>
          </w:tcPr>
          <w:p>
            <w:pPr>
              <w:jc w:val="right"/>
            </w:pPr>
            <w:r>
              <w:rPr>
                <w:rFonts w:ascii="Times New Roman" w:hAnsi="Times New Roman"/>
                <w:kern w:val="2"/>
              </w:rPr>
              <w:t>14,247,615.52</w:t>
            </w:r>
          </w:p>
        </w:tc>
        <w:tc>
          <w:tcPr>
            <w:vAlign w:val="center"/>
          </w:tcPr>
          <w:p>
            <w:pPr>
              <w:jc w:val="right"/>
            </w:pPr>
            <w:r>
              <w:rPr>
                <w:rFonts w:ascii="Times New Roman" w:hAnsi="Times New Roman"/>
                <w:kern w:val="2"/>
              </w:rPr>
              <w:t>5.97</w:t>
            </w:r>
          </w:p>
        </w:tc>
      </w:tr>
      <w:tr>
        <w:tc>
          <w:tcPr>
            <w:vAlign w:val="center"/>
          </w:tcPr>
          <w:p>
            <w:pPr>
              <w:jc w:val="center"/>
            </w:pPr>
            <w:r>
              <w:rPr>
                <w:rFonts w:ascii="Times New Roman" w:hAnsi="Times New Roman"/>
                <w:kern w:val="2"/>
              </w:rPr>
              <w:t>47</w:t>
            </w:r>
          </w:p>
        </w:tc>
        <w:tc>
          <w:tcPr>
            <w:vAlign w:val="center"/>
          </w:tcPr>
          <w:p>
            <w:pPr>
              <w:jc w:val="center"/>
            </w:pPr>
            <w:r>
              <w:rPr>
                <w:rFonts w:ascii="Times New Roman" w:hAnsi="Times New Roman"/>
                <w:kern w:val="2"/>
              </w:rPr>
              <w:t>603043</w:t>
            </w:r>
          </w:p>
        </w:tc>
        <w:tc>
          <w:tcPr>
            <w:vAlign w:val="center"/>
          </w:tcPr>
          <w:p>
            <w:pPr>
              <w:jc w:val="center"/>
            </w:pPr>
            <w:r>
              <w:rPr>
                <w:rFonts w:ascii="Times New Roman" w:hAnsi="Times New Roman"/>
                <w:kern w:val="2"/>
              </w:rPr>
              <w:t>广州酒家</w:t>
            </w:r>
          </w:p>
        </w:tc>
        <w:tc>
          <w:tcPr>
            <w:vAlign w:val="center"/>
          </w:tcPr>
          <w:p>
            <w:pPr>
              <w:jc w:val="right"/>
            </w:pPr>
            <w:r>
              <w:rPr>
                <w:rFonts w:ascii="Times New Roman" w:hAnsi="Times New Roman"/>
                <w:kern w:val="2"/>
              </w:rPr>
              <w:t>13,758,775.78</w:t>
            </w:r>
          </w:p>
        </w:tc>
        <w:tc>
          <w:tcPr>
            <w:vAlign w:val="center"/>
          </w:tcPr>
          <w:p>
            <w:pPr>
              <w:jc w:val="right"/>
            </w:pPr>
            <w:r>
              <w:rPr>
                <w:rFonts w:ascii="Times New Roman" w:hAnsi="Times New Roman"/>
                <w:kern w:val="2"/>
              </w:rPr>
              <w:t>5.76</w:t>
            </w:r>
          </w:p>
        </w:tc>
      </w:tr>
      <w:tr>
        <w:tc>
          <w:tcPr>
            <w:vAlign w:val="center"/>
          </w:tcPr>
          <w:p>
            <w:pPr>
              <w:jc w:val="center"/>
            </w:pPr>
            <w:r>
              <w:rPr>
                <w:rFonts w:ascii="Times New Roman" w:hAnsi="Times New Roman"/>
                <w:kern w:val="2"/>
              </w:rPr>
              <w:t>48</w:t>
            </w:r>
          </w:p>
        </w:tc>
        <w:tc>
          <w:tcPr>
            <w:vAlign w:val="center"/>
          </w:tcPr>
          <w:p>
            <w:pPr>
              <w:jc w:val="center"/>
            </w:pPr>
            <w:r>
              <w:rPr>
                <w:rFonts w:ascii="Times New Roman" w:hAnsi="Times New Roman"/>
                <w:kern w:val="2"/>
              </w:rPr>
              <w:t>300003</w:t>
            </w:r>
          </w:p>
        </w:tc>
        <w:tc>
          <w:tcPr>
            <w:vAlign w:val="center"/>
          </w:tcPr>
          <w:p>
            <w:pPr>
              <w:jc w:val="center"/>
            </w:pPr>
            <w:r>
              <w:rPr>
                <w:rFonts w:ascii="Times New Roman" w:hAnsi="Times New Roman"/>
                <w:kern w:val="2"/>
              </w:rPr>
              <w:t>乐普医疗</w:t>
            </w:r>
          </w:p>
        </w:tc>
        <w:tc>
          <w:tcPr>
            <w:vAlign w:val="center"/>
          </w:tcPr>
          <w:p>
            <w:pPr>
              <w:jc w:val="right"/>
            </w:pPr>
            <w:r>
              <w:rPr>
                <w:rFonts w:ascii="Times New Roman" w:hAnsi="Times New Roman"/>
                <w:kern w:val="2"/>
              </w:rPr>
              <w:t>13,703,876.00</w:t>
            </w:r>
          </w:p>
        </w:tc>
        <w:tc>
          <w:tcPr>
            <w:vAlign w:val="center"/>
          </w:tcPr>
          <w:p>
            <w:pPr>
              <w:jc w:val="right"/>
            </w:pPr>
            <w:r>
              <w:rPr>
                <w:rFonts w:ascii="Times New Roman" w:hAnsi="Times New Roman"/>
                <w:kern w:val="2"/>
              </w:rPr>
              <w:t>5.74</w:t>
            </w:r>
          </w:p>
        </w:tc>
      </w:tr>
      <w:tr>
        <w:tc>
          <w:tcPr>
            <w:vAlign w:val="center"/>
          </w:tcPr>
          <w:p>
            <w:pPr>
              <w:jc w:val="center"/>
            </w:pPr>
            <w:r>
              <w:rPr>
                <w:rFonts w:ascii="Times New Roman" w:hAnsi="Times New Roman"/>
                <w:kern w:val="2"/>
              </w:rPr>
              <w:t>49</w:t>
            </w:r>
          </w:p>
        </w:tc>
        <w:tc>
          <w:tcPr>
            <w:vAlign w:val="center"/>
          </w:tcPr>
          <w:p>
            <w:pPr>
              <w:jc w:val="center"/>
            </w:pPr>
            <w:r>
              <w:rPr>
                <w:rFonts w:ascii="Times New Roman" w:hAnsi="Times New Roman"/>
                <w:kern w:val="2"/>
              </w:rPr>
              <w:t>002821</w:t>
            </w:r>
          </w:p>
        </w:tc>
        <w:tc>
          <w:tcPr>
            <w:vAlign w:val="center"/>
          </w:tcPr>
          <w:p>
            <w:pPr>
              <w:jc w:val="center"/>
            </w:pPr>
            <w:r>
              <w:rPr>
                <w:rFonts w:ascii="Times New Roman" w:hAnsi="Times New Roman"/>
                <w:kern w:val="2"/>
              </w:rPr>
              <w:t>凯莱英</w:t>
            </w:r>
          </w:p>
        </w:tc>
        <w:tc>
          <w:tcPr>
            <w:vAlign w:val="center"/>
          </w:tcPr>
          <w:p>
            <w:pPr>
              <w:jc w:val="right"/>
            </w:pPr>
            <w:r>
              <w:rPr>
                <w:rFonts w:ascii="Times New Roman" w:hAnsi="Times New Roman"/>
                <w:kern w:val="2"/>
              </w:rPr>
              <w:t>13,651,501.84</w:t>
            </w:r>
          </w:p>
        </w:tc>
        <w:tc>
          <w:tcPr>
            <w:vAlign w:val="center"/>
          </w:tcPr>
          <w:p>
            <w:pPr>
              <w:jc w:val="right"/>
            </w:pPr>
            <w:r>
              <w:rPr>
                <w:rFonts w:ascii="Times New Roman" w:hAnsi="Times New Roman"/>
                <w:kern w:val="2"/>
              </w:rPr>
              <w:t>5.72</w:t>
            </w:r>
          </w:p>
        </w:tc>
      </w:tr>
      <w:tr>
        <w:tc>
          <w:tcPr>
            <w:vAlign w:val="center"/>
          </w:tcPr>
          <w:p>
            <w:pPr>
              <w:jc w:val="center"/>
            </w:pPr>
            <w:r>
              <w:rPr>
                <w:rFonts w:ascii="Times New Roman" w:hAnsi="Times New Roman"/>
                <w:kern w:val="2"/>
              </w:rPr>
              <w:t>50</w:t>
            </w:r>
          </w:p>
        </w:tc>
        <w:tc>
          <w:tcPr>
            <w:vAlign w:val="center"/>
          </w:tcPr>
          <w:p>
            <w:pPr>
              <w:jc w:val="center"/>
            </w:pPr>
            <w:r>
              <w:rPr>
                <w:rFonts w:ascii="Times New Roman" w:hAnsi="Times New Roman"/>
                <w:kern w:val="2"/>
              </w:rPr>
              <w:t>601111</w:t>
            </w:r>
          </w:p>
        </w:tc>
        <w:tc>
          <w:tcPr>
            <w:vAlign w:val="center"/>
          </w:tcPr>
          <w:p>
            <w:pPr>
              <w:jc w:val="center"/>
            </w:pPr>
            <w:r>
              <w:rPr>
                <w:rFonts w:ascii="Times New Roman" w:hAnsi="Times New Roman"/>
                <w:kern w:val="2"/>
              </w:rPr>
              <w:t>中国国航</w:t>
            </w:r>
          </w:p>
        </w:tc>
        <w:tc>
          <w:tcPr>
            <w:vAlign w:val="center"/>
          </w:tcPr>
          <w:p>
            <w:pPr>
              <w:jc w:val="right"/>
            </w:pPr>
            <w:r>
              <w:rPr>
                <w:rFonts w:ascii="Times New Roman" w:hAnsi="Times New Roman"/>
                <w:kern w:val="2"/>
              </w:rPr>
              <w:t>13,511,416.00</w:t>
            </w:r>
          </w:p>
        </w:tc>
        <w:tc>
          <w:tcPr>
            <w:vAlign w:val="center"/>
          </w:tcPr>
          <w:p>
            <w:pPr>
              <w:jc w:val="right"/>
            </w:pPr>
            <w:r>
              <w:rPr>
                <w:rFonts w:ascii="Times New Roman" w:hAnsi="Times New Roman"/>
                <w:kern w:val="2"/>
              </w:rPr>
              <w:t>5.66</w:t>
            </w:r>
          </w:p>
        </w:tc>
      </w:tr>
      <w:tr>
        <w:tc>
          <w:tcPr>
            <w:vAlign w:val="center"/>
          </w:tcPr>
          <w:p>
            <w:pPr>
              <w:jc w:val="center"/>
            </w:pPr>
            <w:r>
              <w:rPr>
                <w:rFonts w:ascii="Times New Roman" w:hAnsi="Times New Roman"/>
                <w:kern w:val="2"/>
              </w:rPr>
              <w:t>51</w:t>
            </w:r>
          </w:p>
        </w:tc>
        <w:tc>
          <w:tcPr>
            <w:vAlign w:val="center"/>
          </w:tcPr>
          <w:p>
            <w:pPr>
              <w:jc w:val="center"/>
            </w:pPr>
            <w:r>
              <w:rPr>
                <w:rFonts w:ascii="Times New Roman" w:hAnsi="Times New Roman"/>
                <w:kern w:val="2"/>
              </w:rPr>
              <w:t>603986</w:t>
            </w:r>
          </w:p>
        </w:tc>
        <w:tc>
          <w:tcPr>
            <w:vAlign w:val="center"/>
          </w:tcPr>
          <w:p>
            <w:pPr>
              <w:jc w:val="center"/>
            </w:pPr>
            <w:r>
              <w:rPr>
                <w:rFonts w:ascii="Times New Roman" w:hAnsi="Times New Roman"/>
                <w:kern w:val="2"/>
              </w:rPr>
              <w:t>兆易创新</w:t>
            </w:r>
          </w:p>
        </w:tc>
        <w:tc>
          <w:tcPr>
            <w:vAlign w:val="center"/>
          </w:tcPr>
          <w:p>
            <w:pPr>
              <w:jc w:val="right"/>
            </w:pPr>
            <w:r>
              <w:rPr>
                <w:rFonts w:ascii="Times New Roman" w:hAnsi="Times New Roman"/>
                <w:kern w:val="2"/>
              </w:rPr>
              <w:t>13,497,997.95</w:t>
            </w:r>
          </w:p>
        </w:tc>
        <w:tc>
          <w:tcPr>
            <w:vAlign w:val="center"/>
          </w:tcPr>
          <w:p>
            <w:pPr>
              <w:jc w:val="right"/>
            </w:pPr>
            <w:r>
              <w:rPr>
                <w:rFonts w:ascii="Times New Roman" w:hAnsi="Times New Roman"/>
                <w:kern w:val="2"/>
              </w:rPr>
              <w:t>5.65</w:t>
            </w:r>
          </w:p>
        </w:tc>
      </w:tr>
      <w:tr>
        <w:tc>
          <w:tcPr>
            <w:vAlign w:val="center"/>
          </w:tcPr>
          <w:p>
            <w:pPr>
              <w:jc w:val="center"/>
            </w:pPr>
            <w:r>
              <w:rPr>
                <w:rFonts w:ascii="Times New Roman" w:hAnsi="Times New Roman"/>
                <w:kern w:val="2"/>
              </w:rPr>
              <w:t>52</w:t>
            </w:r>
          </w:p>
        </w:tc>
        <w:tc>
          <w:tcPr>
            <w:vAlign w:val="center"/>
          </w:tcPr>
          <w:p>
            <w:pPr>
              <w:jc w:val="center"/>
            </w:pPr>
            <w:r>
              <w:rPr>
                <w:rFonts w:ascii="Times New Roman" w:hAnsi="Times New Roman"/>
                <w:kern w:val="2"/>
              </w:rPr>
              <w:t>002081</w:t>
            </w:r>
          </w:p>
        </w:tc>
        <w:tc>
          <w:tcPr>
            <w:vAlign w:val="center"/>
          </w:tcPr>
          <w:p>
            <w:pPr>
              <w:jc w:val="center"/>
            </w:pPr>
            <w:r>
              <w:rPr>
                <w:rFonts w:ascii="Times New Roman" w:hAnsi="Times New Roman"/>
                <w:kern w:val="2"/>
              </w:rPr>
              <w:t>金螳螂</w:t>
            </w:r>
          </w:p>
        </w:tc>
        <w:tc>
          <w:tcPr>
            <w:vAlign w:val="center"/>
          </w:tcPr>
          <w:p>
            <w:pPr>
              <w:jc w:val="right"/>
            </w:pPr>
            <w:r>
              <w:rPr>
                <w:rFonts w:ascii="Times New Roman" w:hAnsi="Times New Roman"/>
                <w:kern w:val="2"/>
              </w:rPr>
              <w:t>13,104,306.64</w:t>
            </w:r>
          </w:p>
        </w:tc>
        <w:tc>
          <w:tcPr>
            <w:vAlign w:val="center"/>
          </w:tcPr>
          <w:p>
            <w:pPr>
              <w:jc w:val="right"/>
            </w:pPr>
            <w:r>
              <w:rPr>
                <w:rFonts w:ascii="Times New Roman" w:hAnsi="Times New Roman"/>
                <w:kern w:val="2"/>
              </w:rPr>
              <w:t>5.49</w:t>
            </w:r>
          </w:p>
        </w:tc>
      </w:tr>
      <w:tr>
        <w:tc>
          <w:tcPr>
            <w:vAlign w:val="center"/>
          </w:tcPr>
          <w:p>
            <w:pPr>
              <w:jc w:val="center"/>
            </w:pPr>
            <w:r>
              <w:rPr>
                <w:rFonts w:ascii="Times New Roman" w:hAnsi="Times New Roman"/>
                <w:kern w:val="2"/>
              </w:rPr>
              <w:t>53</w:t>
            </w:r>
          </w:p>
        </w:tc>
        <w:tc>
          <w:tcPr>
            <w:vAlign w:val="center"/>
          </w:tcPr>
          <w:p>
            <w:pPr>
              <w:jc w:val="center"/>
            </w:pPr>
            <w:r>
              <w:rPr>
                <w:rFonts w:ascii="Times New Roman" w:hAnsi="Times New Roman"/>
                <w:kern w:val="2"/>
              </w:rPr>
              <w:t>601877</w:t>
            </w:r>
          </w:p>
        </w:tc>
        <w:tc>
          <w:tcPr>
            <w:vAlign w:val="center"/>
          </w:tcPr>
          <w:p>
            <w:pPr>
              <w:jc w:val="center"/>
            </w:pPr>
            <w:r>
              <w:rPr>
                <w:rFonts w:ascii="Times New Roman" w:hAnsi="Times New Roman"/>
                <w:kern w:val="2"/>
              </w:rPr>
              <w:t>正泰电器</w:t>
            </w:r>
          </w:p>
        </w:tc>
        <w:tc>
          <w:tcPr>
            <w:vAlign w:val="center"/>
          </w:tcPr>
          <w:p>
            <w:pPr>
              <w:jc w:val="right"/>
            </w:pPr>
            <w:r>
              <w:rPr>
                <w:rFonts w:ascii="Times New Roman" w:hAnsi="Times New Roman"/>
                <w:kern w:val="2"/>
              </w:rPr>
              <w:t>13,029,993.40</w:t>
            </w:r>
          </w:p>
        </w:tc>
        <w:tc>
          <w:tcPr>
            <w:vAlign w:val="center"/>
          </w:tcPr>
          <w:p>
            <w:pPr>
              <w:jc w:val="right"/>
            </w:pPr>
            <w:r>
              <w:rPr>
                <w:rFonts w:ascii="Times New Roman" w:hAnsi="Times New Roman"/>
                <w:kern w:val="2"/>
              </w:rPr>
              <w:t>5.46</w:t>
            </w:r>
          </w:p>
        </w:tc>
      </w:tr>
      <w:tr>
        <w:tc>
          <w:tcPr>
            <w:vAlign w:val="center"/>
          </w:tcPr>
          <w:p>
            <w:pPr>
              <w:jc w:val="center"/>
            </w:pPr>
            <w:r>
              <w:rPr>
                <w:rFonts w:ascii="Times New Roman" w:hAnsi="Times New Roman"/>
                <w:kern w:val="2"/>
              </w:rPr>
              <w:t>54</w:t>
            </w:r>
          </w:p>
        </w:tc>
        <w:tc>
          <w:tcPr>
            <w:vAlign w:val="center"/>
          </w:tcPr>
          <w:p>
            <w:pPr>
              <w:jc w:val="center"/>
            </w:pPr>
            <w:r>
              <w:rPr>
                <w:rFonts w:ascii="Times New Roman" w:hAnsi="Times New Roman"/>
                <w:kern w:val="2"/>
              </w:rPr>
              <w:t>300413</w:t>
            </w:r>
          </w:p>
        </w:tc>
        <w:tc>
          <w:tcPr>
            <w:vAlign w:val="center"/>
          </w:tcPr>
          <w:p>
            <w:pPr>
              <w:jc w:val="center"/>
            </w:pPr>
            <w:r>
              <w:rPr>
                <w:rFonts w:ascii="Times New Roman" w:hAnsi="Times New Roman"/>
                <w:kern w:val="2"/>
              </w:rPr>
              <w:t>芒果超媒</w:t>
            </w:r>
          </w:p>
        </w:tc>
        <w:tc>
          <w:tcPr>
            <w:vAlign w:val="center"/>
          </w:tcPr>
          <w:p>
            <w:pPr>
              <w:jc w:val="right"/>
            </w:pPr>
            <w:r>
              <w:rPr>
                <w:rFonts w:ascii="Times New Roman" w:hAnsi="Times New Roman"/>
                <w:kern w:val="2"/>
              </w:rPr>
              <w:t>12,292,136.59</w:t>
            </w:r>
          </w:p>
        </w:tc>
        <w:tc>
          <w:tcPr>
            <w:vAlign w:val="center"/>
          </w:tcPr>
          <w:p>
            <w:pPr>
              <w:jc w:val="right"/>
            </w:pPr>
            <w:r>
              <w:rPr>
                <w:rFonts w:ascii="Times New Roman" w:hAnsi="Times New Roman"/>
                <w:kern w:val="2"/>
              </w:rPr>
              <w:t>5.15</w:t>
            </w:r>
          </w:p>
        </w:tc>
      </w:tr>
      <w:tr>
        <w:tc>
          <w:tcPr>
            <w:vAlign w:val="center"/>
          </w:tcPr>
          <w:p>
            <w:pPr>
              <w:jc w:val="center"/>
            </w:pPr>
            <w:r>
              <w:rPr>
                <w:rFonts w:ascii="Times New Roman" w:hAnsi="Times New Roman"/>
                <w:kern w:val="2"/>
              </w:rPr>
              <w:t>55</w:t>
            </w:r>
          </w:p>
        </w:tc>
        <w:tc>
          <w:tcPr>
            <w:vAlign w:val="center"/>
          </w:tcPr>
          <w:p>
            <w:pPr>
              <w:jc w:val="center"/>
            </w:pPr>
            <w:r>
              <w:rPr>
                <w:rFonts w:ascii="Times New Roman" w:hAnsi="Times New Roman"/>
                <w:kern w:val="2"/>
              </w:rPr>
              <w:t>000333</w:t>
            </w:r>
          </w:p>
        </w:tc>
        <w:tc>
          <w:tcPr>
            <w:vAlign w:val="center"/>
          </w:tcPr>
          <w:p>
            <w:pPr>
              <w:jc w:val="center"/>
            </w:pPr>
            <w:r>
              <w:rPr>
                <w:rFonts w:ascii="Times New Roman" w:hAnsi="Times New Roman"/>
                <w:kern w:val="2"/>
              </w:rPr>
              <w:t>美的集团</w:t>
            </w:r>
          </w:p>
        </w:tc>
        <w:tc>
          <w:tcPr>
            <w:vAlign w:val="center"/>
          </w:tcPr>
          <w:p>
            <w:pPr>
              <w:jc w:val="right"/>
            </w:pPr>
            <w:r>
              <w:rPr>
                <w:rFonts w:ascii="Times New Roman" w:hAnsi="Times New Roman"/>
                <w:kern w:val="2"/>
              </w:rPr>
              <w:t>12,114,341.00</w:t>
            </w:r>
          </w:p>
        </w:tc>
        <w:tc>
          <w:tcPr>
            <w:vAlign w:val="center"/>
          </w:tcPr>
          <w:p>
            <w:pPr>
              <w:jc w:val="right"/>
            </w:pPr>
            <w:r>
              <w:rPr>
                <w:rFonts w:ascii="Times New Roman" w:hAnsi="Times New Roman"/>
                <w:kern w:val="2"/>
              </w:rPr>
              <w:t>5.07</w:t>
            </w:r>
          </w:p>
        </w:tc>
      </w:tr>
      <w:tr>
        <w:tc>
          <w:tcPr>
            <w:vAlign w:val="center"/>
          </w:tcPr>
          <w:p>
            <w:pPr>
              <w:jc w:val="center"/>
            </w:pPr>
            <w:r>
              <w:rPr>
                <w:rFonts w:ascii="Times New Roman" w:hAnsi="Times New Roman"/>
                <w:kern w:val="2"/>
              </w:rPr>
              <w:t>56</w:t>
            </w:r>
          </w:p>
        </w:tc>
        <w:tc>
          <w:tcPr>
            <w:vAlign w:val="center"/>
          </w:tcPr>
          <w:p>
            <w:pPr>
              <w:jc w:val="center"/>
            </w:pPr>
            <w:r>
              <w:rPr>
                <w:rFonts w:ascii="Times New Roman" w:hAnsi="Times New Roman"/>
                <w:kern w:val="2"/>
              </w:rPr>
              <w:t>300168</w:t>
            </w:r>
          </w:p>
        </w:tc>
        <w:tc>
          <w:tcPr>
            <w:vAlign w:val="center"/>
          </w:tcPr>
          <w:p>
            <w:pPr>
              <w:jc w:val="center"/>
            </w:pPr>
            <w:r>
              <w:rPr>
                <w:rFonts w:ascii="Times New Roman" w:hAnsi="Times New Roman"/>
                <w:kern w:val="2"/>
              </w:rPr>
              <w:t>万达信息</w:t>
            </w:r>
          </w:p>
        </w:tc>
        <w:tc>
          <w:tcPr>
            <w:vAlign w:val="center"/>
          </w:tcPr>
          <w:p>
            <w:pPr>
              <w:jc w:val="right"/>
            </w:pPr>
            <w:r>
              <w:rPr>
                <w:rFonts w:ascii="Times New Roman" w:hAnsi="Times New Roman"/>
                <w:kern w:val="2"/>
              </w:rPr>
              <w:t>12,071,677.97</w:t>
            </w:r>
          </w:p>
        </w:tc>
        <w:tc>
          <w:tcPr>
            <w:vAlign w:val="center"/>
          </w:tcPr>
          <w:p>
            <w:pPr>
              <w:jc w:val="right"/>
            </w:pPr>
            <w:r>
              <w:rPr>
                <w:rFonts w:ascii="Times New Roman" w:hAnsi="Times New Roman"/>
                <w:kern w:val="2"/>
              </w:rPr>
              <w:t>5.06</w:t>
            </w:r>
          </w:p>
        </w:tc>
      </w:tr>
      <w:tr>
        <w:tc>
          <w:tcPr>
            <w:vAlign w:val="center"/>
          </w:tcPr>
          <w:p>
            <w:pPr>
              <w:jc w:val="center"/>
            </w:pPr>
            <w:r>
              <w:rPr>
                <w:rFonts w:ascii="Times New Roman" w:hAnsi="Times New Roman"/>
                <w:kern w:val="2"/>
              </w:rPr>
              <w:t>57</w:t>
            </w:r>
          </w:p>
        </w:tc>
        <w:tc>
          <w:tcPr>
            <w:vAlign w:val="center"/>
          </w:tcPr>
          <w:p>
            <w:pPr>
              <w:jc w:val="center"/>
            </w:pPr>
            <w:r>
              <w:rPr>
                <w:rFonts w:ascii="Times New Roman" w:hAnsi="Times New Roman"/>
                <w:kern w:val="2"/>
              </w:rPr>
              <w:t>600188</w:t>
            </w:r>
          </w:p>
        </w:tc>
        <w:tc>
          <w:tcPr>
            <w:vAlign w:val="center"/>
          </w:tcPr>
          <w:p>
            <w:pPr>
              <w:jc w:val="center"/>
            </w:pPr>
            <w:r>
              <w:rPr>
                <w:rFonts w:ascii="Times New Roman" w:hAnsi="Times New Roman"/>
                <w:kern w:val="2"/>
              </w:rPr>
              <w:t>兖州煤业</w:t>
            </w:r>
          </w:p>
        </w:tc>
        <w:tc>
          <w:tcPr>
            <w:vAlign w:val="center"/>
          </w:tcPr>
          <w:p>
            <w:pPr>
              <w:jc w:val="right"/>
            </w:pPr>
            <w:r>
              <w:rPr>
                <w:rFonts w:ascii="Times New Roman" w:hAnsi="Times New Roman"/>
                <w:kern w:val="2"/>
              </w:rPr>
              <w:t>12,026,945.52</w:t>
            </w:r>
          </w:p>
        </w:tc>
        <w:tc>
          <w:tcPr>
            <w:vAlign w:val="center"/>
          </w:tcPr>
          <w:p>
            <w:pPr>
              <w:jc w:val="right"/>
            </w:pPr>
            <w:r>
              <w:rPr>
                <w:rFonts w:ascii="Times New Roman" w:hAnsi="Times New Roman"/>
                <w:kern w:val="2"/>
              </w:rPr>
              <w:t>5.04</w:t>
            </w:r>
          </w:p>
        </w:tc>
      </w:tr>
      <w:tr>
        <w:tc>
          <w:tcPr>
            <w:vAlign w:val="center"/>
          </w:tcPr>
          <w:p>
            <w:pPr>
              <w:jc w:val="center"/>
            </w:pPr>
            <w:r>
              <w:rPr>
                <w:rFonts w:ascii="Times New Roman" w:hAnsi="Times New Roman"/>
                <w:kern w:val="2"/>
              </w:rPr>
              <w:t>58</w:t>
            </w:r>
          </w:p>
        </w:tc>
        <w:tc>
          <w:tcPr>
            <w:vAlign w:val="center"/>
          </w:tcPr>
          <w:p>
            <w:pPr>
              <w:jc w:val="center"/>
            </w:pPr>
            <w:r>
              <w:rPr>
                <w:rFonts w:ascii="Times New Roman" w:hAnsi="Times New Roman"/>
                <w:kern w:val="2"/>
              </w:rPr>
              <w:t>603160</w:t>
            </w:r>
          </w:p>
        </w:tc>
        <w:tc>
          <w:tcPr>
            <w:vAlign w:val="center"/>
          </w:tcPr>
          <w:p>
            <w:pPr>
              <w:jc w:val="center"/>
            </w:pPr>
            <w:r>
              <w:rPr>
                <w:rFonts w:ascii="Times New Roman" w:hAnsi="Times New Roman"/>
                <w:kern w:val="2"/>
              </w:rPr>
              <w:t>汇顶科技</w:t>
            </w:r>
          </w:p>
        </w:tc>
        <w:tc>
          <w:tcPr>
            <w:vAlign w:val="center"/>
          </w:tcPr>
          <w:p>
            <w:pPr>
              <w:jc w:val="right"/>
            </w:pPr>
            <w:r>
              <w:rPr>
                <w:rFonts w:ascii="Times New Roman" w:hAnsi="Times New Roman"/>
                <w:kern w:val="2"/>
              </w:rPr>
              <w:t>11,391,994.20</w:t>
            </w:r>
          </w:p>
        </w:tc>
        <w:tc>
          <w:tcPr>
            <w:vAlign w:val="center"/>
          </w:tcPr>
          <w:p>
            <w:pPr>
              <w:jc w:val="right"/>
            </w:pPr>
            <w:r>
              <w:rPr>
                <w:rFonts w:ascii="Times New Roman" w:hAnsi="Times New Roman"/>
                <w:kern w:val="2"/>
              </w:rPr>
              <w:t>4.77</w:t>
            </w:r>
          </w:p>
        </w:tc>
      </w:tr>
      <w:tr>
        <w:tc>
          <w:tcPr>
            <w:vAlign w:val="center"/>
          </w:tcPr>
          <w:p>
            <w:pPr>
              <w:jc w:val="center"/>
            </w:pPr>
            <w:r>
              <w:rPr>
                <w:rFonts w:ascii="Times New Roman" w:hAnsi="Times New Roman"/>
                <w:kern w:val="2"/>
              </w:rPr>
              <w:t>59</w:t>
            </w:r>
          </w:p>
        </w:tc>
        <w:tc>
          <w:tcPr>
            <w:vAlign w:val="center"/>
          </w:tcPr>
          <w:p>
            <w:pPr>
              <w:jc w:val="center"/>
            </w:pPr>
            <w:r>
              <w:rPr>
                <w:rFonts w:ascii="Times New Roman" w:hAnsi="Times New Roman"/>
                <w:kern w:val="2"/>
              </w:rPr>
              <w:t>600986</w:t>
            </w:r>
          </w:p>
        </w:tc>
        <w:tc>
          <w:tcPr>
            <w:vAlign w:val="center"/>
          </w:tcPr>
          <w:p>
            <w:pPr>
              <w:jc w:val="center"/>
            </w:pPr>
            <w:r>
              <w:rPr>
                <w:rFonts w:ascii="Times New Roman" w:hAnsi="Times New Roman"/>
                <w:kern w:val="2"/>
              </w:rPr>
              <w:t>科达股份</w:t>
            </w:r>
          </w:p>
        </w:tc>
        <w:tc>
          <w:tcPr>
            <w:vAlign w:val="center"/>
          </w:tcPr>
          <w:p>
            <w:pPr>
              <w:jc w:val="right"/>
            </w:pPr>
            <w:r>
              <w:rPr>
                <w:rFonts w:ascii="Times New Roman" w:hAnsi="Times New Roman"/>
                <w:kern w:val="2"/>
              </w:rPr>
              <w:t>10,899,249.75</w:t>
            </w:r>
          </w:p>
        </w:tc>
        <w:tc>
          <w:tcPr>
            <w:vAlign w:val="center"/>
          </w:tcPr>
          <w:p>
            <w:pPr>
              <w:jc w:val="right"/>
            </w:pPr>
            <w:r>
              <w:rPr>
                <w:rFonts w:ascii="Times New Roman" w:hAnsi="Times New Roman"/>
                <w:kern w:val="2"/>
              </w:rPr>
              <w:t>4.56</w:t>
            </w:r>
          </w:p>
        </w:tc>
      </w:tr>
      <w:tr>
        <w:tc>
          <w:tcPr>
            <w:vAlign w:val="center"/>
          </w:tcPr>
          <w:p>
            <w:pPr>
              <w:jc w:val="center"/>
            </w:pPr>
            <w:r>
              <w:rPr>
                <w:rFonts w:ascii="Times New Roman" w:hAnsi="Times New Roman"/>
                <w:kern w:val="2"/>
              </w:rPr>
              <w:t>60</w:t>
            </w:r>
          </w:p>
        </w:tc>
        <w:tc>
          <w:tcPr>
            <w:vAlign w:val="center"/>
          </w:tcPr>
          <w:p>
            <w:pPr>
              <w:jc w:val="center"/>
            </w:pPr>
            <w:r>
              <w:rPr>
                <w:rFonts w:ascii="Times New Roman" w:hAnsi="Times New Roman"/>
                <w:kern w:val="2"/>
              </w:rPr>
              <w:t>600570</w:t>
            </w:r>
          </w:p>
        </w:tc>
        <w:tc>
          <w:tcPr>
            <w:vAlign w:val="center"/>
          </w:tcPr>
          <w:p>
            <w:pPr>
              <w:jc w:val="center"/>
            </w:pPr>
            <w:r>
              <w:rPr>
                <w:rFonts w:ascii="Times New Roman" w:hAnsi="Times New Roman"/>
                <w:kern w:val="2"/>
              </w:rPr>
              <w:t>恒生电子</w:t>
            </w:r>
          </w:p>
        </w:tc>
        <w:tc>
          <w:tcPr>
            <w:vAlign w:val="center"/>
          </w:tcPr>
          <w:p>
            <w:pPr>
              <w:jc w:val="right"/>
            </w:pPr>
            <w:r>
              <w:rPr>
                <w:rFonts w:ascii="Times New Roman" w:hAnsi="Times New Roman"/>
                <w:kern w:val="2"/>
              </w:rPr>
              <w:t>10,794,371.20</w:t>
            </w:r>
          </w:p>
        </w:tc>
        <w:tc>
          <w:tcPr>
            <w:vAlign w:val="center"/>
          </w:tcPr>
          <w:p>
            <w:pPr>
              <w:jc w:val="right"/>
            </w:pPr>
            <w:r>
              <w:rPr>
                <w:rFonts w:ascii="Times New Roman" w:hAnsi="Times New Roman"/>
                <w:kern w:val="2"/>
              </w:rPr>
              <w:t>4.52</w:t>
            </w:r>
          </w:p>
        </w:tc>
      </w:tr>
      <w:tr>
        <w:tc>
          <w:tcPr>
            <w:vAlign w:val="center"/>
          </w:tcPr>
          <w:p>
            <w:pPr>
              <w:jc w:val="center"/>
            </w:pPr>
            <w:r>
              <w:rPr>
                <w:rFonts w:ascii="Times New Roman" w:hAnsi="Times New Roman"/>
                <w:kern w:val="2"/>
              </w:rPr>
              <w:t>61</w:t>
            </w:r>
          </w:p>
        </w:tc>
        <w:tc>
          <w:tcPr>
            <w:vAlign w:val="center"/>
          </w:tcPr>
          <w:p>
            <w:pPr>
              <w:jc w:val="center"/>
            </w:pPr>
            <w:r>
              <w:rPr>
                <w:rFonts w:ascii="Times New Roman" w:hAnsi="Times New Roman"/>
                <w:kern w:val="2"/>
              </w:rPr>
              <w:t>300724</w:t>
            </w:r>
          </w:p>
        </w:tc>
        <w:tc>
          <w:tcPr>
            <w:vAlign w:val="center"/>
          </w:tcPr>
          <w:p>
            <w:pPr>
              <w:jc w:val="center"/>
            </w:pPr>
            <w:r>
              <w:rPr>
                <w:rFonts w:ascii="Times New Roman" w:hAnsi="Times New Roman"/>
                <w:kern w:val="2"/>
              </w:rPr>
              <w:t>捷佳伟创</w:t>
            </w:r>
          </w:p>
        </w:tc>
        <w:tc>
          <w:tcPr>
            <w:vAlign w:val="center"/>
          </w:tcPr>
          <w:p>
            <w:pPr>
              <w:jc w:val="right"/>
            </w:pPr>
            <w:r>
              <w:rPr>
                <w:rFonts w:ascii="Times New Roman" w:hAnsi="Times New Roman"/>
                <w:kern w:val="2"/>
              </w:rPr>
              <w:t>10,614,300.82</w:t>
            </w:r>
          </w:p>
        </w:tc>
        <w:tc>
          <w:tcPr>
            <w:vAlign w:val="center"/>
          </w:tcPr>
          <w:p>
            <w:pPr>
              <w:jc w:val="right"/>
            </w:pPr>
            <w:r>
              <w:rPr>
                <w:rFonts w:ascii="Times New Roman" w:hAnsi="Times New Roman"/>
                <w:kern w:val="2"/>
              </w:rPr>
              <w:t>4.45</w:t>
            </w:r>
          </w:p>
        </w:tc>
      </w:tr>
      <w:tr>
        <w:tc>
          <w:tcPr>
            <w:vAlign w:val="center"/>
          </w:tcPr>
          <w:p>
            <w:pPr>
              <w:jc w:val="center"/>
            </w:pPr>
            <w:r>
              <w:rPr>
                <w:rFonts w:ascii="Times New Roman" w:hAnsi="Times New Roman"/>
                <w:kern w:val="2"/>
              </w:rPr>
              <w:t>62</w:t>
            </w:r>
          </w:p>
        </w:tc>
        <w:tc>
          <w:tcPr>
            <w:vAlign w:val="center"/>
          </w:tcPr>
          <w:p>
            <w:pPr>
              <w:jc w:val="center"/>
            </w:pPr>
            <w:r>
              <w:rPr>
                <w:rFonts w:ascii="Times New Roman" w:hAnsi="Times New Roman"/>
                <w:kern w:val="2"/>
              </w:rPr>
              <w:t>002410</w:t>
            </w:r>
          </w:p>
        </w:tc>
        <w:tc>
          <w:tcPr>
            <w:vAlign w:val="center"/>
          </w:tcPr>
          <w:p>
            <w:pPr>
              <w:jc w:val="center"/>
            </w:pPr>
            <w:r>
              <w:rPr>
                <w:rFonts w:ascii="Times New Roman" w:hAnsi="Times New Roman"/>
                <w:kern w:val="2"/>
              </w:rPr>
              <w:t>广联达</w:t>
            </w:r>
          </w:p>
        </w:tc>
        <w:tc>
          <w:tcPr>
            <w:vAlign w:val="center"/>
          </w:tcPr>
          <w:p>
            <w:pPr>
              <w:jc w:val="right"/>
            </w:pPr>
            <w:r>
              <w:rPr>
                <w:rFonts w:ascii="Times New Roman" w:hAnsi="Times New Roman"/>
                <w:kern w:val="2"/>
              </w:rPr>
              <w:t>10,367,694.89</w:t>
            </w:r>
          </w:p>
        </w:tc>
        <w:tc>
          <w:tcPr>
            <w:vAlign w:val="center"/>
          </w:tcPr>
          <w:p>
            <w:pPr>
              <w:jc w:val="right"/>
            </w:pPr>
            <w:r>
              <w:rPr>
                <w:rFonts w:ascii="Times New Roman" w:hAnsi="Times New Roman"/>
                <w:kern w:val="2"/>
              </w:rPr>
              <w:t>4.34</w:t>
            </w:r>
          </w:p>
        </w:tc>
      </w:tr>
      <w:tr>
        <w:tc>
          <w:tcPr>
            <w:vAlign w:val="center"/>
          </w:tcPr>
          <w:p>
            <w:pPr>
              <w:jc w:val="center"/>
            </w:pPr>
            <w:r>
              <w:rPr>
                <w:rFonts w:ascii="Times New Roman" w:hAnsi="Times New Roman"/>
                <w:kern w:val="2"/>
              </w:rPr>
              <w:t>63</w:t>
            </w:r>
          </w:p>
        </w:tc>
        <w:tc>
          <w:tcPr>
            <w:vAlign w:val="center"/>
          </w:tcPr>
          <w:p>
            <w:pPr>
              <w:jc w:val="center"/>
            </w:pPr>
            <w:r>
              <w:rPr>
                <w:rFonts w:ascii="Times New Roman" w:hAnsi="Times New Roman"/>
                <w:kern w:val="2"/>
              </w:rPr>
              <w:t>000960</w:t>
            </w:r>
          </w:p>
        </w:tc>
        <w:tc>
          <w:tcPr>
            <w:vAlign w:val="center"/>
          </w:tcPr>
          <w:p>
            <w:pPr>
              <w:jc w:val="center"/>
            </w:pPr>
            <w:r>
              <w:rPr>
                <w:rFonts w:ascii="Times New Roman" w:hAnsi="Times New Roman"/>
                <w:kern w:val="2"/>
              </w:rPr>
              <w:t>锡业股份</w:t>
            </w:r>
          </w:p>
        </w:tc>
        <w:tc>
          <w:tcPr>
            <w:vAlign w:val="center"/>
          </w:tcPr>
          <w:p>
            <w:pPr>
              <w:jc w:val="right"/>
            </w:pPr>
            <w:r>
              <w:rPr>
                <w:rFonts w:ascii="Times New Roman" w:hAnsi="Times New Roman"/>
                <w:kern w:val="2"/>
              </w:rPr>
              <w:t>10,319,052.40</w:t>
            </w:r>
          </w:p>
        </w:tc>
        <w:tc>
          <w:tcPr>
            <w:vAlign w:val="center"/>
          </w:tcPr>
          <w:p>
            <w:pPr>
              <w:jc w:val="right"/>
            </w:pPr>
            <w:r>
              <w:rPr>
                <w:rFonts w:ascii="Times New Roman" w:hAnsi="Times New Roman"/>
                <w:kern w:val="2"/>
              </w:rPr>
              <w:t>4.32</w:t>
            </w:r>
          </w:p>
        </w:tc>
      </w:tr>
      <w:tr>
        <w:tc>
          <w:tcPr>
            <w:vAlign w:val="center"/>
          </w:tcPr>
          <w:p>
            <w:pPr>
              <w:jc w:val="center"/>
            </w:pPr>
            <w:r>
              <w:rPr>
                <w:rFonts w:ascii="Times New Roman" w:hAnsi="Times New Roman"/>
                <w:kern w:val="2"/>
              </w:rPr>
              <w:t>64</w:t>
            </w:r>
          </w:p>
        </w:tc>
        <w:tc>
          <w:tcPr>
            <w:vAlign w:val="center"/>
          </w:tcPr>
          <w:p>
            <w:pPr>
              <w:jc w:val="center"/>
            </w:pPr>
            <w:r>
              <w:rPr>
                <w:rFonts w:ascii="Times New Roman" w:hAnsi="Times New Roman"/>
                <w:kern w:val="2"/>
              </w:rPr>
              <w:t>002153</w:t>
            </w:r>
          </w:p>
        </w:tc>
        <w:tc>
          <w:tcPr>
            <w:vAlign w:val="center"/>
          </w:tcPr>
          <w:p>
            <w:pPr>
              <w:jc w:val="center"/>
            </w:pPr>
            <w:r>
              <w:rPr>
                <w:rFonts w:ascii="Times New Roman" w:hAnsi="Times New Roman"/>
                <w:kern w:val="2"/>
              </w:rPr>
              <w:t>石基信息</w:t>
            </w:r>
          </w:p>
        </w:tc>
        <w:tc>
          <w:tcPr>
            <w:vAlign w:val="center"/>
          </w:tcPr>
          <w:p>
            <w:pPr>
              <w:jc w:val="right"/>
            </w:pPr>
            <w:r>
              <w:rPr>
                <w:rFonts w:ascii="Times New Roman" w:hAnsi="Times New Roman"/>
                <w:kern w:val="2"/>
              </w:rPr>
              <w:t>10,208,580.00</w:t>
            </w:r>
          </w:p>
        </w:tc>
        <w:tc>
          <w:tcPr>
            <w:vAlign w:val="center"/>
          </w:tcPr>
          <w:p>
            <w:pPr>
              <w:jc w:val="right"/>
            </w:pPr>
            <w:r>
              <w:rPr>
                <w:rFonts w:ascii="Times New Roman" w:hAnsi="Times New Roman"/>
                <w:kern w:val="2"/>
              </w:rPr>
              <w:t>4.28</w:t>
            </w:r>
          </w:p>
        </w:tc>
      </w:tr>
      <w:tr>
        <w:tc>
          <w:tcPr>
            <w:vAlign w:val="center"/>
          </w:tcPr>
          <w:p>
            <w:pPr>
              <w:jc w:val="center"/>
            </w:pPr>
            <w:r>
              <w:rPr>
                <w:rFonts w:ascii="Times New Roman" w:hAnsi="Times New Roman"/>
                <w:kern w:val="2"/>
              </w:rPr>
              <w:t>65</w:t>
            </w:r>
          </w:p>
        </w:tc>
        <w:tc>
          <w:tcPr>
            <w:vAlign w:val="center"/>
          </w:tcPr>
          <w:p>
            <w:pPr>
              <w:jc w:val="center"/>
            </w:pPr>
            <w:r>
              <w:rPr>
                <w:rFonts w:ascii="Times New Roman" w:hAnsi="Times New Roman"/>
                <w:kern w:val="2"/>
              </w:rPr>
              <w:t>300616</w:t>
            </w:r>
          </w:p>
        </w:tc>
        <w:tc>
          <w:tcPr>
            <w:vAlign w:val="center"/>
          </w:tcPr>
          <w:p>
            <w:pPr>
              <w:jc w:val="center"/>
            </w:pPr>
            <w:r>
              <w:rPr>
                <w:rFonts w:ascii="Times New Roman" w:hAnsi="Times New Roman"/>
                <w:kern w:val="2"/>
              </w:rPr>
              <w:t>尚品宅配</w:t>
            </w:r>
          </w:p>
        </w:tc>
        <w:tc>
          <w:tcPr>
            <w:vAlign w:val="center"/>
          </w:tcPr>
          <w:p>
            <w:pPr>
              <w:jc w:val="right"/>
            </w:pPr>
            <w:r>
              <w:rPr>
                <w:rFonts w:ascii="Times New Roman" w:hAnsi="Times New Roman"/>
                <w:kern w:val="2"/>
              </w:rPr>
              <w:t>9,886,381.40</w:t>
            </w:r>
          </w:p>
        </w:tc>
        <w:tc>
          <w:tcPr>
            <w:vAlign w:val="center"/>
          </w:tcPr>
          <w:p>
            <w:pPr>
              <w:jc w:val="right"/>
            </w:pPr>
            <w:r>
              <w:rPr>
                <w:rFonts w:ascii="Times New Roman" w:hAnsi="Times New Roman"/>
                <w:kern w:val="2"/>
              </w:rPr>
              <w:t>4.14</w:t>
            </w:r>
          </w:p>
        </w:tc>
      </w:tr>
      <w:tr>
        <w:tc>
          <w:tcPr>
            <w:vAlign w:val="center"/>
          </w:tcPr>
          <w:p>
            <w:pPr>
              <w:jc w:val="center"/>
            </w:pPr>
            <w:r>
              <w:rPr>
                <w:rFonts w:ascii="Times New Roman" w:hAnsi="Times New Roman"/>
                <w:kern w:val="2"/>
              </w:rPr>
              <w:t>66</w:t>
            </w:r>
          </w:p>
        </w:tc>
        <w:tc>
          <w:tcPr>
            <w:vAlign w:val="center"/>
          </w:tcPr>
          <w:p>
            <w:pPr>
              <w:jc w:val="center"/>
            </w:pPr>
            <w:r>
              <w:rPr>
                <w:rFonts w:ascii="Times New Roman" w:hAnsi="Times New Roman"/>
                <w:kern w:val="2"/>
              </w:rPr>
              <w:t>002769</w:t>
            </w:r>
          </w:p>
        </w:tc>
        <w:tc>
          <w:tcPr>
            <w:vAlign w:val="center"/>
          </w:tcPr>
          <w:p>
            <w:pPr>
              <w:jc w:val="center"/>
            </w:pPr>
            <w:r>
              <w:rPr>
                <w:rFonts w:ascii="Times New Roman" w:hAnsi="Times New Roman"/>
                <w:kern w:val="2"/>
              </w:rPr>
              <w:t>普路通</w:t>
            </w:r>
          </w:p>
        </w:tc>
        <w:tc>
          <w:tcPr>
            <w:vAlign w:val="center"/>
          </w:tcPr>
          <w:p>
            <w:pPr>
              <w:jc w:val="right"/>
            </w:pPr>
            <w:r>
              <w:rPr>
                <w:rFonts w:ascii="Times New Roman" w:hAnsi="Times New Roman"/>
                <w:kern w:val="2"/>
              </w:rPr>
              <w:t>9,630,827.54</w:t>
            </w:r>
          </w:p>
        </w:tc>
        <w:tc>
          <w:tcPr>
            <w:vAlign w:val="center"/>
          </w:tcPr>
          <w:p>
            <w:pPr>
              <w:jc w:val="right"/>
            </w:pPr>
            <w:r>
              <w:rPr>
                <w:rFonts w:ascii="Times New Roman" w:hAnsi="Times New Roman"/>
                <w:kern w:val="2"/>
              </w:rPr>
              <w:t>4.03</w:t>
            </w:r>
          </w:p>
        </w:tc>
      </w:tr>
      <w:tr>
        <w:tc>
          <w:tcPr>
            <w:vAlign w:val="center"/>
          </w:tcPr>
          <w:p>
            <w:pPr>
              <w:jc w:val="center"/>
            </w:pPr>
            <w:r>
              <w:rPr>
                <w:rFonts w:ascii="Times New Roman" w:hAnsi="Times New Roman"/>
                <w:kern w:val="2"/>
              </w:rPr>
              <w:t>67</w:t>
            </w:r>
          </w:p>
        </w:tc>
        <w:tc>
          <w:tcPr>
            <w:vAlign w:val="center"/>
          </w:tcPr>
          <w:p>
            <w:pPr>
              <w:jc w:val="center"/>
            </w:pPr>
            <w:r>
              <w:rPr>
                <w:rFonts w:ascii="Times New Roman" w:hAnsi="Times New Roman"/>
                <w:kern w:val="2"/>
              </w:rPr>
              <w:t>603026</w:t>
            </w:r>
          </w:p>
        </w:tc>
        <w:tc>
          <w:tcPr>
            <w:vAlign w:val="center"/>
          </w:tcPr>
          <w:p>
            <w:pPr>
              <w:jc w:val="center"/>
            </w:pPr>
            <w:r>
              <w:rPr>
                <w:rFonts w:ascii="Times New Roman" w:hAnsi="Times New Roman"/>
                <w:kern w:val="2"/>
              </w:rPr>
              <w:t>石大胜华</w:t>
            </w:r>
          </w:p>
        </w:tc>
        <w:tc>
          <w:tcPr>
            <w:vAlign w:val="center"/>
          </w:tcPr>
          <w:p>
            <w:pPr>
              <w:jc w:val="right"/>
            </w:pPr>
            <w:r>
              <w:rPr>
                <w:rFonts w:ascii="Times New Roman" w:hAnsi="Times New Roman"/>
                <w:kern w:val="2"/>
              </w:rPr>
              <w:t>9,541,257.10</w:t>
            </w:r>
          </w:p>
        </w:tc>
        <w:tc>
          <w:tcPr>
            <w:vAlign w:val="center"/>
          </w:tcPr>
          <w:p>
            <w:pPr>
              <w:jc w:val="right"/>
            </w:pPr>
            <w:r>
              <w:rPr>
                <w:rFonts w:ascii="Times New Roman" w:hAnsi="Times New Roman"/>
                <w:kern w:val="2"/>
              </w:rPr>
              <w:t>4.00</w:t>
            </w:r>
          </w:p>
        </w:tc>
      </w:tr>
      <w:tr>
        <w:tc>
          <w:tcPr>
            <w:vAlign w:val="center"/>
          </w:tcPr>
          <w:p>
            <w:pPr>
              <w:jc w:val="center"/>
            </w:pPr>
            <w:r>
              <w:rPr>
                <w:rFonts w:ascii="Times New Roman" w:hAnsi="Times New Roman"/>
                <w:kern w:val="2"/>
              </w:rPr>
              <w:t>68</w:t>
            </w:r>
          </w:p>
        </w:tc>
        <w:tc>
          <w:tcPr>
            <w:vAlign w:val="center"/>
          </w:tcPr>
          <w:p>
            <w:pPr>
              <w:jc w:val="center"/>
            </w:pPr>
            <w:r>
              <w:rPr>
                <w:rFonts w:ascii="Times New Roman" w:hAnsi="Times New Roman"/>
                <w:kern w:val="2"/>
              </w:rPr>
              <w:t>300296</w:t>
            </w:r>
          </w:p>
        </w:tc>
        <w:tc>
          <w:tcPr>
            <w:vAlign w:val="center"/>
          </w:tcPr>
          <w:p>
            <w:pPr>
              <w:jc w:val="center"/>
            </w:pPr>
            <w:r>
              <w:rPr>
                <w:rFonts w:ascii="Times New Roman" w:hAnsi="Times New Roman"/>
                <w:kern w:val="2"/>
              </w:rPr>
              <w:t>利亚德</w:t>
            </w:r>
          </w:p>
        </w:tc>
        <w:tc>
          <w:tcPr>
            <w:vAlign w:val="center"/>
          </w:tcPr>
          <w:p>
            <w:pPr>
              <w:jc w:val="right"/>
            </w:pPr>
            <w:r>
              <w:rPr>
                <w:rFonts w:ascii="Times New Roman" w:hAnsi="Times New Roman"/>
                <w:kern w:val="2"/>
              </w:rPr>
              <w:t>8,894,779.00</w:t>
            </w:r>
          </w:p>
        </w:tc>
        <w:tc>
          <w:tcPr>
            <w:vAlign w:val="center"/>
          </w:tcPr>
          <w:p>
            <w:pPr>
              <w:jc w:val="right"/>
            </w:pPr>
            <w:r>
              <w:rPr>
                <w:rFonts w:ascii="Times New Roman" w:hAnsi="Times New Roman"/>
                <w:kern w:val="2"/>
              </w:rPr>
              <w:t>3.72</w:t>
            </w:r>
          </w:p>
        </w:tc>
      </w:tr>
      <w:tr>
        <w:tc>
          <w:tcPr>
            <w:vAlign w:val="center"/>
          </w:tcPr>
          <w:p>
            <w:pPr>
              <w:jc w:val="center"/>
            </w:pPr>
            <w:r>
              <w:rPr>
                <w:rFonts w:ascii="Times New Roman" w:hAnsi="Times New Roman"/>
                <w:kern w:val="2"/>
              </w:rPr>
              <w:t>69</w:t>
            </w:r>
          </w:p>
        </w:tc>
        <w:tc>
          <w:tcPr>
            <w:vAlign w:val="center"/>
          </w:tcPr>
          <w:p>
            <w:pPr>
              <w:jc w:val="center"/>
            </w:pPr>
            <w:r>
              <w:rPr>
                <w:rFonts w:ascii="Times New Roman" w:hAnsi="Times New Roman"/>
                <w:kern w:val="2"/>
              </w:rPr>
              <w:t>300529</w:t>
            </w:r>
          </w:p>
        </w:tc>
        <w:tc>
          <w:tcPr>
            <w:vAlign w:val="center"/>
          </w:tcPr>
          <w:p>
            <w:pPr>
              <w:jc w:val="center"/>
            </w:pPr>
            <w:r>
              <w:rPr>
                <w:rFonts w:ascii="Times New Roman" w:hAnsi="Times New Roman"/>
                <w:kern w:val="2"/>
              </w:rPr>
              <w:t>健帆生物</w:t>
            </w:r>
          </w:p>
        </w:tc>
        <w:tc>
          <w:tcPr>
            <w:vAlign w:val="center"/>
          </w:tcPr>
          <w:p>
            <w:pPr>
              <w:jc w:val="right"/>
            </w:pPr>
            <w:r>
              <w:rPr>
                <w:rFonts w:ascii="Times New Roman" w:hAnsi="Times New Roman"/>
                <w:kern w:val="2"/>
              </w:rPr>
              <w:t>8,480,003.81</w:t>
            </w:r>
          </w:p>
        </w:tc>
        <w:tc>
          <w:tcPr>
            <w:vAlign w:val="center"/>
          </w:tcPr>
          <w:p>
            <w:pPr>
              <w:jc w:val="right"/>
            </w:pPr>
            <w:r>
              <w:rPr>
                <w:rFonts w:ascii="Times New Roman" w:hAnsi="Times New Roman"/>
                <w:kern w:val="2"/>
              </w:rPr>
              <w:t>3.55</w:t>
            </w:r>
          </w:p>
        </w:tc>
      </w:tr>
      <w:tr>
        <w:tc>
          <w:tcPr>
            <w:vAlign w:val="center"/>
          </w:tcPr>
          <w:p>
            <w:pPr>
              <w:jc w:val="center"/>
            </w:pPr>
            <w:r>
              <w:rPr>
                <w:rFonts w:ascii="Times New Roman" w:hAnsi="Times New Roman"/>
                <w:kern w:val="2"/>
              </w:rPr>
              <w:t>70</w:t>
            </w:r>
          </w:p>
        </w:tc>
        <w:tc>
          <w:tcPr>
            <w:vAlign w:val="center"/>
          </w:tcPr>
          <w:p>
            <w:pPr>
              <w:jc w:val="center"/>
            </w:pPr>
            <w:r>
              <w:rPr>
                <w:rFonts w:ascii="Times New Roman" w:hAnsi="Times New Roman"/>
                <w:kern w:val="2"/>
              </w:rPr>
              <w:t>300571</w:t>
            </w:r>
          </w:p>
        </w:tc>
        <w:tc>
          <w:tcPr>
            <w:vAlign w:val="center"/>
          </w:tcPr>
          <w:p>
            <w:pPr>
              <w:jc w:val="center"/>
            </w:pPr>
            <w:r>
              <w:rPr>
                <w:rFonts w:ascii="Times New Roman" w:hAnsi="Times New Roman"/>
                <w:kern w:val="2"/>
              </w:rPr>
              <w:t>平治信息</w:t>
            </w:r>
          </w:p>
        </w:tc>
        <w:tc>
          <w:tcPr>
            <w:vAlign w:val="center"/>
          </w:tcPr>
          <w:p>
            <w:pPr>
              <w:jc w:val="right"/>
            </w:pPr>
            <w:r>
              <w:rPr>
                <w:rFonts w:ascii="Times New Roman" w:hAnsi="Times New Roman"/>
                <w:kern w:val="2"/>
              </w:rPr>
              <w:t>8,389,820.69</w:t>
            </w:r>
          </w:p>
        </w:tc>
        <w:tc>
          <w:tcPr>
            <w:vAlign w:val="center"/>
          </w:tcPr>
          <w:p>
            <w:pPr>
              <w:jc w:val="right"/>
            </w:pPr>
            <w:r>
              <w:rPr>
                <w:rFonts w:ascii="Times New Roman" w:hAnsi="Times New Roman"/>
                <w:kern w:val="2"/>
              </w:rPr>
              <w:t>3.51</w:t>
            </w:r>
          </w:p>
        </w:tc>
      </w:tr>
      <w:tr>
        <w:tc>
          <w:tcPr>
            <w:vAlign w:val="center"/>
          </w:tcPr>
          <w:p>
            <w:pPr>
              <w:jc w:val="center"/>
            </w:pPr>
            <w:r>
              <w:rPr>
                <w:rFonts w:ascii="Times New Roman" w:hAnsi="Times New Roman"/>
                <w:kern w:val="2"/>
              </w:rPr>
              <w:t>71</w:t>
            </w:r>
          </w:p>
        </w:tc>
        <w:tc>
          <w:tcPr>
            <w:vAlign w:val="center"/>
          </w:tcPr>
          <w:p>
            <w:pPr>
              <w:jc w:val="center"/>
            </w:pPr>
            <w:r>
              <w:rPr>
                <w:rFonts w:ascii="Times New Roman" w:hAnsi="Times New Roman"/>
                <w:kern w:val="2"/>
              </w:rPr>
              <w:t>002008</w:t>
            </w:r>
          </w:p>
        </w:tc>
        <w:tc>
          <w:tcPr>
            <w:vAlign w:val="center"/>
          </w:tcPr>
          <w:p>
            <w:pPr>
              <w:jc w:val="center"/>
            </w:pPr>
            <w:r>
              <w:rPr>
                <w:rFonts w:ascii="Times New Roman" w:hAnsi="Times New Roman"/>
                <w:kern w:val="2"/>
              </w:rPr>
              <w:t>大族激光</w:t>
            </w:r>
          </w:p>
        </w:tc>
        <w:tc>
          <w:tcPr>
            <w:vAlign w:val="center"/>
          </w:tcPr>
          <w:p>
            <w:pPr>
              <w:jc w:val="right"/>
            </w:pPr>
            <w:r>
              <w:rPr>
                <w:rFonts w:ascii="Times New Roman" w:hAnsi="Times New Roman"/>
                <w:kern w:val="2"/>
              </w:rPr>
              <w:t>8,263,797.36</w:t>
            </w:r>
          </w:p>
        </w:tc>
        <w:tc>
          <w:tcPr>
            <w:vAlign w:val="center"/>
          </w:tcPr>
          <w:p>
            <w:pPr>
              <w:jc w:val="right"/>
            </w:pPr>
            <w:r>
              <w:rPr>
                <w:rFonts w:ascii="Times New Roman" w:hAnsi="Times New Roman"/>
                <w:kern w:val="2"/>
              </w:rPr>
              <w:t>3.46</w:t>
            </w:r>
          </w:p>
        </w:tc>
      </w:tr>
      <w:tr>
        <w:tc>
          <w:tcPr>
            <w:vAlign w:val="center"/>
          </w:tcPr>
          <w:p>
            <w:pPr>
              <w:jc w:val="center"/>
            </w:pPr>
            <w:r>
              <w:rPr>
                <w:rFonts w:ascii="Times New Roman" w:hAnsi="Times New Roman"/>
                <w:kern w:val="2"/>
              </w:rPr>
              <w:t>72</w:t>
            </w:r>
          </w:p>
        </w:tc>
        <w:tc>
          <w:tcPr>
            <w:vAlign w:val="center"/>
          </w:tcPr>
          <w:p>
            <w:pPr>
              <w:jc w:val="center"/>
            </w:pPr>
            <w:r>
              <w:rPr>
                <w:rFonts w:ascii="Times New Roman" w:hAnsi="Times New Roman"/>
                <w:kern w:val="2"/>
              </w:rPr>
              <w:t>002555</w:t>
            </w:r>
          </w:p>
        </w:tc>
        <w:tc>
          <w:tcPr>
            <w:vAlign w:val="center"/>
          </w:tcPr>
          <w:p>
            <w:pPr>
              <w:jc w:val="center"/>
            </w:pPr>
            <w:r>
              <w:rPr>
                <w:rFonts w:ascii="Times New Roman" w:hAnsi="Times New Roman"/>
                <w:kern w:val="2"/>
              </w:rPr>
              <w:t>三七互娱</w:t>
            </w:r>
          </w:p>
        </w:tc>
        <w:tc>
          <w:tcPr>
            <w:vAlign w:val="center"/>
          </w:tcPr>
          <w:p>
            <w:pPr>
              <w:jc w:val="right"/>
            </w:pPr>
            <w:r>
              <w:rPr>
                <w:rFonts w:ascii="Times New Roman" w:hAnsi="Times New Roman"/>
                <w:kern w:val="2"/>
              </w:rPr>
              <w:t>8,242,894.00</w:t>
            </w:r>
          </w:p>
        </w:tc>
        <w:tc>
          <w:tcPr>
            <w:vAlign w:val="center"/>
          </w:tcPr>
          <w:p>
            <w:pPr>
              <w:jc w:val="right"/>
            </w:pPr>
            <w:r>
              <w:rPr>
                <w:rFonts w:ascii="Times New Roman" w:hAnsi="Times New Roman"/>
                <w:kern w:val="2"/>
              </w:rPr>
              <w:t>3.45</w:t>
            </w:r>
          </w:p>
        </w:tc>
      </w:tr>
      <w:tr>
        <w:tc>
          <w:tcPr>
            <w:vAlign w:val="center"/>
          </w:tcPr>
          <w:p>
            <w:pPr>
              <w:jc w:val="center"/>
            </w:pPr>
            <w:r>
              <w:rPr>
                <w:rFonts w:ascii="Times New Roman" w:hAnsi="Times New Roman"/>
                <w:kern w:val="2"/>
              </w:rPr>
              <w:t>73</w:t>
            </w:r>
          </w:p>
        </w:tc>
        <w:tc>
          <w:tcPr>
            <w:vAlign w:val="center"/>
          </w:tcPr>
          <w:p>
            <w:pPr>
              <w:jc w:val="center"/>
            </w:pPr>
            <w:r>
              <w:rPr>
                <w:rFonts w:ascii="Times New Roman" w:hAnsi="Times New Roman"/>
                <w:kern w:val="2"/>
              </w:rPr>
              <w:t>000932</w:t>
            </w:r>
          </w:p>
        </w:tc>
        <w:tc>
          <w:tcPr>
            <w:vAlign w:val="center"/>
          </w:tcPr>
          <w:p>
            <w:pPr>
              <w:jc w:val="center"/>
            </w:pPr>
            <w:r>
              <w:rPr>
                <w:rFonts w:ascii="Times New Roman" w:hAnsi="Times New Roman"/>
                <w:kern w:val="2"/>
              </w:rPr>
              <w:t>华菱钢铁</w:t>
            </w:r>
          </w:p>
        </w:tc>
        <w:tc>
          <w:tcPr>
            <w:vAlign w:val="center"/>
          </w:tcPr>
          <w:p>
            <w:pPr>
              <w:jc w:val="right"/>
            </w:pPr>
            <w:r>
              <w:rPr>
                <w:rFonts w:ascii="Times New Roman" w:hAnsi="Times New Roman"/>
                <w:kern w:val="2"/>
              </w:rPr>
              <w:t>7,701,722.00</w:t>
            </w:r>
          </w:p>
        </w:tc>
        <w:tc>
          <w:tcPr>
            <w:vAlign w:val="center"/>
          </w:tcPr>
          <w:p>
            <w:pPr>
              <w:jc w:val="right"/>
            </w:pPr>
            <w:r>
              <w:rPr>
                <w:rFonts w:ascii="Times New Roman" w:hAnsi="Times New Roman"/>
                <w:kern w:val="2"/>
              </w:rPr>
              <w:t>3.23</w:t>
            </w:r>
          </w:p>
        </w:tc>
      </w:tr>
      <w:tr>
        <w:tc>
          <w:tcPr>
            <w:vAlign w:val="center"/>
          </w:tcPr>
          <w:p>
            <w:pPr>
              <w:jc w:val="center"/>
            </w:pPr>
            <w:r>
              <w:rPr>
                <w:rFonts w:ascii="Times New Roman" w:hAnsi="Times New Roman"/>
                <w:kern w:val="2"/>
              </w:rPr>
              <w:t>74</w:t>
            </w:r>
          </w:p>
        </w:tc>
        <w:tc>
          <w:tcPr>
            <w:vAlign w:val="center"/>
          </w:tcPr>
          <w:p>
            <w:pPr>
              <w:jc w:val="center"/>
            </w:pPr>
            <w:r>
              <w:rPr>
                <w:rFonts w:ascii="Times New Roman" w:hAnsi="Times New Roman"/>
                <w:kern w:val="2"/>
              </w:rPr>
              <w:t>002430</w:t>
            </w:r>
          </w:p>
        </w:tc>
        <w:tc>
          <w:tcPr>
            <w:vAlign w:val="center"/>
          </w:tcPr>
          <w:p>
            <w:pPr>
              <w:jc w:val="center"/>
            </w:pPr>
            <w:r>
              <w:rPr>
                <w:rFonts w:ascii="Times New Roman" w:hAnsi="Times New Roman"/>
                <w:kern w:val="2"/>
              </w:rPr>
              <w:t>杭氧股份</w:t>
            </w:r>
          </w:p>
        </w:tc>
        <w:tc>
          <w:tcPr>
            <w:vAlign w:val="center"/>
          </w:tcPr>
          <w:p>
            <w:pPr>
              <w:jc w:val="right"/>
            </w:pPr>
            <w:r>
              <w:rPr>
                <w:rFonts w:ascii="Times New Roman" w:hAnsi="Times New Roman"/>
                <w:kern w:val="2"/>
              </w:rPr>
              <w:t>7,299,041.51</w:t>
            </w:r>
          </w:p>
        </w:tc>
        <w:tc>
          <w:tcPr>
            <w:vAlign w:val="center"/>
          </w:tcPr>
          <w:p>
            <w:pPr>
              <w:jc w:val="right"/>
            </w:pPr>
            <w:r>
              <w:rPr>
                <w:rFonts w:ascii="Times New Roman" w:hAnsi="Times New Roman"/>
                <w:kern w:val="2"/>
              </w:rPr>
              <w:t>3.06</w:t>
            </w:r>
          </w:p>
        </w:tc>
      </w:tr>
      <w:tr>
        <w:tc>
          <w:tcPr>
            <w:vAlign w:val="center"/>
          </w:tcPr>
          <w:p>
            <w:pPr>
              <w:jc w:val="center"/>
            </w:pPr>
            <w:r>
              <w:rPr>
                <w:rFonts w:ascii="Times New Roman" w:hAnsi="Times New Roman"/>
                <w:kern w:val="2"/>
              </w:rPr>
              <w:t>75</w:t>
            </w:r>
          </w:p>
        </w:tc>
        <w:tc>
          <w:tcPr>
            <w:vAlign w:val="center"/>
          </w:tcPr>
          <w:p>
            <w:pPr>
              <w:jc w:val="center"/>
            </w:pPr>
            <w:r>
              <w:rPr>
                <w:rFonts w:ascii="Times New Roman" w:hAnsi="Times New Roman"/>
                <w:kern w:val="2"/>
              </w:rPr>
              <w:t>600690</w:t>
            </w:r>
          </w:p>
        </w:tc>
        <w:tc>
          <w:tcPr>
            <w:vAlign w:val="center"/>
          </w:tcPr>
          <w:p>
            <w:pPr>
              <w:jc w:val="center"/>
            </w:pPr>
            <w:r>
              <w:rPr>
                <w:rFonts w:ascii="Times New Roman" w:hAnsi="Times New Roman"/>
                <w:kern w:val="2"/>
              </w:rPr>
              <w:t>青岛海尔</w:t>
            </w:r>
          </w:p>
        </w:tc>
        <w:tc>
          <w:tcPr>
            <w:vAlign w:val="center"/>
          </w:tcPr>
          <w:p>
            <w:pPr>
              <w:jc w:val="right"/>
            </w:pPr>
            <w:r>
              <w:rPr>
                <w:rFonts w:ascii="Times New Roman" w:hAnsi="Times New Roman"/>
                <w:kern w:val="2"/>
              </w:rPr>
              <w:t>7,166,088.39</w:t>
            </w:r>
          </w:p>
        </w:tc>
        <w:tc>
          <w:tcPr>
            <w:vAlign w:val="center"/>
          </w:tcPr>
          <w:p>
            <w:pPr>
              <w:jc w:val="right"/>
            </w:pPr>
            <w:r>
              <w:rPr>
                <w:rFonts w:ascii="Times New Roman" w:hAnsi="Times New Roman"/>
                <w:kern w:val="2"/>
              </w:rPr>
              <w:t>3.00</w:t>
            </w:r>
          </w:p>
        </w:tc>
      </w:tr>
      <w:tr>
        <w:tc>
          <w:tcPr>
            <w:vAlign w:val="center"/>
          </w:tcPr>
          <w:p>
            <w:pPr>
              <w:jc w:val="center"/>
            </w:pPr>
            <w:r>
              <w:rPr>
                <w:rFonts w:ascii="Times New Roman" w:hAnsi="Times New Roman"/>
                <w:kern w:val="2"/>
              </w:rPr>
              <w:t>76</w:t>
            </w:r>
          </w:p>
        </w:tc>
        <w:tc>
          <w:tcPr>
            <w:vAlign w:val="center"/>
          </w:tcPr>
          <w:p>
            <w:pPr>
              <w:jc w:val="center"/>
            </w:pPr>
            <w:r>
              <w:rPr>
                <w:rFonts w:ascii="Times New Roman" w:hAnsi="Times New Roman"/>
                <w:kern w:val="2"/>
              </w:rPr>
              <w:t>601166</w:t>
            </w:r>
          </w:p>
        </w:tc>
        <w:tc>
          <w:tcPr>
            <w:vAlign w:val="center"/>
          </w:tcPr>
          <w:p>
            <w:pPr>
              <w:jc w:val="center"/>
            </w:pPr>
            <w:r>
              <w:rPr>
                <w:rFonts w:ascii="Times New Roman" w:hAnsi="Times New Roman"/>
                <w:kern w:val="2"/>
              </w:rPr>
              <w:t>兴业银行</w:t>
            </w:r>
          </w:p>
        </w:tc>
        <w:tc>
          <w:tcPr>
            <w:vAlign w:val="center"/>
          </w:tcPr>
          <w:p>
            <w:pPr>
              <w:jc w:val="right"/>
            </w:pPr>
            <w:r>
              <w:rPr>
                <w:rFonts w:ascii="Times New Roman" w:hAnsi="Times New Roman"/>
                <w:kern w:val="2"/>
              </w:rPr>
              <w:t>6,794,704.00</w:t>
            </w:r>
          </w:p>
        </w:tc>
        <w:tc>
          <w:tcPr>
            <w:vAlign w:val="center"/>
          </w:tcPr>
          <w:p>
            <w:pPr>
              <w:jc w:val="right"/>
            </w:pPr>
            <w:r>
              <w:rPr>
                <w:rFonts w:ascii="Times New Roman" w:hAnsi="Times New Roman"/>
                <w:kern w:val="2"/>
              </w:rPr>
              <w:t>2.85</w:t>
            </w:r>
          </w:p>
        </w:tc>
      </w:tr>
      <w:tr>
        <w:tc>
          <w:tcPr>
            <w:vAlign w:val="center"/>
          </w:tcPr>
          <w:p>
            <w:pPr>
              <w:jc w:val="center"/>
            </w:pPr>
            <w:r>
              <w:rPr>
                <w:rFonts w:ascii="Times New Roman" w:hAnsi="Times New Roman"/>
                <w:kern w:val="2"/>
              </w:rPr>
              <w:t>77</w:t>
            </w:r>
          </w:p>
        </w:tc>
        <w:tc>
          <w:tcPr>
            <w:vAlign w:val="center"/>
          </w:tcPr>
          <w:p>
            <w:pPr>
              <w:jc w:val="center"/>
            </w:pPr>
            <w:r>
              <w:rPr>
                <w:rFonts w:ascii="Times New Roman" w:hAnsi="Times New Roman"/>
                <w:kern w:val="2"/>
              </w:rPr>
              <w:t>600582</w:t>
            </w:r>
          </w:p>
        </w:tc>
        <w:tc>
          <w:tcPr>
            <w:vAlign w:val="center"/>
          </w:tcPr>
          <w:p>
            <w:pPr>
              <w:jc w:val="center"/>
            </w:pPr>
            <w:r>
              <w:rPr>
                <w:rFonts w:ascii="Times New Roman" w:hAnsi="Times New Roman"/>
                <w:kern w:val="2"/>
              </w:rPr>
              <w:t>天地科技</w:t>
            </w:r>
          </w:p>
        </w:tc>
        <w:tc>
          <w:tcPr>
            <w:vAlign w:val="center"/>
          </w:tcPr>
          <w:p>
            <w:pPr>
              <w:jc w:val="right"/>
            </w:pPr>
            <w:r>
              <w:rPr>
                <w:rFonts w:ascii="Times New Roman" w:hAnsi="Times New Roman"/>
                <w:kern w:val="2"/>
              </w:rPr>
              <w:t>6,750,725.09</w:t>
            </w:r>
          </w:p>
        </w:tc>
        <w:tc>
          <w:tcPr>
            <w:vAlign w:val="center"/>
          </w:tcPr>
          <w:p>
            <w:pPr>
              <w:jc w:val="right"/>
            </w:pPr>
            <w:r>
              <w:rPr>
                <w:rFonts w:ascii="Times New Roman" w:hAnsi="Times New Roman"/>
                <w:kern w:val="2"/>
              </w:rPr>
              <w:t>2.83</w:t>
            </w:r>
          </w:p>
        </w:tc>
      </w:tr>
      <w:tr>
        <w:tc>
          <w:tcPr>
            <w:vAlign w:val="center"/>
          </w:tcPr>
          <w:p>
            <w:pPr>
              <w:jc w:val="center"/>
            </w:pPr>
            <w:r>
              <w:rPr>
                <w:rFonts w:ascii="Times New Roman" w:hAnsi="Times New Roman"/>
                <w:kern w:val="2"/>
              </w:rPr>
              <w:t>78</w:t>
            </w:r>
          </w:p>
        </w:tc>
        <w:tc>
          <w:tcPr>
            <w:vAlign w:val="center"/>
          </w:tcPr>
          <w:p>
            <w:pPr>
              <w:jc w:val="center"/>
            </w:pPr>
            <w:r>
              <w:rPr>
                <w:rFonts w:ascii="Times New Roman" w:hAnsi="Times New Roman"/>
                <w:kern w:val="2"/>
              </w:rPr>
              <w:t>002690</w:t>
            </w:r>
          </w:p>
        </w:tc>
        <w:tc>
          <w:tcPr>
            <w:vAlign w:val="center"/>
          </w:tcPr>
          <w:p>
            <w:pPr>
              <w:jc w:val="center"/>
            </w:pPr>
            <w:r>
              <w:rPr>
                <w:rFonts w:ascii="Times New Roman" w:hAnsi="Times New Roman"/>
                <w:kern w:val="2"/>
              </w:rPr>
              <w:t>美亚光电</w:t>
            </w:r>
          </w:p>
        </w:tc>
        <w:tc>
          <w:tcPr>
            <w:vAlign w:val="center"/>
          </w:tcPr>
          <w:p>
            <w:pPr>
              <w:jc w:val="right"/>
            </w:pPr>
            <w:r>
              <w:rPr>
                <w:rFonts w:ascii="Times New Roman" w:hAnsi="Times New Roman"/>
                <w:kern w:val="2"/>
              </w:rPr>
              <w:t>6,739,530.37</w:t>
            </w:r>
          </w:p>
        </w:tc>
        <w:tc>
          <w:tcPr>
            <w:vAlign w:val="center"/>
          </w:tcPr>
          <w:p>
            <w:pPr>
              <w:jc w:val="right"/>
            </w:pPr>
            <w:r>
              <w:rPr>
                <w:rFonts w:ascii="Times New Roman" w:hAnsi="Times New Roman"/>
                <w:kern w:val="2"/>
              </w:rPr>
              <w:t>2.82</w:t>
            </w:r>
          </w:p>
        </w:tc>
      </w:tr>
      <w:tr>
        <w:tc>
          <w:tcPr>
            <w:vAlign w:val="center"/>
          </w:tcPr>
          <w:p>
            <w:pPr>
              <w:jc w:val="center"/>
            </w:pPr>
            <w:r>
              <w:rPr>
                <w:rFonts w:ascii="Times New Roman" w:hAnsi="Times New Roman"/>
                <w:kern w:val="2"/>
              </w:rPr>
              <w:t>79</w:t>
            </w:r>
          </w:p>
        </w:tc>
        <w:tc>
          <w:tcPr>
            <w:vAlign w:val="center"/>
          </w:tcPr>
          <w:p>
            <w:pPr>
              <w:jc w:val="center"/>
            </w:pPr>
            <w:r>
              <w:rPr>
                <w:rFonts w:ascii="Times New Roman" w:hAnsi="Times New Roman"/>
                <w:kern w:val="2"/>
              </w:rPr>
              <w:t>300523</w:t>
            </w:r>
          </w:p>
        </w:tc>
        <w:tc>
          <w:tcPr>
            <w:vAlign w:val="center"/>
          </w:tcPr>
          <w:p>
            <w:pPr>
              <w:jc w:val="center"/>
            </w:pPr>
            <w:r>
              <w:rPr>
                <w:rFonts w:ascii="Times New Roman" w:hAnsi="Times New Roman"/>
                <w:kern w:val="2"/>
              </w:rPr>
              <w:t>辰安科技</w:t>
            </w:r>
          </w:p>
        </w:tc>
        <w:tc>
          <w:tcPr>
            <w:vAlign w:val="center"/>
          </w:tcPr>
          <w:p>
            <w:pPr>
              <w:jc w:val="right"/>
            </w:pPr>
            <w:r>
              <w:rPr>
                <w:rFonts w:ascii="Times New Roman" w:hAnsi="Times New Roman"/>
                <w:kern w:val="2"/>
              </w:rPr>
              <w:t>6,141,004.60</w:t>
            </w:r>
          </w:p>
        </w:tc>
        <w:tc>
          <w:tcPr>
            <w:vAlign w:val="center"/>
          </w:tcPr>
          <w:p>
            <w:pPr>
              <w:jc w:val="right"/>
            </w:pPr>
            <w:r>
              <w:rPr>
                <w:rFonts w:ascii="Times New Roman" w:hAnsi="Times New Roman"/>
                <w:kern w:val="2"/>
              </w:rPr>
              <w:t>2.57</w:t>
            </w:r>
          </w:p>
        </w:tc>
      </w:tr>
      <w:tr>
        <w:tc>
          <w:tcPr>
            <w:vAlign w:val="center"/>
          </w:tcPr>
          <w:p>
            <w:pPr>
              <w:jc w:val="center"/>
            </w:pPr>
            <w:r>
              <w:rPr>
                <w:rFonts w:ascii="Times New Roman" w:hAnsi="Times New Roman"/>
                <w:kern w:val="2"/>
              </w:rPr>
              <w:t>80</w:t>
            </w:r>
          </w:p>
        </w:tc>
        <w:tc>
          <w:tcPr>
            <w:vAlign w:val="center"/>
          </w:tcPr>
          <w:p>
            <w:pPr>
              <w:jc w:val="center"/>
            </w:pPr>
            <w:r>
              <w:rPr>
                <w:rFonts w:ascii="Times New Roman" w:hAnsi="Times New Roman"/>
                <w:kern w:val="2"/>
              </w:rPr>
              <w:t>600183</w:t>
            </w:r>
          </w:p>
        </w:tc>
        <w:tc>
          <w:tcPr>
            <w:vAlign w:val="center"/>
          </w:tcPr>
          <w:p>
            <w:pPr>
              <w:jc w:val="center"/>
            </w:pPr>
            <w:r>
              <w:rPr>
                <w:rFonts w:ascii="Times New Roman" w:hAnsi="Times New Roman"/>
                <w:kern w:val="2"/>
              </w:rPr>
              <w:t>生益科技</w:t>
            </w:r>
          </w:p>
        </w:tc>
        <w:tc>
          <w:tcPr>
            <w:vAlign w:val="center"/>
          </w:tcPr>
          <w:p>
            <w:pPr>
              <w:jc w:val="right"/>
            </w:pPr>
            <w:r>
              <w:rPr>
                <w:rFonts w:ascii="Times New Roman" w:hAnsi="Times New Roman"/>
                <w:kern w:val="2"/>
              </w:rPr>
              <w:t>5,616,868.92</w:t>
            </w:r>
          </w:p>
        </w:tc>
        <w:tc>
          <w:tcPr>
            <w:vAlign w:val="center"/>
          </w:tcPr>
          <w:p>
            <w:pPr>
              <w:jc w:val="right"/>
            </w:pPr>
            <w:r>
              <w:rPr>
                <w:rFonts w:ascii="Times New Roman" w:hAnsi="Times New Roman"/>
                <w:kern w:val="2"/>
              </w:rPr>
              <w:t>2.35</w:t>
            </w:r>
          </w:p>
        </w:tc>
      </w:tr>
      <w:tr>
        <w:tc>
          <w:tcPr>
            <w:vAlign w:val="center"/>
          </w:tcPr>
          <w:p>
            <w:pPr>
              <w:jc w:val="center"/>
            </w:pPr>
            <w:r>
              <w:rPr>
                <w:rFonts w:ascii="Times New Roman" w:hAnsi="Times New Roman"/>
                <w:kern w:val="2"/>
              </w:rPr>
              <w:t>81</w:t>
            </w:r>
          </w:p>
        </w:tc>
        <w:tc>
          <w:tcPr>
            <w:vAlign w:val="center"/>
          </w:tcPr>
          <w:p>
            <w:pPr>
              <w:jc w:val="center"/>
            </w:pPr>
            <w:r>
              <w:rPr>
                <w:rFonts w:ascii="Times New Roman" w:hAnsi="Times New Roman"/>
                <w:kern w:val="2"/>
              </w:rPr>
              <w:t>002436</w:t>
            </w:r>
          </w:p>
        </w:tc>
        <w:tc>
          <w:tcPr>
            <w:vAlign w:val="center"/>
          </w:tcPr>
          <w:p>
            <w:pPr>
              <w:jc w:val="center"/>
            </w:pPr>
            <w:r>
              <w:rPr>
                <w:rFonts w:ascii="Times New Roman" w:hAnsi="Times New Roman"/>
                <w:kern w:val="2"/>
              </w:rPr>
              <w:t>兴森科技</w:t>
            </w:r>
          </w:p>
        </w:tc>
        <w:tc>
          <w:tcPr>
            <w:vAlign w:val="center"/>
          </w:tcPr>
          <w:p>
            <w:pPr>
              <w:jc w:val="right"/>
            </w:pPr>
            <w:r>
              <w:rPr>
                <w:rFonts w:ascii="Times New Roman" w:hAnsi="Times New Roman"/>
                <w:kern w:val="2"/>
              </w:rPr>
              <w:t>5,532,980.16</w:t>
            </w:r>
          </w:p>
        </w:tc>
        <w:tc>
          <w:tcPr>
            <w:vAlign w:val="center"/>
          </w:tcPr>
          <w:p>
            <w:pPr>
              <w:jc w:val="right"/>
            </w:pPr>
            <w:r>
              <w:rPr>
                <w:rFonts w:ascii="Times New Roman" w:hAnsi="Times New Roman"/>
                <w:kern w:val="2"/>
              </w:rPr>
              <w:t>2.32</w:t>
            </w:r>
          </w:p>
        </w:tc>
      </w:tr>
      <w:tr>
        <w:tc>
          <w:tcPr>
            <w:vAlign w:val="center"/>
          </w:tcPr>
          <w:p>
            <w:pPr>
              <w:jc w:val="center"/>
            </w:pPr>
            <w:r>
              <w:rPr>
                <w:rFonts w:ascii="Times New Roman" w:hAnsi="Times New Roman"/>
                <w:kern w:val="2"/>
              </w:rPr>
              <w:t>82</w:t>
            </w:r>
          </w:p>
        </w:tc>
        <w:tc>
          <w:tcPr>
            <w:vAlign w:val="center"/>
          </w:tcPr>
          <w:p>
            <w:pPr>
              <w:jc w:val="center"/>
            </w:pPr>
            <w:r>
              <w:rPr>
                <w:rFonts w:ascii="Times New Roman" w:hAnsi="Times New Roman"/>
                <w:kern w:val="2"/>
              </w:rPr>
              <w:t>002697</w:t>
            </w:r>
          </w:p>
        </w:tc>
        <w:tc>
          <w:tcPr>
            <w:vAlign w:val="center"/>
          </w:tcPr>
          <w:p>
            <w:pPr>
              <w:jc w:val="center"/>
            </w:pPr>
            <w:r>
              <w:rPr>
                <w:rFonts w:ascii="Times New Roman" w:hAnsi="Times New Roman"/>
                <w:kern w:val="2"/>
              </w:rPr>
              <w:t>红旗连锁</w:t>
            </w:r>
          </w:p>
        </w:tc>
        <w:tc>
          <w:tcPr>
            <w:vAlign w:val="center"/>
          </w:tcPr>
          <w:p>
            <w:pPr>
              <w:jc w:val="right"/>
            </w:pPr>
            <w:r>
              <w:rPr>
                <w:rFonts w:ascii="Times New Roman" w:hAnsi="Times New Roman"/>
                <w:kern w:val="2"/>
              </w:rPr>
              <w:t>5,425,575.00</w:t>
            </w:r>
          </w:p>
        </w:tc>
        <w:tc>
          <w:tcPr>
            <w:vAlign w:val="center"/>
          </w:tcPr>
          <w:p>
            <w:pPr>
              <w:jc w:val="right"/>
            </w:pPr>
            <w:r>
              <w:rPr>
                <w:rFonts w:ascii="Times New Roman" w:hAnsi="Times New Roman"/>
                <w:kern w:val="2"/>
              </w:rPr>
              <w:t>2.27</w:t>
            </w:r>
          </w:p>
        </w:tc>
      </w:tr>
      <w:tr>
        <w:tc>
          <w:tcPr>
            <w:vAlign w:val="center"/>
          </w:tcPr>
          <w:p>
            <w:pPr>
              <w:jc w:val="center"/>
            </w:pPr>
            <w:r>
              <w:rPr>
                <w:rFonts w:ascii="Times New Roman" w:hAnsi="Times New Roman"/>
                <w:kern w:val="2"/>
              </w:rPr>
              <w:t>83</w:t>
            </w:r>
          </w:p>
        </w:tc>
        <w:tc>
          <w:tcPr>
            <w:vAlign w:val="center"/>
          </w:tcPr>
          <w:p>
            <w:pPr>
              <w:jc w:val="center"/>
            </w:pPr>
            <w:r>
              <w:rPr>
                <w:rFonts w:ascii="Times New Roman" w:hAnsi="Times New Roman"/>
                <w:kern w:val="2"/>
              </w:rPr>
              <w:t>600258</w:t>
            </w:r>
          </w:p>
        </w:tc>
        <w:tc>
          <w:tcPr>
            <w:vAlign w:val="center"/>
          </w:tcPr>
          <w:p>
            <w:pPr>
              <w:jc w:val="center"/>
            </w:pPr>
            <w:r>
              <w:rPr>
                <w:rFonts w:ascii="Times New Roman" w:hAnsi="Times New Roman"/>
                <w:kern w:val="2"/>
              </w:rPr>
              <w:t>首旅酒店</w:t>
            </w:r>
          </w:p>
        </w:tc>
        <w:tc>
          <w:tcPr>
            <w:vAlign w:val="center"/>
          </w:tcPr>
          <w:p>
            <w:pPr>
              <w:jc w:val="right"/>
            </w:pPr>
            <w:r>
              <w:rPr>
                <w:rFonts w:ascii="Times New Roman" w:hAnsi="Times New Roman"/>
                <w:kern w:val="2"/>
              </w:rPr>
              <w:t>5,203,650.57</w:t>
            </w:r>
          </w:p>
        </w:tc>
        <w:tc>
          <w:tcPr>
            <w:vAlign w:val="center"/>
          </w:tcPr>
          <w:p>
            <w:pPr>
              <w:jc w:val="right"/>
            </w:pPr>
            <w:r>
              <w:rPr>
                <w:rFonts w:ascii="Times New Roman" w:hAnsi="Times New Roman"/>
                <w:kern w:val="2"/>
              </w:rPr>
              <w:t>2.18</w:t>
            </w:r>
          </w:p>
        </w:tc>
      </w:tr>
      <w:tr>
        <w:tc>
          <w:tcPr>
            <w:vAlign w:val="center"/>
          </w:tcPr>
          <w:p>
            <w:pPr>
              <w:jc w:val="center"/>
            </w:pPr>
            <w:r>
              <w:rPr>
                <w:rFonts w:ascii="Times New Roman" w:hAnsi="Times New Roman"/>
                <w:kern w:val="2"/>
              </w:rPr>
              <w:t>84</w:t>
            </w:r>
          </w:p>
        </w:tc>
        <w:tc>
          <w:tcPr>
            <w:vAlign w:val="center"/>
          </w:tcPr>
          <w:p>
            <w:pPr>
              <w:jc w:val="center"/>
            </w:pPr>
            <w:r>
              <w:rPr>
                <w:rFonts w:ascii="Times New Roman" w:hAnsi="Times New Roman"/>
                <w:kern w:val="2"/>
              </w:rPr>
              <w:t>002912</w:t>
            </w:r>
          </w:p>
        </w:tc>
        <w:tc>
          <w:tcPr>
            <w:vAlign w:val="center"/>
          </w:tcPr>
          <w:p>
            <w:pPr>
              <w:jc w:val="center"/>
            </w:pPr>
            <w:r>
              <w:rPr>
                <w:rFonts w:ascii="Times New Roman" w:hAnsi="Times New Roman"/>
                <w:kern w:val="2"/>
              </w:rPr>
              <w:t>中新赛克</w:t>
            </w:r>
          </w:p>
        </w:tc>
        <w:tc>
          <w:tcPr>
            <w:vAlign w:val="center"/>
          </w:tcPr>
          <w:p>
            <w:pPr>
              <w:jc w:val="right"/>
            </w:pPr>
            <w:r>
              <w:rPr>
                <w:rFonts w:ascii="Times New Roman" w:hAnsi="Times New Roman"/>
                <w:kern w:val="2"/>
              </w:rPr>
              <w:t>5,177,465.45</w:t>
            </w:r>
          </w:p>
        </w:tc>
        <w:tc>
          <w:tcPr>
            <w:vAlign w:val="center"/>
          </w:tcPr>
          <w:p>
            <w:pPr>
              <w:jc w:val="right"/>
            </w:pPr>
            <w:r>
              <w:rPr>
                <w:rFonts w:ascii="Times New Roman" w:hAnsi="Times New Roman"/>
                <w:kern w:val="2"/>
              </w:rPr>
              <w:t>2.17</w:t>
            </w:r>
          </w:p>
        </w:tc>
      </w:tr>
      <w:tr>
        <w:tc>
          <w:tcPr>
            <w:vAlign w:val="center"/>
          </w:tcPr>
          <w:p>
            <w:pPr>
              <w:jc w:val="center"/>
            </w:pPr>
            <w:r>
              <w:rPr>
                <w:rFonts w:ascii="Times New Roman" w:hAnsi="Times New Roman"/>
                <w:kern w:val="2"/>
              </w:rPr>
              <w:t>85</w:t>
            </w:r>
          </w:p>
        </w:tc>
        <w:tc>
          <w:tcPr>
            <w:vAlign w:val="center"/>
          </w:tcPr>
          <w:p>
            <w:pPr>
              <w:jc w:val="center"/>
            </w:pPr>
            <w:r>
              <w:rPr>
                <w:rFonts w:ascii="Times New Roman" w:hAnsi="Times New Roman"/>
                <w:kern w:val="2"/>
              </w:rPr>
              <w:t>300015</w:t>
            </w:r>
          </w:p>
        </w:tc>
        <w:tc>
          <w:tcPr>
            <w:vAlign w:val="center"/>
          </w:tcPr>
          <w:p>
            <w:pPr>
              <w:jc w:val="center"/>
            </w:pPr>
            <w:r>
              <w:rPr>
                <w:rFonts w:ascii="Times New Roman" w:hAnsi="Times New Roman"/>
                <w:kern w:val="2"/>
              </w:rPr>
              <w:t>爱尔眼科</w:t>
            </w:r>
          </w:p>
        </w:tc>
        <w:tc>
          <w:tcPr>
            <w:vAlign w:val="center"/>
          </w:tcPr>
          <w:p>
            <w:pPr>
              <w:jc w:val="right"/>
            </w:pPr>
            <w:r>
              <w:rPr>
                <w:rFonts w:ascii="Times New Roman" w:hAnsi="Times New Roman"/>
                <w:kern w:val="2"/>
              </w:rPr>
              <w:t>4,915,256.15</w:t>
            </w:r>
          </w:p>
        </w:tc>
        <w:tc>
          <w:tcPr>
            <w:vAlign w:val="center"/>
          </w:tcPr>
          <w:p>
            <w:pPr>
              <w:jc w:val="right"/>
            </w:pPr>
            <w:r>
              <w:rPr>
                <w:rFonts w:ascii="Times New Roman" w:hAnsi="Times New Roman"/>
                <w:kern w:val="2"/>
              </w:rPr>
              <w:t>2.06</w:t>
            </w:r>
          </w:p>
        </w:tc>
      </w:tr>
      <w:tr>
        <w:tc>
          <w:tcPr>
            <w:vAlign w:val="center"/>
          </w:tcPr>
          <w:p>
            <w:pPr>
              <w:jc w:val="center"/>
            </w:pPr>
            <w:r>
              <w:rPr>
                <w:rFonts w:ascii="Times New Roman" w:hAnsi="Times New Roman"/>
                <w:kern w:val="2"/>
              </w:rPr>
              <w:t>86</w:t>
            </w:r>
          </w:p>
        </w:tc>
        <w:tc>
          <w:tcPr>
            <w:vAlign w:val="center"/>
          </w:tcPr>
          <w:p>
            <w:pPr>
              <w:jc w:val="center"/>
            </w:pPr>
            <w:r>
              <w:rPr>
                <w:rFonts w:ascii="Times New Roman" w:hAnsi="Times New Roman"/>
                <w:kern w:val="2"/>
              </w:rPr>
              <w:t>600066</w:t>
            </w:r>
          </w:p>
        </w:tc>
        <w:tc>
          <w:tcPr>
            <w:vAlign w:val="center"/>
          </w:tcPr>
          <w:p>
            <w:pPr>
              <w:jc w:val="center"/>
            </w:pPr>
            <w:r>
              <w:rPr>
                <w:rFonts w:ascii="Times New Roman" w:hAnsi="Times New Roman"/>
                <w:kern w:val="2"/>
              </w:rPr>
              <w:t>宇通客车</w:t>
            </w:r>
          </w:p>
        </w:tc>
        <w:tc>
          <w:tcPr>
            <w:vAlign w:val="center"/>
          </w:tcPr>
          <w:p>
            <w:pPr>
              <w:jc w:val="right"/>
            </w:pPr>
            <w:r>
              <w:rPr>
                <w:rFonts w:ascii="Times New Roman" w:hAnsi="Times New Roman"/>
                <w:kern w:val="2"/>
              </w:rPr>
              <w:t>4,846,297.00</w:t>
            </w:r>
          </w:p>
        </w:tc>
        <w:tc>
          <w:tcPr>
            <w:vAlign w:val="center"/>
          </w:tcPr>
          <w:p>
            <w:pPr>
              <w:jc w:val="right"/>
            </w:pPr>
            <w:r>
              <w:rPr>
                <w:rFonts w:ascii="Times New Roman" w:hAnsi="Times New Roman"/>
                <w:kern w:val="2"/>
              </w:rPr>
              <w:t>2.03</w:t>
            </w:r>
          </w:p>
        </w:tc>
      </w:tr>
    </w:tbl>
    <w:p w:rsidP="00C234F0" w:rsidR="001A59F9" w:rsidRDefault="001A59F9" w:rsidRPr="00C234F0">
      <w:pPr>
        <w:tabs>
          <w:tab w:pos="426" w:val="left"/>
        </w:tabs>
        <w:spacing w:before="29" w:line="288" w:lineRule="auto"/>
        <w:jc w:val="left"/>
        <w:rPr>
          <w:kern w:val="0"/>
          <w:sz w:val="24"/>
        </w:rPr>
      </w:pPr>
      <w:r w:rsidRPr="00C234F0">
        <w:rPr>
          <w:kern w:val="0"/>
          <w:sz w:val="24"/>
        </w:rPr>
        <w:t>注：“本期累计卖出金额”按卖出成交金额（成交单价乘以成交数量）填列，不考虑相关交易费用。</w:t>
      </w:r>
    </w:p>
    <w:p w:rsidP="00026C9C" w:rsidR="001A59F9" w:rsidRDefault="001A59F9" w:rsidRPr="00C51C77">
      <w:pPr>
        <w:pStyle w:val="af6"/>
        <w:spacing w:after="0" w:afterAutospacing="0" w:before="0" w:beforeAutospacing="0" w:line="360" w:lineRule="auto"/>
        <w:rPr>
          <w:rFonts w:asciiTheme="minorEastAsia" w:eastAsiaTheme="minorEastAsia" w:hAnsiTheme="minorEastAsia"/>
          <w:kern w:val="2"/>
          <w:sz w:val="21"/>
          <w:szCs w:val="21"/>
        </w:rPr>
      </w:pPr>
    </w:p>
    <w:p w:rsidP="00245C29" w:rsidR="001A59F9" w:rsidRDefault="001A59F9" w:rsidRPr="00245C29">
      <w:pPr>
        <w:pStyle w:val="20"/>
        <w:spacing w:after="0" w:before="29" w:line="288" w:lineRule="auto"/>
        <w:rPr>
          <w:rFonts w:ascii="Times New Roman" w:hAnsi="Times New Roman"/>
          <w:kern w:val="0"/>
          <w:szCs w:val="24"/>
        </w:rPr>
      </w:pPr>
      <w:r w:rsidRPr="00245C29">
        <w:rPr>
          <w:rFonts w:ascii="Times New Roman" w:hAnsi="Times New Roman"/>
          <w:kern w:val="0"/>
          <w:szCs w:val="24"/>
        </w:rPr>
        <w:t>8.4.3</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买入股票的成本总额及卖出股票的收入总额</w:t>
      </w:r>
      <w:r w:rsidR="002862AE" w:rsidRPr="0091476E">
        <w:rPr>
          <w:rFonts w:eastAsiaTheme="minorEastAsia"/>
        </w:rPr>
        <w:t/>
      </w:r>
    </w:p>
    <w:p w:rsidP="00026C9C" w:rsidR="001A59F9" w:rsidRDefault="001A59F9" w:rsidRPr="00C234F0">
      <w:pPr>
        <w:autoSpaceDE w:val="0"/>
        <w:autoSpaceDN w:val="0"/>
        <w:adjustRightInd w:val="0"/>
        <w:spacing w:before="29" w:line="360" w:lineRule="auto"/>
        <w:ind w:left="15"/>
        <w:jc w:val="right"/>
        <w:rPr>
          <w:color w:val="000000"/>
          <w:sz w:val="24"/>
        </w:rPr>
      </w:pPr>
      <w:r w:rsidRPr="00C234F0">
        <w:rPr>
          <w:color w:val="000000"/>
          <w:sz w:val="24"/>
        </w:rPr>
        <w:t/>
      </w:r>
      <w:r w:rsidRPr="00C234F0">
        <w:rPr>
          <w:rFonts w:hint="eastAsia"/>
          <w:color w:val="000000"/>
          <w:sz w:val="24"/>
        </w:rPr>
        <w:t>单位：人民币元</w:t>
      </w:r>
    </w:p>
    <w:tbl>
      <w:tblPr>
        <w:tblW w:type="auto" w:w="0"/>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4500"/>
        <w:gridCol w:w="4500"/>
      </w:tblGrid>
      <w:tr w:rsidR="001A59F9" w:rsidRPr="00C51C77" w:rsidTr="00F9254F">
        <w:tc>
          <w:tcPr>
            <w:tcW w:type="dxa" w:w="4500"/>
            <w:vAlign w:val="center"/>
          </w:tcPr>
          <w:p w:rsidP="00C234F0" w:rsidR="001A59F9" w:rsidRDefault="001A59F9" w:rsidRPr="00C234F0">
            <w:pPr>
              <w:spacing w:before="29" w:line="288" w:lineRule="auto"/>
              <w:rPr>
                <w:color w:val="000000"/>
                <w:sz w:val="24"/>
              </w:rPr>
            </w:pPr>
            <w:r w:rsidRPr="00C234F0">
              <w:rPr>
                <w:rFonts w:hint="eastAsia"/>
                <w:color w:val="000000"/>
                <w:sz w:val="24"/>
              </w:rPr>
              <w:t>买入股票的成本（成交）总额</w:t>
            </w:r>
            <w:r w:rsidRPr="00C234F0">
              <w:rPr>
                <w:color w:val="000000"/>
                <w:sz w:val="24"/>
              </w:rPr>
              <w:t/>
            </w:r>
          </w:p>
        </w:tc>
        <w:tc>
          <w:tcPr>
            <w:tcW w:type="dxa" w:w="4500"/>
            <w:vAlign w:val="center"/>
          </w:tcPr>
          <w:p w:rsidP="00C234F0" w:rsidR="001A59F9" w:rsidRDefault="001A59F9" w:rsidRPr="00C234F0">
            <w:pPr>
              <w:spacing w:before="29" w:line="288" w:lineRule="auto"/>
              <w:jc w:val="right"/>
              <w:rPr>
                <w:sz w:val="24"/>
              </w:rPr>
            </w:pPr>
            <w:r w:rsidRPr="00C234F0">
              <w:rPr>
                <w:sz w:val="24"/>
              </w:rPr>
              <w:t>3,261,750,042.30</w:t>
            </w:r>
          </w:p>
        </w:tc>
      </w:tr>
      <w:tr w:rsidR="001A59F9" w:rsidRPr="00C51C77" w:rsidTr="00F9254F">
        <w:tc>
          <w:tcPr>
            <w:tcW w:type="dxa" w:w="4500"/>
            <w:vAlign w:val="center"/>
          </w:tcPr>
          <w:p w:rsidP="00C234F0" w:rsidR="001A59F9" w:rsidRDefault="001A59F9" w:rsidRPr="00C234F0">
            <w:pPr>
              <w:spacing w:before="29" w:line="288" w:lineRule="auto"/>
              <w:rPr>
                <w:color w:val="000000"/>
                <w:sz w:val="24"/>
              </w:rPr>
            </w:pPr>
            <w:r w:rsidRPr="00C234F0">
              <w:rPr>
                <w:rFonts w:hint="eastAsia"/>
                <w:color w:val="000000"/>
                <w:sz w:val="24"/>
              </w:rPr>
              <w:t>卖出股票的收入（成交）总额</w:t>
            </w:r>
          </w:p>
        </w:tc>
        <w:tc>
          <w:tcPr>
            <w:tcW w:type="dxa" w:w="4500"/>
            <w:vAlign w:val="center"/>
          </w:tcPr>
          <w:p w:rsidP="00C234F0" w:rsidR="001A59F9" w:rsidRDefault="001A59F9" w:rsidRPr="00C234F0">
            <w:pPr>
              <w:spacing w:before="29" w:line="288" w:lineRule="auto"/>
              <w:jc w:val="right"/>
              <w:rPr>
                <w:sz w:val="24"/>
              </w:rPr>
            </w:pPr>
            <w:r w:rsidRPr="00C234F0">
              <w:rPr>
                <w:sz w:val="24"/>
              </w:rPr>
              <w:t>2,324,838,483.97</w:t>
            </w:r>
          </w:p>
        </w:tc>
      </w:tr>
    </w:tbl>
    <w:p w:rsidP="00C234F0" w:rsidR="001A59F9" w:rsidRDefault="001A59F9" w:rsidRPr="00C234F0">
      <w:pPr>
        <w:tabs>
          <w:tab w:pos="426" w:val="left"/>
        </w:tabs>
        <w:spacing w:before="29" w:line="288" w:lineRule="auto"/>
        <w:jc w:val="left"/>
        <w:rPr>
          <w:kern w:val="0"/>
          <w:sz w:val="24"/>
        </w:rPr>
      </w:pPr>
      <w:r w:rsidRPr="00C234F0">
        <w:rPr>
          <w:kern w:val="0"/>
          <w:sz w:val="24"/>
        </w:rPr>
        <w:t>注：“买入股票成本”或“卖出股票收入”均按买卖成交金额（成交单价乘以成交数量）填列，不考虑相关交易费用。</w:t>
      </w:r>
    </w:p>
    <w:p w:rsidP="00026C9C" w:rsidR="001A59F9" w:rsidRDefault="001A59F9" w:rsidRPr="00C51C77">
      <w:pPr>
        <w:pStyle w:val="af6"/>
        <w:spacing w:after="0" w:afterAutospacing="0" w:before="0" w:beforeAutospacing="0" w:line="360" w:lineRule="auto"/>
        <w:rPr>
          <w:rFonts w:asciiTheme="minorEastAsia" w:eastAsiaTheme="minorEastAsia" w:hAnsiTheme="minorEastAsia"/>
          <w:color w:val="000000"/>
          <w:sz w:val="21"/>
          <w:szCs w:val="21"/>
        </w:rPr>
      </w:pPr>
    </w:p>
    <w:p w:rsidP="00245C29" w:rsidR="001A59F9" w:rsidRDefault="001A59F9" w:rsidRPr="00245C29">
      <w:pPr>
        <w:pStyle w:val="20"/>
        <w:spacing w:after="0" w:before="29" w:line="288" w:lineRule="auto"/>
        <w:rPr>
          <w:rFonts w:ascii="Times New Roman" w:hAnsi="Times New Roman"/>
          <w:kern w:val="0"/>
          <w:szCs w:val="24"/>
        </w:rPr>
      </w:pPr>
      <w:bookmarkStart w:id="76" w:name="_Toc234814104"/>
      <w:bookmarkStart w:id="77" w:name="_Toc361324883"/>
      <w:r w:rsidRPr="00245C29">
        <w:rPr>
          <w:rFonts w:ascii="Times New Roman" w:hAnsi="Times New Roman"/>
          <w:kern w:val="0"/>
          <w:szCs w:val="24"/>
        </w:rPr>
        <w:t>8.5</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期末按债券品种分类的债券投资组合</w:t>
      </w:r>
      <w:bookmarkEnd w:id="76"/>
      <w:bookmarkEnd w:id="77"/>
    </w:p>
    <w:p w:rsidP="00C234F0" w:rsidR="001A59F9" w:rsidRDefault="001A59F9" w:rsidRPr="00C234F0">
      <w:pPr>
        <w:autoSpaceDE w:val="0"/>
        <w:autoSpaceDN w:val="0"/>
        <w:adjustRightInd w:val="0"/>
        <w:spacing w:before="29" w:line="288" w:lineRule="auto"/>
        <w:ind w:left="15"/>
        <w:jc w:val="right"/>
        <w:rPr>
          <w:color w:val="000000"/>
          <w:sz w:val="24"/>
        </w:rPr>
      </w:pPr>
      <w:r w:rsidRPr="00C234F0">
        <w:rPr>
          <w:color w:val="000000"/>
          <w:sz w:val="24"/>
        </w:rPr>
        <w:t/>
      </w:r>
      <w:r w:rsidRPr="00C234F0">
        <w:rPr>
          <w:rFonts w:hint="eastAsia"/>
          <w:color w:val="000000"/>
          <w:sz w:val="24"/>
        </w:rPr>
        <w:t>金额单位：人民币元</w:t>
      </w:r>
    </w:p>
    <w:tbl>
      <w:tblPr>
        <w:tblW w:type="dxa" w:w="8998"/>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0A0"/>
      </w:tblPr>
      <w:tblGrid>
        <w:gridCol w:w="1134"/>
        <w:gridCol w:w="2835"/>
        <w:gridCol w:w="2780"/>
        <w:gridCol w:w="2249"/>
      </w:tblGrid>
      <w:tr w:rsidR="001A59F9" w:rsidRPr="00C51C77" w:rsidTr="00C234F0">
        <w:tc>
          <w:tcPr>
            <w:tcW w:type="dxa" w:w="1134"/>
            <w:vAlign w:val="center"/>
          </w:tcPr>
          <w:p w:rsidP="00C234F0" w:rsidR="001A59F9" w:rsidRDefault="001A59F9" w:rsidRPr="00C234F0">
            <w:pPr>
              <w:spacing w:before="29" w:line="288" w:lineRule="auto"/>
              <w:ind w:left="17"/>
              <w:jc w:val="center"/>
              <w:rPr>
                <w:color w:val="000000"/>
                <w:sz w:val="24"/>
              </w:rPr>
            </w:pPr>
            <w:r w:rsidRPr="00C234F0">
              <w:rPr>
                <w:rFonts w:hint="eastAsia"/>
                <w:color w:val="000000"/>
                <w:sz w:val="24"/>
              </w:rPr>
              <w:t>序号</w:t>
            </w:r>
            <w:r w:rsidRPr="00C234F0">
              <w:rPr>
                <w:color w:val="000000"/>
                <w:sz w:val="24"/>
              </w:rPr>
              <w:t/>
            </w:r>
          </w:p>
        </w:tc>
        <w:tc>
          <w:tcPr>
            <w:tcW w:type="dxa" w:w="2835"/>
            <w:vAlign w:val="center"/>
          </w:tcPr>
          <w:p w:rsidP="00C234F0" w:rsidR="001A59F9" w:rsidRDefault="001A59F9" w:rsidRPr="00C234F0">
            <w:pPr>
              <w:spacing w:before="29" w:line="288" w:lineRule="auto"/>
              <w:ind w:left="17"/>
              <w:jc w:val="center"/>
              <w:rPr>
                <w:color w:val="000000"/>
                <w:sz w:val="24"/>
              </w:rPr>
            </w:pPr>
            <w:r w:rsidRPr="00C234F0">
              <w:rPr>
                <w:rFonts w:hint="eastAsia"/>
                <w:color w:val="000000"/>
                <w:sz w:val="24"/>
              </w:rPr>
              <w:t>债券品种</w:t>
            </w:r>
          </w:p>
        </w:tc>
        <w:tc>
          <w:tcPr>
            <w:tcW w:type="dxa" w:w="2780"/>
            <w:vAlign w:val="center"/>
          </w:tcPr>
          <w:p w:rsidP="00C234F0" w:rsidR="001A59F9" w:rsidRDefault="001A59F9" w:rsidRPr="00C234F0">
            <w:pPr>
              <w:spacing w:before="29" w:line="288" w:lineRule="auto"/>
              <w:ind w:left="17"/>
              <w:jc w:val="center"/>
              <w:rPr>
                <w:color w:val="000000"/>
                <w:sz w:val="24"/>
              </w:rPr>
            </w:pPr>
            <w:r w:rsidRPr="00C234F0">
              <w:rPr>
                <w:rFonts w:hint="eastAsia"/>
                <w:color w:val="000000"/>
                <w:sz w:val="24"/>
              </w:rPr>
              <w:t>公允价值</w:t>
            </w:r>
          </w:p>
        </w:tc>
        <w:tc>
          <w:tcPr>
            <w:tcW w:type="dxa" w:w="2249"/>
            <w:vAlign w:val="center"/>
          </w:tcPr>
          <w:p w:rsidP="00C234F0" w:rsidR="001A59F9" w:rsidRDefault="001A59F9" w:rsidRPr="00C234F0">
            <w:pPr>
              <w:spacing w:before="29" w:line="288" w:lineRule="auto"/>
              <w:ind w:left="17"/>
              <w:jc w:val="center"/>
              <w:rPr>
                <w:color w:val="000000"/>
                <w:sz w:val="24"/>
              </w:rPr>
            </w:pPr>
            <w:r w:rsidRPr="00C234F0">
              <w:rPr>
                <w:rFonts w:hint="eastAsia"/>
                <w:color w:val="000000"/>
                <w:sz w:val="24"/>
              </w:rPr>
              <w:t>占基金资产净值比例</w:t>
            </w:r>
            <w:r w:rsidRPr="00C234F0">
              <w:rPr>
                <w:color w:val="000000"/>
                <w:sz w:val="24"/>
              </w:rPr>
              <w:t>(</w:t>
            </w:r>
            <w:r w:rsidRPr="00C234F0">
              <w:rPr>
                <w:rFonts w:hint="eastAsia"/>
                <w:color w:val="000000"/>
                <w:sz w:val="24"/>
              </w:rPr>
              <w:t>％</w:t>
            </w:r>
            <w:r w:rsidRPr="00C234F0">
              <w:rPr>
                <w:color w:val="000000"/>
                <w:sz w:val="24"/>
              </w:rPr>
              <w:t>)</w:t>
            </w:r>
          </w:p>
        </w:tc>
      </w:tr>
      <w:tr w:rsidR="001A59F9" w:rsidRPr="00C51C77" w:rsidTr="00C234F0">
        <w:tc>
          <w:tcPr>
            <w:tcW w:type="dxa" w:w="1134"/>
            <w:vAlign w:val="center"/>
          </w:tcPr>
          <w:p w:rsidP="00C234F0" w:rsidR="001A59F9" w:rsidRDefault="001A59F9" w:rsidRPr="00C234F0">
            <w:pPr>
              <w:spacing w:before="29" w:line="288" w:lineRule="auto"/>
              <w:ind w:left="17"/>
              <w:jc w:val="center"/>
              <w:rPr>
                <w:color w:val="000000"/>
                <w:sz w:val="24"/>
              </w:rPr>
            </w:pPr>
            <w:r w:rsidRPr="00C234F0">
              <w:rPr>
                <w:color w:val="000000"/>
                <w:sz w:val="24"/>
              </w:rPr>
              <w:t>1</w:t>
            </w:r>
          </w:p>
        </w:tc>
        <w:tc>
          <w:tcPr>
            <w:tcW w:type="dxa" w:w="2835"/>
            <w:vAlign w:val="center"/>
          </w:tcPr>
          <w:p w:rsidP="00C234F0" w:rsidR="001A59F9" w:rsidRDefault="001A59F9" w:rsidRPr="00C234F0">
            <w:pPr>
              <w:spacing w:before="29" w:line="288" w:lineRule="auto"/>
              <w:ind w:left="17"/>
              <w:jc w:val="left"/>
              <w:rPr>
                <w:color w:val="000000"/>
                <w:sz w:val="24"/>
              </w:rPr>
            </w:pPr>
            <w:r w:rsidRPr="00C234F0">
              <w:rPr>
                <w:rFonts w:hint="eastAsia"/>
                <w:color w:val="000000"/>
                <w:sz w:val="24"/>
              </w:rPr>
              <w:t>国家债券</w:t>
            </w:r>
          </w:p>
        </w:tc>
        <w:tc>
          <w:tcPr>
            <w:tcW w:type="dxa" w:w="2780"/>
            <w:vAlign w:val="center"/>
          </w:tcPr>
          <w:p w:rsidP="00C234F0" w:rsidR="001A59F9" w:rsidRDefault="001A59F9" w:rsidRPr="00C234F0">
            <w:pPr>
              <w:spacing w:before="29" w:line="288" w:lineRule="auto"/>
              <w:ind w:left="17"/>
              <w:jc w:val="right"/>
              <w:rPr>
                <w:sz w:val="24"/>
              </w:rPr>
            </w:pPr>
            <w:r w:rsidRPr="00C234F0">
              <w:rPr>
                <w:sz w:val="24"/>
              </w:rPr>
              <w:t>89,460,000.00</w:t>
            </w:r>
          </w:p>
        </w:tc>
        <w:tc>
          <w:tcPr>
            <w:tcW w:type="dxa" w:w="2249"/>
            <w:vAlign w:val="center"/>
          </w:tcPr>
          <w:p w:rsidP="00C234F0" w:rsidR="001A59F9" w:rsidRDefault="001A59F9" w:rsidRPr="00C234F0">
            <w:pPr>
              <w:spacing w:before="29" w:line="288" w:lineRule="auto"/>
              <w:ind w:left="17"/>
              <w:jc w:val="right"/>
              <w:rPr>
                <w:sz w:val="24"/>
              </w:rPr>
            </w:pPr>
            <w:r w:rsidRPr="00C234F0">
              <w:rPr>
                <w:sz w:val="24"/>
              </w:rPr>
              <w:t>5.20</w:t>
            </w:r>
          </w:p>
        </w:tc>
      </w:tr>
      <w:tr w:rsidR="001A59F9" w:rsidRPr="00C51C77" w:rsidTr="00C234F0">
        <w:tc>
          <w:tcPr>
            <w:tcW w:type="dxa" w:w="1134"/>
            <w:vAlign w:val="center"/>
          </w:tcPr>
          <w:p w:rsidP="00C234F0" w:rsidR="001A59F9" w:rsidRDefault="001A59F9" w:rsidRPr="00C234F0">
            <w:pPr>
              <w:spacing w:before="29" w:line="288" w:lineRule="auto"/>
              <w:ind w:left="17"/>
              <w:jc w:val="center"/>
              <w:rPr>
                <w:color w:val="000000"/>
                <w:sz w:val="24"/>
              </w:rPr>
            </w:pPr>
            <w:r w:rsidRPr="00C234F0">
              <w:rPr>
                <w:color w:val="000000"/>
                <w:sz w:val="24"/>
              </w:rPr>
              <w:t>2</w:t>
            </w:r>
          </w:p>
        </w:tc>
        <w:tc>
          <w:tcPr>
            <w:tcW w:type="dxa" w:w="2835"/>
            <w:vAlign w:val="center"/>
          </w:tcPr>
          <w:p w:rsidP="00C234F0" w:rsidR="001A59F9" w:rsidRDefault="001A59F9" w:rsidRPr="00C234F0">
            <w:pPr>
              <w:spacing w:before="29" w:line="288" w:lineRule="auto"/>
              <w:ind w:left="17"/>
              <w:jc w:val="left"/>
              <w:rPr>
                <w:color w:val="000000"/>
                <w:sz w:val="24"/>
              </w:rPr>
            </w:pPr>
            <w:r w:rsidRPr="00C234F0">
              <w:rPr>
                <w:rFonts w:hint="eastAsia"/>
                <w:color w:val="000000"/>
                <w:sz w:val="24"/>
              </w:rPr>
              <w:t>央行票据</w:t>
            </w:r>
          </w:p>
        </w:tc>
        <w:tc>
          <w:tcPr>
            <w:tcW w:type="dxa" w:w="2780"/>
            <w:vAlign w:val="center"/>
          </w:tcPr>
          <w:p w:rsidP="00C234F0" w:rsidR="001A59F9" w:rsidRDefault="001A59F9" w:rsidRPr="00C234F0">
            <w:pPr>
              <w:spacing w:before="29" w:line="288" w:lineRule="auto"/>
              <w:ind w:left="17"/>
              <w:jc w:val="right"/>
              <w:rPr>
                <w:sz w:val="24"/>
              </w:rPr>
            </w:pPr>
            <w:r w:rsidRPr="00C234F0">
              <w:rPr>
                <w:sz w:val="24"/>
              </w:rPr>
              <w:t/>
            </w:r>
            <w:r w:rsidRPr="00C234F0">
              <w:rPr>
                <w:sz w:val="24"/>
              </w:rPr>
              <w:lastRenderedPageBreak/>
              <w:t>-</w:t>
            </w:r>
          </w:p>
        </w:tc>
        <w:tc>
          <w:tcPr>
            <w:tcW w:type="dxa" w:w="2249"/>
            <w:vAlign w:val="center"/>
          </w:tcPr>
          <w:p w:rsidP="00C234F0" w:rsidR="001A59F9" w:rsidRDefault="001A59F9" w:rsidRPr="00C234F0">
            <w:pPr>
              <w:spacing w:before="29" w:line="288" w:lineRule="auto"/>
              <w:ind w:left="17"/>
              <w:jc w:val="right"/>
              <w:rPr>
                <w:sz w:val="24"/>
              </w:rPr>
            </w:pPr>
            <w:r w:rsidRPr="00C234F0">
              <w:rPr>
                <w:sz w:val="24"/>
              </w:rPr>
              <w:lastRenderedPageBreak/>
              <w:t/>
            </w:r>
            <w:r w:rsidRPr="00C234F0">
              <w:rPr>
                <w:sz w:val="24"/>
              </w:rPr>
              <w:lastRenderedPageBreak/>
              <w:t>-</w:t>
            </w:r>
          </w:p>
        </w:tc>
      </w:tr>
      <w:tr w:rsidR="001A59F9" w:rsidRPr="00C51C77" w:rsidTr="00C234F0">
        <w:tc>
          <w:tcPr>
            <w:tcW w:type="dxa" w:w="1134"/>
            <w:vAlign w:val="center"/>
          </w:tcPr>
          <w:p w:rsidP="00C234F0" w:rsidR="001A59F9" w:rsidRDefault="001A59F9" w:rsidRPr="00C234F0">
            <w:pPr>
              <w:spacing w:before="29" w:line="288" w:lineRule="auto"/>
              <w:ind w:left="17"/>
              <w:jc w:val="center"/>
              <w:rPr>
                <w:color w:val="000000"/>
                <w:sz w:val="24"/>
              </w:rPr>
            </w:pPr>
            <w:r w:rsidRPr="00C234F0">
              <w:rPr>
                <w:color w:val="000000"/>
                <w:sz w:val="24"/>
              </w:rPr>
              <w:lastRenderedPageBreak/>
              <w:t>3</w:t>
            </w:r>
          </w:p>
        </w:tc>
        <w:tc>
          <w:tcPr>
            <w:tcW w:type="dxa" w:w="2835"/>
            <w:vAlign w:val="center"/>
          </w:tcPr>
          <w:p w:rsidP="00C234F0" w:rsidR="001A59F9" w:rsidRDefault="001A59F9" w:rsidRPr="00C234F0">
            <w:pPr>
              <w:spacing w:before="29" w:line="288" w:lineRule="auto"/>
              <w:ind w:left="17"/>
              <w:jc w:val="left"/>
              <w:rPr>
                <w:color w:val="000000"/>
                <w:sz w:val="24"/>
              </w:rPr>
            </w:pPr>
            <w:r w:rsidRPr="00C234F0">
              <w:rPr>
                <w:rFonts w:hint="eastAsia"/>
                <w:color w:val="000000"/>
                <w:sz w:val="24"/>
              </w:rPr>
              <w:t>金融债券</w:t>
            </w:r>
          </w:p>
        </w:tc>
        <w:tc>
          <w:tcPr>
            <w:tcW w:type="dxa" w:w="2780"/>
            <w:vAlign w:val="center"/>
          </w:tcPr>
          <w:p w:rsidP="00C234F0" w:rsidR="001A59F9" w:rsidRDefault="001A59F9" w:rsidRPr="00C234F0">
            <w:pPr>
              <w:spacing w:before="29" w:line="288" w:lineRule="auto"/>
              <w:ind w:left="17"/>
              <w:jc w:val="right"/>
              <w:rPr>
                <w:sz w:val="24"/>
              </w:rPr>
            </w:pPr>
            <w:r w:rsidRPr="00C234F0">
              <w:rPr>
                <w:sz w:val="24"/>
              </w:rPr>
              <w:t>-</w:t>
            </w:r>
          </w:p>
        </w:tc>
        <w:tc>
          <w:tcPr>
            <w:tcW w:type="dxa" w:w="2249"/>
            <w:vAlign w:val="center"/>
          </w:tcPr>
          <w:p w:rsidP="00C234F0" w:rsidR="001A59F9" w:rsidRDefault="001A59F9" w:rsidRPr="00C234F0">
            <w:pPr>
              <w:spacing w:before="29" w:line="288" w:lineRule="auto"/>
              <w:ind w:left="17"/>
              <w:jc w:val="right"/>
              <w:rPr>
                <w:sz w:val="24"/>
              </w:rPr>
            </w:pPr>
            <w:r w:rsidRPr="00C234F0">
              <w:rPr>
                <w:sz w:val="24"/>
              </w:rPr>
              <w:t>-</w:t>
            </w:r>
          </w:p>
        </w:tc>
      </w:tr>
      <w:tr w:rsidR="001A59F9" w:rsidRPr="00C51C77" w:rsidTr="00C234F0">
        <w:tc>
          <w:tcPr>
            <w:tcW w:type="dxa" w:w="1134"/>
            <w:vAlign w:val="center"/>
          </w:tcPr>
          <w:p w:rsidP="00C234F0" w:rsidR="001A59F9" w:rsidRDefault="001A59F9" w:rsidRPr="00C234F0">
            <w:pPr>
              <w:spacing w:before="29" w:line="288" w:lineRule="auto"/>
              <w:ind w:left="17"/>
              <w:jc w:val="center"/>
              <w:rPr>
                <w:color w:val="000000"/>
                <w:sz w:val="24"/>
              </w:rPr>
            </w:pPr>
          </w:p>
        </w:tc>
        <w:tc>
          <w:tcPr>
            <w:tcW w:type="dxa" w:w="2835"/>
            <w:vAlign w:val="center"/>
          </w:tcPr>
          <w:p w:rsidP="00C234F0" w:rsidR="001A59F9" w:rsidRDefault="001A59F9" w:rsidRPr="00C234F0">
            <w:pPr>
              <w:spacing w:before="29" w:line="288" w:lineRule="auto"/>
              <w:ind w:left="17"/>
              <w:jc w:val="left"/>
              <w:rPr>
                <w:color w:val="000000"/>
                <w:sz w:val="24"/>
              </w:rPr>
            </w:pPr>
            <w:r w:rsidRPr="00C234F0">
              <w:rPr>
                <w:rFonts w:hint="eastAsia"/>
                <w:color w:val="000000"/>
                <w:sz w:val="24"/>
              </w:rPr>
              <w:t>其中：政策性金融债</w:t>
            </w:r>
          </w:p>
        </w:tc>
        <w:tc>
          <w:tcPr>
            <w:tcW w:type="dxa" w:w="2780"/>
            <w:vAlign w:val="center"/>
          </w:tcPr>
          <w:p w:rsidP="00C234F0" w:rsidR="001A59F9" w:rsidRDefault="001A59F9" w:rsidRPr="00C234F0">
            <w:pPr>
              <w:spacing w:before="29" w:line="288" w:lineRule="auto"/>
              <w:ind w:left="17"/>
              <w:jc w:val="right"/>
              <w:rPr>
                <w:sz w:val="24"/>
              </w:rPr>
            </w:pPr>
            <w:r w:rsidRPr="00C234F0">
              <w:rPr>
                <w:sz w:val="24"/>
              </w:rPr>
              <w:t>-</w:t>
            </w:r>
          </w:p>
        </w:tc>
        <w:tc>
          <w:tcPr>
            <w:tcW w:type="dxa" w:w="2249"/>
            <w:vAlign w:val="center"/>
          </w:tcPr>
          <w:p w:rsidP="00C234F0" w:rsidR="001A59F9" w:rsidRDefault="001A59F9" w:rsidRPr="00C234F0">
            <w:pPr>
              <w:spacing w:before="29" w:line="288" w:lineRule="auto"/>
              <w:ind w:left="17"/>
              <w:jc w:val="right"/>
              <w:rPr>
                <w:sz w:val="24"/>
              </w:rPr>
            </w:pPr>
            <w:r w:rsidRPr="00C234F0">
              <w:rPr>
                <w:sz w:val="24"/>
              </w:rPr>
              <w:t>-</w:t>
            </w:r>
          </w:p>
        </w:tc>
      </w:tr>
      <w:tr w:rsidR="001A59F9" w:rsidRPr="00C51C77" w:rsidTr="00C234F0">
        <w:tc>
          <w:tcPr>
            <w:tcW w:type="dxa" w:w="1134"/>
            <w:vAlign w:val="center"/>
          </w:tcPr>
          <w:p w:rsidP="00C234F0" w:rsidR="001A59F9" w:rsidRDefault="001A59F9" w:rsidRPr="00C234F0">
            <w:pPr>
              <w:spacing w:before="29" w:line="288" w:lineRule="auto"/>
              <w:ind w:left="17"/>
              <w:jc w:val="center"/>
              <w:rPr>
                <w:color w:val="000000"/>
                <w:sz w:val="24"/>
              </w:rPr>
            </w:pPr>
            <w:r w:rsidRPr="00C234F0">
              <w:rPr>
                <w:color w:val="000000"/>
                <w:sz w:val="24"/>
              </w:rPr>
              <w:t>4</w:t>
            </w:r>
          </w:p>
        </w:tc>
        <w:tc>
          <w:tcPr>
            <w:tcW w:type="dxa" w:w="2835"/>
            <w:vAlign w:val="center"/>
          </w:tcPr>
          <w:p w:rsidP="00C234F0" w:rsidR="001A59F9" w:rsidRDefault="001A59F9" w:rsidRPr="00C234F0">
            <w:pPr>
              <w:spacing w:before="29" w:line="288" w:lineRule="auto"/>
              <w:ind w:left="17"/>
              <w:jc w:val="left"/>
              <w:rPr>
                <w:color w:val="000000"/>
                <w:sz w:val="24"/>
              </w:rPr>
            </w:pPr>
            <w:r w:rsidRPr="00C234F0">
              <w:rPr>
                <w:rFonts w:hint="eastAsia"/>
                <w:color w:val="000000"/>
                <w:sz w:val="24"/>
              </w:rPr>
              <w:t>企业债券</w:t>
            </w:r>
          </w:p>
        </w:tc>
        <w:tc>
          <w:tcPr>
            <w:tcW w:type="dxa" w:w="2780"/>
            <w:vAlign w:val="center"/>
          </w:tcPr>
          <w:p w:rsidP="00C234F0" w:rsidR="001A59F9" w:rsidRDefault="001A59F9" w:rsidRPr="00C234F0">
            <w:pPr>
              <w:spacing w:before="29" w:line="288" w:lineRule="auto"/>
              <w:ind w:left="17"/>
              <w:jc w:val="right"/>
              <w:rPr>
                <w:sz w:val="24"/>
              </w:rPr>
            </w:pPr>
            <w:r w:rsidRPr="00C234F0">
              <w:rPr>
                <w:sz w:val="24"/>
              </w:rPr>
              <w:t>-</w:t>
            </w:r>
          </w:p>
        </w:tc>
        <w:tc>
          <w:tcPr>
            <w:tcW w:type="dxa" w:w="2249"/>
            <w:vAlign w:val="center"/>
          </w:tcPr>
          <w:p w:rsidP="00C234F0" w:rsidR="001A59F9" w:rsidRDefault="001A59F9" w:rsidRPr="00C234F0">
            <w:pPr>
              <w:spacing w:before="29" w:line="288" w:lineRule="auto"/>
              <w:ind w:left="17"/>
              <w:jc w:val="right"/>
              <w:rPr>
                <w:sz w:val="24"/>
              </w:rPr>
            </w:pPr>
            <w:r w:rsidRPr="00C234F0">
              <w:rPr>
                <w:sz w:val="24"/>
              </w:rPr>
              <w:t>-</w:t>
            </w:r>
          </w:p>
        </w:tc>
      </w:tr>
      <w:tr w:rsidR="001A59F9" w:rsidRPr="00C51C77" w:rsidTr="00C234F0">
        <w:tc>
          <w:tcPr>
            <w:tcW w:type="dxa" w:w="1134"/>
            <w:vAlign w:val="center"/>
          </w:tcPr>
          <w:p w:rsidP="00C234F0" w:rsidR="001A59F9" w:rsidRDefault="001A59F9" w:rsidRPr="00C234F0">
            <w:pPr>
              <w:spacing w:before="29" w:line="288" w:lineRule="auto"/>
              <w:ind w:left="17"/>
              <w:jc w:val="center"/>
              <w:rPr>
                <w:color w:val="000000"/>
                <w:sz w:val="24"/>
              </w:rPr>
            </w:pPr>
            <w:r w:rsidRPr="00C234F0">
              <w:rPr>
                <w:color w:val="000000"/>
                <w:sz w:val="24"/>
              </w:rPr>
              <w:t>5</w:t>
            </w:r>
          </w:p>
        </w:tc>
        <w:tc>
          <w:tcPr>
            <w:tcW w:type="dxa" w:w="2835"/>
            <w:vAlign w:val="center"/>
          </w:tcPr>
          <w:p w:rsidP="00C234F0" w:rsidR="001A59F9" w:rsidRDefault="001A59F9" w:rsidRPr="00C234F0">
            <w:pPr>
              <w:spacing w:before="29" w:line="288" w:lineRule="auto"/>
              <w:ind w:left="17"/>
              <w:jc w:val="left"/>
              <w:rPr>
                <w:color w:val="000000"/>
                <w:sz w:val="24"/>
              </w:rPr>
            </w:pPr>
            <w:r w:rsidRPr="00C234F0">
              <w:rPr>
                <w:rFonts w:hint="eastAsia"/>
                <w:color w:val="000000"/>
                <w:sz w:val="24"/>
              </w:rPr>
              <w:t>企业短期融资</w:t>
            </w:r>
            <w:r w:rsidR="000C0A18" w:rsidRPr="00C234F0">
              <w:rPr>
                <w:rFonts w:hint="eastAsia"/>
                <w:color w:val="000000"/>
                <w:sz w:val="24"/>
              </w:rPr>
              <w:t>券</w:t>
            </w:r>
          </w:p>
        </w:tc>
        <w:tc>
          <w:tcPr>
            <w:tcW w:type="dxa" w:w="2780"/>
            <w:vAlign w:val="center"/>
          </w:tcPr>
          <w:p w:rsidP="00C234F0" w:rsidR="001A59F9" w:rsidRDefault="001A59F9" w:rsidRPr="00C234F0">
            <w:pPr>
              <w:spacing w:before="29" w:line="288" w:lineRule="auto"/>
              <w:ind w:left="17"/>
              <w:jc w:val="right"/>
              <w:rPr>
                <w:sz w:val="24"/>
              </w:rPr>
            </w:pPr>
            <w:r w:rsidRPr="00C234F0">
              <w:rPr>
                <w:sz w:val="24"/>
              </w:rPr>
              <w:t>-</w:t>
            </w:r>
          </w:p>
        </w:tc>
        <w:tc>
          <w:tcPr>
            <w:tcW w:type="dxa" w:w="2249"/>
            <w:vAlign w:val="center"/>
          </w:tcPr>
          <w:p w:rsidP="00C234F0" w:rsidR="001A59F9" w:rsidRDefault="001A59F9" w:rsidRPr="00C234F0">
            <w:pPr>
              <w:spacing w:before="29" w:line="288" w:lineRule="auto"/>
              <w:ind w:left="17"/>
              <w:jc w:val="right"/>
              <w:rPr>
                <w:sz w:val="24"/>
              </w:rPr>
            </w:pPr>
            <w:r w:rsidRPr="00C234F0">
              <w:rPr>
                <w:sz w:val="24"/>
              </w:rPr>
              <w:t>-</w:t>
            </w:r>
          </w:p>
        </w:tc>
      </w:tr>
      <w:tr w:rsidR="001A59F9" w:rsidRPr="00C51C77" w:rsidTr="00C234F0">
        <w:tc>
          <w:tcPr>
            <w:tcW w:type="dxa" w:w="1134"/>
            <w:vAlign w:val="center"/>
          </w:tcPr>
          <w:p w:rsidP="00C234F0" w:rsidR="001A59F9" w:rsidRDefault="001A59F9" w:rsidRPr="00C234F0">
            <w:pPr>
              <w:spacing w:before="29" w:line="288" w:lineRule="auto"/>
              <w:ind w:left="17"/>
              <w:jc w:val="center"/>
              <w:rPr>
                <w:color w:val="000000"/>
                <w:sz w:val="24"/>
              </w:rPr>
            </w:pPr>
            <w:r w:rsidRPr="00C234F0">
              <w:rPr>
                <w:color w:val="000000"/>
                <w:sz w:val="24"/>
              </w:rPr>
              <w:t>6</w:t>
            </w:r>
          </w:p>
        </w:tc>
        <w:tc>
          <w:tcPr>
            <w:tcW w:type="dxa" w:w="2835"/>
            <w:vAlign w:val="center"/>
          </w:tcPr>
          <w:p w:rsidP="00C234F0" w:rsidR="001A59F9" w:rsidRDefault="001A59F9" w:rsidRPr="00C234F0">
            <w:pPr>
              <w:spacing w:before="29" w:line="288" w:lineRule="auto"/>
              <w:ind w:left="17"/>
              <w:jc w:val="left"/>
              <w:rPr>
                <w:color w:val="000000"/>
                <w:sz w:val="24"/>
              </w:rPr>
            </w:pPr>
            <w:r w:rsidRPr="00C234F0">
              <w:rPr>
                <w:rFonts w:hint="eastAsia"/>
                <w:color w:val="000000"/>
                <w:sz w:val="24"/>
              </w:rPr>
              <w:t>中期票据</w:t>
            </w:r>
          </w:p>
        </w:tc>
        <w:tc>
          <w:tcPr>
            <w:tcW w:type="dxa" w:w="2780"/>
            <w:vAlign w:val="center"/>
          </w:tcPr>
          <w:p w:rsidP="00C234F0" w:rsidR="001A59F9" w:rsidRDefault="001A59F9" w:rsidRPr="00C234F0">
            <w:pPr>
              <w:spacing w:before="29" w:line="288" w:lineRule="auto"/>
              <w:ind w:left="17"/>
              <w:jc w:val="right"/>
              <w:rPr>
                <w:sz w:val="24"/>
              </w:rPr>
            </w:pPr>
            <w:r w:rsidRPr="00C234F0">
              <w:rPr>
                <w:sz w:val="24"/>
              </w:rPr>
              <w:t>-</w:t>
            </w:r>
          </w:p>
        </w:tc>
        <w:tc>
          <w:tcPr>
            <w:tcW w:type="dxa" w:w="2249"/>
            <w:vAlign w:val="center"/>
          </w:tcPr>
          <w:p w:rsidP="00C234F0" w:rsidR="001A59F9" w:rsidRDefault="001A59F9" w:rsidRPr="00C234F0">
            <w:pPr>
              <w:spacing w:before="29" w:line="288" w:lineRule="auto"/>
              <w:ind w:left="17"/>
              <w:jc w:val="right"/>
              <w:rPr>
                <w:sz w:val="24"/>
              </w:rPr>
            </w:pPr>
            <w:r w:rsidRPr="00C234F0">
              <w:rPr>
                <w:sz w:val="24"/>
              </w:rPr>
              <w:t>-</w:t>
            </w:r>
          </w:p>
        </w:tc>
      </w:tr>
      <w:tr w:rsidR="00E122CE" w:rsidRPr="00C234F0" w:rsidTr="00986F4D">
        <w:tc>
          <w:tcPr>
            <w:tcW w:type="dxa" w:w="1134"/>
            <w:vAlign w:val="center"/>
          </w:tcPr>
          <w:p w:rsidP="00986F4D" w:rsidR="00E122CE" w:rsidRDefault="00E122CE" w:rsidRPr="00C234F0">
            <w:pPr>
              <w:spacing w:before="29" w:line="288" w:lineRule="auto"/>
              <w:ind w:left="17"/>
              <w:jc w:val="center"/>
              <w:rPr>
                <w:color w:val="000000"/>
                <w:sz w:val="24"/>
              </w:rPr>
            </w:pPr>
            <w:r w:rsidRPr="00C234F0">
              <w:rPr>
                <w:color w:val="000000"/>
                <w:sz w:val="24"/>
              </w:rPr>
              <w:t>7</w:t>
            </w:r>
          </w:p>
        </w:tc>
        <w:tc>
          <w:tcPr>
            <w:tcW w:type="dxa" w:w="2835"/>
            <w:vAlign w:val="center"/>
          </w:tcPr>
          <w:p w:rsidP="00986F4D" w:rsidR="00E122CE" w:rsidRDefault="00E122CE" w:rsidRPr="00C234F0">
            <w:pPr>
              <w:spacing w:before="29" w:line="288" w:lineRule="auto"/>
              <w:ind w:left="17"/>
              <w:jc w:val="left"/>
              <w:rPr>
                <w:color w:val="000000"/>
                <w:sz w:val="24"/>
              </w:rPr>
            </w:pPr>
            <w:bookmarkStart w:id="78" w:name="_GoBack"/>
            <w:r w:rsidRPr="00C234F0">
              <w:rPr>
                <w:rFonts w:hint="eastAsia"/>
                <w:color w:val="000000"/>
                <w:sz w:val="24"/>
              </w:rPr>
              <w:t>可转债</w:t>
            </w:r>
            <w:bookmarkEnd w:id="78"/>
            <w:r>
              <w:rPr>
                <w:rFonts w:hint="eastAsia"/>
                <w:sz w:val="24"/>
              </w:rPr>
              <w:t>（可交换债）</w:t>
            </w:r>
          </w:p>
        </w:tc>
        <w:tc>
          <w:tcPr>
            <w:tcW w:type="dxa" w:w="2780"/>
            <w:vAlign w:val="center"/>
          </w:tcPr>
          <w:p w:rsidP="00986F4D" w:rsidR="00E122CE" w:rsidRDefault="00E122CE" w:rsidRPr="00C234F0">
            <w:pPr>
              <w:spacing w:before="29" w:line="288" w:lineRule="auto"/>
              <w:ind w:left="17"/>
              <w:jc w:val="right"/>
              <w:rPr>
                <w:sz w:val="24"/>
              </w:rPr>
            </w:pPr>
            <w:r w:rsidRPr="00C234F0">
              <w:rPr>
                <w:sz w:val="24"/>
              </w:rPr>
              <w:t>-</w:t>
            </w:r>
          </w:p>
        </w:tc>
        <w:tc>
          <w:tcPr>
            <w:tcW w:type="dxa" w:w="2249"/>
            <w:vAlign w:val="center"/>
          </w:tcPr>
          <w:p w:rsidP="00986F4D" w:rsidR="00E122CE" w:rsidRDefault="00E122CE" w:rsidRPr="00C234F0">
            <w:pPr>
              <w:spacing w:before="29" w:line="288" w:lineRule="auto"/>
              <w:ind w:left="17"/>
              <w:jc w:val="right"/>
              <w:rPr>
                <w:sz w:val="24"/>
              </w:rPr>
            </w:pPr>
            <w:r w:rsidRPr="00C234F0">
              <w:rPr>
                <w:sz w:val="24"/>
              </w:rPr>
              <w:t>-</w:t>
            </w:r>
          </w:p>
        </w:tc>
      </w:tr>
      <w:tr w:rsidR="00E122CE" w:rsidRPr="00C51C77" w:rsidTr="00C234F0">
        <w:tc>
          <w:tcPr>
            <w:tcW w:type="dxa" w:w="1134"/>
            <w:vAlign w:val="center"/>
          </w:tcPr>
          <w:p w:rsidP="00E122CE" w:rsidR="00E122CE" w:rsidRDefault="00E122CE" w:rsidRPr="004B6D45">
            <w:pPr>
              <w:spacing w:before="29" w:line="288" w:lineRule="auto"/>
              <w:ind w:left="17"/>
              <w:jc w:val="center"/>
              <w:rPr>
                <w:color w:val="000000"/>
                <w:sz w:val="24"/>
              </w:rPr>
            </w:pPr>
            <w:r w:rsidRPr="004B6D45">
              <w:rPr>
                <w:rFonts w:hint="eastAsia"/>
                <w:color w:val="000000"/>
                <w:sz w:val="24"/>
              </w:rPr>
              <w:t>8</w:t>
            </w:r>
          </w:p>
        </w:tc>
        <w:tc>
          <w:tcPr>
            <w:tcW w:type="dxa" w:w="2835"/>
            <w:vAlign w:val="center"/>
          </w:tcPr>
          <w:p w:rsidP="00E122CE" w:rsidR="00E122CE" w:rsidRDefault="00E122CE" w:rsidRPr="004B6D45">
            <w:pPr>
              <w:spacing w:before="29" w:line="288" w:lineRule="auto"/>
              <w:ind w:left="17"/>
              <w:jc w:val="left"/>
              <w:rPr>
                <w:color w:val="000000"/>
                <w:sz w:val="24"/>
              </w:rPr>
            </w:pPr>
            <w:r w:rsidRPr="004B6D45">
              <w:rPr>
                <w:rFonts w:hint="eastAsia"/>
                <w:color w:val="000000"/>
                <w:sz w:val="24"/>
              </w:rPr>
              <w:t>同业存单</w:t>
            </w:r>
          </w:p>
        </w:tc>
        <w:tc>
          <w:tcPr>
            <w:tcW w:type="dxa" w:w="2780"/>
            <w:vAlign w:val="center"/>
          </w:tcPr>
          <w:p w:rsidP="00E122CE" w:rsidR="00E122CE" w:rsidRDefault="00E122CE" w:rsidRPr="004B6D45">
            <w:pPr>
              <w:spacing w:before="29" w:line="288" w:lineRule="auto"/>
              <w:ind w:left="17"/>
              <w:jc w:val="center"/>
              <w:rPr>
                <w:color w:val="000000"/>
                <w:sz w:val="24"/>
              </w:rPr>
            </w:pPr>
            <w:r w:rsidRPr="004B6D45">
              <w:rPr>
                <w:rFonts w:hint="eastAsia"/>
                <w:color w:val="000000"/>
                <w:sz w:val="24"/>
              </w:rPr>
              <w:t/>
            </w:r>
            <w:r w:rsidRPr="004B6D45">
              <w:rPr>
                <w:color w:val="000000"/>
                <w:sz w:val="24"/>
              </w:rPr>
              <w:t/>
            </w:r>
            <w:r w:rsidRPr="004B6D45">
              <w:rPr>
                <w:rFonts w:hint="eastAsia"/>
                <w:color w:val="000000"/>
                <w:sz w:val="24"/>
              </w:rPr>
              <w:t>-</w:t>
            </w:r>
          </w:p>
        </w:tc>
        <w:tc>
          <w:tcPr>
            <w:tcW w:type="dxa" w:w="2249"/>
            <w:vAlign w:val="center"/>
          </w:tcPr>
          <w:p w:rsidP="00E122CE" w:rsidR="00E122CE" w:rsidRDefault="00E122CE" w:rsidRPr="004B6D45">
            <w:pPr>
              <w:spacing w:before="29" w:line="288" w:lineRule="auto"/>
              <w:ind w:left="17"/>
              <w:jc w:val="center"/>
              <w:rPr>
                <w:color w:val="000000"/>
                <w:sz w:val="24"/>
              </w:rPr>
            </w:pPr>
            <w:r w:rsidRPr="004B6D45">
              <w:rPr>
                <w:rFonts w:hint="eastAsia"/>
                <w:color w:val="000000"/>
                <w:sz w:val="24"/>
              </w:rPr>
              <w:t/>
            </w:r>
            <w:r w:rsidRPr="004B6D45">
              <w:rPr>
                <w:color w:val="000000"/>
                <w:sz w:val="24"/>
              </w:rPr>
              <w:t/>
            </w:r>
            <w:r w:rsidRPr="004B6D45">
              <w:rPr>
                <w:rFonts w:hint="eastAsia"/>
                <w:color w:val="000000"/>
                <w:sz w:val="24"/>
              </w:rPr>
              <w:t>-</w:t>
            </w:r>
          </w:p>
        </w:tc>
      </w:tr>
      <w:tr w:rsidR="001A59F9" w:rsidRPr="00C51C77" w:rsidTr="00C234F0">
        <w:tc>
          <w:tcPr>
            <w:tcW w:type="dxa" w:w="1134"/>
            <w:vAlign w:val="center"/>
          </w:tcPr>
          <w:p w:rsidP="00C234F0" w:rsidR="001A59F9" w:rsidRDefault="00E122CE" w:rsidRPr="00C234F0">
            <w:pPr>
              <w:spacing w:before="29" w:line="288" w:lineRule="auto"/>
              <w:ind w:left="17"/>
              <w:jc w:val="center"/>
              <w:rPr>
                <w:color w:val="000000"/>
                <w:sz w:val="24"/>
              </w:rPr>
            </w:pPr>
            <w:r>
              <w:rPr>
                <w:color w:val="000000"/>
                <w:sz w:val="24"/>
              </w:rPr>
              <w:t/>
            </w:r>
            <w:r w:rsidR="001A59F9" w:rsidRPr="00C234F0">
              <w:rPr>
                <w:color w:val="000000"/>
                <w:sz w:val="24"/>
              </w:rPr>
              <w:t>9</w:t>
            </w:r>
          </w:p>
        </w:tc>
        <w:tc>
          <w:tcPr>
            <w:tcW w:type="dxa" w:w="2835"/>
            <w:vAlign w:val="center"/>
          </w:tcPr>
          <w:p w:rsidP="00C234F0" w:rsidR="001A59F9" w:rsidRDefault="001A59F9" w:rsidRPr="00C234F0">
            <w:pPr>
              <w:spacing w:before="29" w:line="288" w:lineRule="auto"/>
              <w:ind w:left="17"/>
              <w:jc w:val="left"/>
              <w:rPr>
                <w:color w:val="000000"/>
                <w:sz w:val="24"/>
              </w:rPr>
            </w:pPr>
            <w:r w:rsidRPr="00C234F0">
              <w:rPr>
                <w:rFonts w:hint="eastAsia"/>
                <w:color w:val="000000"/>
                <w:sz w:val="24"/>
              </w:rPr>
              <w:t>其他</w:t>
            </w:r>
          </w:p>
        </w:tc>
        <w:tc>
          <w:tcPr>
            <w:tcW w:type="dxa" w:w="2780"/>
            <w:vAlign w:val="center"/>
          </w:tcPr>
          <w:p w:rsidP="00C234F0" w:rsidR="001A59F9" w:rsidRDefault="001A59F9" w:rsidRPr="00C234F0">
            <w:pPr>
              <w:spacing w:before="29" w:line="288" w:lineRule="auto"/>
              <w:ind w:left="17"/>
              <w:jc w:val="right"/>
              <w:rPr>
                <w:sz w:val="24"/>
              </w:rPr>
            </w:pPr>
            <w:r w:rsidRPr="00C234F0">
              <w:rPr>
                <w:sz w:val="24"/>
              </w:rPr>
              <w:t>-</w:t>
            </w:r>
          </w:p>
        </w:tc>
        <w:tc>
          <w:tcPr>
            <w:tcW w:type="dxa" w:w="2249"/>
            <w:vAlign w:val="center"/>
          </w:tcPr>
          <w:p w:rsidP="00C234F0" w:rsidR="001A59F9" w:rsidRDefault="001A59F9" w:rsidRPr="00C234F0">
            <w:pPr>
              <w:spacing w:before="29" w:line="288" w:lineRule="auto"/>
              <w:ind w:left="17"/>
              <w:jc w:val="right"/>
              <w:rPr>
                <w:sz w:val="24"/>
              </w:rPr>
            </w:pPr>
            <w:r w:rsidRPr="00C234F0">
              <w:rPr>
                <w:sz w:val="24"/>
              </w:rPr>
              <w:t>-</w:t>
            </w:r>
          </w:p>
        </w:tc>
      </w:tr>
      <w:tr w:rsidR="001A59F9" w:rsidRPr="00C51C77" w:rsidTr="00C234F0">
        <w:tc>
          <w:tcPr>
            <w:tcW w:type="dxa" w:w="1134"/>
            <w:vAlign w:val="center"/>
          </w:tcPr>
          <w:p w:rsidP="00C234F0" w:rsidR="001A59F9" w:rsidRDefault="00E122CE" w:rsidRPr="00C234F0">
            <w:pPr>
              <w:spacing w:before="29" w:line="288" w:lineRule="auto"/>
              <w:ind w:left="17"/>
              <w:jc w:val="center"/>
              <w:rPr>
                <w:color w:val="000000"/>
                <w:sz w:val="24"/>
              </w:rPr>
            </w:pPr>
            <w:r>
              <w:rPr>
                <w:color w:val="000000"/>
                <w:sz w:val="24"/>
              </w:rPr>
              <w:t/>
            </w:r>
            <w:r w:rsidR="001A59F9" w:rsidRPr="00C234F0">
              <w:rPr>
                <w:color w:val="000000"/>
                <w:sz w:val="24"/>
              </w:rPr>
              <w:t>10</w:t>
            </w:r>
          </w:p>
        </w:tc>
        <w:tc>
          <w:tcPr>
            <w:tcW w:type="dxa" w:w="2835"/>
            <w:vAlign w:val="center"/>
          </w:tcPr>
          <w:p w:rsidP="00C234F0" w:rsidR="001A59F9" w:rsidRDefault="001A59F9" w:rsidRPr="00C234F0">
            <w:pPr>
              <w:spacing w:before="29" w:line="288" w:lineRule="auto"/>
              <w:ind w:left="17"/>
              <w:jc w:val="left"/>
              <w:rPr>
                <w:color w:val="000000"/>
                <w:sz w:val="24"/>
              </w:rPr>
            </w:pPr>
            <w:r w:rsidRPr="00C234F0">
              <w:rPr>
                <w:rFonts w:hint="eastAsia"/>
                <w:color w:val="000000"/>
                <w:sz w:val="24"/>
              </w:rPr>
              <w:t>合计</w:t>
            </w:r>
          </w:p>
        </w:tc>
        <w:tc>
          <w:tcPr>
            <w:tcW w:type="dxa" w:w="2780"/>
            <w:vAlign w:val="center"/>
          </w:tcPr>
          <w:p w:rsidP="00C234F0" w:rsidR="001A59F9" w:rsidRDefault="001A59F9" w:rsidRPr="00C234F0">
            <w:pPr>
              <w:spacing w:before="29" w:line="288" w:lineRule="auto"/>
              <w:ind w:left="17"/>
              <w:jc w:val="right"/>
              <w:rPr>
                <w:sz w:val="24"/>
              </w:rPr>
            </w:pPr>
            <w:r w:rsidRPr="00C234F0">
              <w:rPr>
                <w:sz w:val="24"/>
              </w:rPr>
              <w:t>89,460,000.00</w:t>
            </w:r>
          </w:p>
        </w:tc>
        <w:tc>
          <w:tcPr>
            <w:tcW w:type="dxa" w:w="2249"/>
            <w:vAlign w:val="center"/>
          </w:tcPr>
          <w:p w:rsidP="00C234F0" w:rsidR="001A59F9" w:rsidRDefault="001A59F9" w:rsidRPr="00C234F0">
            <w:pPr>
              <w:spacing w:before="29" w:line="288" w:lineRule="auto"/>
              <w:ind w:left="17"/>
              <w:jc w:val="right"/>
              <w:rPr>
                <w:sz w:val="24"/>
              </w:rPr>
            </w:pPr>
            <w:r w:rsidRPr="00C234F0">
              <w:rPr>
                <w:sz w:val="24"/>
              </w:rPr>
              <w:t>5.20</w:t>
            </w:r>
          </w:p>
        </w:tc>
      </w:tr>
    </w:tbl>
    <w:p w:rsidP="00BE4E5D" w:rsidR="00436166" w:rsidRDefault="00436166" w:rsidRPr="00C51C77">
      <w:pPr>
        <w:tabs>
          <w:tab w:pos="426" w:val="left"/>
        </w:tabs>
        <w:spacing w:before="29" w:line="288" w:lineRule="auto"/>
        <w:jc w:val="left"/>
        <w:rPr>
          <w:rFonts w:asciiTheme="minorEastAsia" w:eastAsiaTheme="minorEastAsia" w:hAnsiTheme="minorEastAsia"/>
          <w:color w:val="000000"/>
          <w:szCs w:val="21"/>
        </w:rPr>
      </w:pPr>
    </w:p>
    <w:p w:rsidP="00245C29" w:rsidR="001A59F9" w:rsidRDefault="001A59F9" w:rsidRPr="00245C29">
      <w:pPr>
        <w:pStyle w:val="20"/>
        <w:spacing w:after="0" w:before="29" w:line="288" w:lineRule="auto"/>
        <w:rPr>
          <w:rFonts w:ascii="Times New Roman" w:hAnsi="Times New Roman"/>
          <w:kern w:val="0"/>
          <w:szCs w:val="24"/>
        </w:rPr>
      </w:pPr>
      <w:bookmarkStart w:id="79" w:name="_Toc361324884"/>
      <w:r w:rsidRPr="00245C29">
        <w:rPr>
          <w:rFonts w:ascii="Times New Roman" w:hAnsi="Times New Roman"/>
          <w:kern w:val="0"/>
          <w:szCs w:val="24"/>
        </w:rPr>
        <w:t>8.6</w:t>
      </w:r>
      <w:bookmarkStart w:id="80" w:name="_Toc234814105"/>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w:t>
      </w:r>
      <w:r w:rsidR="00451388" w:rsidRPr="00245C29">
        <w:rPr>
          <w:rFonts w:ascii="Times New Roman" w:hAnsi="Times New Roman" w:hint="eastAsia"/>
          <w:kern w:val="0"/>
          <w:szCs w:val="24"/>
        </w:rPr>
        <w:t>排序</w:t>
      </w:r>
      <w:r w:rsidRPr="00245C29">
        <w:rPr>
          <w:rFonts w:ascii="Times New Roman" w:hAnsi="Times New Roman" w:hint="eastAsia"/>
          <w:kern w:val="0"/>
          <w:szCs w:val="24"/>
        </w:rPr>
        <w:t>的前五名债券投资明细</w:t>
      </w:r>
      <w:bookmarkEnd w:id="79"/>
      <w:bookmarkEnd w:id="80"/>
    </w:p>
    <w:p w:rsidP="005F057B" w:rsidR="001A59F9" w:rsidRDefault="001A59F9" w:rsidRPr="005F057B">
      <w:pPr>
        <w:autoSpaceDE w:val="0"/>
        <w:autoSpaceDN w:val="0"/>
        <w:adjustRightInd w:val="0"/>
        <w:spacing w:before="29" w:line="288" w:lineRule="auto"/>
        <w:ind w:left="15"/>
        <w:jc w:val="right"/>
        <w:rPr>
          <w:color w:val="000000"/>
          <w:sz w:val="24"/>
        </w:rPr>
      </w:pPr>
      <w:r w:rsidRPr="005F057B">
        <w:rPr>
          <w:color w:val="000000"/>
          <w:sz w:val="24"/>
        </w:rPr>
        <w:t/>
      </w:r>
      <w:r w:rsidRPr="005F057B">
        <w:rPr>
          <w:rFonts w:hint="eastAsia"/>
          <w:color w:val="000000"/>
          <w:sz w:val="24"/>
        </w:rPr>
        <w:t>金额单位：人民币元</w:t>
      </w:r>
    </w:p>
    <w:tbl>
      <w:tblPr>
        <w:tblW w:type="dxa" w:w="8998"/>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0A0"/>
      </w:tblPr>
      <w:tblGrid>
        <w:gridCol w:w="1499"/>
        <w:gridCol w:w="1499"/>
        <w:gridCol w:w="1500"/>
        <w:gridCol w:w="1500"/>
        <w:gridCol w:w="1500"/>
        <w:gridCol w:w="1500"/>
      </w:tblGrid>
      <w:tr w:rsidR="001A59F9" w:rsidRPr="00C51C77" w:rsidTr="006A1415">
        <w:tc>
          <w:tcPr>
            <w:tcW w:type="dxa" w:w="3459"/>
            <w:vAlign w:val="center"/>
          </w:tcPr>
          <w:p w:rsidP="005F057B" w:rsidR="001A59F9" w:rsidRDefault="001A59F9" w:rsidRPr="005F057B">
            <w:pPr>
              <w:spacing w:before="29" w:line="288" w:lineRule="auto"/>
              <w:ind w:left="17"/>
              <w:jc w:val="center"/>
              <w:rPr>
                <w:color w:val="000000"/>
                <w:sz w:val="24"/>
              </w:rPr>
            </w:pPr>
            <w:r w:rsidRPr="005F057B">
              <w:rPr>
                <w:rFonts w:hint="eastAsia"/>
                <w:color w:val="000000"/>
                <w:sz w:val="24"/>
              </w:rPr>
              <w:t>序号</w:t>
            </w:r>
          </w:p>
        </w:tc>
        <w:tc>
          <w:tcPr>
            <w:tcW w:type="dxa" w:w="3459"/>
            <w:vAlign w:val="center"/>
          </w:tcPr>
          <w:p w:rsidP="005F057B" w:rsidR="001A59F9" w:rsidRDefault="001A59F9" w:rsidRPr="005F057B">
            <w:pPr>
              <w:spacing w:before="29" w:line="288" w:lineRule="auto"/>
              <w:ind w:left="17"/>
              <w:jc w:val="center"/>
              <w:rPr>
                <w:color w:val="000000"/>
                <w:sz w:val="24"/>
              </w:rPr>
            </w:pPr>
            <w:r w:rsidRPr="005F057B">
              <w:rPr>
                <w:rFonts w:hint="eastAsia"/>
                <w:color w:val="000000"/>
                <w:sz w:val="24"/>
              </w:rPr>
              <w:t>债券代码</w:t>
            </w:r>
          </w:p>
        </w:tc>
        <w:tc>
          <w:tcPr>
            <w:tcW w:type="dxa" w:w="3459"/>
            <w:vAlign w:val="center"/>
          </w:tcPr>
          <w:p w:rsidP="005F057B" w:rsidR="001A59F9" w:rsidRDefault="001A59F9" w:rsidRPr="005F057B">
            <w:pPr>
              <w:spacing w:before="29" w:line="288" w:lineRule="auto"/>
              <w:ind w:left="17"/>
              <w:jc w:val="center"/>
              <w:rPr>
                <w:color w:val="000000"/>
                <w:sz w:val="24"/>
              </w:rPr>
            </w:pPr>
            <w:r w:rsidRPr="005F057B">
              <w:rPr>
                <w:rFonts w:hint="eastAsia"/>
                <w:color w:val="000000"/>
                <w:sz w:val="24"/>
              </w:rPr>
              <w:t>债券名称</w:t>
            </w:r>
          </w:p>
        </w:tc>
        <w:tc>
          <w:tcPr>
            <w:tcW w:type="dxa" w:w="3459"/>
            <w:vAlign w:val="center"/>
          </w:tcPr>
          <w:p w:rsidP="005F057B" w:rsidR="001A59F9" w:rsidRDefault="001A59F9" w:rsidRPr="005F057B">
            <w:pPr>
              <w:spacing w:before="29" w:line="288" w:lineRule="auto"/>
              <w:ind w:left="17"/>
              <w:jc w:val="center"/>
              <w:rPr>
                <w:color w:val="000000"/>
                <w:sz w:val="24"/>
              </w:rPr>
            </w:pPr>
            <w:r w:rsidRPr="005F057B">
              <w:rPr>
                <w:rFonts w:hint="eastAsia"/>
                <w:color w:val="000000"/>
                <w:sz w:val="24"/>
              </w:rPr>
              <w:t>数量</w:t>
            </w:r>
            <w:r w:rsidRPr="005F057B">
              <w:rPr>
                <w:color w:val="000000"/>
                <w:sz w:val="24"/>
              </w:rPr>
              <w:t>(</w:t>
            </w:r>
            <w:r w:rsidRPr="005F057B">
              <w:rPr>
                <w:rFonts w:hint="eastAsia"/>
                <w:color w:val="000000"/>
                <w:sz w:val="24"/>
              </w:rPr>
              <w:t>张</w:t>
            </w:r>
            <w:r w:rsidRPr="005F057B">
              <w:rPr>
                <w:color w:val="000000"/>
                <w:sz w:val="24"/>
              </w:rPr>
              <w:t>)</w:t>
            </w:r>
          </w:p>
        </w:tc>
        <w:tc>
          <w:tcPr>
            <w:tcW w:type="dxa" w:w="3459"/>
            <w:vAlign w:val="center"/>
          </w:tcPr>
          <w:p w:rsidP="005F057B" w:rsidR="001A59F9" w:rsidRDefault="001A59F9" w:rsidRPr="005F057B">
            <w:pPr>
              <w:spacing w:before="29" w:line="288" w:lineRule="auto"/>
              <w:ind w:left="17"/>
              <w:jc w:val="center"/>
              <w:rPr>
                <w:color w:val="000000"/>
                <w:sz w:val="24"/>
              </w:rPr>
            </w:pPr>
            <w:r w:rsidRPr="005F057B">
              <w:rPr>
                <w:rFonts w:hint="eastAsia"/>
                <w:color w:val="000000"/>
                <w:sz w:val="24"/>
              </w:rPr>
              <w:t>公允价值</w:t>
            </w:r>
          </w:p>
        </w:tc>
        <w:tc>
          <w:tcPr>
            <w:tcW w:type="dxa" w:w="3459"/>
            <w:vAlign w:val="center"/>
          </w:tcPr>
          <w:p w:rsidP="005F057B" w:rsidR="001A59F9" w:rsidRDefault="001A59F9" w:rsidRPr="005F057B">
            <w:pPr>
              <w:spacing w:before="29" w:line="288" w:lineRule="auto"/>
              <w:ind w:left="17"/>
              <w:jc w:val="center"/>
              <w:rPr>
                <w:color w:val="000000"/>
                <w:sz w:val="24"/>
              </w:rPr>
            </w:pPr>
            <w:r w:rsidRPr="005F057B">
              <w:rPr>
                <w:rFonts w:hint="eastAsia"/>
                <w:color w:val="000000"/>
                <w:sz w:val="24"/>
              </w:rPr>
              <w:t>占基金资产净值比例</w:t>
            </w:r>
            <w:r w:rsidRPr="005F057B">
              <w:rPr>
                <w:color w:val="000000"/>
                <w:sz w:val="24"/>
              </w:rPr>
              <w:t>(</w:t>
            </w:r>
            <w:r w:rsidRPr="005F057B">
              <w:rPr>
                <w:rFonts w:hint="eastAsia"/>
                <w:color w:val="000000"/>
                <w:sz w:val="24"/>
              </w:rPr>
              <w:t>％</w:t>
            </w:r>
            <w:r w:rsidRPr="005F057B">
              <w:rPr>
                <w:color w:val="000000"/>
                <w:sz w:val="24"/>
              </w:rPr>
              <w:t>)</w:t>
            </w:r>
          </w:p>
        </w:tc>
      </w:tr>
      <w:tr>
        <w:tc>
          <w:tcPr>
            <w:vAlign w:val="center"/>
          </w:tcPr>
          <w:p>
            <w:pPr>
              <w:jc w:val="center"/>
            </w:pPr>
            <w:r>
              <w:rPr>
                <w:color w:val="000000"/>
                <w:sz w:val="24"/>
              </w:rPr>
              <w:t>1</w:t>
            </w:r>
          </w:p>
        </w:tc>
        <w:tc>
          <w:tcPr>
            <w:vAlign w:val="center"/>
          </w:tcPr>
          <w:p>
            <w:pPr>
              <w:jc w:val="center"/>
            </w:pPr>
            <w:r>
              <w:rPr>
                <w:color w:val="000000"/>
                <w:sz w:val="24"/>
              </w:rPr>
              <w:t>189953</w:t>
            </w:r>
          </w:p>
        </w:tc>
        <w:tc>
          <w:tcPr>
            <w:vAlign w:val="center"/>
          </w:tcPr>
          <w:p>
            <w:pPr>
              <w:jc w:val="center"/>
            </w:pPr>
            <w:r>
              <w:rPr>
                <w:color w:val="000000"/>
                <w:sz w:val="24"/>
              </w:rPr>
              <w:t>18贴现国债53</w:t>
            </w:r>
          </w:p>
        </w:tc>
        <w:tc>
          <w:tcPr>
            <w:vAlign w:val="center"/>
          </w:tcPr>
          <w:p>
            <w:pPr>
              <w:jc w:val="right"/>
            </w:pPr>
            <w:r>
              <w:rPr>
                <w:color w:val="000000"/>
                <w:sz w:val="24"/>
              </w:rPr>
              <w:t>900,000</w:t>
            </w:r>
          </w:p>
        </w:tc>
        <w:tc>
          <w:tcPr>
            <w:vAlign w:val="center"/>
          </w:tcPr>
          <w:p>
            <w:pPr>
              <w:jc w:val="right"/>
            </w:pPr>
            <w:r>
              <w:rPr>
                <w:color w:val="000000"/>
                <w:sz w:val="24"/>
              </w:rPr>
              <w:t>89,460,000.00</w:t>
            </w:r>
          </w:p>
        </w:tc>
        <w:tc>
          <w:tcPr>
            <w:vAlign w:val="center"/>
          </w:tcPr>
          <w:p>
            <w:pPr>
              <w:jc w:val="right"/>
            </w:pPr>
            <w:r>
              <w:rPr>
                <w:color w:val="000000"/>
                <w:sz w:val="24"/>
              </w:rPr>
              <w:t>5.20</w:t>
            </w:r>
          </w:p>
        </w:tc>
      </w:tr>
    </w:tbl>
    <w:p w:rsidP="00BE4E5D" w:rsidR="00360E5D" w:rsidRDefault="00360E5D" w:rsidRPr="00BE4E5D">
      <w:pPr>
        <w:tabs>
          <w:tab w:pos="426" w:val="left"/>
        </w:tabs>
        <w:spacing w:before="29" w:line="288" w:lineRule="auto"/>
        <w:jc w:val="left"/>
        <w:rPr>
          <w:kern w:val="0"/>
          <w:sz w:val="24"/>
        </w:rPr>
      </w:pPr>
    </w:p>
    <w:p w:rsidP="00245C29" w:rsidR="001A59F9" w:rsidRDefault="001A59F9" w:rsidRPr="00245C29">
      <w:pPr>
        <w:pStyle w:val="20"/>
        <w:spacing w:after="0" w:before="29" w:line="288" w:lineRule="auto"/>
        <w:rPr>
          <w:rFonts w:ascii="Times New Roman" w:hAnsi="Times New Roman"/>
          <w:kern w:val="0"/>
          <w:szCs w:val="24"/>
        </w:rPr>
      </w:pPr>
      <w:bookmarkStart w:id="81" w:name="_Toc361324885"/>
      <w:r w:rsidRPr="00245C29">
        <w:rPr>
          <w:rFonts w:ascii="Times New Roman" w:hAnsi="Times New Roman"/>
          <w:kern w:val="0"/>
          <w:szCs w:val="24"/>
        </w:rPr>
        <w:t>8.7</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w:t>
      </w:r>
      <w:r w:rsidR="003D0669" w:rsidRPr="00245C29">
        <w:rPr>
          <w:rFonts w:ascii="Times New Roman" w:hAnsi="Times New Roman" w:hint="eastAsia"/>
          <w:kern w:val="0"/>
          <w:szCs w:val="24"/>
        </w:rPr>
        <w:t>排序</w:t>
      </w:r>
      <w:r w:rsidRPr="00245C29">
        <w:rPr>
          <w:rFonts w:ascii="Times New Roman" w:hAnsi="Times New Roman" w:hint="eastAsia"/>
          <w:kern w:val="0"/>
          <w:szCs w:val="24"/>
        </w:rPr>
        <w:t>的</w:t>
      </w:r>
      <w:r w:rsidR="007D125C" w:rsidRPr="00245C29">
        <w:rPr>
          <w:rFonts w:ascii="Times New Roman" w:hAnsi="Times New Roman" w:hint="eastAsia"/>
          <w:kern w:val="0"/>
          <w:szCs w:val="24"/>
        </w:rPr>
        <w:t>前十名</w:t>
      </w:r>
      <w:r w:rsidRPr="00245C29">
        <w:rPr>
          <w:rFonts w:ascii="Times New Roman" w:hAnsi="Times New Roman" w:hint="eastAsia"/>
          <w:kern w:val="0"/>
          <w:szCs w:val="24"/>
        </w:rPr>
        <w:t>资产支持证券投资明细</w:t>
      </w:r>
      <w:bookmarkEnd w:id="81"/>
    </w:p>
    <w:p w:rsidP="00BE4E5D" w:rsidR="001A59F9" w:rsidRDefault="001A59F9" w:rsidRPr="00BE4E5D">
      <w:pPr>
        <w:tabs>
          <w:tab w:pos="426" w:val="left"/>
        </w:tabs>
        <w:spacing w:before="29" w:line="288" w:lineRule="auto"/>
        <w:jc w:val="left"/>
        <w:rPr>
          <w:kern w:val="0"/>
          <w:sz w:val="24"/>
        </w:rPr>
      </w:pPr>
      <w:r w:rsidRPr="00F20F8D">
        <w:rPr>
          <w:kern w:val="0"/>
          <w:sz w:val="24"/>
        </w:rPr>
        <w:t>本基金本报告期末未持有资产支持证券。</w:t>
      </w:r>
      <w:r w:rsidR="00BE4E5D">
        <w:rPr>
          <w:rFonts w:hint="eastAsia"/>
          <w:kern w:val="0"/>
          <w:sz w:val="24"/>
        </w:rPr>
        <w:br/>
      </w:r>
    </w:p>
    <w:p w:rsidP="00245C29" w:rsidR="000E4505" w:rsidRDefault="000E4505">
      <w:pPr>
        <w:pStyle w:val="20"/>
        <w:spacing w:after="0" w:before="29" w:line="288" w:lineRule="auto"/>
        <w:rPr>
          <w:rFonts w:ascii="Times New Roman" w:hAnsi="Times New Roman"/>
          <w:kern w:val="0"/>
          <w:szCs w:val="24"/>
        </w:rPr>
      </w:pPr>
      <w:r w:rsidRPr="00245C29">
        <w:rPr>
          <w:rFonts w:ascii="Times New Roman" w:hAnsi="Times New Roman"/>
          <w:kern w:val="0"/>
          <w:szCs w:val="24"/>
        </w:rPr>
        <w:t>8.8</w:t>
      </w:r>
      <w:r w:rsidRPr="00245C29">
        <w:rPr>
          <w:rFonts w:ascii="Times New Roman" w:hAnsi="Times New Roman" w:hint="eastAsia"/>
          <w:kern w:val="0"/>
          <w:szCs w:val="24"/>
        </w:rPr>
        <w:t xml:space="preserve"> </w:t>
      </w:r>
      <w:r w:rsidRPr="00245C29">
        <w:rPr>
          <w:rFonts w:ascii="Times New Roman" w:hAnsi="Times New Roman" w:hint="eastAsia"/>
          <w:kern w:val="0"/>
          <w:szCs w:val="24"/>
        </w:rPr>
        <w:t>报告期末按公允价值占基金资产净值比例大小排序的前五名贵金属投资明细</w:t>
      </w:r>
    </w:p>
    <w:p w:rsidP="00BE4E5D" w:rsidR="000E4505" w:rsidRDefault="000E4505" w:rsidRPr="00BE4E5D">
      <w:pPr>
        <w:tabs>
          <w:tab w:pos="426" w:val="left"/>
        </w:tabs>
        <w:spacing w:before="29" w:line="288" w:lineRule="auto"/>
        <w:jc w:val="left"/>
        <w:rPr>
          <w:kern w:val="0"/>
          <w:sz w:val="24"/>
        </w:rPr>
      </w:pPr>
      <w:r w:rsidRPr="009B5FD9">
        <w:rPr>
          <w:kern w:val="0"/>
          <w:sz w:val="24"/>
        </w:rPr>
        <w:t>本基金本报告期末未持有贵金属。</w:t>
      </w:r>
      <w:r w:rsidR="00BE4E5D">
        <w:rPr>
          <w:rFonts w:hint="eastAsia"/>
          <w:kern w:val="0"/>
          <w:sz w:val="24"/>
        </w:rPr>
        <w:br/>
      </w:r>
    </w:p>
    <w:p w:rsidP="00245C29" w:rsidR="001A59F9" w:rsidRDefault="001A59F9" w:rsidRPr="00245C29">
      <w:pPr>
        <w:pStyle w:val="20"/>
        <w:spacing w:after="0" w:before="29" w:line="288" w:lineRule="auto"/>
        <w:rPr>
          <w:rFonts w:ascii="Times New Roman" w:hAnsi="Times New Roman"/>
          <w:kern w:val="0"/>
          <w:szCs w:val="24"/>
        </w:rPr>
      </w:pPr>
      <w:bookmarkStart w:id="82" w:name="_Toc361324886"/>
      <w:r w:rsidRPr="00245C29">
        <w:rPr>
          <w:rFonts w:ascii="Times New Roman" w:hAnsi="Times New Roman"/>
          <w:kern w:val="0"/>
          <w:szCs w:val="24"/>
        </w:rPr>
        <w:t>8.9</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期末按公允价值占基金资产净值比例大小排</w:t>
      </w:r>
      <w:r w:rsidR="006A4B92" w:rsidRPr="00245C29">
        <w:rPr>
          <w:rFonts w:ascii="Times New Roman" w:hAnsi="Times New Roman" w:hint="eastAsia"/>
          <w:kern w:val="0"/>
          <w:szCs w:val="24"/>
        </w:rPr>
        <w:t>序</w:t>
      </w:r>
      <w:r w:rsidRPr="00245C29">
        <w:rPr>
          <w:rFonts w:ascii="Times New Roman" w:hAnsi="Times New Roman" w:hint="eastAsia"/>
          <w:kern w:val="0"/>
          <w:szCs w:val="24"/>
        </w:rPr>
        <w:t>的前五名权证投资明细</w:t>
      </w:r>
      <w:bookmarkEnd w:id="82"/>
    </w:p>
    <w:p w:rsidP="00BE4E5D" w:rsidR="001A59F9" w:rsidRDefault="001A59F9" w:rsidRPr="00BE4E5D">
      <w:pPr>
        <w:tabs>
          <w:tab w:pos="426" w:val="left"/>
        </w:tabs>
        <w:spacing w:line="360" w:lineRule="auto"/>
        <w:jc w:val="left"/>
        <w:rPr>
          <w:kern w:val="0"/>
          <w:sz w:val="24"/>
        </w:rPr>
      </w:pPr>
      <w:r w:rsidRPr="009B5FD9">
        <w:rPr>
          <w:kern w:val="0"/>
          <w:sz w:val="24"/>
        </w:rPr>
        <w:t>本基金本报告期末未持有权证。</w:t>
      </w:r>
      <w:r w:rsidR="00BE4E5D">
        <w:rPr>
          <w:rFonts w:hint="eastAsia"/>
          <w:kern w:val="0"/>
          <w:sz w:val="24"/>
        </w:rPr>
        <w:br/>
      </w:r>
    </w:p>
    <w:p w:rsidP="00245C29" w:rsidR="005D072B" w:rsidRDefault="005D072B" w:rsidRPr="00245C29">
      <w:pPr>
        <w:pStyle w:val="20"/>
        <w:spacing w:after="0" w:before="29" w:line="288" w:lineRule="auto"/>
        <w:rPr>
          <w:rFonts w:ascii="Times New Roman" w:hAnsi="Times New Roman"/>
          <w:kern w:val="0"/>
          <w:szCs w:val="24"/>
        </w:rPr>
      </w:pPr>
      <w:r w:rsidRPr="00245C29">
        <w:rPr>
          <w:rFonts w:ascii="Times New Roman" w:hAnsi="Times New Roman" w:hint="eastAsia"/>
          <w:kern w:val="0"/>
          <w:szCs w:val="24"/>
        </w:rPr>
        <w:t xml:space="preserve">8.10 </w:t>
      </w:r>
      <w:r w:rsidRPr="00245C29">
        <w:rPr>
          <w:rFonts w:ascii="Times New Roman" w:hAnsi="Times New Roman" w:hint="eastAsia"/>
          <w:kern w:val="0"/>
          <w:szCs w:val="24"/>
        </w:rPr>
        <w:t>报告期末本基金投资的股指期货交易情况说明</w:t>
      </w:r>
    </w:p>
    <w:p w:rsidP="00BE4E5D" w:rsidR="005D072B" w:rsidRDefault="005D072B" w:rsidRPr="00BE4E5D">
      <w:pPr>
        <w:tabs>
          <w:tab w:pos="426" w:val="left"/>
        </w:tabs>
        <w:spacing w:before="29" w:line="288" w:lineRule="auto"/>
        <w:jc w:val="left"/>
        <w:rPr>
          <w:kern w:val="0"/>
          <w:sz w:val="24"/>
        </w:rPr>
      </w:pPr>
      <w:r w:rsidRPr="00075D2A">
        <w:rPr>
          <w:rFonts w:hint="eastAsia"/>
          <w:kern w:val="0"/>
          <w:sz w:val="24"/>
        </w:rPr>
        <w:lastRenderedPageBreak/>
        <w:t/>
      </w:r>
      <w:r w:rsidRPr="00075D2A">
        <w:rPr>
          <w:kern w:val="0"/>
          <w:sz w:val="24"/>
        </w:rPr>
        <w:t>本基金本报告期末未持有股指期货。</w:t>
      </w:r>
      <w:r w:rsidR="00BE4E5D">
        <w:rPr>
          <w:rFonts w:hint="eastAsia"/>
          <w:kern w:val="0"/>
          <w:sz w:val="24"/>
        </w:rPr>
        <w:br/>
      </w:r>
    </w:p>
    <w:p w:rsidP="00245C29" w:rsidR="00E074BE" w:rsidRDefault="00E074BE" w:rsidRPr="00245C29">
      <w:pPr>
        <w:pStyle w:val="20"/>
        <w:spacing w:after="0" w:before="29" w:line="288" w:lineRule="auto"/>
        <w:rPr>
          <w:rFonts w:ascii="Times New Roman" w:hAnsi="Times New Roman"/>
          <w:kern w:val="0"/>
          <w:szCs w:val="24"/>
        </w:rPr>
      </w:pPr>
      <w:r w:rsidRPr="00245C29">
        <w:rPr>
          <w:rFonts w:ascii="Times New Roman" w:hAnsi="Times New Roman" w:hint="eastAsia"/>
          <w:kern w:val="0"/>
          <w:szCs w:val="24"/>
        </w:rPr>
        <w:t>8.11</w:t>
      </w:r>
      <w:r w:rsidRPr="00245C29">
        <w:rPr>
          <w:rFonts w:ascii="Times New Roman" w:hAnsi="Times New Roman" w:hint="eastAsia"/>
          <w:kern w:val="0"/>
          <w:szCs w:val="24"/>
        </w:rPr>
        <w:t>报告期末本基金投资的国债期货交易情况说明</w:t>
      </w:r>
    </w:p>
    <w:p w:rsidP="00BE4E5D" w:rsidR="00294431" w:rsidRDefault="00E074BE" w:rsidRPr="00BE4E5D">
      <w:pPr>
        <w:tabs>
          <w:tab w:pos="426" w:val="left"/>
        </w:tabs>
        <w:spacing w:before="29" w:line="288" w:lineRule="auto"/>
        <w:jc w:val="left"/>
        <w:rPr>
          <w:kern w:val="0"/>
          <w:sz w:val="24"/>
        </w:rPr>
      </w:pPr>
      <w:r w:rsidRPr="00294431">
        <w:rPr>
          <w:rFonts w:hint="eastAsia"/>
          <w:kern w:val="0"/>
          <w:sz w:val="24"/>
        </w:rPr>
        <w:lastRenderedPageBreak/>
        <w:t>本基金本报告期末未持有国债期货。</w:t>
      </w:r>
      <w:r w:rsidR="00BE4E5D">
        <w:rPr>
          <w:rFonts w:hint="eastAsia"/>
          <w:kern w:val="0"/>
          <w:sz w:val="24"/>
        </w:rPr>
        <w:br/>
      </w:r>
    </w:p>
    <w:p w:rsidP="00245C29" w:rsidR="001A59F9" w:rsidRDefault="00B67021" w:rsidRPr="00245C29">
      <w:pPr>
        <w:pStyle w:val="20"/>
        <w:spacing w:after="0" w:before="29" w:line="288" w:lineRule="auto"/>
        <w:rPr>
          <w:rFonts w:ascii="Times New Roman" w:hAnsi="Times New Roman"/>
          <w:kern w:val="0"/>
          <w:szCs w:val="24"/>
        </w:rPr>
      </w:pPr>
      <w:bookmarkStart w:id="83" w:name="_Toc361324887"/>
      <w:r w:rsidRPr="00245C29">
        <w:rPr>
          <w:rFonts w:ascii="Times New Roman" w:hAnsi="Times New Roman"/>
          <w:kern w:val="0"/>
          <w:szCs w:val="24"/>
        </w:rPr>
        <w:t/>
      </w:r>
      <w:r w:rsidR="001A59F9" w:rsidRPr="00245C29">
        <w:rPr>
          <w:rFonts w:ascii="Times New Roman" w:hAnsi="Times New Roman"/>
          <w:kern w:val="0"/>
          <w:szCs w:val="24"/>
        </w:rPr>
        <w:t xml:space="preserve">8.12 </w:t>
      </w:r>
      <w:r w:rsidR="001A59F9" w:rsidRPr="00245C29">
        <w:rPr>
          <w:rFonts w:ascii="Times New Roman" w:hAnsi="Times New Roman" w:hint="eastAsia"/>
          <w:kern w:val="0"/>
          <w:szCs w:val="24"/>
        </w:rPr>
        <w:t>投资组合报告附注</w:t>
      </w:r>
      <w:bookmarkEnd w:id="83"/>
    </w:p>
    <w:p w:rsidP="00AA16A6" w:rsidR="001A59F9" w:rsidRDefault="00B67021">
      <w:pPr>
        <w:spacing w:before="29" w:line="288" w:lineRule="auto"/>
        <w:rPr>
          <w:color w:val="000000"/>
          <w:sz w:val="24"/>
        </w:rPr>
      </w:pPr>
      <w:r w:rsidRPr="00A57982">
        <w:rPr>
          <w:b/>
          <w:color w:val="000000"/>
          <w:sz w:val="24"/>
        </w:rPr>
        <w:t/>
      </w:r>
      <w:r w:rsidRPr="00A57982">
        <w:rPr>
          <w:rFonts w:hint="eastAsia"/>
          <w:b/>
          <w:color w:val="000000"/>
          <w:sz w:val="24"/>
        </w:rPr>
        <w:t/>
      </w:r>
      <w:r w:rsidRPr="00A57982">
        <w:rPr>
          <w:b/>
          <w:color w:val="000000"/>
          <w:sz w:val="24"/>
        </w:rPr>
        <w:t/>
      </w:r>
      <w:r w:rsidR="001A59F9" w:rsidRPr="00A57982">
        <w:rPr>
          <w:b/>
          <w:color w:val="000000"/>
          <w:sz w:val="24"/>
        </w:rPr>
        <w:t>8.12.1</w:t>
      </w:r>
      <w:r w:rsidR="001A59F9" w:rsidRPr="00463BF5">
        <w:rPr>
          <w:color w:val="000000"/>
          <w:sz w:val="24"/>
        </w:rPr>
        <w:t>报告期内本基金投资的前十名证券的发行主体未被监管部门立案调查，在本报告编制日前一年内本基金投资的前十名证券的发行主体未受到公开谴责和处罚。</w:t>
      </w:r>
    </w:p>
    <w:p w:rsidP="00AA16A6" w:rsidR="002D174A" w:rsidRDefault="002D174A" w:rsidRPr="00463BF5">
      <w:pPr>
        <w:spacing w:before="29" w:line="288" w:lineRule="auto"/>
        <w:rPr>
          <w:color w:val="000000"/>
          <w:sz w:val="24"/>
        </w:rPr>
      </w:pPr>
    </w:p>
    <w:p w:rsidP="00AA16A6" w:rsidR="001A59F9" w:rsidRDefault="00B67021">
      <w:pPr>
        <w:spacing w:before="29" w:line="288" w:lineRule="auto"/>
        <w:rPr>
          <w:color w:val="000000"/>
          <w:sz w:val="24"/>
        </w:rPr>
      </w:pPr>
      <w:r w:rsidRPr="00A57982">
        <w:rPr>
          <w:b/>
          <w:color w:val="000000"/>
          <w:sz w:val="24"/>
        </w:rPr>
        <w:t/>
      </w:r>
      <w:r w:rsidRPr="00A57982">
        <w:rPr>
          <w:rFonts w:hint="eastAsia"/>
          <w:b/>
          <w:color w:val="000000"/>
          <w:sz w:val="24"/>
        </w:rPr>
        <w:t/>
      </w:r>
      <w:r w:rsidRPr="00A57982">
        <w:rPr>
          <w:b/>
          <w:color w:val="000000"/>
          <w:sz w:val="24"/>
        </w:rPr>
        <w:t/>
      </w:r>
      <w:r w:rsidR="001A59F9" w:rsidRPr="00A57982">
        <w:rPr>
          <w:b/>
          <w:color w:val="000000"/>
          <w:sz w:val="24"/>
        </w:rPr>
        <w:t>8.12.2</w:t>
      </w:r>
      <w:r w:rsidR="001A59F9" w:rsidRPr="00463BF5">
        <w:rPr>
          <w:color w:val="000000"/>
          <w:sz w:val="24"/>
        </w:rPr>
        <w:t>本基金投资的前十名股票中，没有超出基金合同规定的备选股票库之外的股票。</w:t>
      </w:r>
    </w:p>
    <w:p w:rsidP="00463BF5" w:rsidR="00463BF5" w:rsidRDefault="00463BF5" w:rsidRPr="00463BF5">
      <w:pPr>
        <w:spacing w:before="29" w:line="288" w:lineRule="auto"/>
        <w:ind w:firstLine="480" w:firstLineChars="200"/>
        <w:rPr>
          <w:color w:val="000000"/>
          <w:sz w:val="24"/>
        </w:rPr>
      </w:pPr>
    </w:p>
    <w:p w:rsidP="00245C29" w:rsidR="001A59F9" w:rsidRDefault="001A59F9" w:rsidRPr="00245C29">
      <w:pPr>
        <w:pStyle w:val="20"/>
        <w:spacing w:after="0" w:before="29" w:line="288" w:lineRule="auto"/>
        <w:rPr>
          <w:rFonts w:ascii="Times New Roman" w:hAnsi="Times New Roman"/>
          <w:kern w:val="0"/>
          <w:szCs w:val="24"/>
        </w:rPr>
      </w:pPr>
      <w:r w:rsidRPr="00245C29">
        <w:rPr>
          <w:rFonts w:ascii="Times New Roman" w:hAnsi="Times New Roman"/>
          <w:kern w:val="0"/>
          <w:szCs w:val="24"/>
        </w:rPr>
        <w:t>8.12.3</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期末其他各项资产构成</w:t>
      </w:r>
    </w:p>
    <w:p w:rsidP="00026C9C" w:rsidR="001A59F9" w:rsidRDefault="001A59F9" w:rsidRPr="004627DD">
      <w:pPr>
        <w:autoSpaceDE w:val="0"/>
        <w:autoSpaceDN w:val="0"/>
        <w:adjustRightInd w:val="0"/>
        <w:spacing w:before="29" w:line="360" w:lineRule="auto"/>
        <w:ind w:left="15"/>
        <w:jc w:val="right"/>
        <w:rPr>
          <w:color w:val="000000"/>
          <w:sz w:val="24"/>
        </w:rPr>
      </w:pPr>
      <w:r w:rsidRPr="00C51C77">
        <w:rPr>
          <w:rFonts w:asciiTheme="minorEastAsia" w:eastAsiaTheme="minorEastAsia" w:hAnsiTheme="minorEastAsia"/>
          <w:color w:val="000000"/>
          <w:szCs w:val="21"/>
        </w:rPr>
        <w:t/>
      </w:r>
      <w:r w:rsidRPr="004627DD">
        <w:rPr>
          <w:color w:val="000000"/>
          <w:sz w:val="24"/>
        </w:rPr>
        <w:t/>
      </w:r>
      <w:r w:rsidRPr="004627DD">
        <w:rPr>
          <w:rFonts w:hint="eastAsia"/>
          <w:color w:val="000000"/>
          <w:sz w:val="24"/>
        </w:rPr>
        <w:t>单位：人民币元</w:t>
      </w:r>
    </w:p>
    <w:tbl>
      <w:tblPr>
        <w:tblW w:type="dxa" w:w="8998"/>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765"/>
        <w:gridCol w:w="4116"/>
        <w:gridCol w:w="4117"/>
      </w:tblGrid>
      <w:tr w:rsidR="001A59F9" w:rsidRPr="00C51C77" w:rsidTr="00273FD9">
        <w:tc>
          <w:tcPr>
            <w:tcW w:type="dxa" w:w="765"/>
            <w:vAlign w:val="center"/>
          </w:tcPr>
          <w:p w:rsidP="005717F5" w:rsidR="001A59F9" w:rsidRDefault="001A59F9" w:rsidRPr="005717F5">
            <w:pPr>
              <w:spacing w:before="29" w:line="288" w:lineRule="auto"/>
              <w:jc w:val="center"/>
              <w:rPr>
                <w:color w:val="000000"/>
                <w:sz w:val="24"/>
              </w:rPr>
            </w:pPr>
            <w:r w:rsidRPr="005717F5">
              <w:rPr>
                <w:rFonts w:hint="eastAsia"/>
                <w:color w:val="000000"/>
                <w:sz w:val="24"/>
              </w:rPr>
              <w:t>序号</w:t>
            </w:r>
          </w:p>
        </w:tc>
        <w:tc>
          <w:tcPr>
            <w:tcW w:type="dxa" w:w="4117"/>
          </w:tcPr>
          <w:p w:rsidP="005717F5" w:rsidR="001A59F9" w:rsidRDefault="001A59F9" w:rsidRPr="005717F5">
            <w:pPr>
              <w:spacing w:before="29" w:line="288" w:lineRule="auto"/>
              <w:jc w:val="center"/>
              <w:rPr>
                <w:color w:val="000000"/>
                <w:sz w:val="24"/>
              </w:rPr>
            </w:pPr>
            <w:r w:rsidRPr="005717F5">
              <w:rPr>
                <w:rFonts w:hint="eastAsia"/>
                <w:color w:val="000000"/>
                <w:sz w:val="24"/>
              </w:rPr>
              <w:t>名称</w:t>
            </w:r>
            <w:r w:rsidRPr="005717F5">
              <w:rPr>
                <w:color w:val="000000"/>
                <w:sz w:val="24"/>
              </w:rPr>
              <w:t/>
            </w:r>
          </w:p>
        </w:tc>
        <w:tc>
          <w:tcPr>
            <w:tcW w:type="dxa" w:w="4118"/>
          </w:tcPr>
          <w:p w:rsidP="005717F5" w:rsidR="001A59F9" w:rsidRDefault="001A59F9" w:rsidRPr="005717F5">
            <w:pPr>
              <w:spacing w:before="29" w:line="288" w:lineRule="auto"/>
              <w:jc w:val="center"/>
              <w:rPr>
                <w:color w:val="000000"/>
                <w:sz w:val="24"/>
              </w:rPr>
            </w:pPr>
            <w:r w:rsidRPr="005717F5">
              <w:rPr>
                <w:rFonts w:hint="eastAsia"/>
                <w:color w:val="000000"/>
                <w:sz w:val="24"/>
              </w:rPr>
              <w:t>金额</w:t>
            </w:r>
          </w:p>
        </w:tc>
      </w:tr>
      <w:tr w:rsidR="001A59F9" w:rsidRPr="00C51C77" w:rsidTr="00273FD9">
        <w:tc>
          <w:tcPr>
            <w:tcW w:type="dxa" w:w="765"/>
          </w:tcPr>
          <w:p w:rsidP="005717F5" w:rsidR="001A59F9" w:rsidRDefault="001A59F9" w:rsidRPr="005717F5">
            <w:pPr>
              <w:spacing w:before="29" w:line="288" w:lineRule="auto"/>
              <w:jc w:val="center"/>
              <w:rPr>
                <w:color w:val="000000"/>
                <w:sz w:val="24"/>
              </w:rPr>
            </w:pPr>
            <w:r w:rsidRPr="005717F5">
              <w:rPr>
                <w:color w:val="000000"/>
                <w:sz w:val="24"/>
              </w:rPr>
              <w:t>1</w:t>
            </w:r>
          </w:p>
        </w:tc>
        <w:tc>
          <w:tcPr>
            <w:tcW w:type="dxa" w:w="4117"/>
            <w:vAlign w:val="center"/>
          </w:tcPr>
          <w:p w:rsidP="005717F5" w:rsidR="001A59F9" w:rsidRDefault="001A59F9" w:rsidRPr="005717F5">
            <w:pPr>
              <w:spacing w:before="29" w:line="288" w:lineRule="auto"/>
              <w:ind w:left="105" w:leftChars="50"/>
              <w:rPr>
                <w:color w:val="000000"/>
                <w:sz w:val="24"/>
              </w:rPr>
            </w:pPr>
            <w:r w:rsidRPr="005717F5">
              <w:rPr>
                <w:rFonts w:hint="eastAsia"/>
                <w:color w:val="000000"/>
                <w:sz w:val="24"/>
              </w:rPr>
              <w:t>存出保证金</w:t>
            </w:r>
          </w:p>
        </w:tc>
        <w:tc>
          <w:tcPr>
            <w:tcW w:type="dxa" w:w="4118"/>
            <w:vAlign w:val="center"/>
          </w:tcPr>
          <w:p w:rsidP="007A020D" w:rsidR="001A59F9" w:rsidRDefault="001A59F9" w:rsidRPr="007A020D">
            <w:pPr>
              <w:autoSpaceDE w:val="0"/>
              <w:autoSpaceDN w:val="0"/>
              <w:adjustRightInd w:val="0"/>
              <w:spacing w:before="29" w:line="288" w:lineRule="auto"/>
              <w:ind w:left="15"/>
              <w:jc w:val="right"/>
              <w:rPr>
                <w:color w:val="000000"/>
                <w:sz w:val="24"/>
              </w:rPr>
            </w:pPr>
            <w:r w:rsidRPr="007A020D">
              <w:rPr>
                <w:color w:val="000000"/>
                <w:sz w:val="24"/>
              </w:rPr>
              <w:t>841,223.56</w:t>
            </w:r>
          </w:p>
        </w:tc>
      </w:tr>
      <w:tr w:rsidR="001A59F9" w:rsidRPr="00C51C77" w:rsidTr="00273FD9">
        <w:tc>
          <w:tcPr>
            <w:tcW w:type="dxa" w:w="765"/>
          </w:tcPr>
          <w:p w:rsidP="005717F5" w:rsidR="001A59F9" w:rsidRDefault="001A59F9" w:rsidRPr="005717F5">
            <w:pPr>
              <w:spacing w:before="29" w:line="288" w:lineRule="auto"/>
              <w:jc w:val="center"/>
              <w:rPr>
                <w:color w:val="000000"/>
                <w:sz w:val="24"/>
              </w:rPr>
            </w:pPr>
            <w:r w:rsidRPr="005717F5">
              <w:rPr>
                <w:color w:val="000000"/>
                <w:sz w:val="24"/>
              </w:rPr>
              <w:t>2</w:t>
            </w:r>
          </w:p>
        </w:tc>
        <w:tc>
          <w:tcPr>
            <w:tcW w:type="dxa" w:w="4117"/>
            <w:vAlign w:val="center"/>
          </w:tcPr>
          <w:p w:rsidP="005717F5" w:rsidR="001A59F9" w:rsidRDefault="001A59F9" w:rsidRPr="005717F5">
            <w:pPr>
              <w:spacing w:before="29" w:line="288" w:lineRule="auto"/>
              <w:ind w:left="105" w:leftChars="50"/>
              <w:rPr>
                <w:color w:val="000000"/>
                <w:sz w:val="24"/>
              </w:rPr>
            </w:pPr>
            <w:r w:rsidRPr="005717F5">
              <w:rPr>
                <w:rFonts w:hint="eastAsia"/>
                <w:color w:val="000000"/>
                <w:sz w:val="24"/>
              </w:rPr>
              <w:t>应收证券清算款</w:t>
            </w:r>
          </w:p>
        </w:tc>
        <w:tc>
          <w:tcPr>
            <w:tcW w:type="dxa" w:w="4118"/>
            <w:vAlign w:val="center"/>
          </w:tcPr>
          <w:p w:rsidP="007A020D" w:rsidR="001A59F9" w:rsidRDefault="001A59F9" w:rsidRPr="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type="dxa" w:w="765"/>
          </w:tcPr>
          <w:p w:rsidP="005717F5" w:rsidR="001A59F9" w:rsidRDefault="001A59F9" w:rsidRPr="005717F5">
            <w:pPr>
              <w:spacing w:before="29" w:line="288" w:lineRule="auto"/>
              <w:jc w:val="center"/>
              <w:rPr>
                <w:color w:val="000000"/>
                <w:sz w:val="24"/>
              </w:rPr>
            </w:pPr>
            <w:r w:rsidRPr="005717F5">
              <w:rPr>
                <w:color w:val="000000"/>
                <w:sz w:val="24"/>
              </w:rPr>
              <w:t>3</w:t>
            </w:r>
          </w:p>
        </w:tc>
        <w:tc>
          <w:tcPr>
            <w:tcW w:type="dxa" w:w="4117"/>
            <w:vAlign w:val="center"/>
          </w:tcPr>
          <w:p w:rsidP="005717F5" w:rsidR="001A59F9" w:rsidRDefault="001A59F9" w:rsidRPr="005717F5">
            <w:pPr>
              <w:spacing w:before="29" w:line="288" w:lineRule="auto"/>
              <w:ind w:left="105" w:leftChars="50"/>
              <w:rPr>
                <w:color w:val="000000"/>
                <w:sz w:val="24"/>
              </w:rPr>
            </w:pPr>
            <w:r w:rsidRPr="005717F5">
              <w:rPr>
                <w:rFonts w:hint="eastAsia"/>
                <w:color w:val="000000"/>
                <w:sz w:val="24"/>
              </w:rPr>
              <w:t>应收股利</w:t>
            </w:r>
          </w:p>
        </w:tc>
        <w:tc>
          <w:tcPr>
            <w:tcW w:type="dxa" w:w="4118"/>
            <w:vAlign w:val="center"/>
          </w:tcPr>
          <w:p w:rsidP="007A020D" w:rsidR="001A59F9" w:rsidRDefault="001A59F9" w:rsidRPr="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type="dxa" w:w="765"/>
          </w:tcPr>
          <w:p w:rsidP="005717F5" w:rsidR="001A59F9" w:rsidRDefault="001A59F9" w:rsidRPr="005717F5">
            <w:pPr>
              <w:spacing w:before="29" w:line="288" w:lineRule="auto"/>
              <w:jc w:val="center"/>
              <w:rPr>
                <w:color w:val="000000"/>
                <w:sz w:val="24"/>
              </w:rPr>
            </w:pPr>
            <w:r w:rsidRPr="005717F5">
              <w:rPr>
                <w:color w:val="000000"/>
                <w:sz w:val="24"/>
              </w:rPr>
              <w:t>4</w:t>
            </w:r>
          </w:p>
        </w:tc>
        <w:tc>
          <w:tcPr>
            <w:tcW w:type="dxa" w:w="4117"/>
            <w:vAlign w:val="center"/>
          </w:tcPr>
          <w:p w:rsidP="005717F5" w:rsidR="001A59F9" w:rsidRDefault="001A59F9" w:rsidRPr="005717F5">
            <w:pPr>
              <w:spacing w:before="29" w:line="288" w:lineRule="auto"/>
              <w:ind w:left="105" w:leftChars="50"/>
              <w:rPr>
                <w:color w:val="000000"/>
                <w:sz w:val="24"/>
              </w:rPr>
            </w:pPr>
            <w:r w:rsidRPr="005717F5">
              <w:rPr>
                <w:rFonts w:hint="eastAsia"/>
                <w:color w:val="000000"/>
                <w:sz w:val="24"/>
              </w:rPr>
              <w:t>应收利息</w:t>
            </w:r>
          </w:p>
        </w:tc>
        <w:tc>
          <w:tcPr>
            <w:tcW w:type="dxa" w:w="4118"/>
            <w:vAlign w:val="center"/>
          </w:tcPr>
          <w:p w:rsidP="007A020D" w:rsidR="001A59F9" w:rsidRDefault="001A59F9" w:rsidRPr="007A020D">
            <w:pPr>
              <w:autoSpaceDE w:val="0"/>
              <w:autoSpaceDN w:val="0"/>
              <w:adjustRightInd w:val="0"/>
              <w:spacing w:before="29" w:line="288" w:lineRule="auto"/>
              <w:ind w:left="15"/>
              <w:jc w:val="right"/>
              <w:rPr>
                <w:color w:val="000000"/>
                <w:sz w:val="24"/>
              </w:rPr>
            </w:pPr>
            <w:r w:rsidRPr="007A020D">
              <w:rPr>
                <w:color w:val="000000"/>
                <w:sz w:val="24"/>
              </w:rPr>
              <w:t>494,173.82</w:t>
            </w:r>
          </w:p>
        </w:tc>
      </w:tr>
      <w:tr w:rsidR="001A59F9" w:rsidRPr="00C51C77" w:rsidTr="00273FD9">
        <w:tc>
          <w:tcPr>
            <w:tcW w:type="dxa" w:w="765"/>
          </w:tcPr>
          <w:p w:rsidP="005717F5" w:rsidR="001A59F9" w:rsidRDefault="001A59F9" w:rsidRPr="005717F5">
            <w:pPr>
              <w:spacing w:before="29" w:line="288" w:lineRule="auto"/>
              <w:jc w:val="center"/>
              <w:rPr>
                <w:color w:val="000000"/>
                <w:sz w:val="24"/>
              </w:rPr>
            </w:pPr>
            <w:r w:rsidRPr="005717F5">
              <w:rPr>
                <w:color w:val="000000"/>
                <w:sz w:val="24"/>
              </w:rPr>
              <w:t>5</w:t>
            </w:r>
          </w:p>
        </w:tc>
        <w:tc>
          <w:tcPr>
            <w:tcW w:type="dxa" w:w="4117"/>
            <w:vAlign w:val="center"/>
          </w:tcPr>
          <w:p w:rsidP="005717F5" w:rsidR="001A59F9" w:rsidRDefault="001A59F9" w:rsidRPr="005717F5">
            <w:pPr>
              <w:spacing w:before="29" w:line="288" w:lineRule="auto"/>
              <w:ind w:left="105" w:leftChars="50"/>
              <w:rPr>
                <w:color w:val="000000"/>
                <w:sz w:val="24"/>
              </w:rPr>
            </w:pPr>
            <w:r w:rsidRPr="005717F5">
              <w:rPr>
                <w:rFonts w:hint="eastAsia"/>
                <w:color w:val="000000"/>
                <w:sz w:val="24"/>
              </w:rPr>
              <w:t>应收申购款</w:t>
            </w:r>
          </w:p>
        </w:tc>
        <w:tc>
          <w:tcPr>
            <w:tcW w:type="dxa" w:w="4118"/>
            <w:vAlign w:val="center"/>
          </w:tcPr>
          <w:p w:rsidP="007A020D" w:rsidR="001A59F9" w:rsidRDefault="001A59F9" w:rsidRPr="007A020D">
            <w:pPr>
              <w:autoSpaceDE w:val="0"/>
              <w:autoSpaceDN w:val="0"/>
              <w:adjustRightInd w:val="0"/>
              <w:spacing w:before="29" w:line="288" w:lineRule="auto"/>
              <w:ind w:left="15"/>
              <w:jc w:val="right"/>
              <w:rPr>
                <w:color w:val="000000"/>
                <w:sz w:val="24"/>
              </w:rPr>
            </w:pPr>
            <w:r w:rsidRPr="007A020D">
              <w:rPr>
                <w:color w:val="000000"/>
                <w:sz w:val="24"/>
              </w:rPr>
              <w:t>3,484,838.56</w:t>
            </w:r>
          </w:p>
        </w:tc>
      </w:tr>
      <w:tr w:rsidR="001A59F9" w:rsidRPr="00C51C77" w:rsidTr="00273FD9">
        <w:tc>
          <w:tcPr>
            <w:tcW w:type="dxa" w:w="765"/>
          </w:tcPr>
          <w:p w:rsidP="005717F5" w:rsidR="001A59F9" w:rsidRDefault="001A59F9" w:rsidRPr="005717F5">
            <w:pPr>
              <w:spacing w:before="29" w:line="288" w:lineRule="auto"/>
              <w:jc w:val="center"/>
              <w:rPr>
                <w:color w:val="000000"/>
                <w:sz w:val="24"/>
              </w:rPr>
            </w:pPr>
            <w:r w:rsidRPr="005717F5">
              <w:rPr>
                <w:color w:val="000000"/>
                <w:sz w:val="24"/>
              </w:rPr>
              <w:t>6</w:t>
            </w:r>
          </w:p>
        </w:tc>
        <w:tc>
          <w:tcPr>
            <w:tcW w:type="dxa" w:w="4117"/>
            <w:vAlign w:val="center"/>
          </w:tcPr>
          <w:p w:rsidP="005717F5" w:rsidR="001A59F9" w:rsidRDefault="001A59F9" w:rsidRPr="005717F5">
            <w:pPr>
              <w:spacing w:before="29" w:line="288" w:lineRule="auto"/>
              <w:ind w:left="105" w:leftChars="50"/>
              <w:rPr>
                <w:color w:val="000000"/>
                <w:sz w:val="24"/>
              </w:rPr>
            </w:pPr>
            <w:r w:rsidRPr="005717F5">
              <w:rPr>
                <w:rFonts w:hint="eastAsia"/>
                <w:color w:val="000000"/>
                <w:sz w:val="24"/>
              </w:rPr>
              <w:t>其他应收款</w:t>
            </w:r>
          </w:p>
        </w:tc>
        <w:tc>
          <w:tcPr>
            <w:tcW w:type="dxa" w:w="4118"/>
            <w:vAlign w:val="center"/>
          </w:tcPr>
          <w:p w:rsidP="007A020D" w:rsidR="001A59F9" w:rsidRDefault="001A59F9" w:rsidRPr="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type="dxa" w:w="765"/>
          </w:tcPr>
          <w:p w:rsidP="005717F5" w:rsidR="001A59F9" w:rsidRDefault="001A59F9" w:rsidRPr="005717F5">
            <w:pPr>
              <w:spacing w:before="29" w:line="288" w:lineRule="auto"/>
              <w:jc w:val="center"/>
              <w:rPr>
                <w:color w:val="000000"/>
                <w:sz w:val="24"/>
              </w:rPr>
            </w:pPr>
            <w:r w:rsidRPr="005717F5">
              <w:rPr>
                <w:color w:val="000000"/>
                <w:sz w:val="24"/>
              </w:rPr>
              <w:t>7</w:t>
            </w:r>
          </w:p>
        </w:tc>
        <w:tc>
          <w:tcPr>
            <w:tcW w:type="dxa" w:w="4117"/>
            <w:vAlign w:val="center"/>
          </w:tcPr>
          <w:p w:rsidP="005717F5" w:rsidR="001A59F9" w:rsidRDefault="001A59F9" w:rsidRPr="005717F5">
            <w:pPr>
              <w:spacing w:before="29" w:line="288" w:lineRule="auto"/>
              <w:ind w:left="105" w:leftChars="50"/>
              <w:rPr>
                <w:color w:val="000000"/>
                <w:sz w:val="24"/>
              </w:rPr>
            </w:pPr>
            <w:r w:rsidRPr="005717F5">
              <w:rPr>
                <w:rFonts w:hint="eastAsia"/>
                <w:color w:val="000000"/>
                <w:sz w:val="24"/>
              </w:rPr>
              <w:t>待摊费用</w:t>
            </w:r>
          </w:p>
        </w:tc>
        <w:tc>
          <w:tcPr>
            <w:tcW w:type="dxa" w:w="4118"/>
            <w:vAlign w:val="center"/>
          </w:tcPr>
          <w:p w:rsidP="007A020D" w:rsidR="001A59F9" w:rsidRDefault="001A59F9" w:rsidRPr="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type="dxa" w:w="765"/>
            <w:vAlign w:val="center"/>
          </w:tcPr>
          <w:p w:rsidP="005717F5" w:rsidR="001A59F9" w:rsidRDefault="001A59F9" w:rsidRPr="005717F5">
            <w:pPr>
              <w:spacing w:before="29" w:line="288" w:lineRule="auto"/>
              <w:jc w:val="center"/>
              <w:rPr>
                <w:color w:val="000000"/>
                <w:sz w:val="24"/>
              </w:rPr>
            </w:pPr>
            <w:r w:rsidRPr="005717F5">
              <w:rPr>
                <w:color w:val="000000"/>
                <w:sz w:val="24"/>
              </w:rPr>
              <w:t>8</w:t>
            </w:r>
          </w:p>
        </w:tc>
        <w:tc>
          <w:tcPr>
            <w:tcW w:type="dxa" w:w="4117"/>
            <w:vAlign w:val="center"/>
          </w:tcPr>
          <w:p w:rsidP="005717F5" w:rsidR="001A59F9" w:rsidRDefault="001A59F9" w:rsidRPr="005717F5">
            <w:pPr>
              <w:spacing w:before="29" w:line="288" w:lineRule="auto"/>
              <w:ind w:left="105" w:leftChars="50"/>
              <w:rPr>
                <w:color w:val="000000"/>
                <w:sz w:val="24"/>
              </w:rPr>
            </w:pPr>
            <w:r w:rsidRPr="005717F5">
              <w:rPr>
                <w:rFonts w:hint="eastAsia"/>
                <w:color w:val="000000"/>
                <w:sz w:val="24"/>
              </w:rPr>
              <w:t>其他</w:t>
            </w:r>
          </w:p>
        </w:tc>
        <w:tc>
          <w:tcPr>
            <w:tcW w:type="dxa" w:w="4118"/>
            <w:vAlign w:val="center"/>
          </w:tcPr>
          <w:p w:rsidP="007A020D" w:rsidR="001A59F9" w:rsidRDefault="001A59F9" w:rsidRPr="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type="dxa" w:w="765"/>
            <w:vAlign w:val="center"/>
          </w:tcPr>
          <w:p w:rsidP="005717F5" w:rsidR="001A59F9" w:rsidRDefault="001A59F9" w:rsidRPr="005717F5">
            <w:pPr>
              <w:spacing w:before="29" w:line="288" w:lineRule="auto"/>
              <w:jc w:val="center"/>
              <w:rPr>
                <w:color w:val="000000"/>
                <w:sz w:val="24"/>
              </w:rPr>
            </w:pPr>
            <w:r w:rsidRPr="005717F5">
              <w:rPr>
                <w:color w:val="000000"/>
                <w:sz w:val="24"/>
              </w:rPr>
              <w:t>9</w:t>
            </w:r>
          </w:p>
        </w:tc>
        <w:tc>
          <w:tcPr>
            <w:tcW w:type="dxa" w:w="4117"/>
            <w:vAlign w:val="center"/>
          </w:tcPr>
          <w:p w:rsidP="005717F5" w:rsidR="001A59F9" w:rsidRDefault="001A59F9" w:rsidRPr="005717F5">
            <w:pPr>
              <w:spacing w:before="29" w:line="288" w:lineRule="auto"/>
              <w:ind w:left="105" w:leftChars="50"/>
              <w:rPr>
                <w:color w:val="000000"/>
                <w:sz w:val="24"/>
              </w:rPr>
            </w:pPr>
            <w:r w:rsidRPr="005717F5">
              <w:rPr>
                <w:rFonts w:hint="eastAsia"/>
                <w:color w:val="000000"/>
                <w:sz w:val="24"/>
              </w:rPr>
              <w:t>合计</w:t>
            </w:r>
          </w:p>
        </w:tc>
        <w:tc>
          <w:tcPr>
            <w:tcW w:type="dxa" w:w="4118"/>
            <w:vAlign w:val="center"/>
          </w:tcPr>
          <w:p w:rsidP="007A020D" w:rsidR="001A59F9" w:rsidRDefault="001A59F9" w:rsidRPr="007A020D">
            <w:pPr>
              <w:autoSpaceDE w:val="0"/>
              <w:autoSpaceDN w:val="0"/>
              <w:adjustRightInd w:val="0"/>
              <w:spacing w:before="29" w:line="288" w:lineRule="auto"/>
              <w:ind w:left="15"/>
              <w:jc w:val="right"/>
              <w:rPr>
                <w:color w:val="000000"/>
                <w:sz w:val="24"/>
              </w:rPr>
            </w:pPr>
            <w:r w:rsidRPr="007A020D">
              <w:rPr>
                <w:color w:val="000000"/>
                <w:sz w:val="24"/>
              </w:rPr>
              <w:t>4,820,235.94</w:t>
            </w:r>
          </w:p>
        </w:tc>
      </w:tr>
    </w:tbl>
    <w:p w:rsidP="00026C9C" w:rsidR="001A59F9" w:rsidRDefault="001A59F9" w:rsidRPr="00C51C77">
      <w:pPr>
        <w:pStyle w:val="af6"/>
        <w:spacing w:after="0" w:afterAutospacing="0" w:before="0" w:beforeAutospacing="0" w:line="360" w:lineRule="auto"/>
        <w:rPr>
          <w:rFonts w:asciiTheme="minorEastAsia" w:eastAsiaTheme="minorEastAsia" w:hAnsiTheme="minorEastAsia"/>
          <w:b/>
          <w:bCs/>
          <w:color w:val="000000"/>
          <w:sz w:val="21"/>
          <w:szCs w:val="21"/>
        </w:rPr>
      </w:pPr>
    </w:p>
    <w:p w:rsidP="00245C29" w:rsidR="001A59F9" w:rsidRDefault="001A59F9" w:rsidRPr="00245C29">
      <w:pPr>
        <w:pStyle w:val="20"/>
        <w:spacing w:after="0" w:before="29" w:line="288" w:lineRule="auto"/>
        <w:rPr>
          <w:rFonts w:ascii="Times New Roman" w:hAnsi="Times New Roman"/>
          <w:kern w:val="0"/>
          <w:szCs w:val="24"/>
        </w:rPr>
      </w:pPr>
      <w:r w:rsidRPr="00245C29">
        <w:rPr>
          <w:rFonts w:ascii="Times New Roman" w:hAnsi="Times New Roman"/>
          <w:kern w:val="0"/>
          <w:szCs w:val="24"/>
        </w:rPr>
        <w:t>8.12.4</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期末持有的处于转股期的可转换债券明细</w:t>
      </w:r>
    </w:p>
    <w:p w:rsidP="00A81E7C" w:rsidR="001A59F9" w:rsidRDefault="001A59F9" w:rsidRPr="00C51C77">
      <w:pPr>
        <w:tabs>
          <w:tab w:pos="426" w:val="left"/>
        </w:tabs>
        <w:spacing w:before="29" w:line="288" w:lineRule="auto"/>
        <w:jc w:val="left"/>
        <w:rPr>
          <w:rFonts w:asciiTheme="minorEastAsia" w:eastAsiaTheme="minorEastAsia" w:hAnsiTheme="minorEastAsia"/>
          <w:color w:val="000000"/>
          <w:szCs w:val="21"/>
        </w:rPr>
      </w:pPr>
      <w:r w:rsidRPr="00273FD9">
        <w:rPr>
          <w:kern w:val="0"/>
          <w:sz w:val="24"/>
        </w:rPr>
        <w:t>本基金本报告期末未持有处于转股期的可转换债券。</w:t>
      </w:r>
      <w:r w:rsidR="00A81E7C">
        <w:rPr>
          <w:rFonts w:hint="eastAsia"/>
          <w:kern w:val="0"/>
          <w:sz w:val="24"/>
        </w:rPr>
        <w:br/>
      </w:r>
    </w:p>
    <w:p w:rsidP="00245C29" w:rsidR="001A59F9" w:rsidRDefault="001A59F9" w:rsidRPr="00245C29">
      <w:pPr>
        <w:pStyle w:val="20"/>
        <w:spacing w:after="0" w:before="29" w:line="288" w:lineRule="auto"/>
        <w:rPr>
          <w:rFonts w:ascii="Times New Roman" w:hAnsi="Times New Roman"/>
          <w:kern w:val="0"/>
          <w:szCs w:val="24"/>
        </w:rPr>
      </w:pPr>
      <w:r w:rsidRPr="00245C29">
        <w:rPr>
          <w:rFonts w:ascii="Times New Roman" w:hAnsi="Times New Roman"/>
          <w:kern w:val="0"/>
          <w:szCs w:val="24"/>
        </w:rPr>
        <w:t>8.12.5</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期末前十名股票中存在流通受限情况的说明</w:t>
      </w:r>
    </w:p>
    <w:p w:rsidP="00FC1A5A" w:rsidR="001A59F9" w:rsidRDefault="001A59F9" w:rsidRPr="00FC1A5A">
      <w:pPr>
        <w:autoSpaceDE w:val="0"/>
        <w:autoSpaceDN w:val="0"/>
        <w:adjustRightInd w:val="0"/>
        <w:spacing w:before="29" w:line="288" w:lineRule="auto"/>
        <w:ind w:left="15"/>
        <w:jc w:val="right"/>
        <w:rPr>
          <w:color w:val="000000"/>
          <w:sz w:val="24"/>
        </w:rPr>
      </w:pPr>
      <w:r w:rsidRPr="00FC1A5A">
        <w:rPr>
          <w:color w:val="000000"/>
          <w:sz w:val="24"/>
        </w:rPr>
        <w:t/>
      </w:r>
      <w:r w:rsidRPr="00FC1A5A">
        <w:rPr>
          <w:rFonts w:hint="eastAsia"/>
          <w:color w:val="000000"/>
          <w:sz w:val="24"/>
        </w:rPr>
        <w:t>金额单位：人民币元</w:t>
      </w:r>
    </w:p>
    <w:tbl>
      <w:tblPr>
        <w:tblW w:type="dxa" w:w="8998"/>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0A0"/>
      </w:tblPr>
      <w:tblGrid>
        <w:gridCol w:w="1058"/>
        <w:gridCol w:w="1272"/>
        <w:gridCol w:w="1271"/>
        <w:gridCol w:w="1870"/>
        <w:gridCol w:w="1522"/>
        <w:gridCol w:w="2005"/>
      </w:tblGrid>
      <w:tr w:rsidR="001A59F9" w:rsidRPr="00C51C77" w:rsidTr="00F53C7C">
        <w:tc>
          <w:tcPr>
            <w:tcW w:type="dxa" w:w="1083"/>
            <w:vAlign w:val="center"/>
          </w:tcPr>
          <w:p w:rsidP="00AA54E3" w:rsidR="001A59F9" w:rsidRDefault="001A59F9" w:rsidRPr="00AA54E3">
            <w:pPr>
              <w:spacing w:before="29" w:line="288" w:lineRule="auto"/>
              <w:ind w:left="17"/>
              <w:jc w:val="center"/>
              <w:rPr>
                <w:color w:val="000000"/>
                <w:sz w:val="24"/>
              </w:rPr>
            </w:pPr>
            <w:r w:rsidRPr="00AA54E3">
              <w:rPr>
                <w:rFonts w:hint="eastAsia"/>
                <w:color w:val="000000"/>
                <w:sz w:val="24"/>
              </w:rPr>
              <w:t>序号</w:t>
            </w:r>
          </w:p>
        </w:tc>
        <w:tc>
          <w:tcPr>
            <w:tcW w:type="dxa" w:w="1302"/>
            <w:vAlign w:val="center"/>
          </w:tcPr>
          <w:p w:rsidP="00AA54E3" w:rsidR="001A59F9" w:rsidRDefault="001A59F9" w:rsidRPr="00AA54E3">
            <w:pPr>
              <w:spacing w:before="29" w:line="288" w:lineRule="auto"/>
              <w:ind w:left="17"/>
              <w:jc w:val="center"/>
              <w:rPr>
                <w:color w:val="000000"/>
                <w:sz w:val="24"/>
              </w:rPr>
            </w:pPr>
            <w:r w:rsidRPr="00AA54E3">
              <w:rPr>
                <w:rFonts w:hint="eastAsia"/>
                <w:color w:val="000000"/>
                <w:sz w:val="24"/>
              </w:rPr>
              <w:t>股票代码</w:t>
            </w:r>
          </w:p>
        </w:tc>
        <w:tc>
          <w:tcPr>
            <w:tcW w:type="dxa" w:w="1301"/>
            <w:vAlign w:val="center"/>
          </w:tcPr>
          <w:p w:rsidP="00AA54E3" w:rsidR="001A59F9" w:rsidRDefault="001A59F9" w:rsidRPr="00AA54E3">
            <w:pPr>
              <w:spacing w:before="29" w:line="288" w:lineRule="auto"/>
              <w:ind w:left="17"/>
              <w:jc w:val="center"/>
              <w:rPr>
                <w:color w:val="000000"/>
                <w:sz w:val="24"/>
              </w:rPr>
            </w:pPr>
            <w:r w:rsidRPr="00AA54E3">
              <w:rPr>
                <w:rFonts w:hint="eastAsia"/>
                <w:color w:val="000000"/>
                <w:sz w:val="24"/>
              </w:rPr>
              <w:t>股票名称</w:t>
            </w:r>
          </w:p>
        </w:tc>
        <w:tc>
          <w:tcPr>
            <w:tcW w:type="dxa" w:w="1917"/>
            <w:vAlign w:val="center"/>
          </w:tcPr>
          <w:p w:rsidP="00AA54E3" w:rsidR="001A59F9" w:rsidRDefault="001A59F9" w:rsidRPr="00AA54E3">
            <w:pPr>
              <w:spacing w:before="29" w:line="288" w:lineRule="auto"/>
              <w:ind w:left="17"/>
              <w:jc w:val="center"/>
              <w:rPr>
                <w:color w:val="000000"/>
                <w:sz w:val="24"/>
              </w:rPr>
            </w:pPr>
            <w:r w:rsidRPr="00AA54E3">
              <w:rPr>
                <w:rFonts w:hint="eastAsia"/>
                <w:color w:val="000000"/>
                <w:sz w:val="24"/>
              </w:rPr>
              <w:t>流通受限部分的公允价值</w:t>
            </w:r>
          </w:p>
        </w:tc>
        <w:tc>
          <w:tcPr>
            <w:tcW w:type="dxa" w:w="1559"/>
            <w:vAlign w:val="center"/>
          </w:tcPr>
          <w:p w:rsidP="00AA54E3" w:rsidR="001A59F9" w:rsidRDefault="001A59F9" w:rsidRPr="00AA54E3">
            <w:pPr>
              <w:spacing w:before="29" w:line="288" w:lineRule="auto"/>
              <w:ind w:left="17"/>
              <w:jc w:val="center"/>
              <w:rPr>
                <w:color w:val="000000"/>
                <w:sz w:val="24"/>
              </w:rPr>
            </w:pPr>
            <w:r w:rsidRPr="00AA54E3">
              <w:rPr>
                <w:rFonts w:hint="eastAsia"/>
                <w:color w:val="000000"/>
                <w:sz w:val="24"/>
              </w:rPr>
              <w:t>占基金资产净值比例</w:t>
            </w:r>
            <w:r w:rsidRPr="00AA54E3">
              <w:rPr>
                <w:color w:val="000000"/>
                <w:sz w:val="24"/>
              </w:rPr>
              <w:t>(%)</w:t>
            </w:r>
          </w:p>
        </w:tc>
        <w:tc>
          <w:tcPr>
            <w:tcW w:type="dxa" w:w="2056"/>
            <w:vAlign w:val="center"/>
          </w:tcPr>
          <w:p w:rsidP="00AA54E3" w:rsidR="001A59F9" w:rsidRDefault="001A59F9" w:rsidRPr="00AA54E3">
            <w:pPr>
              <w:spacing w:before="29" w:line="288" w:lineRule="auto"/>
              <w:ind w:left="17"/>
              <w:jc w:val="center"/>
              <w:rPr>
                <w:color w:val="000000"/>
                <w:sz w:val="24"/>
              </w:rPr>
            </w:pPr>
            <w:r w:rsidRPr="00AA54E3">
              <w:rPr>
                <w:rFonts w:hint="eastAsia"/>
                <w:color w:val="000000"/>
                <w:sz w:val="24"/>
              </w:rPr>
              <w:t>流通受限情况说明</w:t>
            </w:r>
          </w:p>
        </w:tc>
      </w:tr>
      <w:tr>
        <w:tc>
          <w:tcPr>
            <w:vAlign w:val="center"/>
          </w:tcPr>
          <w:p>
            <w:pPr>
              <w:jc w:val="center"/>
            </w:pPr>
            <w:r>
              <w:rPr>
                <w:color w:val="000000"/>
                <w:sz w:val="24"/>
              </w:rPr>
              <w:t>1</w:t>
            </w:r>
          </w:p>
        </w:tc>
        <w:tc>
          <w:tcPr>
            <w:vAlign w:val="center"/>
          </w:tcPr>
          <w:p>
            <w:pPr>
              <w:jc w:val="center"/>
            </w:pPr>
            <w:r>
              <w:rPr>
                <w:color w:val="000000"/>
                <w:sz w:val="24"/>
              </w:rPr>
              <w:t>002410</w:t>
            </w:r>
          </w:p>
        </w:tc>
        <w:tc>
          <w:tcPr>
            <w:vAlign w:val="center"/>
          </w:tcPr>
          <w:p>
            <w:pPr>
              <w:jc w:val="center"/>
            </w:pPr>
            <w:r>
              <w:rPr>
                <w:color w:val="000000"/>
                <w:sz w:val="24"/>
              </w:rPr>
              <w:t>广联达</w:t>
            </w:r>
          </w:p>
        </w:tc>
        <w:tc>
          <w:tcPr>
            <w:vAlign w:val="center"/>
          </w:tcPr>
          <w:p>
            <w:pPr>
              <w:jc w:val="right"/>
            </w:pPr>
            <w:r>
              <w:rPr>
                <w:color w:val="000000"/>
                <w:sz w:val="24"/>
              </w:rPr>
              <w:t>7,952,000.00</w:t>
            </w:r>
          </w:p>
        </w:tc>
        <w:tc>
          <w:tcPr>
            <w:vAlign w:val="center"/>
          </w:tcPr>
          <w:p>
            <w:pPr>
              <w:jc w:val="right"/>
            </w:pPr>
            <w:r>
              <w:rPr>
                <w:color w:val="000000"/>
                <w:sz w:val="24"/>
              </w:rPr>
              <w:t>0.46</w:t>
            </w:r>
          </w:p>
        </w:tc>
        <w:tc>
          <w:tcPr>
            <w:vAlign w:val="center"/>
          </w:tcPr>
          <w:p>
            <w:pPr>
              <w:jc w:val="right"/>
            </w:pPr>
            <w:r>
              <w:rPr>
                <w:color w:val="000000"/>
                <w:sz w:val="24"/>
              </w:rPr>
              <w:t>限售股</w:t>
            </w:r>
          </w:p>
        </w:tc>
      </w:tr>
      <w:tr>
        <w:tc>
          <w:tcPr>
            <w:vAlign w:val="center"/>
          </w:tcPr>
          <w:p>
            <w:pPr>
              <w:jc w:val="center"/>
            </w:pPr>
            <w:r>
              <w:rPr>
                <w:color w:val="000000"/>
                <w:sz w:val="24"/>
              </w:rPr>
              <w:t>2</w:t>
            </w:r>
          </w:p>
        </w:tc>
        <w:tc>
          <w:tcPr>
            <w:vAlign w:val="center"/>
          </w:tcPr>
          <w:p>
            <w:pPr>
              <w:jc w:val="center"/>
            </w:pPr>
            <w:r>
              <w:rPr>
                <w:color w:val="000000"/>
                <w:sz w:val="24"/>
              </w:rPr>
              <w:t>300188</w:t>
            </w:r>
          </w:p>
        </w:tc>
        <w:tc>
          <w:tcPr>
            <w:vAlign w:val="center"/>
          </w:tcPr>
          <w:p>
            <w:pPr>
              <w:jc w:val="center"/>
            </w:pPr>
            <w:r>
              <w:rPr>
                <w:color w:val="000000"/>
                <w:sz w:val="24"/>
              </w:rPr>
              <w:t>美亚柏科</w:t>
            </w:r>
          </w:p>
        </w:tc>
        <w:tc>
          <w:tcPr>
            <w:vAlign w:val="center"/>
          </w:tcPr>
          <w:p>
            <w:pPr>
              <w:jc w:val="right"/>
            </w:pPr>
            <w:r>
              <w:rPr>
                <w:color w:val="000000"/>
                <w:sz w:val="24"/>
              </w:rPr>
              <w:t>7,130,700.00</w:t>
            </w:r>
          </w:p>
        </w:tc>
        <w:tc>
          <w:tcPr>
            <w:vAlign w:val="center"/>
          </w:tcPr>
          <w:p>
            <w:pPr>
              <w:jc w:val="right"/>
            </w:pPr>
            <w:r>
              <w:rPr>
                <w:color w:val="000000"/>
                <w:sz w:val="24"/>
              </w:rPr>
              <w:t>0.41</w:t>
            </w:r>
          </w:p>
        </w:tc>
        <w:tc>
          <w:tcPr>
            <w:vAlign w:val="center"/>
          </w:tcPr>
          <w:p>
            <w:pPr>
              <w:jc w:val="right"/>
            </w:pPr>
            <w:r>
              <w:rPr>
                <w:color w:val="000000"/>
                <w:sz w:val="24"/>
              </w:rPr>
              <w:t>限售股</w:t>
            </w:r>
          </w:p>
        </w:tc>
      </w:tr>
    </w:tbl>
    <w:p w:rsidP="00026C9C" w:rsidR="00E056A4" w:rsidRDefault="00E056A4" w:rsidRPr="00C51C77">
      <w:pPr>
        <w:autoSpaceDE w:val="0"/>
        <w:autoSpaceDN w:val="0"/>
        <w:adjustRightInd w:val="0"/>
        <w:spacing w:line="360" w:lineRule="auto"/>
        <w:ind w:firstLine="420"/>
        <w:rPr>
          <w:rFonts w:asciiTheme="minorEastAsia" w:eastAsiaTheme="minorEastAsia" w:hAnsiTheme="minorEastAsia"/>
          <w:color w:val="000000"/>
          <w:szCs w:val="21"/>
        </w:rPr>
      </w:pPr>
    </w:p>
    <w:p w:rsidP="00245C29" w:rsidR="001A59F9" w:rsidRDefault="001A59F9" w:rsidRPr="00245C29">
      <w:pPr>
        <w:pStyle w:val="20"/>
        <w:spacing w:after="0" w:before="29" w:line="288" w:lineRule="auto"/>
        <w:rPr>
          <w:rFonts w:ascii="Times New Roman" w:hAnsi="Times New Roman"/>
          <w:kern w:val="0"/>
          <w:szCs w:val="24"/>
        </w:rPr>
      </w:pPr>
      <w:r w:rsidRPr="00245C29">
        <w:rPr>
          <w:rFonts w:ascii="Times New Roman" w:hAnsi="Times New Roman"/>
          <w:kern w:val="0"/>
          <w:szCs w:val="24"/>
        </w:rPr>
        <w:t>8.12.6</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投资组合报告附注的其他文字描述部分</w:t>
      </w:r>
    </w:p>
    <w:p w:rsidP="00F53C7C" w:rsidR="001A59F9" w:rsidRDefault="001A59F9">
      <w:pPr>
        <w:spacing w:before="29" w:line="288" w:lineRule="auto"/>
        <w:rPr>
          <w:color w:val="000000"/>
          <w:sz w:val="24"/>
        </w:rPr>
      </w:pPr>
      <w:r w:rsidRPr="00F53C7C">
        <w:rPr>
          <w:color w:val="000000"/>
          <w:sz w:val="24"/>
        </w:rPr>
        <w:t>由于四舍五入的原因，分项之和与合计项之间可能存在尾差。</w:t>
      </w:r>
    </w:p>
    <w:p w:rsidP="00F53C7C" w:rsidR="00F53C7C" w:rsidRDefault="00F53C7C" w:rsidRPr="00F53C7C">
      <w:pPr>
        <w:spacing w:before="29" w:line="288" w:lineRule="auto"/>
        <w:rPr>
          <w:color w:val="000000"/>
          <w:sz w:val="24"/>
        </w:rPr>
      </w:pPr>
    </w:p>
    <w:p w:rsidP="00214CDC" w:rsidR="001A59F9" w:rsidRDefault="009D0411">
      <w:pPr>
        <w:pStyle w:val="1"/>
        <w:keepNext/>
        <w:keepLines/>
        <w:widowControl w:val="0"/>
        <w:spacing w:afterLines="100" w:beforeLines="100" w:line="288" w:lineRule="auto"/>
        <w:jc w:val="center"/>
        <w:rPr>
          <w:b/>
          <w:color w:val="000000"/>
          <w:szCs w:val="24"/>
        </w:rPr>
      </w:pPr>
      <w:bookmarkStart w:id="84" w:name="_Toc225500050"/>
      <w:bookmarkStart w:id="85" w:name="_Toc361324888"/>
      <w:r w:rsidRPr="00EF3943">
        <w:rPr>
          <w:b/>
          <w:color w:val="000000"/>
          <w:szCs w:val="24"/>
        </w:rPr>
        <w:t/>
      </w:r>
      <w:r w:rsidR="001A59F9" w:rsidRPr="00EF3943">
        <w:rPr>
          <w:rFonts w:hint="eastAsia"/>
          <w:b/>
          <w:color w:val="000000"/>
          <w:szCs w:val="24"/>
        </w:rPr>
        <w:t>§</w:t>
      </w:r>
      <w:r w:rsidR="001A59F9" w:rsidRPr="00EF3943">
        <w:rPr>
          <w:b/>
          <w:color w:val="000000"/>
          <w:szCs w:val="24"/>
        </w:rPr>
        <w:t>9</w:t>
      </w:r>
      <w:r w:rsidR="009153A3" w:rsidRPr="00EF3943">
        <w:rPr>
          <w:rFonts w:hint="eastAsia"/>
          <w:b/>
          <w:color w:val="000000"/>
          <w:szCs w:val="24"/>
        </w:rPr>
        <w:t xml:space="preserve">  </w:t>
      </w:r>
      <w:r w:rsidR="001A59F9" w:rsidRPr="00EF3943">
        <w:rPr>
          <w:rFonts w:hint="eastAsia"/>
          <w:b/>
          <w:color w:val="000000"/>
          <w:szCs w:val="24"/>
        </w:rPr>
        <w:t>基金份额持有人信息</w:t>
      </w:r>
      <w:bookmarkEnd w:id="84"/>
      <w:bookmarkEnd w:id="85"/>
    </w:p>
    <w:p w:rsidP="00245C29" w:rsidR="001A59F9" w:rsidRDefault="009D0411" w:rsidRPr="00245C29">
      <w:pPr>
        <w:pStyle w:val="20"/>
        <w:spacing w:after="0" w:before="29" w:line="288" w:lineRule="auto"/>
        <w:rPr>
          <w:rFonts w:ascii="Times New Roman" w:hAnsi="Times New Roman"/>
          <w:kern w:val="0"/>
          <w:szCs w:val="24"/>
        </w:rPr>
      </w:pPr>
      <w:bookmarkStart w:id="86" w:name="_Toc225500051"/>
      <w:bookmarkStart w:id="87" w:name="_Toc361324889"/>
      <w:r w:rsidRPr="00245C29">
        <w:rPr>
          <w:rFonts w:ascii="Times New Roman" w:hAnsi="Times New Roman"/>
          <w:kern w:val="0"/>
          <w:szCs w:val="24"/>
        </w:rPr>
        <w:t/>
      </w:r>
      <w:r w:rsidR="001A59F9" w:rsidRPr="00245C29">
        <w:rPr>
          <w:rFonts w:ascii="Times New Roman" w:hAnsi="Times New Roman"/>
          <w:kern w:val="0"/>
          <w:szCs w:val="24"/>
        </w:rPr>
        <w:t xml:space="preserve">9.1 </w:t>
      </w:r>
      <w:r w:rsidR="001A59F9" w:rsidRPr="00245C29">
        <w:rPr>
          <w:rFonts w:ascii="Times New Roman" w:hAnsi="Times New Roman" w:hint="eastAsia"/>
          <w:kern w:val="0"/>
          <w:szCs w:val="24"/>
        </w:rPr>
        <w:t>期末基金份额持有人户数及持有人结构</w:t>
      </w:r>
      <w:bookmarkEnd w:id="86"/>
      <w:bookmarkEnd w:id="87"/>
    </w:p>
    <w:p w:rsidP="00FC1A5A" w:rsidR="002869EF" w:rsidRDefault="002869EF" w:rsidRPr="00FC1A5A">
      <w:pPr>
        <w:autoSpaceDE w:val="0"/>
        <w:autoSpaceDN w:val="0"/>
        <w:adjustRightInd w:val="0"/>
        <w:spacing w:before="29" w:line="288" w:lineRule="auto"/>
        <w:ind w:left="15"/>
        <w:jc w:val="right"/>
        <w:rPr>
          <w:color w:val="000000"/>
          <w:sz w:val="24"/>
        </w:rPr>
      </w:pPr>
      <w:r w:rsidRPr="00FC1A5A">
        <w:rPr>
          <w:color w:val="000000"/>
          <w:sz w:val="24"/>
        </w:rPr>
        <w:t/>
      </w:r>
      <w:r w:rsidRPr="00FC1A5A">
        <w:rPr>
          <w:rFonts w:hint="eastAsia"/>
          <w:color w:val="000000"/>
          <w:sz w:val="24"/>
        </w:rPr>
        <w:t>份额单位：份</w:t>
      </w:r>
    </w:p>
    <w:tbl>
      <w:tblPr>
        <w:tblW w:type="pct" w:w="5000"/>
        <w:tblInd w:type="dxa" w:w="108"/>
        <w:tblLayout w:type="fixed"/>
        <w:tblLook w:val="00A0"/>
      </w:tblPr>
      <w:tblGrid>
        <w:gridCol w:w="1790"/>
        <w:gridCol w:w="1176"/>
        <w:gridCol w:w="1278"/>
        <w:gridCol w:w="1534"/>
        <w:gridCol w:w="986"/>
        <w:gridCol w:w="1566"/>
        <w:gridCol w:w="956"/>
      </w:tblGrid>
      <w:tr w:rsidR="002869EF" w:rsidRPr="004B25B0" w:rsidTr="0047594E">
        <w:tc>
          <w:tcPr>
            <w:tcW w:type="pct" w:w="964"/>
            <w:hMerge w:val="restart"/>
            <w:vMerge w:val="restart"/>
            <w:tcBorders>
              <w:top w:color="000000" w:space="0" w:sz="8" w:val="single"/>
              <w:left w:color="000000" w:space="0" w:sz="8" w:val="single"/>
              <w:right w:color="000000" w:space="0" w:sz="8" w:val="single"/>
            </w:tcBorders>
            <w:vAlign w:val="center"/>
          </w:tcPr>
          <w:p>
            <w:pPr>
              <w:jc w:val="center"/>
            </w:pPr>
            <w:r>
              <w:t>持有人户数(户)</w:t>
            </w:r>
          </w:p>
        </w:tc>
        <w:tc>
          <w:tcPr>
            <w:tcW w:type="pct" w:w="633"/>
            <w:hMerge/>
            <w:vMerge w:val="restart"/>
            <w:tcBorders>
              <w:top w:color="000000" w:space="0" w:sz="8" w:val="single"/>
              <w:left w:color="000000" w:space="0" w:sz="8" w:val="single"/>
              <w:bottom w:color="000000" w:space="0" w:sz="8" w:val="single"/>
              <w:right w:color="000000" w:space="0" w:sz="8" w:val="single"/>
            </w:tcBorders>
            <w:vAlign w:val="center"/>
          </w:tcPr>
          <w:p w:rsidP="00F10C5B" w:rsidR="002869EF" w:rsidRDefault="002869EF" w:rsidRPr="004B25B0">
            <w:pPr>
              <w:spacing w:before="29" w:line="288" w:lineRule="auto"/>
              <w:ind w:left="17"/>
              <w:jc w:val="center"/>
              <w:rPr>
                <w:color w:val="000000"/>
                <w:szCs w:val="21"/>
              </w:rPr>
            </w:pPr>
            <w:r w:rsidRPr="004B25B0">
              <w:rPr>
                <w:rFonts w:hint="eastAsia"/>
                <w:color w:val="000000"/>
                <w:szCs w:val="21"/>
              </w:rPr>
              <w:t>持有人户数</w:t>
            </w:r>
            <w:r w:rsidRPr="004B25B0">
              <w:rPr>
                <w:color w:val="000000"/>
                <w:szCs w:val="21"/>
              </w:rPr>
              <w:t>(</w:t>
            </w:r>
            <w:r w:rsidRPr="004B25B0">
              <w:rPr>
                <w:rFonts w:hint="eastAsia"/>
                <w:color w:val="000000"/>
                <w:szCs w:val="21"/>
              </w:rPr>
              <w:t>户</w:t>
            </w:r>
            <w:r w:rsidRPr="004B25B0">
              <w:rPr>
                <w:color w:val="000000"/>
                <w:szCs w:val="21"/>
              </w:rPr>
              <w:t>)</w:t>
            </w:r>
          </w:p>
        </w:tc>
        <w:tc>
          <w:tcPr>
            <w:tcW w:type="pct" w:w="688"/>
            <w:vMerge w:val="restart"/>
            <w:tcBorders>
              <w:top w:color="000000" w:space="0" w:sz="8" w:val="single"/>
              <w:left w:color="000000" w:space="0" w:sz="8" w:val="single"/>
              <w:bottom w:color="000000" w:space="0" w:sz="8" w:val="single"/>
              <w:right w:color="000000" w:space="0" w:sz="8" w:val="single"/>
            </w:tcBorders>
            <w:vAlign w:val="center"/>
          </w:tcPr>
          <w:p w:rsidP="00F10C5B" w:rsidR="002869EF" w:rsidRDefault="002869EF" w:rsidRPr="004B25B0">
            <w:pPr>
              <w:spacing w:before="29" w:line="288" w:lineRule="auto"/>
              <w:ind w:left="17"/>
              <w:jc w:val="center"/>
              <w:rPr>
                <w:color w:val="000000"/>
                <w:szCs w:val="21"/>
              </w:rPr>
            </w:pPr>
            <w:r w:rsidRPr="004B25B0">
              <w:rPr>
                <w:rFonts w:hint="eastAsia"/>
                <w:color w:val="000000"/>
                <w:szCs w:val="21"/>
              </w:rPr>
              <w:t>户均持有的基金份额</w:t>
            </w:r>
          </w:p>
        </w:tc>
        <w:tc>
          <w:tcPr>
            <w:tcW w:type="pct" w:w="2715"/>
            <w:gridSpan w:val="4"/>
            <w:tcBorders>
              <w:top w:color="000000" w:space="0" w:sz="8" w:val="single"/>
              <w:left w:color="000000" w:space="0" w:sz="8" w:val="single"/>
              <w:bottom w:color="000000" w:space="0" w:sz="8" w:val="single"/>
              <w:right w:color="auto" w:space="0" w:sz="4" w:val="single"/>
            </w:tcBorders>
            <w:vAlign w:val="center"/>
          </w:tcPr>
          <w:p w:rsidP="00F10C5B" w:rsidR="002869EF" w:rsidRDefault="002869EF" w:rsidRPr="004B25B0">
            <w:pPr>
              <w:spacing w:before="29" w:line="288" w:lineRule="auto"/>
              <w:ind w:left="17"/>
              <w:jc w:val="center"/>
              <w:rPr>
                <w:color w:val="000000"/>
                <w:szCs w:val="21"/>
              </w:rPr>
            </w:pPr>
            <w:r w:rsidRPr="004B25B0">
              <w:rPr>
                <w:rFonts w:hint="eastAsia"/>
                <w:color w:val="000000"/>
                <w:szCs w:val="21"/>
              </w:rPr>
              <w:t>持有人结构</w:t>
            </w:r>
          </w:p>
        </w:tc>
      </w:tr>
      <w:tr w:rsidR="002869EF" w:rsidRPr="004B25B0" w:rsidTr="0047594E">
        <w:tc>
          <w:tcPr>
            <w:tcW w:type="pct" w:w="964"/>
            <w:hMerge w:val="restart"/>
            <w:vMerge/>
            <w:tcBorders>
              <w:left w:color="000000" w:space="0" w:sz="8" w:val="single"/>
              <w:right w:color="000000" w:space="0" w:sz="8" w:val="single"/>
            </w:tcBorders>
          </w:tcPr>
          <w:p>
            <w:pPr>
              <w:jc w:val="center"/>
            </w:pPr>
            <w:r>
              <w:t/>
            </w:r>
          </w:p>
        </w:tc>
        <w:tc>
          <w:tcPr>
            <w:tcW w:type="pct" w:w="633"/>
            <w:hMerge/>
            <w:vMerge/>
            <w:tcBorders>
              <w:top w:color="000000" w:space="0" w:sz="8" w:val="single"/>
              <w:left w:color="000000" w:space="0" w:sz="8" w:val="single"/>
              <w:bottom w:color="000000" w:space="0" w:sz="8" w:val="single"/>
              <w:right w:color="000000" w:space="0" w:sz="8" w:val="single"/>
            </w:tcBorders>
            <w:vAlign w:val="center"/>
          </w:tcPr>
          <w:p w:rsidP="00F10C5B" w:rsidR="002869EF" w:rsidRDefault="002869EF" w:rsidRPr="004B25B0">
            <w:pPr>
              <w:spacing w:before="29" w:line="288" w:lineRule="auto"/>
              <w:ind w:left="17"/>
              <w:jc w:val="center"/>
              <w:rPr>
                <w:color w:val="000000"/>
                <w:szCs w:val="21"/>
              </w:rPr>
            </w:pPr>
          </w:p>
        </w:tc>
        <w:tc>
          <w:tcPr>
            <w:tcW w:type="pct" w:w="688"/>
            <w:vMerge/>
            <w:tcBorders>
              <w:top w:color="000000" w:space="0" w:sz="8" w:val="single"/>
              <w:left w:color="000000" w:space="0" w:sz="8" w:val="single"/>
              <w:bottom w:color="000000" w:space="0" w:sz="8" w:val="single"/>
              <w:right w:color="000000" w:space="0" w:sz="8" w:val="single"/>
            </w:tcBorders>
            <w:vAlign w:val="center"/>
          </w:tcPr>
          <w:p w:rsidP="00F10C5B" w:rsidR="002869EF" w:rsidRDefault="002869EF" w:rsidRPr="004B25B0">
            <w:pPr>
              <w:spacing w:before="29" w:line="288" w:lineRule="auto"/>
              <w:ind w:left="17"/>
              <w:jc w:val="center"/>
              <w:rPr>
                <w:color w:val="000000"/>
                <w:szCs w:val="21"/>
              </w:rPr>
            </w:pPr>
          </w:p>
        </w:tc>
        <w:tc>
          <w:tcPr>
            <w:tcW w:type="pct" w:w="1357"/>
            <w:gridSpan w:val="2"/>
            <w:tcBorders>
              <w:top w:color="000000" w:space="0" w:sz="8" w:val="single"/>
              <w:left w:color="000000" w:space="0" w:sz="8" w:val="single"/>
              <w:bottom w:color="000000" w:space="0" w:sz="8" w:val="single"/>
              <w:right w:color="000000" w:space="0" w:sz="8" w:val="single"/>
            </w:tcBorders>
            <w:vAlign w:val="center"/>
          </w:tcPr>
          <w:p w:rsidP="00F10C5B" w:rsidR="002869EF" w:rsidRDefault="002869EF" w:rsidRPr="004B25B0">
            <w:pPr>
              <w:spacing w:before="29" w:line="288" w:lineRule="auto"/>
              <w:ind w:left="17"/>
              <w:jc w:val="center"/>
              <w:rPr>
                <w:color w:val="000000"/>
                <w:szCs w:val="21"/>
              </w:rPr>
            </w:pPr>
            <w:r w:rsidRPr="004B25B0">
              <w:rPr>
                <w:rFonts w:hint="eastAsia"/>
                <w:color w:val="000000"/>
                <w:szCs w:val="21"/>
              </w:rPr>
              <w:t>机构投资者</w:t>
            </w:r>
          </w:p>
        </w:tc>
        <w:tc>
          <w:tcPr>
            <w:tcW w:type="pct" w:w="1358"/>
            <w:gridSpan w:val="2"/>
            <w:tcBorders>
              <w:top w:color="000000" w:space="0" w:sz="8" w:val="single"/>
              <w:left w:color="000000" w:space="0" w:sz="8" w:val="single"/>
              <w:bottom w:color="000000" w:space="0" w:sz="8" w:val="single"/>
              <w:right w:color="000000" w:space="0" w:sz="8" w:val="single"/>
            </w:tcBorders>
            <w:vAlign w:val="center"/>
          </w:tcPr>
          <w:p w:rsidP="00F10C5B" w:rsidR="002869EF" w:rsidRDefault="002869EF" w:rsidRPr="004B25B0">
            <w:pPr>
              <w:spacing w:before="29" w:line="288" w:lineRule="auto"/>
              <w:ind w:left="17"/>
              <w:jc w:val="center"/>
              <w:rPr>
                <w:color w:val="000000"/>
                <w:szCs w:val="21"/>
              </w:rPr>
            </w:pPr>
            <w:r w:rsidRPr="004B25B0">
              <w:rPr>
                <w:rFonts w:hint="eastAsia"/>
                <w:color w:val="000000"/>
                <w:szCs w:val="21"/>
              </w:rPr>
              <w:t>个人投资者</w:t>
            </w:r>
          </w:p>
        </w:tc>
      </w:tr>
      <w:tr w:rsidR="002869EF" w:rsidRPr="004B25B0" w:rsidTr="0047594E">
        <w:tc>
          <w:tcPr>
            <w:tcW w:type="pct" w:w="964"/>
            <w:hMerge w:val="restart"/>
            <w:vMerge/>
            <w:tcBorders>
              <w:left w:color="000000" w:space="0" w:sz="8" w:val="single"/>
              <w:bottom w:color="000000" w:space="0" w:sz="8" w:val="single"/>
              <w:right w:color="000000" w:space="0" w:sz="8" w:val="single"/>
            </w:tcBorders>
          </w:tcPr>
          <w:p>
            <w:pPr>
              <w:jc w:val="center"/>
            </w:pPr>
            <w:r>
              <w:rPr xsi:nil="true"/>
              <w:t/>
            </w:r>
          </w:p>
        </w:tc>
        <w:tc>
          <w:tcPr>
            <w:tcW w:type="pct" w:w="633"/>
            <w:hMerge/>
            <w:vMerge/>
            <w:tcBorders>
              <w:top w:color="000000" w:space="0" w:sz="8" w:val="single"/>
              <w:left w:color="000000" w:space="0" w:sz="8" w:val="single"/>
              <w:bottom w:color="000000" w:space="0" w:sz="8" w:val="single"/>
              <w:right w:color="000000" w:space="0" w:sz="8" w:val="single"/>
            </w:tcBorders>
            <w:vAlign w:val="center"/>
          </w:tcPr>
          <w:p w:rsidP="00F10C5B" w:rsidR="002869EF" w:rsidRDefault="002869EF" w:rsidRPr="004B25B0">
            <w:pPr>
              <w:spacing w:before="29" w:line="288" w:lineRule="auto"/>
              <w:ind w:left="17"/>
              <w:jc w:val="center"/>
              <w:rPr>
                <w:color w:val="000000"/>
                <w:szCs w:val="21"/>
              </w:rPr>
            </w:pPr>
            <w:r/>
          </w:p>
        </w:tc>
        <w:tc>
          <w:tcPr>
            <w:tcW w:type="pct" w:w="688"/>
            <w:vMerge/>
            <w:tcBorders>
              <w:top w:color="000000" w:space="0" w:sz="8" w:val="single"/>
              <w:left w:color="000000" w:space="0" w:sz="8" w:val="single"/>
              <w:bottom w:color="000000" w:space="0" w:sz="8" w:val="single"/>
              <w:right w:color="000000" w:space="0" w:sz="8" w:val="single"/>
            </w:tcBorders>
            <w:vAlign w:val="center"/>
          </w:tcPr>
          <w:p w:rsidP="00F10C5B" w:rsidR="002869EF" w:rsidRDefault="002869EF" w:rsidRPr="004B25B0">
            <w:pPr>
              <w:spacing w:before="29" w:line="288" w:lineRule="auto"/>
              <w:ind w:left="17"/>
              <w:jc w:val="center"/>
              <w:rPr>
                <w:color w:val="000000"/>
                <w:szCs w:val="21"/>
              </w:rPr>
            </w:pPr>
          </w:p>
        </w:tc>
        <w:tc>
          <w:tcPr>
            <w:tcW w:type="pct" w:w="826"/>
            <w:tcBorders>
              <w:top w:color="000000" w:space="0" w:sz="8" w:val="single"/>
              <w:left w:color="000000" w:space="0" w:sz="8" w:val="single"/>
              <w:bottom w:color="000000" w:space="0" w:sz="8" w:val="single"/>
              <w:right w:color="000000" w:space="0" w:sz="8" w:val="single"/>
            </w:tcBorders>
            <w:vAlign w:val="center"/>
          </w:tcPr>
          <w:p w:rsidP="00F10C5B" w:rsidR="002869EF" w:rsidRDefault="002869EF" w:rsidRPr="004B25B0">
            <w:pPr>
              <w:spacing w:before="29" w:line="288" w:lineRule="auto"/>
              <w:ind w:left="17"/>
              <w:jc w:val="center"/>
              <w:rPr>
                <w:color w:val="000000"/>
                <w:szCs w:val="21"/>
              </w:rPr>
            </w:pPr>
            <w:r w:rsidRPr="004B25B0">
              <w:rPr>
                <w:rFonts w:hint="eastAsia"/>
                <w:color w:val="000000"/>
                <w:szCs w:val="21"/>
              </w:rPr>
              <w:t>持有份额</w:t>
            </w:r>
          </w:p>
        </w:tc>
        <w:tc>
          <w:tcPr>
            <w:tcW w:type="pct" w:w="531"/>
            <w:tcBorders>
              <w:top w:color="000000" w:space="0" w:sz="8" w:val="single"/>
              <w:left w:color="000000" w:space="0" w:sz="8" w:val="single"/>
              <w:bottom w:color="000000" w:space="0" w:sz="8" w:val="single"/>
              <w:right w:color="000000" w:space="0" w:sz="8" w:val="single"/>
            </w:tcBorders>
            <w:vAlign w:val="center"/>
          </w:tcPr>
          <w:p w:rsidP="00F10C5B" w:rsidR="002869EF" w:rsidRDefault="002869EF" w:rsidRPr="004B25B0">
            <w:pPr>
              <w:spacing w:before="29" w:line="288" w:lineRule="auto"/>
              <w:ind w:left="17"/>
              <w:jc w:val="center"/>
              <w:rPr>
                <w:color w:val="000000"/>
                <w:szCs w:val="21"/>
              </w:rPr>
            </w:pPr>
            <w:r w:rsidRPr="004B25B0">
              <w:rPr>
                <w:rFonts w:hint="eastAsia"/>
                <w:color w:val="000000"/>
                <w:szCs w:val="21"/>
              </w:rPr>
              <w:t>占总份额比例</w:t>
            </w:r>
          </w:p>
        </w:tc>
        <w:tc>
          <w:tcPr>
            <w:tcW w:type="pct" w:w="843"/>
            <w:tcBorders>
              <w:top w:color="000000" w:space="0" w:sz="8" w:val="single"/>
              <w:left w:color="000000" w:space="0" w:sz="8" w:val="single"/>
              <w:bottom w:color="000000" w:space="0" w:sz="8" w:val="single"/>
              <w:right w:color="000000" w:space="0" w:sz="8" w:val="single"/>
            </w:tcBorders>
            <w:vAlign w:val="center"/>
          </w:tcPr>
          <w:p w:rsidP="00F10C5B" w:rsidR="002869EF" w:rsidRDefault="002869EF" w:rsidRPr="004B25B0">
            <w:pPr>
              <w:spacing w:before="29" w:line="288" w:lineRule="auto"/>
              <w:ind w:left="17"/>
              <w:jc w:val="center"/>
              <w:rPr>
                <w:color w:val="000000"/>
                <w:szCs w:val="21"/>
              </w:rPr>
            </w:pPr>
            <w:r w:rsidRPr="004B25B0">
              <w:rPr>
                <w:rFonts w:hint="eastAsia"/>
                <w:color w:val="000000"/>
                <w:szCs w:val="21"/>
              </w:rPr>
              <w:t>持有份额</w:t>
            </w:r>
          </w:p>
        </w:tc>
        <w:tc>
          <w:tcPr>
            <w:tcW w:type="pct" w:w="515"/>
            <w:tcBorders>
              <w:top w:color="000000" w:space="0" w:sz="8" w:val="single"/>
              <w:left w:color="000000" w:space="0" w:sz="8" w:val="single"/>
              <w:bottom w:color="000000" w:space="0" w:sz="8" w:val="single"/>
              <w:right w:color="auto" w:space="0" w:sz="4" w:val="single"/>
            </w:tcBorders>
            <w:vAlign w:val="center"/>
          </w:tcPr>
          <w:p w:rsidP="00F10C5B" w:rsidR="002869EF" w:rsidRDefault="002869EF" w:rsidRPr="004B25B0">
            <w:pPr>
              <w:spacing w:before="29" w:line="288" w:lineRule="auto"/>
              <w:ind w:left="17"/>
              <w:jc w:val="center"/>
              <w:rPr>
                <w:color w:val="000000"/>
                <w:szCs w:val="21"/>
              </w:rPr>
            </w:pPr>
            <w:r w:rsidRPr="004B25B0">
              <w:rPr>
                <w:rFonts w:hint="eastAsia"/>
                <w:color w:val="000000"/>
                <w:szCs w:val="21"/>
              </w:rPr>
              <w:t>占总份额比例</w:t>
            </w:r>
          </w:p>
        </w:tc>
      </w:tr>
      <w:tr w:rsidR="002869EF" w:rsidRPr="004B25B0" w:rsidTr="0047594E">
        <w:tc>
          <w:tcPr>
            <w:tcW w:type="pct" w:w="964"/>
            <w:hMerge w:val="restart"/>
            <w:tcBorders>
              <w:top w:color="000000" w:space="0" w:sz="8" w:val="single"/>
              <w:left w:color="000000" w:space="0" w:sz="8" w:val="single"/>
              <w:bottom w:color="000000" w:space="0" w:sz="8" w:val="single"/>
              <w:right w:color="000000" w:space="0" w:sz="8" w:val="single"/>
            </w:tcBorders>
            <w:vAlign w:val="center"/>
          </w:tcPr>
          <w:p>
            <w:pPr>
              <w:jc w:val="center"/>
            </w:pPr>
            <w:r>
              <w:rPr>
                <w:bCs/>
                <w:color w:val="000000"/>
                <w:szCs w:val="21"/>
              </w:rPr>
              <w:t>359,542</w:t>
            </w:r>
          </w:p>
        </w:tc>
        <w:tc>
          <w:tcPr>
            <w:tcW w:type="pct" w:w="633"/>
            <w:hMerge/>
            <w:tcBorders>
              <w:top w:color="000000" w:space="0" w:sz="8" w:val="single"/>
              <w:left w:color="000000" w:space="0" w:sz="8" w:val="single"/>
              <w:bottom w:color="000000" w:space="0" w:sz="8" w:val="single"/>
              <w:right w:color="000000" w:space="0" w:sz="8" w:val="single"/>
            </w:tcBorders>
            <w:vAlign w:val="center"/>
          </w:tcPr>
          <w:p w:rsidP="005531B6" w:rsidR="002869EF" w:rsidRDefault="002869EF" w:rsidRPr="004B25B0">
            <w:pPr>
              <w:spacing w:line="360" w:lineRule="auto"/>
              <w:jc w:val="center"/>
              <w:rPr>
                <w:bCs/>
                <w:color w:val="000000"/>
                <w:szCs w:val="21"/>
              </w:rPr>
            </w:pPr>
            <w:r w:rsidRPr="004B25B0">
              <w:rPr>
                <w:bCs/>
                <w:color w:val="000000"/>
                <w:szCs w:val="21"/>
              </w:rPr>
              <w:t>359,542</w:t>
            </w:r>
          </w:p>
        </w:tc>
        <w:tc>
          <w:tcPr>
            <w:tcW w:type="pct" w:w="688"/>
            <w:tcBorders>
              <w:top w:color="000000" w:space="0" w:sz="8" w:val="single"/>
              <w:left w:color="000000" w:space="0" w:sz="8" w:val="single"/>
              <w:bottom w:color="000000" w:space="0" w:sz="8" w:val="single"/>
              <w:right w:color="000000" w:space="0" w:sz="8" w:val="single"/>
            </w:tcBorders>
            <w:vAlign w:val="center"/>
          </w:tcPr>
          <w:p w:rsidP="005531B6" w:rsidR="002869EF" w:rsidRDefault="002869EF" w:rsidRPr="004B25B0">
            <w:pPr>
              <w:spacing w:line="360" w:lineRule="auto"/>
              <w:jc w:val="right"/>
              <w:rPr>
                <w:bCs/>
                <w:color w:val="000000"/>
                <w:szCs w:val="21"/>
              </w:rPr>
            </w:pPr>
            <w:r w:rsidRPr="004B25B0">
              <w:rPr>
                <w:bCs/>
                <w:color w:val="000000"/>
                <w:szCs w:val="21"/>
              </w:rPr>
              <w:t>1,857.44</w:t>
            </w:r>
          </w:p>
        </w:tc>
        <w:tc>
          <w:tcPr>
            <w:tcW w:type="pct" w:w="826"/>
            <w:tcBorders>
              <w:top w:color="000000" w:space="0" w:sz="8" w:val="single"/>
              <w:left w:color="000000" w:space="0" w:sz="8" w:val="single"/>
              <w:bottom w:color="000000" w:space="0" w:sz="8" w:val="single"/>
              <w:right w:color="000000" w:space="0" w:sz="8" w:val="single"/>
            </w:tcBorders>
            <w:vAlign w:val="center"/>
          </w:tcPr>
          <w:p w:rsidP="005531B6" w:rsidR="002869EF" w:rsidRDefault="002869EF" w:rsidRPr="004B25B0">
            <w:pPr>
              <w:spacing w:line="360" w:lineRule="auto"/>
              <w:jc w:val="right"/>
              <w:rPr>
                <w:bCs/>
                <w:color w:val="000000"/>
                <w:szCs w:val="21"/>
              </w:rPr>
            </w:pPr>
            <w:r w:rsidRPr="004B25B0">
              <w:rPr>
                <w:bCs/>
                <w:color w:val="000000"/>
                <w:szCs w:val="21"/>
              </w:rPr>
              <w:t>302,862,467.95</w:t>
            </w:r>
          </w:p>
        </w:tc>
        <w:tc>
          <w:tcPr>
            <w:tcW w:type="pct" w:w="531"/>
            <w:tcBorders>
              <w:top w:color="000000" w:space="0" w:sz="8" w:val="single"/>
              <w:left w:color="000000" w:space="0" w:sz="8" w:val="single"/>
              <w:bottom w:color="000000" w:space="0" w:sz="8" w:val="single"/>
              <w:right w:color="000000" w:space="0" w:sz="8" w:val="single"/>
            </w:tcBorders>
            <w:vAlign w:val="center"/>
          </w:tcPr>
          <w:p w:rsidP="005531B6" w:rsidR="002869EF" w:rsidRDefault="002869EF" w:rsidRPr="004B25B0">
            <w:pPr>
              <w:spacing w:line="360" w:lineRule="auto"/>
              <w:jc w:val="right"/>
              <w:rPr>
                <w:bCs/>
                <w:color w:val="000000"/>
                <w:szCs w:val="21"/>
              </w:rPr>
            </w:pPr>
            <w:r w:rsidRPr="004B25B0">
              <w:rPr>
                <w:bCs/>
                <w:color w:val="000000"/>
                <w:szCs w:val="21"/>
              </w:rPr>
              <w:t>45.35%</w:t>
            </w:r>
          </w:p>
        </w:tc>
        <w:tc>
          <w:tcPr>
            <w:tcW w:type="pct" w:w="843"/>
            <w:tcBorders>
              <w:top w:color="000000" w:space="0" w:sz="8" w:val="single"/>
              <w:left w:color="000000" w:space="0" w:sz="8" w:val="single"/>
              <w:bottom w:color="000000" w:space="0" w:sz="8" w:val="single"/>
              <w:right w:color="000000" w:space="0" w:sz="8" w:val="single"/>
            </w:tcBorders>
            <w:vAlign w:val="center"/>
          </w:tcPr>
          <w:p w:rsidP="005531B6" w:rsidR="002869EF" w:rsidRDefault="002869EF" w:rsidRPr="004B25B0">
            <w:pPr>
              <w:spacing w:line="360" w:lineRule="auto"/>
              <w:jc w:val="right"/>
              <w:rPr>
                <w:bCs/>
                <w:color w:val="000000"/>
                <w:szCs w:val="21"/>
              </w:rPr>
            </w:pPr>
            <w:r w:rsidRPr="004B25B0">
              <w:rPr>
                <w:bCs/>
                <w:color w:val="000000"/>
                <w:szCs w:val="21"/>
              </w:rPr>
              <w:t>364,964,979.82</w:t>
            </w:r>
          </w:p>
        </w:tc>
        <w:tc>
          <w:tcPr>
            <w:tcW w:type="pct" w:w="515"/>
            <w:tcBorders>
              <w:top w:color="000000" w:space="0" w:sz="8" w:val="single"/>
              <w:left w:color="000000" w:space="0" w:sz="8" w:val="single"/>
              <w:bottom w:color="000000" w:space="0" w:sz="8" w:val="single"/>
              <w:right w:color="auto" w:space="0" w:sz="4" w:val="single"/>
            </w:tcBorders>
            <w:vAlign w:val="center"/>
          </w:tcPr>
          <w:p w:rsidP="005531B6" w:rsidR="002869EF" w:rsidRDefault="002869EF" w:rsidRPr="004B25B0">
            <w:pPr>
              <w:spacing w:line="360" w:lineRule="auto"/>
              <w:jc w:val="right"/>
              <w:rPr>
                <w:bCs/>
                <w:color w:val="000000"/>
                <w:szCs w:val="21"/>
              </w:rPr>
            </w:pPr>
            <w:r w:rsidRPr="004B25B0">
              <w:rPr>
                <w:bCs/>
                <w:color w:val="000000"/>
                <w:szCs w:val="21"/>
              </w:rPr>
              <w:t>54.65%</w:t>
            </w:r>
          </w:p>
        </w:tc>
      </w:tr>
    </w:tbl>
    <w:p w:rsidP="00026C9C" w:rsidR="001A59F9" w:rsidRDefault="001A59F9" w:rsidRPr="00C51C77">
      <w:pPr>
        <w:spacing w:line="360" w:lineRule="auto"/>
        <w:rPr>
          <w:rFonts w:asciiTheme="minorEastAsia" w:eastAsiaTheme="minorEastAsia" w:hAnsiTheme="minorEastAsia"/>
          <w:color w:val="000000"/>
          <w:szCs w:val="21"/>
        </w:rPr>
      </w:pPr>
    </w:p>
    <w:p w:rsidP="00245C29" w:rsidR="001A59F9" w:rsidRDefault="001A59F9" w:rsidRPr="00245C29">
      <w:pPr>
        <w:pStyle w:val="20"/>
        <w:spacing w:after="0" w:before="29" w:line="288" w:lineRule="auto"/>
        <w:rPr>
          <w:rFonts w:ascii="Times New Roman" w:hAnsi="Times New Roman"/>
          <w:kern w:val="0"/>
          <w:szCs w:val="24"/>
        </w:rPr>
      </w:pPr>
      <w:bookmarkStart w:id="89" w:name="_Toc361324891"/>
      <w:r w:rsidRPr="00245C29">
        <w:rPr>
          <w:rFonts w:ascii="Times New Roman" w:hAnsi="Times New Roman"/>
          <w:kern w:val="0"/>
          <w:szCs w:val="24"/>
        </w:rPr>
        <w:t>9.2</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期末基金管理人的从业人员持有本基金的情况</w:t>
      </w:r>
      <w:bookmarkEnd w:id="89"/>
    </w:p>
    <w:tbl>
      <w:tblPr>
        <w:tblW w:type="dxa" w:w="8998"/>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3827"/>
        <w:gridCol w:w="3011"/>
        <w:gridCol w:w="2160"/>
      </w:tblGrid>
      <w:tr w:rsidR="001A59F9" w:rsidRPr="00C51C77" w:rsidTr="00E7239C">
        <w:tc>
          <w:tcPr>
            <w:tcW w:type="dxa" w:w="3827"/>
            <w:vAlign w:val="center"/>
          </w:tcPr>
          <w:p w:rsidP="00A97873" w:rsidR="001A59F9" w:rsidRDefault="001A59F9" w:rsidRPr="00A97873">
            <w:pPr>
              <w:spacing w:before="29" w:line="288" w:lineRule="auto"/>
              <w:ind w:left="17"/>
              <w:jc w:val="center"/>
              <w:rPr>
                <w:color w:val="000000"/>
                <w:sz w:val="24"/>
              </w:rPr>
            </w:pPr>
            <w:r w:rsidRPr="00A97873">
              <w:rPr>
                <w:rFonts w:hint="eastAsia"/>
                <w:color w:val="000000"/>
                <w:sz w:val="24"/>
              </w:rPr>
              <w:t>项目</w:t>
            </w:r>
            <w:r w:rsidRPr="00A97873">
              <w:rPr>
                <w:color w:val="000000"/>
                <w:sz w:val="24"/>
              </w:rPr>
              <w:t/>
            </w:r>
            <w:r w:rsidR="00C466CF" w:rsidRPr="00A97873">
              <w:rPr>
                <w:rFonts w:hint="eastAsia"/>
                <w:color w:val="000000"/>
                <w:sz w:val="24"/>
              </w:rPr>
              <w:t/>
            </w:r>
          </w:p>
        </w:tc>
        <w:tc>
          <w:tcPr>
            <w:tcW w:type="dxa" w:w="3011"/>
            <w:vAlign w:val="center"/>
          </w:tcPr>
          <w:p w:rsidP="00A97873" w:rsidR="001A59F9" w:rsidRDefault="001A59F9" w:rsidRPr="00A97873">
            <w:pPr>
              <w:spacing w:before="29" w:line="288" w:lineRule="auto"/>
              <w:ind w:left="17"/>
              <w:jc w:val="center"/>
              <w:rPr>
                <w:color w:val="000000"/>
                <w:sz w:val="24"/>
              </w:rPr>
            </w:pPr>
            <w:r w:rsidRPr="00A97873">
              <w:rPr>
                <w:rFonts w:hint="eastAsia"/>
                <w:color w:val="000000"/>
                <w:sz w:val="24"/>
              </w:rPr>
              <w:t>持有份额总数（份）</w:t>
            </w:r>
          </w:p>
        </w:tc>
        <w:tc>
          <w:tcPr>
            <w:tcW w:type="dxa" w:w="2160"/>
            <w:vAlign w:val="center"/>
          </w:tcPr>
          <w:p w:rsidP="00A97873" w:rsidR="001A59F9" w:rsidRDefault="001A59F9" w:rsidRPr="00A97873">
            <w:pPr>
              <w:spacing w:before="29" w:line="288" w:lineRule="auto"/>
              <w:ind w:left="17"/>
              <w:jc w:val="center"/>
              <w:rPr>
                <w:color w:val="000000"/>
                <w:sz w:val="24"/>
              </w:rPr>
            </w:pPr>
            <w:r w:rsidRPr="00A97873">
              <w:rPr>
                <w:rFonts w:hint="eastAsia"/>
                <w:color w:val="000000"/>
                <w:sz w:val="24"/>
              </w:rPr>
              <w:t>占基金总份额比例</w:t>
            </w:r>
          </w:p>
        </w:tc>
      </w:tr>
      <w:tr w:rsidR="001A59F9" w:rsidRPr="00C51C77" w:rsidTr="00E7239C">
        <w:tc>
          <w:tcPr>
            <w:tcW w:type="dxa" w:w="3827"/>
            <w:vAlign w:val="center"/>
          </w:tcPr>
          <w:p w:rsidP="004E0F59" w:rsidR="001A59F9" w:rsidRDefault="001A59F9" w:rsidRPr="00C51C77">
            <w:pPr>
              <w:spacing w:before="29" w:line="288" w:lineRule="auto"/>
              <w:jc w:val="left"/>
              <w:rPr>
                <w:rFonts w:asciiTheme="minorEastAsia" w:eastAsiaTheme="minorEastAsia" w:hAnsiTheme="minorEastAsia"/>
                <w:color w:val="000000"/>
                <w:szCs w:val="21"/>
              </w:rPr>
            </w:pPr>
            <w:r w:rsidRPr="004E0F59">
              <w:rPr>
                <w:rFonts w:hint="eastAsia"/>
                <w:color w:val="000000"/>
                <w:sz w:val="24"/>
              </w:rPr>
              <w:t>基金管理人所有从业人员持有本基金</w:t>
            </w:r>
            <w:r w:rsidR="000E7B5C" w:rsidRPr="004E0F59">
              <w:rPr>
                <w:color w:val="000000"/>
                <w:sz w:val="24"/>
              </w:rPr>
              <w:t/>
            </w:r>
          </w:p>
        </w:tc>
        <w:tc>
          <w:tcPr>
            <w:tcW w:type="dxa" w:w="3011"/>
            <w:vAlign w:val="center"/>
          </w:tcPr>
          <w:p w:rsidP="00BF787C" w:rsidR="001A59F9" w:rsidRDefault="001A59F9" w:rsidRPr="00BF787C">
            <w:pPr>
              <w:widowControl/>
              <w:spacing w:before="29" w:line="288" w:lineRule="auto"/>
              <w:jc w:val="right"/>
              <w:rPr>
                <w:color w:val="000000"/>
                <w:kern w:val="0"/>
                <w:sz w:val="24"/>
              </w:rPr>
            </w:pPr>
            <w:r w:rsidRPr="00BF787C">
              <w:rPr>
                <w:color w:val="000000"/>
                <w:kern w:val="0"/>
                <w:sz w:val="24"/>
              </w:rPr>
              <w:t>8,527.51</w:t>
            </w:r>
          </w:p>
        </w:tc>
        <w:tc>
          <w:tcPr>
            <w:tcW w:type="dxa" w:w="2160"/>
            <w:vAlign w:val="center"/>
          </w:tcPr>
          <w:p w:rsidP="00BF787C" w:rsidR="001A59F9" w:rsidRDefault="001A59F9" w:rsidRPr="00BF787C">
            <w:pPr>
              <w:widowControl/>
              <w:spacing w:before="29" w:line="288" w:lineRule="auto"/>
              <w:jc w:val="right"/>
              <w:rPr>
                <w:color w:val="000000"/>
                <w:kern w:val="0"/>
                <w:sz w:val="24"/>
              </w:rPr>
            </w:pPr>
            <w:r w:rsidRPr="00BF787C">
              <w:rPr>
                <w:color w:val="000000"/>
                <w:kern w:val="0"/>
                <w:sz w:val="24"/>
              </w:rPr>
              <w:t>0.00%</w:t>
            </w:r>
          </w:p>
        </w:tc>
      </w:tr>
    </w:tbl>
    <w:p w:rsidP="00026C9C" w:rsidR="001A59F9" w:rsidRDefault="001A59F9" w:rsidRPr="00E7239C">
      <w:pPr>
        <w:spacing w:line="360" w:lineRule="auto"/>
        <w:rPr>
          <w:rFonts w:asciiTheme="minorEastAsia" w:eastAsiaTheme="minorEastAsia" w:hAnsiTheme="minorEastAsia"/>
          <w:color w:val="000000"/>
          <w:szCs w:val="21"/>
        </w:rPr>
      </w:pPr>
    </w:p>
    <w:p w:rsidP="00245C29" w:rsidR="00DB4544" w:rsidRDefault="00DB4544" w:rsidRPr="00E77BEC">
      <w:pPr>
        <w:pStyle w:val="20"/>
        <w:spacing w:after="0" w:before="29" w:line="288" w:lineRule="auto"/>
        <w:rPr>
          <w:rFonts w:ascii="宋体" w:hAnsi="宋体"/>
          <w:sz w:val="21"/>
          <w:szCs w:val="21"/>
        </w:rPr>
      </w:pPr>
      <w:r w:rsidRPr="00245C29">
        <w:rPr>
          <w:rFonts w:ascii="Times New Roman" w:hAnsi="Times New Roman"/>
          <w:kern w:val="0"/>
          <w:szCs w:val="24"/>
        </w:rPr>
        <w:t>9.3</w:t>
      </w:r>
      <w:r w:rsidRPr="00245C29">
        <w:rPr>
          <w:rFonts w:ascii="Times New Roman" w:hAnsi="Times New Roman" w:hint="eastAsia"/>
          <w:kern w:val="0"/>
          <w:szCs w:val="24"/>
        </w:rPr>
        <w:t>期末基金管理人的从业人员持有本开放式基金份额总量区间的情况</w:t>
      </w:r>
    </w:p>
    <w:tbl>
      <w:tblPr>
        <w:tblW w:type="dxa" w:w="8998"/>
        <w:tblInd w:type="dxa" w:w="108"/>
        <w:tblBorders>
          <w:top w:color="auto" w:space="0" w:sz="8" w:val="single"/>
          <w:left w:color="auto" w:space="0" w:sz="8" w:val="single"/>
          <w:bottom w:color="auto" w:space="0" w:sz="8" w:val="single"/>
          <w:right w:color="auto" w:space="0" w:sz="8" w:val="single"/>
          <w:insideH w:color="auto" w:space="0" w:sz="8" w:val="single"/>
          <w:insideV w:color="auto" w:space="0" w:sz="8" w:val="single"/>
        </w:tblBorders>
        <w:tblLayout w:type="fixed"/>
        <w:tblCellMar>
          <w:left w:type="dxa" w:w="0"/>
          <w:right w:type="dxa" w:w="0"/>
        </w:tblCellMar>
        <w:tblLook w:val="04A0"/>
      </w:tblPr>
      <w:tblGrid>
        <w:gridCol w:w="3203"/>
        <w:gridCol w:w="5795"/>
      </w:tblGrid>
      <w:tr w:rsidR="00DB4544" w:rsidRPr="00E77BEC" w:rsidTr="00B41E3D">
        <w:trPr>
          <w:trHeight w:val="285"/>
        </w:trPr>
        <w:tc>
          <w:tcPr>
            <w:tcW w:type="pct" w:w="1780"/>
            <w:shd w:color="auto" w:fill="auto" w:val="clear"/>
            <w:tcMar>
              <w:top w:type="dxa" w:w="0"/>
              <w:left w:type="dxa" w:w="108"/>
              <w:bottom w:type="dxa" w:w="0"/>
              <w:right w:type="dxa" w:w="108"/>
            </w:tcMar>
            <w:vAlign w:val="center"/>
            <w:hideMark/>
          </w:tcPr>
          <w:p w:rsidP="00A97873" w:rsidR="00DB4544" w:rsidRDefault="00DB4544" w:rsidRPr="00A97873">
            <w:pPr>
              <w:spacing w:before="29" w:line="288" w:lineRule="auto"/>
              <w:ind w:left="17"/>
              <w:jc w:val="center"/>
              <w:rPr>
                <w:color w:val="000000"/>
                <w:sz w:val="24"/>
              </w:rPr>
            </w:pPr>
            <w:r w:rsidRPr="00A97873">
              <w:rPr>
                <w:rFonts w:hint="eastAsia"/>
                <w:color w:val="000000"/>
                <w:sz w:val="24"/>
              </w:rPr>
              <w:t>项目</w:t>
            </w:r>
            <w:r w:rsidRPr="00A97873">
              <w:rPr>
                <w:color w:val="000000"/>
                <w:sz w:val="24"/>
              </w:rPr>
              <w:t/>
            </w:r>
          </w:p>
        </w:tc>
        <w:tc>
          <w:tcPr>
            <w:tcW w:type="pct" w:w="3220"/>
            <w:shd w:color="auto" w:fill="auto" w:val="clear"/>
            <w:tcMar>
              <w:top w:type="dxa" w:w="0"/>
              <w:left w:type="dxa" w:w="108"/>
              <w:bottom w:type="dxa" w:w="0"/>
              <w:right w:type="dxa" w:w="108"/>
            </w:tcMar>
            <w:vAlign w:val="center"/>
            <w:hideMark/>
          </w:tcPr>
          <w:p w:rsidP="00A97873" w:rsidR="00DB4544" w:rsidRDefault="00DB4544" w:rsidRPr="00A97873">
            <w:pPr>
              <w:spacing w:before="29" w:line="288" w:lineRule="auto"/>
              <w:ind w:left="17"/>
              <w:jc w:val="center"/>
              <w:rPr>
                <w:color w:val="000000"/>
                <w:sz w:val="24"/>
              </w:rPr>
            </w:pPr>
            <w:r w:rsidRPr="00A97873">
              <w:rPr>
                <w:rFonts w:hint="eastAsia"/>
                <w:color w:val="000000"/>
                <w:sz w:val="24"/>
              </w:rPr>
              <w:t>持有基金份额总量的数量区间（万份）</w:t>
            </w:r>
          </w:p>
        </w:tc>
      </w:tr>
      <w:tr w:rsidR="00DB4544" w:rsidRPr="00E77BEC" w:rsidTr="00B41E3D">
        <w:trPr>
          <w:trHeight w:val="713"/>
        </w:trPr>
        <w:tc>
          <w:tcPr>
            <w:tcW w:type="pct" w:w="1780"/>
            <w:shd w:color="auto" w:fill="auto" w:val="clear"/>
            <w:tcMar>
              <w:top w:type="dxa" w:w="0"/>
              <w:left w:type="dxa" w:w="108"/>
              <w:bottom w:type="dxa" w:w="0"/>
              <w:right w:type="dxa" w:w="108"/>
            </w:tcMar>
            <w:vAlign w:val="center"/>
            <w:hideMark/>
          </w:tcPr>
          <w:p w:rsidP="00B41E3D" w:rsidR="00DB4544" w:rsidRDefault="00DB4544" w:rsidRPr="00B41E3D">
            <w:pPr>
              <w:spacing w:before="29" w:line="288" w:lineRule="auto"/>
              <w:jc w:val="left"/>
              <w:rPr>
                <w:color w:val="000000"/>
                <w:sz w:val="24"/>
              </w:rPr>
            </w:pPr>
            <w:r w:rsidRPr="00B41E3D">
              <w:rPr>
                <w:rFonts w:hint="eastAsia"/>
                <w:color w:val="000000"/>
                <w:sz w:val="24"/>
              </w:rPr>
              <w:t>本公司高级管理人员、基金投资和研究部门负责人持有本开放式基金</w:t>
            </w:r>
          </w:p>
        </w:tc>
        <w:tc>
          <w:tcPr>
            <w:tcW w:type="pct" w:w="3220"/>
            <w:shd w:color="auto" w:fill="auto" w:val="clear"/>
            <w:tcMar>
              <w:top w:type="dxa" w:w="0"/>
              <w:left w:type="dxa" w:w="108"/>
              <w:bottom w:type="dxa" w:w="0"/>
              <w:right w:type="dxa" w:w="108"/>
            </w:tcMar>
            <w:vAlign w:val="center"/>
            <w:hideMark/>
          </w:tcPr>
          <w:p w:rsidP="00BF787C" w:rsidR="00DB4544" w:rsidRDefault="00DB4544" w:rsidRPr="00BF787C">
            <w:pPr>
              <w:widowControl/>
              <w:spacing w:before="29" w:line="288" w:lineRule="auto"/>
              <w:jc w:val="right"/>
              <w:rPr>
                <w:color w:val="000000"/>
                <w:kern w:val="0"/>
                <w:sz w:val="24"/>
              </w:rPr>
            </w:pPr>
            <w:r w:rsidRPr="00BF787C">
              <w:rPr>
                <w:color w:val="000000"/>
                <w:kern w:val="0"/>
                <w:sz w:val="24"/>
              </w:rPr>
              <w:t>0</w:t>
            </w:r>
          </w:p>
        </w:tc>
      </w:tr>
      <w:tr w:rsidR="00DB4544" w:rsidRPr="00E77BEC" w:rsidTr="00B41E3D">
        <w:trPr>
          <w:trHeight w:val="285"/>
        </w:trPr>
        <w:tc>
          <w:tcPr>
            <w:tcW w:type="pct" w:w="1780"/>
            <w:shd w:color="auto" w:fill="auto" w:val="clear"/>
            <w:tcMar>
              <w:top w:type="dxa" w:w="0"/>
              <w:left w:type="dxa" w:w="108"/>
              <w:bottom w:type="dxa" w:w="0"/>
              <w:right w:type="dxa" w:w="108"/>
            </w:tcMar>
            <w:vAlign w:val="center"/>
            <w:hideMark/>
          </w:tcPr>
          <w:p w:rsidP="00B41E3D" w:rsidR="00DB4544" w:rsidRDefault="00DB4544" w:rsidRPr="00B41E3D">
            <w:pPr>
              <w:spacing w:before="29" w:line="288" w:lineRule="auto"/>
              <w:jc w:val="left"/>
              <w:rPr>
                <w:color w:val="000000"/>
                <w:sz w:val="24"/>
              </w:rPr>
            </w:pPr>
            <w:r w:rsidRPr="00B41E3D">
              <w:rPr>
                <w:rFonts w:hint="eastAsia"/>
                <w:color w:val="000000"/>
                <w:sz w:val="24"/>
              </w:rPr>
              <w:t>本基金基金经理持有本开放式基金</w:t>
            </w:r>
          </w:p>
        </w:tc>
        <w:tc>
          <w:tcPr>
            <w:tcW w:type="pct" w:w="3220"/>
            <w:shd w:color="auto" w:fill="auto" w:val="clear"/>
            <w:tcMar>
              <w:top w:type="dxa" w:w="0"/>
              <w:left w:type="dxa" w:w="108"/>
              <w:bottom w:type="dxa" w:w="0"/>
              <w:right w:type="dxa" w:w="108"/>
            </w:tcMar>
            <w:vAlign w:val="center"/>
            <w:hideMark/>
          </w:tcPr>
          <w:p w:rsidP="00BF787C" w:rsidR="00DB4544" w:rsidRDefault="00DB4544" w:rsidRPr="00BF787C">
            <w:pPr>
              <w:widowControl/>
              <w:spacing w:before="29" w:line="288" w:lineRule="auto"/>
              <w:jc w:val="right"/>
              <w:rPr>
                <w:color w:val="000000"/>
                <w:kern w:val="0"/>
                <w:sz w:val="24"/>
              </w:rPr>
            </w:pPr>
            <w:r w:rsidRPr="00BF787C">
              <w:rPr>
                <w:color w:val="000000"/>
                <w:kern w:val="0"/>
                <w:sz w:val="24"/>
              </w:rPr>
              <w:t>0</w:t>
            </w:r>
          </w:p>
        </w:tc>
      </w:tr>
    </w:tbl>
    <w:p w:rsidP="00026C9C" w:rsidR="00DB4544" w:rsidRDefault="00DB4544" w:rsidRPr="00C51C77">
      <w:pPr>
        <w:spacing w:line="360" w:lineRule="auto"/>
        <w:rPr>
          <w:rFonts w:asciiTheme="minorEastAsia" w:eastAsiaTheme="minorEastAsia" w:hAnsiTheme="minorEastAsia"/>
          <w:color w:val="000000"/>
          <w:szCs w:val="21"/>
        </w:rPr>
      </w:pPr>
    </w:p>
    <w:p w:rsidP="00300454" w:rsidR="001A59F9" w:rsidRDefault="00AC34AE">
      <w:pPr>
        <w:pStyle w:val="1"/>
        <w:keepNext/>
        <w:keepLines/>
        <w:widowControl w:val="0"/>
        <w:spacing w:before="29" w:line="288" w:lineRule="auto"/>
        <w:jc w:val="center"/>
        <w:rPr>
          <w:b/>
          <w:bCs/>
          <w:szCs w:val="24"/>
          <w:lang w:val="en-US"/>
        </w:rPr>
      </w:pPr>
      <w:bookmarkStart w:id="92" w:name="_Toc225500053"/>
      <w:bookmarkStart w:id="93" w:name="_Toc361324892"/>
      <w:r w:rsidRPr="00300454">
        <w:rPr>
          <w:b/>
          <w:bCs/>
          <w:szCs w:val="24"/>
          <w:lang w:val="en-US"/>
        </w:rPr>
        <w:t/>
      </w:r>
      <w:r w:rsidR="001A59F9" w:rsidRPr="00300454">
        <w:rPr>
          <w:rFonts w:hint="eastAsia"/>
          <w:b/>
          <w:bCs/>
          <w:szCs w:val="24"/>
          <w:lang w:val="en-US"/>
        </w:rPr>
        <w:t>§</w:t>
      </w:r>
      <w:r w:rsidR="009153A3" w:rsidRPr="00300454">
        <w:rPr>
          <w:b/>
          <w:bCs/>
          <w:szCs w:val="24"/>
          <w:lang w:val="en-US"/>
        </w:rPr>
        <w:t/>
      </w:r>
      <w:r w:rsidR="009153A3" w:rsidRPr="00300454">
        <w:rPr>
          <w:rFonts w:hint="eastAsia"/>
          <w:b/>
          <w:bCs/>
          <w:szCs w:val="24"/>
          <w:lang w:val="en-US"/>
        </w:rPr>
        <w:t/>
      </w:r>
      <w:r w:rsidR="009153A3" w:rsidRPr="00300454">
        <w:rPr>
          <w:b/>
          <w:bCs/>
          <w:szCs w:val="24"/>
          <w:lang w:val="en-US"/>
        </w:rPr>
        <w:t>10</w:t>
      </w:r>
      <w:r w:rsidR="009153A3" w:rsidRPr="00300454">
        <w:rPr>
          <w:rFonts w:hint="eastAsia"/>
          <w:b/>
          <w:bCs/>
          <w:szCs w:val="24"/>
          <w:lang w:val="en-US"/>
        </w:rPr>
        <w:t xml:space="preserve">  </w:t>
      </w:r>
      <w:r w:rsidR="001A59F9" w:rsidRPr="00300454">
        <w:rPr>
          <w:rFonts w:hint="eastAsia"/>
          <w:b/>
          <w:bCs/>
          <w:szCs w:val="24"/>
          <w:lang w:val="en-US"/>
        </w:rPr>
        <w:t>开放式基金份额变动</w:t>
      </w:r>
      <w:bookmarkEnd w:id="92"/>
      <w:bookmarkEnd w:id="93"/>
    </w:p>
    <w:p w:rsidP="00FC1A5A" w:rsidR="001A59F9" w:rsidRDefault="00A560F7" w:rsidRPr="00FC1A5A">
      <w:pPr>
        <w:autoSpaceDE w:val="0"/>
        <w:autoSpaceDN w:val="0"/>
        <w:adjustRightInd w:val="0"/>
        <w:spacing w:before="29" w:line="288" w:lineRule="auto"/>
        <w:ind w:left="15"/>
        <w:jc w:val="right"/>
        <w:rPr>
          <w:color w:val="000000"/>
          <w:sz w:val="24"/>
        </w:rPr>
      </w:pPr>
      <w:r w:rsidRPr="00FC1A5A">
        <w:rPr>
          <w:color w:val="000000"/>
          <w:sz w:val="24"/>
        </w:rPr>
        <w:t/>
      </w:r>
      <w:r w:rsidR="001A59F9" w:rsidRPr="00FC1A5A">
        <w:rPr>
          <w:rFonts w:hint="eastAsia"/>
          <w:color w:val="000000"/>
          <w:sz w:val="24"/>
        </w:rPr>
        <w:t>单位：份</w:t>
      </w:r>
    </w:p>
    <w:tbl>
      <w:tblPr>
        <w:tblW w:type="pct" w:w="5000"/>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0A0"/>
      </w:tblPr>
      <w:tblGrid>
        <w:gridCol w:w="5778"/>
        <w:gridCol w:w="3508"/>
      </w:tblGrid>
      <w:tr w:rsidR="001A59F9" w:rsidRPr="00C51C77" w:rsidTr="001E60E8">
        <w:tc>
          <w:tcPr>
            <w:tcW w:type="pct" w:w="3111"/>
            <w:vAlign w:val="center"/>
          </w:tcPr>
          <w:p w:rsidP="00300454" w:rsidR="001A59F9" w:rsidRDefault="00A76E17" w:rsidRPr="00300454">
            <w:pPr>
              <w:spacing w:before="29" w:line="288" w:lineRule="auto"/>
              <w:rPr>
                <w:sz w:val="24"/>
              </w:rPr>
            </w:pPr>
            <w:r w:rsidRPr="00300454">
              <w:rPr>
                <w:rFonts w:hint="eastAsia"/>
                <w:sz w:val="24"/>
              </w:rPr>
              <w:t>基金合同生效日</w:t>
            </w:r>
            <w:r w:rsidRPr="00300454">
              <w:rPr>
                <w:rFonts w:hint="eastAsia"/>
                <w:sz w:val="24"/>
              </w:rPr>
              <w:t>(</w:t>
            </w:r>
            <w:r w:rsidR="00146153" w:rsidRPr="00300454">
              <w:rPr>
                <w:sz w:val="24"/>
              </w:rPr>
              <w:t>2013年9月4日</w:t>
            </w:r>
            <w:r w:rsidRPr="00300454">
              <w:rPr>
                <w:rFonts w:hint="eastAsia"/>
                <w:sz w:val="24"/>
              </w:rPr>
              <w:t>)</w:t>
            </w:r>
            <w:r w:rsidR="001A59F9" w:rsidRPr="00300454">
              <w:rPr>
                <w:rFonts w:hint="eastAsia"/>
                <w:sz w:val="24"/>
              </w:rPr>
              <w:t>基金份额总额</w:t>
            </w:r>
            <w:r w:rsidR="001A59F9" w:rsidRPr="00300454">
              <w:rPr>
                <w:sz w:val="24"/>
              </w:rPr>
              <w:t/>
            </w:r>
            <w:r w:rsidR="00C466CF" w:rsidRPr="00300454">
              <w:rPr>
                <w:rFonts w:hint="eastAsia"/>
                <w:sz w:val="24"/>
              </w:rPr>
              <w:t/>
            </w:r>
          </w:p>
        </w:tc>
        <w:tc>
          <w:tcPr>
            <w:tcW w:type="pct" w:w="1889"/>
          </w:tcPr>
          <w:p w:rsidP="00300454" w:rsidR="001A59F9" w:rsidRDefault="001A59F9" w:rsidRPr="00300454">
            <w:pPr>
              <w:spacing w:before="29" w:line="288" w:lineRule="auto"/>
              <w:jc w:val="right"/>
              <w:rPr>
                <w:sz w:val="24"/>
              </w:rPr>
            </w:pPr>
            <w:r w:rsidRPr="00300454">
              <w:rPr>
                <w:sz w:val="24"/>
              </w:rPr>
              <w:t xml:space="preserve">642,313,653.44 </w:t>
            </w:r>
          </w:p>
        </w:tc>
      </w:tr>
      <w:tr w:rsidR="001A59F9" w:rsidRPr="00C51C77" w:rsidTr="001E60E8">
        <w:tc>
          <w:tcPr>
            <w:tcW w:type="pct" w:w="3111"/>
            <w:vAlign w:val="center"/>
          </w:tcPr>
          <w:p w:rsidP="00300454" w:rsidR="001A59F9" w:rsidRDefault="0078060F" w:rsidRPr="00300454">
            <w:pPr>
              <w:spacing w:before="29" w:line="288" w:lineRule="auto"/>
              <w:rPr>
                <w:sz w:val="24"/>
              </w:rPr>
            </w:pPr>
            <w:r w:rsidRPr="00300454">
              <w:rPr>
                <w:rFonts w:hint="eastAsia"/>
                <w:sz w:val="24"/>
              </w:rPr>
              <w:t>本报告期期初基金份额总额</w:t>
            </w:r>
          </w:p>
        </w:tc>
        <w:tc>
          <w:tcPr>
            <w:tcW w:type="pct" w:w="1889"/>
          </w:tcPr>
          <w:p w:rsidP="00300454" w:rsidR="001A59F9" w:rsidRDefault="001A59F9" w:rsidRPr="00300454">
            <w:pPr>
              <w:spacing w:before="29" w:line="288" w:lineRule="auto"/>
              <w:jc w:val="right"/>
              <w:rPr>
                <w:sz w:val="24"/>
              </w:rPr>
            </w:pPr>
            <w:r w:rsidRPr="00300454">
              <w:rPr>
                <w:sz w:val="24"/>
              </w:rPr>
              <w:t>86,768,456.33</w:t>
            </w:r>
          </w:p>
        </w:tc>
      </w:tr>
      <w:tr w:rsidR="001A59F9" w:rsidRPr="00C51C77" w:rsidTr="001E60E8">
        <w:tc>
          <w:tcPr>
            <w:tcW w:type="pct" w:w="3111"/>
            <w:vAlign w:val="center"/>
          </w:tcPr>
          <w:p w:rsidP="00300454" w:rsidR="001A59F9" w:rsidRDefault="00B94AF7" w:rsidRPr="00300454">
            <w:pPr>
              <w:spacing w:before="29" w:line="288" w:lineRule="auto"/>
              <w:rPr>
                <w:sz w:val="24"/>
              </w:rPr>
            </w:pPr>
            <w:r w:rsidRPr="00300454">
              <w:rPr>
                <w:sz w:val="24"/>
              </w:rPr>
              <w:t>本报告期</w:t>
            </w:r>
            <w:r w:rsidR="001A59F9" w:rsidRPr="00300454">
              <w:rPr>
                <w:rFonts w:hint="eastAsia"/>
                <w:sz w:val="24"/>
              </w:rPr>
              <w:t>基金总申购份额</w:t>
            </w:r>
          </w:p>
        </w:tc>
        <w:tc>
          <w:tcPr>
            <w:tcW w:type="pct" w:w="1889"/>
          </w:tcPr>
          <w:p w:rsidP="00300454" w:rsidR="001A59F9" w:rsidRDefault="001A59F9" w:rsidRPr="00300454">
            <w:pPr>
              <w:spacing w:before="29" w:line="288" w:lineRule="auto"/>
              <w:jc w:val="right"/>
              <w:rPr>
                <w:sz w:val="24"/>
              </w:rPr>
            </w:pPr>
            <w:r w:rsidRPr="00300454">
              <w:rPr>
                <w:sz w:val="24"/>
              </w:rPr>
              <w:t>1,017,191,486.49</w:t>
            </w:r>
          </w:p>
        </w:tc>
      </w:tr>
      <w:tr w:rsidR="001A59F9" w:rsidRPr="00C51C77" w:rsidTr="001E60E8">
        <w:tc>
          <w:tcPr>
            <w:tcW w:type="pct" w:w="3111"/>
            <w:vAlign w:val="center"/>
          </w:tcPr>
          <w:p w:rsidP="00300454" w:rsidR="001A59F9" w:rsidRDefault="001A59F9" w:rsidRPr="00300454">
            <w:pPr>
              <w:spacing w:before="29" w:line="288" w:lineRule="auto"/>
              <w:rPr>
                <w:sz w:val="24"/>
              </w:rPr>
            </w:pPr>
            <w:r w:rsidRPr="00300454">
              <w:rPr>
                <w:rFonts w:hint="eastAsia"/>
                <w:sz w:val="24"/>
              </w:rPr>
              <w:t>减：</w:t>
            </w:r>
            <w:r w:rsidR="00B94AF7" w:rsidRPr="00300454">
              <w:rPr>
                <w:sz w:val="24"/>
              </w:rPr>
              <w:t>本报告期</w:t>
            </w:r>
            <w:r w:rsidRPr="00300454">
              <w:rPr>
                <w:rFonts w:hint="eastAsia"/>
                <w:sz w:val="24"/>
              </w:rPr>
              <w:t>基金总赎回份额</w:t>
            </w:r>
          </w:p>
        </w:tc>
        <w:tc>
          <w:tcPr>
            <w:tcW w:type="pct" w:w="1889"/>
          </w:tcPr>
          <w:p w:rsidP="00300454" w:rsidR="001A59F9" w:rsidRDefault="001A59F9" w:rsidRPr="00300454">
            <w:pPr>
              <w:spacing w:before="29" w:line="288" w:lineRule="auto"/>
              <w:jc w:val="right"/>
              <w:rPr>
                <w:sz w:val="24"/>
              </w:rPr>
            </w:pPr>
            <w:r w:rsidRPr="00300454">
              <w:rPr>
                <w:sz w:val="24"/>
              </w:rPr>
              <w:t>436,132,495.05</w:t>
            </w:r>
          </w:p>
        </w:tc>
      </w:tr>
      <w:tr w:rsidR="001A59F9" w:rsidRPr="00C51C77" w:rsidTr="001E60E8">
        <w:tc>
          <w:tcPr>
            <w:tcW w:type="pct" w:w="3111"/>
            <w:vAlign w:val="center"/>
          </w:tcPr>
          <w:p w:rsidP="00300454" w:rsidR="001A59F9" w:rsidRDefault="00B94AF7" w:rsidRPr="00300454">
            <w:pPr>
              <w:spacing w:before="29" w:line="288" w:lineRule="auto"/>
              <w:rPr>
                <w:sz w:val="24"/>
              </w:rPr>
            </w:pPr>
            <w:r w:rsidRPr="00300454">
              <w:rPr>
                <w:sz w:val="24"/>
              </w:rPr>
              <w:t>本报告期</w:t>
            </w:r>
            <w:r w:rsidR="001A59F9" w:rsidRPr="00300454">
              <w:rPr>
                <w:rFonts w:hint="eastAsia"/>
                <w:sz w:val="24"/>
              </w:rPr>
              <w:t>基金拆分变动份额</w:t>
            </w:r>
          </w:p>
        </w:tc>
        <w:tc>
          <w:tcPr>
            <w:tcW w:type="pct" w:w="1889"/>
          </w:tcPr>
          <w:p w:rsidP="00300454" w:rsidR="001A59F9" w:rsidRDefault="001A59F9" w:rsidRPr="00300454">
            <w:pPr>
              <w:spacing w:before="29" w:line="288" w:lineRule="auto"/>
              <w:jc w:val="right"/>
              <w:rPr>
                <w:sz w:val="24"/>
              </w:rPr>
            </w:pPr>
            <w:r w:rsidRPr="00300454">
              <w:rPr>
                <w:sz w:val="24"/>
              </w:rPr>
              <w:t>-</w:t>
            </w:r>
          </w:p>
        </w:tc>
      </w:tr>
      <w:tr w:rsidR="001A59F9" w:rsidRPr="00C51C77" w:rsidTr="001E60E8">
        <w:tc>
          <w:tcPr>
            <w:tcW w:type="pct" w:w="3111"/>
            <w:vAlign w:val="center"/>
          </w:tcPr>
          <w:p w:rsidP="00300454" w:rsidR="001A59F9" w:rsidRDefault="00ED5DF2" w:rsidRPr="00300454">
            <w:pPr>
              <w:spacing w:before="29" w:line="288" w:lineRule="auto"/>
              <w:rPr>
                <w:sz w:val="24"/>
              </w:rPr>
            </w:pPr>
            <w:r w:rsidRPr="00300454">
              <w:rPr>
                <w:rFonts w:hint="eastAsia"/>
                <w:sz w:val="24"/>
              </w:rPr>
              <w:t>本报告期期末基金份额总额</w:t>
            </w:r>
          </w:p>
        </w:tc>
        <w:tc>
          <w:tcPr>
            <w:tcW w:type="pct" w:w="1889"/>
          </w:tcPr>
          <w:p w:rsidP="00300454" w:rsidR="001A59F9" w:rsidRDefault="001A59F9" w:rsidRPr="00300454">
            <w:pPr>
              <w:spacing w:before="29" w:line="288" w:lineRule="auto"/>
              <w:jc w:val="right"/>
              <w:rPr>
                <w:sz w:val="24"/>
              </w:rPr>
            </w:pPr>
            <w:r w:rsidRPr="00300454">
              <w:rPr>
                <w:sz w:val="24"/>
              </w:rPr>
              <w:t>667,827,447.77</w:t>
            </w:r>
          </w:p>
        </w:tc>
      </w:tr>
    </w:tbl>
    <w:p>
      <w:pPr>
        <w:tabs>
          <w:tab w:pos="426" w:val="left"/>
        </w:tabs>
        <w:spacing w:before="29" w:line="288" w:lineRule="auto"/>
        <w:jc w:val="left"/>
        <w:rPr>
          <w:kern w:val="0"/>
          <w:sz w:val="24"/>
        </w:rPr>
      </w:pPr>
      <w:r>
        <w:rPr>
          <w:kern w:val="0"/>
          <w:sz w:val="24"/>
        </w:rPr>
        <w:t>注：1、如果本报告期间发生转换入、红利再投业务，则总申购份额中包含该业务；</w:t>
      </w:r>
    </w:p>
    <w:p w:rsidP="00273FD9" w:rsidR="001A59F9" w:rsidRDefault="001A59F9">
      <w:pPr>
        <w:tabs>
          <w:tab w:pos="426" w:val="left"/>
        </w:tabs>
        <w:spacing w:before="29" w:line="288" w:lineRule="auto"/>
        <w:jc w:val="left"/>
        <w:rPr>
          <w:kern w:val="0"/>
          <w:sz w:val="24"/>
        </w:rPr>
      </w:pPr>
      <w:r w:rsidRPr="00273FD9">
        <w:rPr>
          <w:kern w:val="0"/>
          <w:sz w:val="24"/>
        </w:rPr>
        <w:t/>
      </w:r>
      <w:r w:rsidR="00B061F1" w:rsidRPr="00273FD9">
        <w:rPr>
          <w:rFonts w:hint="eastAsia"/>
          <w:kern w:val="0"/>
          <w:sz w:val="24"/>
        </w:rPr>
        <w:t/>
      </w:r>
      <w:r w:rsidRPr="00273FD9">
        <w:rPr>
          <w:kern w:val="0"/>
          <w:sz w:val="24"/>
        </w:rPr>
        <w:t xml:space="preserve">    2、如果本报告期间发生转换出业务，则总赎回份额中包含该业务。</w:t>
      </w:r>
    </w:p>
    <w:p w:rsidP="00273FD9" w:rsidR="00766709" w:rsidRDefault="00766709" w:rsidRPr="00273FD9">
      <w:pPr>
        <w:tabs>
          <w:tab w:pos="426" w:val="left"/>
        </w:tabs>
        <w:spacing w:before="29" w:line="288" w:lineRule="auto"/>
        <w:jc w:val="left"/>
        <w:rPr>
          <w:kern w:val="0"/>
          <w:sz w:val="24"/>
        </w:rPr>
      </w:pPr>
    </w:p>
    <w:p w:rsidP="00214CDC" w:rsidR="001A59F9" w:rsidRDefault="001A59F9">
      <w:pPr>
        <w:pStyle w:val="1"/>
        <w:keepNext/>
        <w:keepLines/>
        <w:widowControl w:val="0"/>
        <w:spacing w:afterLines="100" w:beforeLines="100" w:line="288" w:lineRule="auto"/>
        <w:jc w:val="center"/>
        <w:rPr>
          <w:b/>
          <w:bCs/>
          <w:szCs w:val="24"/>
          <w:lang w:val="en-US"/>
        </w:rPr>
      </w:pPr>
      <w:bookmarkStart w:id="94" w:name="_Toc225500054"/>
      <w:bookmarkStart w:id="95" w:name="_Toc361324893"/>
      <w:r w:rsidRPr="00087272">
        <w:rPr>
          <w:rFonts w:hint="eastAsia"/>
          <w:b/>
          <w:bCs/>
          <w:szCs w:val="24"/>
          <w:lang w:val="en-US"/>
        </w:rPr>
        <w:t>§</w:t>
      </w:r>
      <w:r w:rsidR="009153A3" w:rsidRPr="00087272">
        <w:rPr>
          <w:b/>
          <w:bCs/>
          <w:szCs w:val="24"/>
          <w:lang w:val="en-US"/>
        </w:rPr>
        <w:t/>
      </w:r>
      <w:r w:rsidR="009153A3" w:rsidRPr="00087272">
        <w:rPr>
          <w:rFonts w:hint="eastAsia"/>
          <w:b/>
          <w:bCs/>
          <w:szCs w:val="24"/>
          <w:lang w:val="en-US"/>
        </w:rPr>
        <w:t/>
      </w:r>
      <w:r w:rsidRPr="00087272">
        <w:rPr>
          <w:b/>
          <w:bCs/>
          <w:szCs w:val="24"/>
          <w:lang w:val="en-US"/>
        </w:rPr>
        <w:t>11</w:t>
      </w:r>
      <w:r w:rsidR="009153A3" w:rsidRPr="00087272">
        <w:rPr>
          <w:rFonts w:hint="eastAsia"/>
          <w:b/>
          <w:bCs/>
          <w:szCs w:val="24"/>
          <w:lang w:val="en-US"/>
        </w:rPr>
        <w:t xml:space="preserve">  </w:t>
      </w:r>
      <w:r w:rsidRPr="00087272">
        <w:rPr>
          <w:rFonts w:hint="eastAsia"/>
          <w:b/>
          <w:bCs/>
          <w:szCs w:val="24"/>
          <w:lang w:val="en-US"/>
        </w:rPr>
        <w:t>重大事件揭示</w:t>
      </w:r>
      <w:bookmarkEnd w:id="94"/>
      <w:bookmarkEnd w:id="95"/>
    </w:p>
    <w:p w:rsidP="002546CC" w:rsidR="002546CC" w:rsidRDefault="002546CC" w:rsidRPr="002546CC"/>
    <w:p w:rsidP="00245C29" w:rsidR="001A59F9" w:rsidRDefault="001A59F9" w:rsidRPr="00245C29">
      <w:pPr>
        <w:pStyle w:val="20"/>
        <w:spacing w:after="0" w:before="29" w:line="288" w:lineRule="auto"/>
        <w:rPr>
          <w:rFonts w:ascii="Times New Roman" w:hAnsi="Times New Roman"/>
          <w:kern w:val="0"/>
          <w:szCs w:val="24"/>
        </w:rPr>
      </w:pPr>
      <w:bookmarkStart w:id="96" w:name="_Toc361324894"/>
      <w:r w:rsidRPr="00245C29">
        <w:rPr>
          <w:rFonts w:ascii="Times New Roman" w:hAnsi="Times New Roman"/>
          <w:kern w:val="0"/>
          <w:szCs w:val="24"/>
        </w:rPr>
        <w:t>11.1</w:t>
      </w:r>
      <w:r w:rsidRPr="00245C29">
        <w:rPr>
          <w:rFonts w:ascii="Times New Roman" w:hAnsi="Times New Roman" w:hint="eastAsia"/>
          <w:kern w:val="0"/>
          <w:szCs w:val="24"/>
        </w:rPr>
        <w:t>基金份额持有人大会决议</w:t>
      </w:r>
      <w:bookmarkEnd w:id="96"/>
    </w:p>
    <w:p w:rsidP="00700C00" w:rsidR="001A59F9" w:rsidRDefault="001A59F9" w:rsidRPr="00700C00">
      <w:pPr>
        <w:spacing w:before="29" w:line="288" w:lineRule="auto"/>
        <w:ind w:firstLine="480" w:firstLineChars="200"/>
        <w:rPr>
          <w:color w:val="000000"/>
          <w:sz w:val="24"/>
        </w:rPr>
      </w:pPr>
      <w:r w:rsidRPr="00700C00">
        <w:rPr>
          <w:color w:val="000000"/>
          <w:sz w:val="24"/>
        </w:rPr>
        <w:t>本基金本报告期内未召开基金份额持有人大会。</w:t>
      </w:r>
    </w:p>
    <w:p w:rsidP="00016A50" w:rsidR="00087272" w:rsidRDefault="00087272" w:rsidRPr="00C51C77">
      <w:pPr>
        <w:spacing w:line="360" w:lineRule="auto"/>
        <w:ind w:firstLine="420" w:firstLineChars="200"/>
        <w:rPr>
          <w:rFonts w:asciiTheme="minorEastAsia" w:eastAsiaTheme="minorEastAsia" w:hAnsiTheme="minorEastAsia"/>
          <w:color w:val="000000"/>
          <w:szCs w:val="21"/>
        </w:rPr>
      </w:pPr>
    </w:p>
    <w:p w:rsidP="00245C29" w:rsidR="001A59F9" w:rsidRDefault="001A59F9" w:rsidRPr="00C51C77">
      <w:pPr>
        <w:pStyle w:val="20"/>
        <w:spacing w:after="0" w:before="29" w:line="288" w:lineRule="auto"/>
        <w:rPr>
          <w:rFonts w:asciiTheme="minorEastAsia" w:eastAsiaTheme="minorEastAsia" w:hAnsiTheme="minorEastAsia"/>
          <w:kern w:val="0"/>
          <w:sz w:val="21"/>
          <w:szCs w:val="21"/>
        </w:rPr>
      </w:pPr>
      <w:bookmarkStart w:id="97" w:name="_Toc361324895"/>
      <w:r w:rsidRPr="00245C29">
        <w:rPr>
          <w:rFonts w:ascii="Times New Roman" w:hAnsi="Times New Roman"/>
          <w:kern w:val="0"/>
          <w:szCs w:val="24"/>
        </w:rPr>
        <w:t xml:space="preserve">11.2 </w:t>
      </w:r>
      <w:r w:rsidRPr="00245C29">
        <w:rPr>
          <w:rFonts w:ascii="Times New Roman" w:hAnsi="Times New Roman" w:hint="eastAsia"/>
          <w:kern w:val="0"/>
          <w:szCs w:val="24"/>
        </w:rPr>
        <w:t>基金管理人、基金托管人的专门基金托管部门的重大人事变动</w:t>
      </w:r>
      <w:bookmarkEnd w:id="97"/>
    </w:p>
    <w:p>
      <w:pPr>
        <w:spacing w:before="29" w:line="288" w:lineRule="auto"/>
        <w:ind w:firstLine="480" w:firstLineChars="200"/>
        <w:rPr>
          <w:color w:val="000000"/>
          <w:sz w:val="24"/>
        </w:rPr>
      </w:pPr>
      <w:r>
        <w:rPr>
          <w:color w:val="000000"/>
          <w:sz w:val="24"/>
        </w:rPr>
        <w:t>1、基金管理人的重大人事变动：</w:t>
      </w:r>
    </w:p>
    <w:p>
      <w:pPr>
        <w:spacing w:before="29" w:line="288" w:lineRule="auto"/>
        <w:ind w:firstLine="480" w:firstLineChars="200"/>
        <w:rPr>
          <w:color w:val="000000"/>
          <w:sz w:val="24"/>
        </w:rPr>
      </w:pPr>
      <w:r>
        <w:rPr>
          <w:color w:val="000000"/>
          <w:sz w:val="24"/>
        </w:rPr>
        <w:t>（1）本基金管理人于2018年6月30日发布公告，经公司第四届董事会第三十二次会议审议通过，同意苏奋先生辞去公司督察长职务，并于2018年9月28日发布公告，经公司第四届董事会第三十三次会议审议通过，同意佘川女士担任公司督察长职务；</w:t>
      </w:r>
    </w:p>
    <w:p>
      <w:pPr>
        <w:spacing w:before="29" w:line="288" w:lineRule="auto"/>
        <w:ind w:firstLine="480" w:firstLineChars="200"/>
        <w:rPr>
          <w:color w:val="000000"/>
          <w:sz w:val="24"/>
        </w:rPr>
      </w:pPr>
      <w:r>
        <w:rPr>
          <w:color w:val="000000"/>
          <w:sz w:val="24"/>
        </w:rPr>
        <w:t>（2）本基金管理人于2018年10月20日发布公告，经公司第五届董事会第一次会议审议通过，选举阮红女士担任公司董事长（法定代表人），并于2019年2月28日发布公告，经公司第五届董事会第五次会议审议通过，选举谢卫先生担任公司总经理，阮红女士不再担任公司总经理。期后变动敬请关注基金管理人发布的相关公告。</w:t>
      </w:r>
    </w:p>
    <w:p w:rsidP="00700C00" w:rsidR="001A59F9" w:rsidRDefault="001A59F9" w:rsidRPr="00700C00">
      <w:pPr>
        <w:spacing w:before="29" w:line="288" w:lineRule="auto"/>
        <w:ind w:firstLine="480" w:firstLineChars="200"/>
        <w:rPr>
          <w:color w:val="000000"/>
          <w:sz w:val="24"/>
        </w:rPr>
      </w:pPr>
      <w:r w:rsidRPr="00700C00">
        <w:rPr>
          <w:color w:val="000000"/>
          <w:sz w:val="24"/>
        </w:rPr>
        <w:t>2、基金托管人的基金托管部门的重大人事变动：本报告期内，本行总行聘任刘琳同志、李智同志为本行托管业务部高级专家。</w:t>
      </w:r>
    </w:p>
    <w:p w:rsidP="00016A50" w:rsidR="00087272" w:rsidRDefault="00087272" w:rsidRPr="00C51C77">
      <w:pPr>
        <w:spacing w:line="360" w:lineRule="auto"/>
        <w:ind w:firstLine="420" w:firstLineChars="200"/>
        <w:rPr>
          <w:rFonts w:asciiTheme="minorEastAsia" w:eastAsiaTheme="minorEastAsia" w:hAnsiTheme="minorEastAsia"/>
          <w:color w:val="000000"/>
          <w:szCs w:val="21"/>
        </w:rPr>
      </w:pPr>
    </w:p>
    <w:p w:rsidP="00245C29" w:rsidR="001A59F9" w:rsidRDefault="001A59F9" w:rsidRPr="00245C29">
      <w:pPr>
        <w:pStyle w:val="20"/>
        <w:spacing w:after="0" w:before="29" w:line="288" w:lineRule="auto"/>
        <w:rPr>
          <w:rFonts w:ascii="Times New Roman" w:hAnsi="Times New Roman"/>
          <w:kern w:val="0"/>
          <w:szCs w:val="24"/>
        </w:rPr>
      </w:pPr>
      <w:bookmarkStart w:id="98" w:name="_Toc361324896"/>
      <w:r w:rsidRPr="00245C29">
        <w:rPr>
          <w:rFonts w:ascii="Times New Roman" w:hAnsi="Times New Roman"/>
          <w:kern w:val="0"/>
          <w:szCs w:val="24"/>
        </w:rPr>
        <w:t xml:space="preserve">11.3 </w:t>
      </w:r>
      <w:r w:rsidRPr="00245C29">
        <w:rPr>
          <w:rFonts w:ascii="Times New Roman" w:hAnsi="Times New Roman" w:hint="eastAsia"/>
          <w:kern w:val="0"/>
          <w:szCs w:val="24"/>
        </w:rPr>
        <w:t>涉及基金管理人、基金财产、基金托管业务的诉讼</w:t>
      </w:r>
      <w:bookmarkEnd w:id="98"/>
    </w:p>
    <w:p w:rsidP="00700C00" w:rsidR="001A59F9" w:rsidRDefault="001A59F9" w:rsidRPr="00700C00">
      <w:pPr>
        <w:spacing w:before="29" w:line="288" w:lineRule="auto"/>
        <w:ind w:firstLine="480" w:firstLineChars="200"/>
        <w:rPr>
          <w:color w:val="000000"/>
          <w:sz w:val="24"/>
        </w:rPr>
      </w:pPr>
      <w:r w:rsidRPr="00700C00">
        <w:rPr>
          <w:color w:val="000000"/>
          <w:sz w:val="24"/>
        </w:rPr>
        <w:t>本报告期内未发生涉及本基金管理人、基金财产、基金托管业务的诉讼事项。</w:t>
      </w:r>
    </w:p>
    <w:p w:rsidP="00016A50" w:rsidR="00087272" w:rsidRDefault="00087272" w:rsidRPr="00C51C77">
      <w:pPr>
        <w:spacing w:line="360" w:lineRule="auto"/>
        <w:ind w:firstLine="420" w:firstLineChars="200"/>
        <w:rPr>
          <w:rFonts w:asciiTheme="minorEastAsia" w:eastAsiaTheme="minorEastAsia" w:hAnsiTheme="minorEastAsia"/>
          <w:color w:val="000000"/>
          <w:szCs w:val="21"/>
        </w:rPr>
      </w:pPr>
    </w:p>
    <w:p w:rsidP="00245C29" w:rsidR="001A59F9" w:rsidRDefault="001A59F9" w:rsidRPr="00245C29">
      <w:pPr>
        <w:pStyle w:val="20"/>
        <w:spacing w:after="0" w:before="29" w:line="288" w:lineRule="auto"/>
        <w:rPr>
          <w:rFonts w:ascii="Times New Roman" w:hAnsi="Times New Roman"/>
          <w:kern w:val="0"/>
          <w:szCs w:val="24"/>
        </w:rPr>
      </w:pPr>
      <w:bookmarkStart w:id="99" w:name="_Toc361324897"/>
      <w:r w:rsidRPr="00245C29">
        <w:rPr>
          <w:rFonts w:ascii="Times New Roman" w:hAnsi="Times New Roman"/>
          <w:kern w:val="0"/>
          <w:szCs w:val="24"/>
        </w:rPr>
        <w:t xml:space="preserve">11.4 </w:t>
      </w:r>
      <w:r w:rsidRPr="00245C29">
        <w:rPr>
          <w:rFonts w:ascii="Times New Roman" w:hAnsi="Times New Roman" w:hint="eastAsia"/>
          <w:kern w:val="0"/>
          <w:szCs w:val="24"/>
        </w:rPr>
        <w:t>基金投资策略的改变</w:t>
      </w:r>
      <w:bookmarkEnd w:id="99"/>
    </w:p>
    <w:p w:rsidP="00700C00" w:rsidR="001A59F9" w:rsidRDefault="001A59F9" w:rsidRPr="00700C00">
      <w:pPr>
        <w:spacing w:before="29" w:line="288" w:lineRule="auto"/>
        <w:ind w:firstLine="480" w:firstLineChars="200"/>
        <w:rPr>
          <w:color w:val="000000"/>
          <w:sz w:val="24"/>
        </w:rPr>
      </w:pPr>
      <w:r w:rsidRPr="00700C00">
        <w:rPr>
          <w:color w:val="000000"/>
          <w:sz w:val="24"/>
        </w:rPr>
        <w:t>本基金本报告期内投资策略未发生改变。</w:t>
      </w:r>
    </w:p>
    <w:p w:rsidP="00016A50" w:rsidR="00087272" w:rsidRDefault="00087272" w:rsidRPr="00C51C77">
      <w:pPr>
        <w:spacing w:line="360" w:lineRule="auto"/>
        <w:ind w:firstLine="420" w:firstLineChars="200"/>
        <w:rPr>
          <w:rFonts w:asciiTheme="minorEastAsia" w:eastAsiaTheme="minorEastAsia" w:hAnsiTheme="minorEastAsia"/>
          <w:color w:val="000000"/>
          <w:szCs w:val="21"/>
        </w:rPr>
      </w:pPr>
    </w:p>
    <w:p w:rsidP="00245C29" w:rsidR="001A59F9" w:rsidRDefault="001A59F9" w:rsidRPr="00245C29">
      <w:pPr>
        <w:pStyle w:val="20"/>
        <w:spacing w:after="0" w:before="29" w:line="288" w:lineRule="auto"/>
        <w:rPr>
          <w:rFonts w:ascii="Times New Roman" w:hAnsi="Times New Roman"/>
          <w:kern w:val="0"/>
          <w:szCs w:val="24"/>
        </w:rPr>
      </w:pPr>
      <w:bookmarkStart w:id="100" w:name="_Toc361324898"/>
      <w:r w:rsidRPr="00245C29">
        <w:rPr>
          <w:rFonts w:ascii="Times New Roman" w:hAnsi="Times New Roman"/>
          <w:kern w:val="0"/>
          <w:szCs w:val="24"/>
        </w:rPr>
        <w:t>11.5</w:t>
      </w:r>
      <w:bookmarkEnd w:id="100"/>
      <w:r w:rsidR="001134F0" w:rsidRPr="00245C29">
        <w:rPr>
          <w:rFonts w:ascii="Times New Roman" w:hAnsi="Times New Roman" w:hint="eastAsia"/>
          <w:kern w:val="0"/>
          <w:szCs w:val="24"/>
        </w:rPr>
        <w:t>为基金进行审计的会计师事务所情况</w:t>
      </w:r>
    </w:p>
    <w:p w:rsidP="00700C00" w:rsidR="001A59F9" w:rsidRDefault="001A59F9" w:rsidRPr="00700C00">
      <w:pPr>
        <w:spacing w:before="29" w:line="288" w:lineRule="auto"/>
        <w:ind w:firstLine="480" w:firstLineChars="200"/>
        <w:rPr>
          <w:color w:val="000000"/>
          <w:sz w:val="24"/>
        </w:rPr>
      </w:pPr>
      <w:bookmarkStart w:id="101" w:name="OLE_LINK3"/>
      <w:r w:rsidRPr="00700C00">
        <w:rPr>
          <w:color w:val="000000"/>
          <w:sz w:val="24"/>
        </w:rPr>
        <w:t>本报告期内，为本基金提供审计服务的会计师事务所为普华永道中天会计师事务所（特殊普通合伙），本期审计费用为100,000.00元。自本基金基金合同生效以来，本基金未改聘为其审计的会计师事务所。</w:t>
      </w:r>
    </w:p>
    <w:p w:rsidP="00016A50" w:rsidR="00087272" w:rsidRDefault="00087272" w:rsidRPr="00C51C77">
      <w:pPr>
        <w:spacing w:line="360" w:lineRule="auto"/>
        <w:ind w:firstLine="420" w:firstLineChars="200"/>
        <w:rPr>
          <w:rFonts w:asciiTheme="minorEastAsia" w:eastAsiaTheme="minorEastAsia" w:hAnsiTheme="minorEastAsia"/>
          <w:color w:val="000000"/>
          <w:szCs w:val="21"/>
        </w:rPr>
      </w:pPr>
    </w:p>
    <w:p w:rsidP="00245C29" w:rsidR="001A59F9" w:rsidRDefault="001A59F9" w:rsidRPr="00245C29">
      <w:pPr>
        <w:pStyle w:val="20"/>
        <w:spacing w:after="0" w:before="29" w:line="288" w:lineRule="auto"/>
        <w:rPr>
          <w:rFonts w:ascii="Times New Roman" w:hAnsi="Times New Roman"/>
          <w:kern w:val="0"/>
          <w:szCs w:val="24"/>
        </w:rPr>
      </w:pPr>
      <w:bookmarkStart w:id="102" w:name="_Toc361324899"/>
      <w:bookmarkEnd w:id="101"/>
      <w:r w:rsidRPr="00245C29">
        <w:rPr>
          <w:rFonts w:ascii="Times New Roman" w:hAnsi="Times New Roman"/>
          <w:kern w:val="0"/>
          <w:szCs w:val="24"/>
        </w:rPr>
        <w:t xml:space="preserve">11.6 </w:t>
      </w:r>
      <w:r w:rsidRPr="00245C29">
        <w:rPr>
          <w:rFonts w:ascii="Times New Roman" w:hAnsi="Times New Roman" w:hint="eastAsia"/>
          <w:kern w:val="0"/>
          <w:szCs w:val="24"/>
        </w:rPr>
        <w:t>管理人、托管人及其高级管理人员受稽查或处罚等情况</w:t>
      </w:r>
      <w:bookmarkEnd w:id="102"/>
    </w:p>
    <w:p>
      <w:pPr>
        <w:spacing w:before="29" w:line="288" w:lineRule="auto"/>
        <w:ind w:firstLine="480" w:firstLineChars="200"/>
        <w:rPr>
          <w:color w:val="000000"/>
          <w:sz w:val="24"/>
        </w:rPr>
      </w:pPr>
      <w:r>
        <w:rPr>
          <w:color w:val="000000"/>
          <w:sz w:val="24"/>
        </w:rPr>
        <w:t>1、管理人及其高级管理人员受稽查或处罚等情况</w:t>
      </w:r>
    </w:p>
    <w:p>
      <w:pPr>
        <w:spacing w:before="29" w:line="288" w:lineRule="auto"/>
        <w:ind w:firstLine="480" w:firstLineChars="200"/>
        <w:rPr>
          <w:color w:val="000000"/>
          <w:sz w:val="24"/>
        </w:rPr>
      </w:pPr>
      <w:r>
        <w:rPr>
          <w:color w:val="000000"/>
          <w:sz w:val="24"/>
        </w:rPr>
        <w:t>基金管理人及其高级管理人员本报告期内未受监管部门稽查或处罚。</w:t>
      </w:r>
    </w:p>
    <w:p>
      <w:pPr>
        <w:spacing w:before="29" w:line="288" w:lineRule="auto"/>
        <w:ind w:firstLine="480" w:firstLineChars="200"/>
        <w:rPr>
          <w:color w:val="000000"/>
          <w:sz w:val="24"/>
        </w:rPr>
      </w:pPr>
      <w:r>
        <w:rPr>
          <w:color w:val="000000"/>
          <w:sz w:val="24"/>
        </w:rPr>
        <w:t>2、托管人及其高级管理人员受稽查或处罚等情况</w:t>
      </w:r>
    </w:p>
    <w:p w:rsidP="00700C00" w:rsidR="001A59F9" w:rsidRDefault="001A59F9" w:rsidRPr="00700C00">
      <w:pPr>
        <w:spacing w:before="29" w:line="288" w:lineRule="auto"/>
        <w:ind w:firstLine="480" w:firstLineChars="200"/>
        <w:rPr>
          <w:color w:val="000000"/>
          <w:sz w:val="24"/>
        </w:rPr>
      </w:pPr>
      <w:r w:rsidRPr="00700C00">
        <w:rPr>
          <w:color w:val="000000"/>
          <w:sz w:val="24"/>
        </w:rPr>
        <w:t>基金托管人及其高级管理人员本报告期内未受监管部门稽查或处罚。</w:t>
      </w:r>
    </w:p>
    <w:p w:rsidP="00016A50" w:rsidR="00087272" w:rsidRDefault="00087272" w:rsidRPr="00C51C77">
      <w:pPr>
        <w:spacing w:line="360" w:lineRule="auto"/>
        <w:ind w:firstLine="420" w:firstLineChars="200"/>
        <w:rPr>
          <w:rFonts w:asciiTheme="minorEastAsia" w:eastAsiaTheme="minorEastAsia" w:hAnsiTheme="minorEastAsia"/>
          <w:color w:val="000000"/>
          <w:szCs w:val="21"/>
        </w:rPr>
      </w:pPr>
    </w:p>
    <w:p w:rsidP="00245C29" w:rsidR="001A59F9" w:rsidRDefault="001A59F9" w:rsidRPr="00245C29">
      <w:pPr>
        <w:pStyle w:val="20"/>
        <w:spacing w:after="0" w:before="29" w:line="288" w:lineRule="auto"/>
        <w:rPr>
          <w:rFonts w:ascii="Times New Roman" w:hAnsi="Times New Roman"/>
          <w:kern w:val="0"/>
          <w:szCs w:val="24"/>
        </w:rPr>
      </w:pPr>
      <w:bookmarkStart w:id="103" w:name="_Toc361324900"/>
      <w:r w:rsidRPr="00245C29">
        <w:rPr>
          <w:rFonts w:ascii="Times New Roman" w:hAnsi="Times New Roman"/>
          <w:kern w:val="0"/>
          <w:szCs w:val="24"/>
        </w:rPr>
        <w:t xml:space="preserve">11.7 </w:t>
      </w:r>
      <w:r w:rsidRPr="00245C29">
        <w:rPr>
          <w:rFonts w:ascii="Times New Roman" w:hAnsi="Times New Roman" w:hint="eastAsia"/>
          <w:kern w:val="0"/>
          <w:szCs w:val="24"/>
        </w:rPr>
        <w:t>基金租用证券公司交易单元的有关情况</w:t>
      </w:r>
      <w:bookmarkEnd w:id="103"/>
    </w:p>
    <w:p w:rsidP="00245C29" w:rsidR="001A59F9" w:rsidRDefault="00573820" w:rsidRPr="00245C29">
      <w:pPr>
        <w:pStyle w:val="20"/>
        <w:spacing w:after="0" w:before="29" w:line="288" w:lineRule="auto"/>
        <w:rPr>
          <w:rFonts w:ascii="Times New Roman" w:hAnsi="Times New Roman"/>
          <w:kern w:val="0"/>
          <w:szCs w:val="24"/>
        </w:rPr>
      </w:pPr>
      <w:bookmarkStart w:id="104" w:name="_Toc249760070"/>
      <w:r w:rsidRPr="00245C29">
        <w:rPr>
          <w:rFonts w:ascii="Times New Roman" w:hAnsi="Times New Roman"/>
          <w:kern w:val="0"/>
          <w:szCs w:val="24"/>
        </w:rPr>
        <w:t/>
      </w:r>
      <w:r w:rsidR="001A59F9" w:rsidRPr="00245C29">
        <w:rPr>
          <w:rFonts w:ascii="Times New Roman" w:hAnsi="Times New Roman"/>
          <w:kern w:val="0"/>
          <w:szCs w:val="24"/>
        </w:rPr>
        <w:t>11.7.1</w:t>
      </w:r>
      <w:r w:rsidR="001A59F9" w:rsidRPr="00245C29">
        <w:rPr>
          <w:rFonts w:ascii="Times New Roman" w:hAnsi="Times New Roman" w:hint="eastAsia"/>
          <w:kern w:val="0"/>
          <w:szCs w:val="24"/>
        </w:rPr>
        <w:t>基金租用证券公司交易单元进行股票投资及佣金支付情况</w:t>
      </w:r>
      <w:bookmarkEnd w:id="104"/>
    </w:p>
    <w:p w:rsidP="00FC1A5A" w:rsidR="001A59F9" w:rsidRDefault="00573820" w:rsidRPr="00FC1A5A">
      <w:pPr>
        <w:autoSpaceDE w:val="0"/>
        <w:autoSpaceDN w:val="0"/>
        <w:adjustRightInd w:val="0"/>
        <w:spacing w:before="29" w:line="288" w:lineRule="auto"/>
        <w:ind w:left="15"/>
        <w:jc w:val="right"/>
        <w:rPr>
          <w:color w:val="000000"/>
          <w:sz w:val="24"/>
        </w:rPr>
      </w:pPr>
      <w:r w:rsidRPr="00FC1A5A">
        <w:rPr>
          <w:color w:val="000000"/>
          <w:sz w:val="24"/>
        </w:rPr>
        <w:t/>
      </w:r>
      <w:r w:rsidR="001A59F9" w:rsidRPr="00FC1A5A">
        <w:rPr>
          <w:rFonts w:hint="eastAsia"/>
          <w:color w:val="000000"/>
          <w:sz w:val="24"/>
        </w:rPr>
        <w:t>金额单位：人民币元</w:t>
      </w:r>
    </w:p>
    <w:tbl>
      <w:tblPr>
        <w:tblW w:type="dxa" w:w="8998"/>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A0"/>
      </w:tblPr>
      <w:tblGrid>
        <w:gridCol w:w="1559"/>
        <w:gridCol w:w="779"/>
        <w:gridCol w:w="1800"/>
        <w:gridCol w:w="1080"/>
        <w:gridCol w:w="1620"/>
        <w:gridCol w:w="1080"/>
        <w:gridCol w:w="1080"/>
      </w:tblGrid>
      <w:tr w:rsidR="001A59F9" w:rsidRPr="00465C9F" w:rsidTr="00EA2417">
        <w:tc>
          <w:tcPr>
            <w:tcW w:type="dxa" w:w="1560"/>
            <w:vMerge w:val="restart"/>
            <w:vAlign w:val="center"/>
          </w:tcPr>
          <w:p w:rsidP="00A97873" w:rsidR="001A59F9" w:rsidRDefault="001A59F9" w:rsidRPr="00465C9F">
            <w:pPr>
              <w:spacing w:before="29" w:line="288" w:lineRule="auto"/>
              <w:ind w:left="17"/>
              <w:jc w:val="center"/>
              <w:rPr>
                <w:color w:val="000000"/>
                <w:szCs w:val="21"/>
              </w:rPr>
            </w:pPr>
            <w:bookmarkStart w:id="105" w:name="_Toc249760071"/>
            <w:r w:rsidRPr="00465C9F">
              <w:rPr>
                <w:rFonts w:hint="eastAsia"/>
                <w:color w:val="000000"/>
                <w:szCs w:val="21"/>
              </w:rPr>
              <w:lastRenderedPageBreak/>
              <w:t>券商名称</w:t>
            </w:r>
            <w:r w:rsidR="006C2116" w:rsidRPr="00465C9F">
              <w:rPr>
                <w:color w:val="000000"/>
                <w:szCs w:val="21"/>
              </w:rPr>
              <w:t/>
            </w:r>
          </w:p>
        </w:tc>
        <w:tc>
          <w:tcPr>
            <w:tcW w:type="dxa" w:w="780"/>
            <w:vMerge w:val="restart"/>
            <w:vAlign w:val="center"/>
          </w:tcPr>
          <w:p w:rsidP="00A97873" w:rsidR="001A59F9" w:rsidRDefault="001A59F9" w:rsidRPr="00465C9F">
            <w:pPr>
              <w:spacing w:before="29" w:line="288" w:lineRule="auto"/>
              <w:ind w:left="17"/>
              <w:jc w:val="center"/>
              <w:rPr>
                <w:color w:val="000000"/>
                <w:szCs w:val="21"/>
              </w:rPr>
            </w:pPr>
            <w:r w:rsidRPr="00465C9F">
              <w:rPr>
                <w:rFonts w:hint="eastAsia"/>
                <w:color w:val="000000"/>
                <w:szCs w:val="21"/>
              </w:rPr>
              <w:t>交易单元数量</w:t>
            </w:r>
          </w:p>
        </w:tc>
        <w:tc>
          <w:tcPr>
            <w:tcW w:type="dxa" w:w="2880"/>
            <w:gridSpan w:val="2"/>
            <w:vAlign w:val="center"/>
          </w:tcPr>
          <w:p w:rsidP="00A97873" w:rsidR="001A59F9" w:rsidRDefault="001A59F9" w:rsidRPr="00465C9F">
            <w:pPr>
              <w:spacing w:before="29" w:line="288" w:lineRule="auto"/>
              <w:ind w:left="17"/>
              <w:jc w:val="center"/>
              <w:rPr>
                <w:color w:val="000000"/>
                <w:szCs w:val="21"/>
              </w:rPr>
            </w:pPr>
            <w:r w:rsidRPr="00465C9F">
              <w:rPr>
                <w:rFonts w:hint="eastAsia"/>
                <w:color w:val="000000"/>
                <w:szCs w:val="21"/>
              </w:rPr>
              <w:t>股票交易</w:t>
            </w:r>
          </w:p>
        </w:tc>
        <w:tc>
          <w:tcPr>
            <w:tcW w:type="dxa" w:w="2700"/>
            <w:gridSpan w:val="2"/>
            <w:vAlign w:val="center"/>
          </w:tcPr>
          <w:p w:rsidP="00A97873" w:rsidR="001A59F9" w:rsidRDefault="001A59F9" w:rsidRPr="00465C9F">
            <w:pPr>
              <w:spacing w:before="29" w:line="288" w:lineRule="auto"/>
              <w:ind w:left="17"/>
              <w:jc w:val="center"/>
              <w:rPr>
                <w:color w:val="000000"/>
                <w:szCs w:val="21"/>
              </w:rPr>
            </w:pPr>
            <w:r w:rsidRPr="00465C9F">
              <w:rPr>
                <w:rFonts w:hint="eastAsia"/>
                <w:color w:val="000000"/>
                <w:szCs w:val="21"/>
              </w:rPr>
              <w:t>应支付该券商的佣金</w:t>
            </w:r>
          </w:p>
        </w:tc>
        <w:tc>
          <w:tcPr>
            <w:tcW w:type="dxa" w:w="1080"/>
            <w:vMerge w:val="restart"/>
            <w:vAlign w:val="center"/>
          </w:tcPr>
          <w:p w:rsidP="00A97873" w:rsidR="001A59F9" w:rsidRDefault="001A59F9" w:rsidRPr="00465C9F">
            <w:pPr>
              <w:spacing w:before="29" w:line="288" w:lineRule="auto"/>
              <w:ind w:left="17"/>
              <w:jc w:val="center"/>
              <w:rPr>
                <w:rFonts w:asciiTheme="minorEastAsia" w:eastAsiaTheme="minorEastAsia" w:hAnsiTheme="minorEastAsia"/>
                <w:color w:val="000000"/>
                <w:kern w:val="0"/>
                <w:szCs w:val="21"/>
              </w:rPr>
            </w:pPr>
            <w:r w:rsidRPr="00465C9F">
              <w:rPr>
                <w:rFonts w:hint="eastAsia"/>
                <w:color w:val="000000"/>
                <w:szCs w:val="21"/>
              </w:rPr>
              <w:t>备注</w:t>
            </w:r>
          </w:p>
        </w:tc>
      </w:tr>
      <w:tr w:rsidR="001A59F9" w:rsidRPr="00465C9F" w:rsidTr="00EA2417">
        <w:tc>
          <w:tcPr>
            <w:tcW w:type="dxa" w:w="9000"/>
            <w:vMerge/>
            <w:vAlign w:val="center"/>
          </w:tcPr>
          <w:p w:rsidP="00026C9C" w:rsidR="001A59F9" w:rsidRDefault="001A59F9" w:rsidRPr="00465C9F">
            <w:pPr>
              <w:widowControl/>
              <w:spacing w:line="360" w:lineRule="auto"/>
              <w:jc w:val="left"/>
              <w:rPr>
                <w:rFonts w:asciiTheme="minorEastAsia" w:eastAsiaTheme="minorEastAsia" w:hAnsiTheme="minorEastAsia"/>
                <w:color w:val="000000"/>
                <w:szCs w:val="21"/>
              </w:rPr>
            </w:pPr>
          </w:p>
        </w:tc>
        <w:tc>
          <w:tcPr>
            <w:tcW w:type="dxa" w:w="780"/>
            <w:vMerge/>
            <w:vAlign w:val="center"/>
          </w:tcPr>
          <w:p w:rsidP="00026C9C" w:rsidR="001A59F9" w:rsidRDefault="001A59F9" w:rsidRPr="00465C9F">
            <w:pPr>
              <w:widowControl/>
              <w:spacing w:line="360" w:lineRule="auto"/>
              <w:jc w:val="left"/>
              <w:rPr>
                <w:rFonts w:asciiTheme="minorEastAsia" w:eastAsiaTheme="minorEastAsia" w:hAnsiTheme="minorEastAsia"/>
                <w:color w:val="000000"/>
                <w:szCs w:val="21"/>
              </w:rPr>
            </w:pPr>
          </w:p>
        </w:tc>
        <w:tc>
          <w:tcPr>
            <w:tcW w:type="dxa" w:w="1800"/>
            <w:vAlign w:val="center"/>
          </w:tcPr>
          <w:p w:rsidP="00A97873" w:rsidR="001A59F9" w:rsidRDefault="001A59F9" w:rsidRPr="00465C9F">
            <w:pPr>
              <w:spacing w:before="29" w:line="288" w:lineRule="auto"/>
              <w:ind w:left="17"/>
              <w:jc w:val="center"/>
              <w:rPr>
                <w:color w:val="000000"/>
                <w:szCs w:val="21"/>
              </w:rPr>
            </w:pPr>
            <w:r w:rsidRPr="00465C9F">
              <w:rPr>
                <w:rFonts w:hint="eastAsia"/>
                <w:color w:val="000000"/>
                <w:szCs w:val="21"/>
              </w:rPr>
              <w:t>成交金额</w:t>
            </w:r>
          </w:p>
        </w:tc>
        <w:tc>
          <w:tcPr>
            <w:tcW w:type="dxa" w:w="1080"/>
            <w:vAlign w:val="center"/>
          </w:tcPr>
          <w:p w:rsidP="00A97873" w:rsidR="001A59F9" w:rsidRDefault="001A59F9" w:rsidRPr="00465C9F">
            <w:pPr>
              <w:spacing w:before="29" w:line="288" w:lineRule="auto"/>
              <w:ind w:left="17"/>
              <w:jc w:val="center"/>
              <w:rPr>
                <w:color w:val="000000"/>
                <w:szCs w:val="21"/>
              </w:rPr>
            </w:pPr>
            <w:r w:rsidRPr="00465C9F">
              <w:rPr>
                <w:rFonts w:hint="eastAsia"/>
                <w:color w:val="000000"/>
                <w:szCs w:val="21"/>
              </w:rPr>
              <w:t>占当期股票成交总额的比例</w:t>
            </w:r>
          </w:p>
        </w:tc>
        <w:tc>
          <w:tcPr>
            <w:tcW w:type="dxa" w:w="1620"/>
            <w:vAlign w:val="center"/>
          </w:tcPr>
          <w:p w:rsidP="00A97873" w:rsidR="001A59F9" w:rsidRDefault="001A59F9" w:rsidRPr="00465C9F">
            <w:pPr>
              <w:spacing w:before="29" w:line="288" w:lineRule="auto"/>
              <w:ind w:left="17"/>
              <w:jc w:val="center"/>
              <w:rPr>
                <w:color w:val="000000"/>
                <w:szCs w:val="21"/>
              </w:rPr>
            </w:pPr>
            <w:r w:rsidRPr="00465C9F">
              <w:rPr>
                <w:rFonts w:hint="eastAsia"/>
                <w:color w:val="000000"/>
                <w:szCs w:val="21"/>
              </w:rPr>
              <w:t>佣金</w:t>
            </w:r>
          </w:p>
        </w:tc>
        <w:tc>
          <w:tcPr>
            <w:tcW w:type="dxa" w:w="1080"/>
            <w:vAlign w:val="center"/>
          </w:tcPr>
          <w:p w:rsidP="00A97873" w:rsidR="001A59F9" w:rsidRDefault="001A59F9" w:rsidRPr="00465C9F">
            <w:pPr>
              <w:spacing w:before="29" w:line="288" w:lineRule="auto"/>
              <w:ind w:left="17"/>
              <w:jc w:val="center"/>
              <w:rPr>
                <w:color w:val="000000"/>
                <w:szCs w:val="21"/>
              </w:rPr>
            </w:pPr>
            <w:r w:rsidRPr="00465C9F">
              <w:rPr>
                <w:rFonts w:hint="eastAsia"/>
                <w:color w:val="000000"/>
                <w:szCs w:val="21"/>
              </w:rPr>
              <w:t>占当期佣金总量的比例</w:t>
            </w:r>
          </w:p>
        </w:tc>
        <w:tc>
          <w:tcPr>
            <w:tcW w:type="dxa" w:w="1080"/>
            <w:vMerge/>
            <w:vAlign w:val="center"/>
          </w:tcPr>
          <w:p w:rsidP="00026C9C" w:rsidR="001A59F9" w:rsidRDefault="001A59F9" w:rsidRPr="00465C9F">
            <w:pPr>
              <w:widowControl/>
              <w:spacing w:line="360" w:lineRule="auto"/>
              <w:jc w:val="left"/>
              <w:rPr>
                <w:rFonts w:asciiTheme="minorEastAsia" w:eastAsiaTheme="minorEastAsia" w:hAnsiTheme="minorEastAsia"/>
                <w:color w:val="000000"/>
                <w:kern w:val="0"/>
                <w:szCs w:val="21"/>
              </w:rPr>
            </w:pPr>
          </w:p>
        </w:tc>
      </w:tr>
      <w:tr>
        <w:tc>
          <w:tcPr>
            <w:vAlign w:val="center"/>
          </w:tcPr>
          <w:p>
            <w:pPr>
              <w:jc w:val="left"/>
            </w:pPr>
            <w:r>
              <w:rPr>
                <w:color w:val="000000"/>
                <w:szCs w:val="21"/>
              </w:rPr>
              <w:t>中信建投证券股份有限公司</w:t>
            </w:r>
          </w:p>
        </w:tc>
        <w:tc>
          <w:tcPr>
            <w:vAlign w:val="center"/>
          </w:tcPr>
          <w:p>
            <w:pPr>
              <w:jc w:val="right"/>
            </w:pPr>
            <w:r>
              <w:rPr>
                <w:color w:val="000000"/>
                <w:szCs w:val="21"/>
              </w:rPr>
              <w:t>1</w:t>
            </w:r>
          </w:p>
        </w:tc>
        <w:tc>
          <w:tcPr>
            <w:vAlign w:val="center"/>
          </w:tcPr>
          <w:p>
            <w:pPr>
              <w:jc w:val="right"/>
            </w:pPr>
            <w:r>
              <w:rPr>
                <w:color w:val="000000"/>
                <w:szCs w:val="21"/>
              </w:rPr>
              <w:t>80,823,275.52</w:t>
            </w:r>
          </w:p>
        </w:tc>
        <w:tc>
          <w:tcPr>
            <w:vAlign w:val="center"/>
          </w:tcPr>
          <w:p>
            <w:pPr>
              <w:jc w:val="right"/>
            </w:pPr>
            <w:r>
              <w:rPr>
                <w:color w:val="000000"/>
                <w:szCs w:val="21"/>
              </w:rPr>
              <w:t>1.45%</w:t>
            </w:r>
          </w:p>
        </w:tc>
        <w:tc>
          <w:tcPr>
            <w:vAlign w:val="center"/>
          </w:tcPr>
          <w:p>
            <w:pPr>
              <w:jc w:val="right"/>
            </w:pPr>
            <w:r>
              <w:rPr>
                <w:color w:val="000000"/>
                <w:szCs w:val="21"/>
              </w:rPr>
              <w:t>75,270.30</w:t>
            </w:r>
          </w:p>
        </w:tc>
        <w:tc>
          <w:tcPr>
            <w:vAlign w:val="center"/>
          </w:tcPr>
          <w:p>
            <w:pPr>
              <w:jc w:val="right"/>
            </w:pPr>
            <w:r>
              <w:rPr>
                <w:color w:val="000000"/>
                <w:szCs w:val="21"/>
              </w:rPr>
              <w:t>1.45%</w:t>
            </w:r>
          </w:p>
        </w:tc>
        <w:tc>
          <w:tcPr>
            <w:vAlign w:val="center"/>
          </w:tcPr>
          <w:p>
            <w:pPr>
              <w:jc w:val="left"/>
            </w:pPr>
            <w:r>
              <w:rPr>
                <w:color w:val="000000"/>
                <w:szCs w:val="21"/>
              </w:rPr>
              <w:t>-</w:t>
            </w:r>
          </w:p>
        </w:tc>
      </w:tr>
      <w:tr>
        <w:tc>
          <w:tcPr>
            <w:vAlign w:val="center"/>
          </w:tcPr>
          <w:p>
            <w:pPr>
              <w:jc w:val="left"/>
            </w:pPr>
            <w:r>
              <w:rPr>
                <w:color w:val="000000"/>
                <w:szCs w:val="21"/>
              </w:rPr>
              <w:t>申万宏源证券有限公司</w:t>
            </w:r>
          </w:p>
        </w:tc>
        <w:tc>
          <w:tcPr>
            <w:vAlign w:val="center"/>
          </w:tcPr>
          <w:p>
            <w:pPr>
              <w:jc w:val="right"/>
            </w:pPr>
            <w:r>
              <w:rPr>
                <w:color w:val="000000"/>
                <w:szCs w:val="21"/>
              </w:rPr>
              <w:t>3</w:t>
            </w:r>
          </w:p>
        </w:tc>
        <w:tc>
          <w:tcPr>
            <w:vAlign w:val="center"/>
          </w:tcPr>
          <w:p>
            <w:pPr>
              <w:jc w:val="right"/>
            </w:pPr>
            <w:r>
              <w:rPr>
                <w:color w:val="000000"/>
                <w:szCs w:val="21"/>
              </w:rPr>
              <w:t>639,619,772.10</w:t>
            </w:r>
          </w:p>
        </w:tc>
        <w:tc>
          <w:tcPr>
            <w:vAlign w:val="center"/>
          </w:tcPr>
          <w:p>
            <w:pPr>
              <w:jc w:val="right"/>
            </w:pPr>
            <w:r>
              <w:rPr>
                <w:color w:val="000000"/>
                <w:szCs w:val="21"/>
              </w:rPr>
              <w:t>11.46%</w:t>
            </w:r>
          </w:p>
        </w:tc>
        <w:tc>
          <w:tcPr>
            <w:vAlign w:val="center"/>
          </w:tcPr>
          <w:p>
            <w:pPr>
              <w:jc w:val="right"/>
            </w:pPr>
            <w:r>
              <w:rPr>
                <w:color w:val="000000"/>
                <w:szCs w:val="21"/>
              </w:rPr>
              <w:t>596,076.53</w:t>
            </w:r>
          </w:p>
        </w:tc>
        <w:tc>
          <w:tcPr>
            <w:vAlign w:val="center"/>
          </w:tcPr>
          <w:p>
            <w:pPr>
              <w:jc w:val="right"/>
            </w:pPr>
            <w:r>
              <w:rPr>
                <w:color w:val="000000"/>
                <w:szCs w:val="21"/>
              </w:rPr>
              <w:t>11.46%</w:t>
            </w:r>
          </w:p>
        </w:tc>
        <w:tc>
          <w:tcPr>
            <w:vAlign w:val="center"/>
          </w:tcPr>
          <w:p>
            <w:pPr>
              <w:jc w:val="left"/>
            </w:pPr>
            <w:r>
              <w:rPr>
                <w:color w:val="000000"/>
                <w:szCs w:val="21"/>
              </w:rPr>
              <w:t>-</w:t>
            </w:r>
          </w:p>
        </w:tc>
      </w:tr>
      <w:tr>
        <w:tc>
          <w:tcPr>
            <w:vAlign w:val="center"/>
          </w:tcPr>
          <w:p>
            <w:pPr>
              <w:jc w:val="left"/>
            </w:pPr>
            <w:r>
              <w:rPr>
                <w:color w:val="000000"/>
                <w:szCs w:val="21"/>
              </w:rPr>
              <w:t>东北证券股份有限公司</w:t>
            </w:r>
          </w:p>
        </w:tc>
        <w:tc>
          <w:tcPr>
            <w:vAlign w:val="center"/>
          </w:tcPr>
          <w:p>
            <w:pPr>
              <w:jc w:val="right"/>
            </w:pPr>
            <w:r>
              <w:rPr>
                <w:color w:val="000000"/>
                <w:szCs w:val="21"/>
              </w:rPr>
              <w:t>2</w:t>
            </w:r>
          </w:p>
        </w:tc>
        <w:tc>
          <w:tcPr>
            <w:vAlign w:val="center"/>
          </w:tcPr>
          <w:p>
            <w:pPr>
              <w:jc w:val="right"/>
            </w:pPr>
            <w:r>
              <w:rPr>
                <w:color w:val="000000"/>
                <w:szCs w:val="21"/>
              </w:rPr>
              <w:t>605,000,563.72</w:t>
            </w:r>
          </w:p>
        </w:tc>
        <w:tc>
          <w:tcPr>
            <w:vAlign w:val="center"/>
          </w:tcPr>
          <w:p>
            <w:pPr>
              <w:jc w:val="right"/>
            </w:pPr>
            <w:r>
              <w:rPr>
                <w:color w:val="000000"/>
                <w:szCs w:val="21"/>
              </w:rPr>
              <w:t>10.84%</w:t>
            </w:r>
          </w:p>
        </w:tc>
        <w:tc>
          <w:tcPr>
            <w:vAlign w:val="center"/>
          </w:tcPr>
          <w:p>
            <w:pPr>
              <w:jc w:val="right"/>
            </w:pPr>
            <w:r>
              <w:rPr>
                <w:color w:val="000000"/>
                <w:szCs w:val="21"/>
              </w:rPr>
              <w:t>563,436.84</w:t>
            </w:r>
          </w:p>
        </w:tc>
        <w:tc>
          <w:tcPr>
            <w:vAlign w:val="center"/>
          </w:tcPr>
          <w:p>
            <w:pPr>
              <w:jc w:val="right"/>
            </w:pPr>
            <w:r>
              <w:rPr>
                <w:color w:val="000000"/>
                <w:szCs w:val="21"/>
              </w:rPr>
              <w:t>10.84%</w:t>
            </w:r>
          </w:p>
        </w:tc>
        <w:tc>
          <w:tcPr>
            <w:vAlign w:val="center"/>
          </w:tcPr>
          <w:p>
            <w:pPr>
              <w:jc w:val="left"/>
            </w:pPr>
            <w:r>
              <w:rPr>
                <w:color w:val="000000"/>
                <w:szCs w:val="21"/>
              </w:rPr>
              <w:t>-</w:t>
            </w:r>
          </w:p>
        </w:tc>
      </w:tr>
      <w:tr>
        <w:tc>
          <w:tcPr>
            <w:vAlign w:val="center"/>
          </w:tcPr>
          <w:p>
            <w:pPr>
              <w:jc w:val="left"/>
            </w:pPr>
            <w:r>
              <w:rPr>
                <w:color w:val="000000"/>
                <w:szCs w:val="21"/>
              </w:rPr>
              <w:t>光大证券股份有限公司</w:t>
            </w:r>
          </w:p>
        </w:tc>
        <w:tc>
          <w:tcPr>
            <w:vAlign w:val="center"/>
          </w:tcPr>
          <w:p>
            <w:pPr>
              <w:jc w:val="right"/>
            </w:pPr>
            <w:r>
              <w:rPr>
                <w:color w:val="000000"/>
                <w:szCs w:val="21"/>
              </w:rPr>
              <w:t>2</w:t>
            </w:r>
          </w:p>
        </w:tc>
        <w:tc>
          <w:tcPr>
            <w:vAlign w:val="center"/>
          </w:tcPr>
          <w:p>
            <w:pPr>
              <w:jc w:val="right"/>
            </w:pPr>
            <w:r>
              <w:rPr>
                <w:color w:val="000000"/>
                <w:szCs w:val="21"/>
              </w:rPr>
              <w:t>563,301,158.20</w:t>
            </w:r>
          </w:p>
        </w:tc>
        <w:tc>
          <w:tcPr>
            <w:vAlign w:val="center"/>
          </w:tcPr>
          <w:p>
            <w:pPr>
              <w:jc w:val="right"/>
            </w:pPr>
            <w:r>
              <w:rPr>
                <w:color w:val="000000"/>
                <w:szCs w:val="21"/>
              </w:rPr>
              <w:t>10.09%</w:t>
            </w:r>
          </w:p>
        </w:tc>
        <w:tc>
          <w:tcPr>
            <w:vAlign w:val="center"/>
          </w:tcPr>
          <w:p>
            <w:pPr>
              <w:jc w:val="right"/>
            </w:pPr>
            <w:r>
              <w:rPr>
                <w:color w:val="000000"/>
                <w:szCs w:val="21"/>
              </w:rPr>
              <w:t>524,601.41</w:t>
            </w:r>
          </w:p>
        </w:tc>
        <w:tc>
          <w:tcPr>
            <w:vAlign w:val="center"/>
          </w:tcPr>
          <w:p>
            <w:pPr>
              <w:jc w:val="right"/>
            </w:pPr>
            <w:r>
              <w:rPr>
                <w:color w:val="000000"/>
                <w:szCs w:val="21"/>
              </w:rPr>
              <w:t>10.09%</w:t>
            </w:r>
          </w:p>
        </w:tc>
        <w:tc>
          <w:tcPr>
            <w:vAlign w:val="center"/>
          </w:tcPr>
          <w:p>
            <w:pPr>
              <w:jc w:val="left"/>
            </w:pPr>
            <w:r>
              <w:rPr>
                <w:color w:val="000000"/>
                <w:szCs w:val="21"/>
              </w:rPr>
              <w:t>-</w:t>
            </w:r>
          </w:p>
        </w:tc>
      </w:tr>
      <w:tr>
        <w:tc>
          <w:tcPr>
            <w:vAlign w:val="center"/>
          </w:tcPr>
          <w:p>
            <w:pPr>
              <w:jc w:val="left"/>
            </w:pPr>
            <w:r>
              <w:rPr>
                <w:color w:val="000000"/>
                <w:szCs w:val="21"/>
              </w:rPr>
              <w:t>中国国际金融股份有限公司</w:t>
            </w:r>
          </w:p>
        </w:tc>
        <w:tc>
          <w:tcPr>
            <w:vAlign w:val="center"/>
          </w:tcPr>
          <w:p>
            <w:pPr>
              <w:jc w:val="right"/>
            </w:pPr>
            <w:r>
              <w:rPr>
                <w:color w:val="000000"/>
                <w:szCs w:val="21"/>
              </w:rPr>
              <w:t>2</w:t>
            </w:r>
          </w:p>
        </w:tc>
        <w:tc>
          <w:tcPr>
            <w:vAlign w:val="center"/>
          </w:tcPr>
          <w:p>
            <w:pPr>
              <w:jc w:val="right"/>
            </w:pPr>
            <w:r>
              <w:rPr>
                <w:color w:val="000000"/>
                <w:szCs w:val="21"/>
              </w:rPr>
              <w:t>426,089,265.55</w:t>
            </w:r>
          </w:p>
        </w:tc>
        <w:tc>
          <w:tcPr>
            <w:vAlign w:val="center"/>
          </w:tcPr>
          <w:p>
            <w:pPr>
              <w:jc w:val="right"/>
            </w:pPr>
            <w:r>
              <w:rPr>
                <w:color w:val="000000"/>
                <w:szCs w:val="21"/>
              </w:rPr>
              <w:t>7.63%</w:t>
            </w:r>
          </w:p>
        </w:tc>
        <w:tc>
          <w:tcPr>
            <w:vAlign w:val="center"/>
          </w:tcPr>
          <w:p>
            <w:pPr>
              <w:jc w:val="right"/>
            </w:pPr>
            <w:r>
              <w:rPr>
                <w:color w:val="000000"/>
                <w:szCs w:val="21"/>
              </w:rPr>
              <w:t>396,817.20</w:t>
            </w:r>
          </w:p>
        </w:tc>
        <w:tc>
          <w:tcPr>
            <w:vAlign w:val="center"/>
          </w:tcPr>
          <w:p>
            <w:pPr>
              <w:jc w:val="right"/>
            </w:pPr>
            <w:r>
              <w:rPr>
                <w:color w:val="000000"/>
                <w:szCs w:val="21"/>
              </w:rPr>
              <w:t>7.63%</w:t>
            </w:r>
          </w:p>
        </w:tc>
        <w:tc>
          <w:tcPr>
            <w:vAlign w:val="center"/>
          </w:tcPr>
          <w:p>
            <w:pPr>
              <w:jc w:val="left"/>
            </w:pPr>
            <w:r>
              <w:rPr>
                <w:color w:val="000000"/>
                <w:szCs w:val="21"/>
              </w:rPr>
              <w:t>-</w:t>
            </w:r>
          </w:p>
        </w:tc>
      </w:tr>
      <w:tr>
        <w:tc>
          <w:tcPr>
            <w:vAlign w:val="center"/>
          </w:tcPr>
          <w:p>
            <w:pPr>
              <w:jc w:val="left"/>
            </w:pPr>
            <w:r>
              <w:rPr>
                <w:color w:val="000000"/>
                <w:szCs w:val="21"/>
              </w:rPr>
              <w:t>华泰证券股份有限公司</w:t>
            </w:r>
          </w:p>
        </w:tc>
        <w:tc>
          <w:tcPr>
            <w:vAlign w:val="center"/>
          </w:tcPr>
          <w:p>
            <w:pPr>
              <w:jc w:val="right"/>
            </w:pPr>
            <w:r>
              <w:rPr>
                <w:color w:val="000000"/>
                <w:szCs w:val="21"/>
              </w:rPr>
              <w:t>2</w:t>
            </w:r>
          </w:p>
        </w:tc>
        <w:tc>
          <w:tcPr>
            <w:vAlign w:val="center"/>
          </w:tcPr>
          <w:p>
            <w:pPr>
              <w:jc w:val="right"/>
            </w:pPr>
            <w:r>
              <w:rPr>
                <w:color w:val="000000"/>
                <w:szCs w:val="21"/>
              </w:rPr>
              <w:t>379,162,554.53</w:t>
            </w:r>
          </w:p>
        </w:tc>
        <w:tc>
          <w:tcPr>
            <w:vAlign w:val="center"/>
          </w:tcPr>
          <w:p>
            <w:pPr>
              <w:jc w:val="right"/>
            </w:pPr>
            <w:r>
              <w:rPr>
                <w:color w:val="000000"/>
                <w:szCs w:val="21"/>
              </w:rPr>
              <w:t>6.79%</w:t>
            </w:r>
          </w:p>
        </w:tc>
        <w:tc>
          <w:tcPr>
            <w:vAlign w:val="center"/>
          </w:tcPr>
          <w:p>
            <w:pPr>
              <w:jc w:val="right"/>
            </w:pPr>
            <w:r>
              <w:rPr>
                <w:color w:val="000000"/>
                <w:szCs w:val="21"/>
              </w:rPr>
              <w:t>353,114.51</w:t>
            </w:r>
          </w:p>
        </w:tc>
        <w:tc>
          <w:tcPr>
            <w:vAlign w:val="center"/>
          </w:tcPr>
          <w:p>
            <w:pPr>
              <w:jc w:val="right"/>
            </w:pPr>
            <w:r>
              <w:rPr>
                <w:color w:val="000000"/>
                <w:szCs w:val="21"/>
              </w:rPr>
              <w:t>6.79%</w:t>
            </w:r>
          </w:p>
        </w:tc>
        <w:tc>
          <w:tcPr>
            <w:vAlign w:val="center"/>
          </w:tcPr>
          <w:p>
            <w:pPr>
              <w:jc w:val="left"/>
            </w:pPr>
            <w:r>
              <w:rPr>
                <w:color w:val="000000"/>
                <w:szCs w:val="21"/>
              </w:rPr>
              <w:t>-</w:t>
            </w:r>
          </w:p>
        </w:tc>
      </w:tr>
      <w:tr>
        <w:tc>
          <w:tcPr>
            <w:vAlign w:val="center"/>
          </w:tcPr>
          <w:p>
            <w:pPr>
              <w:jc w:val="left"/>
            </w:pPr>
            <w:r>
              <w:rPr>
                <w:color w:val="000000"/>
                <w:szCs w:val="21"/>
              </w:rPr>
              <w:t>华创证券有限责任公司</w:t>
            </w:r>
          </w:p>
        </w:tc>
        <w:tc>
          <w:tcPr>
            <w:vAlign w:val="center"/>
          </w:tcPr>
          <w:p>
            <w:pPr>
              <w:jc w:val="right"/>
            </w:pPr>
            <w:r>
              <w:rPr>
                <w:color w:val="000000"/>
                <w:szCs w:val="21"/>
              </w:rPr>
              <w:t>1</w:t>
            </w:r>
          </w:p>
        </w:tc>
        <w:tc>
          <w:tcPr>
            <w:vAlign w:val="center"/>
          </w:tcPr>
          <w:p>
            <w:pPr>
              <w:jc w:val="right"/>
            </w:pPr>
            <w:r>
              <w:rPr>
                <w:color w:val="000000"/>
                <w:szCs w:val="21"/>
              </w:rPr>
              <w:t>354,400,311.87</w:t>
            </w:r>
          </w:p>
        </w:tc>
        <w:tc>
          <w:tcPr>
            <w:vAlign w:val="center"/>
          </w:tcPr>
          <w:p>
            <w:pPr>
              <w:jc w:val="right"/>
            </w:pPr>
            <w:r>
              <w:rPr>
                <w:color w:val="000000"/>
                <w:szCs w:val="21"/>
              </w:rPr>
              <w:t>6.35%</w:t>
            </w:r>
          </w:p>
        </w:tc>
        <w:tc>
          <w:tcPr>
            <w:vAlign w:val="center"/>
          </w:tcPr>
          <w:p>
            <w:pPr>
              <w:jc w:val="right"/>
            </w:pPr>
            <w:r>
              <w:rPr>
                <w:color w:val="000000"/>
                <w:szCs w:val="21"/>
              </w:rPr>
              <w:t>330,053.96</w:t>
            </w:r>
          </w:p>
        </w:tc>
        <w:tc>
          <w:tcPr>
            <w:vAlign w:val="center"/>
          </w:tcPr>
          <w:p>
            <w:pPr>
              <w:jc w:val="right"/>
            </w:pPr>
            <w:r>
              <w:rPr>
                <w:color w:val="000000"/>
                <w:szCs w:val="21"/>
              </w:rPr>
              <w:t>6.35%</w:t>
            </w:r>
          </w:p>
        </w:tc>
        <w:tc>
          <w:tcPr>
            <w:vAlign w:val="center"/>
          </w:tcPr>
          <w:p>
            <w:pPr>
              <w:jc w:val="left"/>
            </w:pPr>
            <w:r>
              <w:rPr>
                <w:color w:val="000000"/>
                <w:szCs w:val="21"/>
              </w:rPr>
              <w:t>-</w:t>
            </w:r>
          </w:p>
        </w:tc>
      </w:tr>
      <w:tr>
        <w:tc>
          <w:tcPr>
            <w:vAlign w:val="center"/>
          </w:tcPr>
          <w:p>
            <w:pPr>
              <w:jc w:val="left"/>
            </w:pPr>
            <w:r>
              <w:rPr>
                <w:color w:val="000000"/>
                <w:szCs w:val="21"/>
              </w:rPr>
              <w:t>兴业证券股份有限公司</w:t>
            </w:r>
          </w:p>
        </w:tc>
        <w:tc>
          <w:tcPr>
            <w:vAlign w:val="center"/>
          </w:tcPr>
          <w:p>
            <w:pPr>
              <w:jc w:val="right"/>
            </w:pPr>
            <w:r>
              <w:rPr>
                <w:color w:val="000000"/>
                <w:szCs w:val="21"/>
              </w:rPr>
              <w:t>1</w:t>
            </w:r>
          </w:p>
        </w:tc>
        <w:tc>
          <w:tcPr>
            <w:vAlign w:val="center"/>
          </w:tcPr>
          <w:p>
            <w:pPr>
              <w:jc w:val="right"/>
            </w:pPr>
            <w:r>
              <w:rPr>
                <w:color w:val="000000"/>
                <w:szCs w:val="21"/>
              </w:rPr>
              <w:t>338,043,207.48</w:t>
            </w:r>
          </w:p>
        </w:tc>
        <w:tc>
          <w:tcPr>
            <w:vAlign w:val="center"/>
          </w:tcPr>
          <w:p>
            <w:pPr>
              <w:jc w:val="right"/>
            </w:pPr>
            <w:r>
              <w:rPr>
                <w:color w:val="000000"/>
                <w:szCs w:val="21"/>
              </w:rPr>
              <w:t>6.06%</w:t>
            </w:r>
          </w:p>
        </w:tc>
        <w:tc>
          <w:tcPr>
            <w:vAlign w:val="center"/>
          </w:tcPr>
          <w:p>
            <w:pPr>
              <w:jc w:val="right"/>
            </w:pPr>
            <w:r>
              <w:rPr>
                <w:color w:val="000000"/>
                <w:szCs w:val="21"/>
              </w:rPr>
              <w:t>314,819.83</w:t>
            </w:r>
          </w:p>
        </w:tc>
        <w:tc>
          <w:tcPr>
            <w:vAlign w:val="center"/>
          </w:tcPr>
          <w:p>
            <w:pPr>
              <w:jc w:val="right"/>
            </w:pPr>
            <w:r>
              <w:rPr>
                <w:color w:val="000000"/>
                <w:szCs w:val="21"/>
              </w:rPr>
              <w:t>6.05%</w:t>
            </w:r>
          </w:p>
        </w:tc>
        <w:tc>
          <w:tcPr>
            <w:vAlign w:val="center"/>
          </w:tcPr>
          <w:p>
            <w:pPr>
              <w:jc w:val="left"/>
            </w:pPr>
            <w:r>
              <w:rPr>
                <w:color w:val="000000"/>
                <w:szCs w:val="21"/>
              </w:rPr>
              <w:t>-</w:t>
            </w:r>
          </w:p>
        </w:tc>
      </w:tr>
      <w:tr>
        <w:tc>
          <w:tcPr>
            <w:vAlign w:val="center"/>
          </w:tcPr>
          <w:p>
            <w:pPr>
              <w:jc w:val="left"/>
            </w:pPr>
            <w:r>
              <w:rPr>
                <w:color w:val="000000"/>
                <w:szCs w:val="21"/>
              </w:rPr>
              <w:t>华西证券股份有限公司</w:t>
            </w:r>
          </w:p>
        </w:tc>
        <w:tc>
          <w:tcPr>
            <w:vAlign w:val="center"/>
          </w:tcPr>
          <w:p>
            <w:pPr>
              <w:jc w:val="right"/>
            </w:pPr>
            <w:r>
              <w:rPr>
                <w:color w:val="000000"/>
                <w:szCs w:val="21"/>
              </w:rPr>
              <w:t>1</w:t>
            </w:r>
          </w:p>
        </w:tc>
        <w:tc>
          <w:tcPr>
            <w:vAlign w:val="center"/>
          </w:tcPr>
          <w:p>
            <w:pPr>
              <w:jc w:val="right"/>
            </w:pPr>
            <w:r>
              <w:rPr>
                <w:color w:val="000000"/>
                <w:szCs w:val="21"/>
              </w:rPr>
              <w:t>31,474,936.15</w:t>
            </w:r>
          </w:p>
        </w:tc>
        <w:tc>
          <w:tcPr>
            <w:vAlign w:val="center"/>
          </w:tcPr>
          <w:p>
            <w:pPr>
              <w:jc w:val="right"/>
            </w:pPr>
            <w:r>
              <w:rPr>
                <w:color w:val="000000"/>
                <w:szCs w:val="21"/>
              </w:rPr>
              <w:t>0.56%</w:t>
            </w:r>
          </w:p>
        </w:tc>
        <w:tc>
          <w:tcPr>
            <w:vAlign w:val="center"/>
          </w:tcPr>
          <w:p>
            <w:pPr>
              <w:jc w:val="right"/>
            </w:pPr>
            <w:r>
              <w:rPr>
                <w:color w:val="000000"/>
                <w:szCs w:val="21"/>
              </w:rPr>
              <w:t>29,312.64</w:t>
            </w:r>
          </w:p>
        </w:tc>
        <w:tc>
          <w:tcPr>
            <w:vAlign w:val="center"/>
          </w:tcPr>
          <w:p>
            <w:pPr>
              <w:jc w:val="right"/>
            </w:pPr>
            <w:r>
              <w:rPr>
                <w:color w:val="000000"/>
                <w:szCs w:val="21"/>
              </w:rPr>
              <w:t>0.56%</w:t>
            </w:r>
          </w:p>
        </w:tc>
        <w:tc>
          <w:tcPr>
            <w:vAlign w:val="center"/>
          </w:tcPr>
          <w:p>
            <w:pPr>
              <w:jc w:val="left"/>
            </w:pPr>
            <w:r>
              <w:rPr>
                <w:color w:val="000000"/>
                <w:szCs w:val="21"/>
              </w:rPr>
              <w:t>-</w:t>
            </w:r>
          </w:p>
        </w:tc>
      </w:tr>
      <w:tr>
        <w:tc>
          <w:tcPr>
            <w:vAlign w:val="center"/>
          </w:tcPr>
          <w:p>
            <w:pPr>
              <w:jc w:val="left"/>
            </w:pPr>
            <w:r>
              <w:rPr>
                <w:color w:val="000000"/>
                <w:szCs w:val="21"/>
              </w:rPr>
              <w:t>西部证券股份有限公司</w:t>
            </w:r>
          </w:p>
        </w:tc>
        <w:tc>
          <w:tcPr>
            <w:vAlign w:val="center"/>
          </w:tcPr>
          <w:p>
            <w:pPr>
              <w:jc w:val="right"/>
            </w:pPr>
            <w:r>
              <w:rPr>
                <w:color w:val="000000"/>
                <w:szCs w:val="21"/>
              </w:rPr>
              <w:t>2</w:t>
            </w:r>
          </w:p>
        </w:tc>
        <w:tc>
          <w:tcPr>
            <w:vAlign w:val="center"/>
          </w:tcPr>
          <w:p>
            <w:pPr>
              <w:jc w:val="right"/>
            </w:pPr>
            <w:r>
              <w:rPr>
                <w:color w:val="000000"/>
                <w:szCs w:val="21"/>
              </w:rPr>
              <w:t>298,767,977.36</w:t>
            </w:r>
          </w:p>
        </w:tc>
        <w:tc>
          <w:tcPr>
            <w:vAlign w:val="center"/>
          </w:tcPr>
          <w:p>
            <w:pPr>
              <w:jc w:val="right"/>
            </w:pPr>
            <w:r>
              <w:rPr>
                <w:color w:val="000000"/>
                <w:szCs w:val="21"/>
              </w:rPr>
              <w:t>5.35%</w:t>
            </w:r>
          </w:p>
        </w:tc>
        <w:tc>
          <w:tcPr>
            <w:vAlign w:val="center"/>
          </w:tcPr>
          <w:p>
            <w:pPr>
              <w:jc w:val="right"/>
            </w:pPr>
            <w:r>
              <w:rPr>
                <w:color w:val="000000"/>
                <w:szCs w:val="21"/>
              </w:rPr>
              <w:t>278,243.61</w:t>
            </w:r>
          </w:p>
        </w:tc>
        <w:tc>
          <w:tcPr>
            <w:vAlign w:val="center"/>
          </w:tcPr>
          <w:p>
            <w:pPr>
              <w:jc w:val="right"/>
            </w:pPr>
            <w:r>
              <w:rPr>
                <w:color w:val="000000"/>
                <w:szCs w:val="21"/>
              </w:rPr>
              <w:t>5.35%</w:t>
            </w:r>
          </w:p>
        </w:tc>
        <w:tc>
          <w:tcPr>
            <w:vAlign w:val="center"/>
          </w:tcPr>
          <w:p>
            <w:pPr>
              <w:jc w:val="left"/>
            </w:pPr>
            <w:r>
              <w:rPr>
                <w:color w:val="000000"/>
                <w:szCs w:val="21"/>
              </w:rPr>
              <w:t>-</w:t>
            </w:r>
          </w:p>
        </w:tc>
      </w:tr>
      <w:tr>
        <w:tc>
          <w:tcPr>
            <w:vAlign w:val="center"/>
          </w:tcPr>
          <w:p>
            <w:pPr>
              <w:jc w:val="left"/>
            </w:pPr>
            <w:r>
              <w:rPr>
                <w:color w:val="000000"/>
                <w:szCs w:val="21"/>
              </w:rPr>
              <w:t>中信证券股份有限公司</w:t>
            </w:r>
          </w:p>
        </w:tc>
        <w:tc>
          <w:tcPr>
            <w:vAlign w:val="center"/>
          </w:tcPr>
          <w:p>
            <w:pPr>
              <w:jc w:val="right"/>
            </w:pPr>
            <w:r>
              <w:rPr>
                <w:color w:val="000000"/>
                <w:szCs w:val="21"/>
              </w:rPr>
              <w:t>1</w:t>
            </w:r>
          </w:p>
        </w:tc>
        <w:tc>
          <w:tcPr>
            <w:vAlign w:val="center"/>
          </w:tcPr>
          <w:p>
            <w:pPr>
              <w:jc w:val="right"/>
            </w:pPr>
            <w:r>
              <w:rPr>
                <w:color w:val="000000"/>
                <w:szCs w:val="21"/>
              </w:rPr>
              <w:t>248,969,707.54</w:t>
            </w:r>
          </w:p>
        </w:tc>
        <w:tc>
          <w:tcPr>
            <w:vAlign w:val="center"/>
          </w:tcPr>
          <w:p>
            <w:pPr>
              <w:jc w:val="right"/>
            </w:pPr>
            <w:r>
              <w:rPr>
                <w:color w:val="000000"/>
                <w:szCs w:val="21"/>
              </w:rPr>
              <w:t>4.46%</w:t>
            </w:r>
          </w:p>
        </w:tc>
        <w:tc>
          <w:tcPr>
            <w:vAlign w:val="center"/>
          </w:tcPr>
          <w:p>
            <w:pPr>
              <w:jc w:val="right"/>
            </w:pPr>
            <w:r>
              <w:rPr>
                <w:color w:val="000000"/>
                <w:szCs w:val="21"/>
              </w:rPr>
              <w:t>231,866.05</w:t>
            </w:r>
          </w:p>
        </w:tc>
        <w:tc>
          <w:tcPr>
            <w:vAlign w:val="center"/>
          </w:tcPr>
          <w:p>
            <w:pPr>
              <w:jc w:val="right"/>
            </w:pPr>
            <w:r>
              <w:rPr>
                <w:color w:val="000000"/>
                <w:szCs w:val="21"/>
              </w:rPr>
              <w:t>4.46%</w:t>
            </w:r>
          </w:p>
        </w:tc>
        <w:tc>
          <w:tcPr>
            <w:vAlign w:val="center"/>
          </w:tcPr>
          <w:p>
            <w:pPr>
              <w:jc w:val="left"/>
            </w:pPr>
            <w:r>
              <w:rPr>
                <w:color w:val="000000"/>
                <w:szCs w:val="21"/>
              </w:rPr>
              <w:t>-</w:t>
            </w:r>
          </w:p>
        </w:tc>
      </w:tr>
      <w:tr>
        <w:tc>
          <w:tcPr>
            <w:vAlign w:val="center"/>
          </w:tcPr>
          <w:p>
            <w:pPr>
              <w:jc w:val="left"/>
            </w:pPr>
            <w:r>
              <w:rPr>
                <w:color w:val="000000"/>
                <w:szCs w:val="21"/>
              </w:rPr>
              <w:t>国海证券股份有限公司</w:t>
            </w:r>
          </w:p>
        </w:tc>
        <w:tc>
          <w:tcPr>
            <w:vAlign w:val="center"/>
          </w:tcPr>
          <w:p>
            <w:pPr>
              <w:jc w:val="right"/>
            </w:pPr>
            <w:r>
              <w:rPr>
                <w:color w:val="000000"/>
                <w:szCs w:val="21"/>
              </w:rPr>
              <w:t>1</w:t>
            </w:r>
          </w:p>
        </w:tc>
        <w:tc>
          <w:tcPr>
            <w:vAlign w:val="center"/>
          </w:tcPr>
          <w:p>
            <w:pPr>
              <w:jc w:val="right"/>
            </w:pPr>
            <w:r>
              <w:rPr>
                <w:color w:val="000000"/>
                <w:szCs w:val="21"/>
              </w:rPr>
              <w:t>198,531,844.10</w:t>
            </w:r>
          </w:p>
        </w:tc>
        <w:tc>
          <w:tcPr>
            <w:vAlign w:val="center"/>
          </w:tcPr>
          <w:p>
            <w:pPr>
              <w:jc w:val="right"/>
            </w:pPr>
            <w:r>
              <w:rPr>
                <w:color w:val="000000"/>
                <w:szCs w:val="21"/>
              </w:rPr>
              <w:t>3.56%</w:t>
            </w:r>
          </w:p>
        </w:tc>
        <w:tc>
          <w:tcPr>
            <w:vAlign w:val="center"/>
          </w:tcPr>
          <w:p>
            <w:pPr>
              <w:jc w:val="right"/>
            </w:pPr>
            <w:r>
              <w:rPr>
                <w:color w:val="000000"/>
                <w:szCs w:val="21"/>
              </w:rPr>
              <w:t>184,892.66</w:t>
            </w:r>
          </w:p>
        </w:tc>
        <w:tc>
          <w:tcPr>
            <w:vAlign w:val="center"/>
          </w:tcPr>
          <w:p>
            <w:pPr>
              <w:jc w:val="right"/>
            </w:pPr>
            <w:r>
              <w:rPr>
                <w:color w:val="000000"/>
                <w:szCs w:val="21"/>
              </w:rPr>
              <w:t>3.56%</w:t>
            </w:r>
          </w:p>
        </w:tc>
        <w:tc>
          <w:tcPr>
            <w:vAlign w:val="center"/>
          </w:tcPr>
          <w:p>
            <w:pPr>
              <w:jc w:val="left"/>
            </w:pPr>
            <w:r>
              <w:rPr>
                <w:color w:val="000000"/>
                <w:szCs w:val="21"/>
              </w:rPr>
              <w:t>-</w:t>
            </w:r>
          </w:p>
        </w:tc>
      </w:tr>
      <w:tr>
        <w:tc>
          <w:tcPr>
            <w:vAlign w:val="center"/>
          </w:tcPr>
          <w:p>
            <w:pPr>
              <w:jc w:val="left"/>
            </w:pPr>
            <w:r>
              <w:rPr>
                <w:color w:val="000000"/>
                <w:szCs w:val="21"/>
              </w:rPr>
              <w:t>中泰证券股份有限公司</w:t>
            </w:r>
          </w:p>
        </w:tc>
        <w:tc>
          <w:tcPr>
            <w:vAlign w:val="center"/>
          </w:tcPr>
          <w:p>
            <w:pPr>
              <w:jc w:val="right"/>
            </w:pPr>
            <w:r>
              <w:rPr>
                <w:color w:val="000000"/>
                <w:szCs w:val="21"/>
              </w:rPr>
              <w:t>1</w:t>
            </w:r>
          </w:p>
        </w:tc>
        <w:tc>
          <w:tcPr>
            <w:vAlign w:val="center"/>
          </w:tcPr>
          <w:p>
            <w:pPr>
              <w:jc w:val="right"/>
            </w:pPr>
            <w:r>
              <w:rPr>
                <w:color w:val="000000"/>
                <w:szCs w:val="21"/>
              </w:rPr>
              <w:t>166,991,575.42</w:t>
            </w:r>
          </w:p>
        </w:tc>
        <w:tc>
          <w:tcPr>
            <w:vAlign w:val="center"/>
          </w:tcPr>
          <w:p>
            <w:pPr>
              <w:jc w:val="right"/>
            </w:pPr>
            <w:r>
              <w:rPr>
                <w:color w:val="000000"/>
                <w:szCs w:val="21"/>
              </w:rPr>
              <w:t>2.99%</w:t>
            </w:r>
          </w:p>
        </w:tc>
        <w:tc>
          <w:tcPr>
            <w:vAlign w:val="center"/>
          </w:tcPr>
          <w:p>
            <w:pPr>
              <w:jc w:val="right"/>
            </w:pPr>
            <w:r>
              <w:rPr>
                <w:color w:val="000000"/>
                <w:szCs w:val="21"/>
              </w:rPr>
              <w:t>155,518.75</w:t>
            </w:r>
          </w:p>
        </w:tc>
        <w:tc>
          <w:tcPr>
            <w:vAlign w:val="center"/>
          </w:tcPr>
          <w:p>
            <w:pPr>
              <w:jc w:val="right"/>
            </w:pPr>
            <w:r>
              <w:rPr>
                <w:color w:val="000000"/>
                <w:szCs w:val="21"/>
              </w:rPr>
              <w:t>2.99%</w:t>
            </w:r>
          </w:p>
        </w:tc>
        <w:tc>
          <w:tcPr>
            <w:vAlign w:val="center"/>
          </w:tcPr>
          <w:p>
            <w:pPr>
              <w:jc w:val="left"/>
            </w:pPr>
            <w:r>
              <w:rPr>
                <w:color w:val="000000"/>
                <w:szCs w:val="21"/>
              </w:rPr>
              <w:t>-</w:t>
            </w:r>
          </w:p>
        </w:tc>
      </w:tr>
      <w:tr>
        <w:tc>
          <w:tcPr>
            <w:vAlign w:val="center"/>
          </w:tcPr>
          <w:p>
            <w:pPr>
              <w:jc w:val="left"/>
            </w:pPr>
            <w:r>
              <w:rPr>
                <w:color w:val="000000"/>
                <w:szCs w:val="21"/>
              </w:rPr>
              <w:t>招商证券股份有限公司</w:t>
            </w:r>
          </w:p>
        </w:tc>
        <w:tc>
          <w:tcPr>
            <w:vAlign w:val="center"/>
          </w:tcPr>
          <w:p>
            <w:pPr>
              <w:jc w:val="right"/>
            </w:pPr>
            <w:r>
              <w:rPr>
                <w:color w:val="000000"/>
                <w:szCs w:val="21"/>
              </w:rPr>
              <w:t>1</w:t>
            </w:r>
          </w:p>
        </w:tc>
        <w:tc>
          <w:tcPr>
            <w:vAlign w:val="center"/>
          </w:tcPr>
          <w:p>
            <w:pPr>
              <w:jc w:val="right"/>
            </w:pPr>
            <w:r>
              <w:rPr>
                <w:color w:val="000000"/>
                <w:szCs w:val="21"/>
              </w:rPr>
              <w:t>122,977,284.23</w:t>
            </w:r>
          </w:p>
        </w:tc>
        <w:tc>
          <w:tcPr>
            <w:vAlign w:val="center"/>
          </w:tcPr>
          <w:p>
            <w:pPr>
              <w:jc w:val="right"/>
            </w:pPr>
            <w:r>
              <w:rPr>
                <w:color w:val="000000"/>
                <w:szCs w:val="21"/>
              </w:rPr>
              <w:t>2.20%</w:t>
            </w:r>
          </w:p>
        </w:tc>
        <w:tc>
          <w:tcPr>
            <w:vAlign w:val="center"/>
          </w:tcPr>
          <w:p>
            <w:pPr>
              <w:jc w:val="right"/>
            </w:pPr>
            <w:r>
              <w:rPr>
                <w:color w:val="000000"/>
                <w:szCs w:val="21"/>
              </w:rPr>
              <w:t>114,527.38</w:t>
            </w:r>
          </w:p>
        </w:tc>
        <w:tc>
          <w:tcPr>
            <w:vAlign w:val="center"/>
          </w:tcPr>
          <w:p>
            <w:pPr>
              <w:jc w:val="right"/>
            </w:pPr>
            <w:r>
              <w:rPr>
                <w:color w:val="000000"/>
                <w:szCs w:val="21"/>
              </w:rPr>
              <w:t>2.20%</w:t>
            </w:r>
          </w:p>
        </w:tc>
        <w:tc>
          <w:tcPr>
            <w:vAlign w:val="center"/>
          </w:tcPr>
          <w:p>
            <w:pPr>
              <w:jc w:val="left"/>
            </w:pPr>
            <w:r>
              <w:rPr>
                <w:color w:val="000000"/>
                <w:szCs w:val="21"/>
              </w:rPr>
              <w:t>-</w:t>
            </w:r>
          </w:p>
        </w:tc>
      </w:tr>
      <w:tr>
        <w:tc>
          <w:tcPr>
            <w:vAlign w:val="center"/>
          </w:tcPr>
          <w:p>
            <w:pPr>
              <w:jc w:val="left"/>
            </w:pPr>
            <w:r>
              <w:rPr>
                <w:color w:val="000000"/>
                <w:szCs w:val="21"/>
              </w:rPr>
              <w:t>国泰君安证券股份有限公司</w:t>
            </w:r>
          </w:p>
        </w:tc>
        <w:tc>
          <w:tcPr>
            <w:vAlign w:val="center"/>
          </w:tcPr>
          <w:p>
            <w:pPr>
              <w:jc w:val="right"/>
            </w:pPr>
            <w:r>
              <w:rPr>
                <w:color w:val="000000"/>
                <w:szCs w:val="21"/>
              </w:rPr>
              <w:t>1</w:t>
            </w:r>
          </w:p>
        </w:tc>
        <w:tc>
          <w:tcPr>
            <w:vAlign w:val="center"/>
          </w:tcPr>
          <w:p>
            <w:pPr>
              <w:jc w:val="right"/>
            </w:pPr>
            <w:r>
              <w:rPr>
                <w:color w:val="000000"/>
                <w:szCs w:val="21"/>
              </w:rPr>
              <w:t>11,900,129.34</w:t>
            </w:r>
          </w:p>
        </w:tc>
        <w:tc>
          <w:tcPr>
            <w:vAlign w:val="center"/>
          </w:tcPr>
          <w:p>
            <w:pPr>
              <w:jc w:val="right"/>
            </w:pPr>
            <w:r>
              <w:rPr>
                <w:color w:val="000000"/>
                <w:szCs w:val="21"/>
              </w:rPr>
              <w:t>0.21%</w:t>
            </w:r>
          </w:p>
        </w:tc>
        <w:tc>
          <w:tcPr>
            <w:vAlign w:val="center"/>
          </w:tcPr>
          <w:p>
            <w:pPr>
              <w:jc w:val="right"/>
            </w:pPr>
            <w:r>
              <w:rPr>
                <w:color w:val="000000"/>
                <w:szCs w:val="21"/>
              </w:rPr>
              <w:t>11,081.89</w:t>
            </w:r>
          </w:p>
        </w:tc>
        <w:tc>
          <w:tcPr>
            <w:vAlign w:val="center"/>
          </w:tcPr>
          <w:p>
            <w:pPr>
              <w:jc w:val="right"/>
            </w:pPr>
            <w:r>
              <w:rPr>
                <w:color w:val="000000"/>
                <w:szCs w:val="21"/>
              </w:rPr>
              <w:t>0.21%</w:t>
            </w:r>
          </w:p>
        </w:tc>
        <w:tc>
          <w:tcPr>
            <w:vAlign w:val="center"/>
          </w:tcPr>
          <w:p>
            <w:pPr>
              <w:jc w:val="left"/>
            </w:pPr>
            <w:r>
              <w:rPr>
                <w:color w:val="000000"/>
                <w:szCs w:val="21"/>
              </w:rPr>
              <w:t>-</w:t>
            </w:r>
          </w:p>
        </w:tc>
      </w:tr>
      <w:tr>
        <w:tc>
          <w:tcPr>
            <w:vAlign w:val="center"/>
          </w:tcPr>
          <w:p>
            <w:pPr>
              <w:jc w:val="left"/>
            </w:pPr>
            <w:r>
              <w:rPr>
                <w:color w:val="000000"/>
                <w:szCs w:val="21"/>
              </w:rPr>
              <w:t>海通证券股份有限公司</w:t>
            </w:r>
          </w:p>
        </w:tc>
        <w:tc>
          <w:tcPr>
            <w:vAlign w:val="center"/>
          </w:tcPr>
          <w:p>
            <w:pPr>
              <w:jc w:val="right"/>
            </w:pPr>
            <w:r>
              <w:rPr>
                <w:color w:val="000000"/>
                <w:szCs w:val="21"/>
              </w:rPr>
              <w:t>1</w:t>
            </w:r>
          </w:p>
        </w:tc>
        <w:tc>
          <w:tcPr>
            <w:vAlign w:val="center"/>
          </w:tcPr>
          <w:p>
            <w:pPr>
              <w:jc w:val="right"/>
            </w:pPr>
            <w:r>
              <w:rPr>
                <w:color w:val="000000"/>
                <w:szCs w:val="21"/>
              </w:rPr>
              <w:t>106,251,196.26</w:t>
            </w:r>
          </w:p>
        </w:tc>
        <w:tc>
          <w:tcPr>
            <w:vAlign w:val="center"/>
          </w:tcPr>
          <w:p>
            <w:pPr>
              <w:jc w:val="right"/>
            </w:pPr>
            <w:r>
              <w:rPr>
                <w:color w:val="000000"/>
                <w:szCs w:val="21"/>
              </w:rPr>
              <w:t>1.90%</w:t>
            </w:r>
          </w:p>
        </w:tc>
        <w:tc>
          <w:tcPr>
            <w:vAlign w:val="center"/>
          </w:tcPr>
          <w:p>
            <w:pPr>
              <w:jc w:val="right"/>
            </w:pPr>
            <w:r>
              <w:rPr>
                <w:color w:val="000000"/>
                <w:szCs w:val="21"/>
              </w:rPr>
              <w:t>98,951.88</w:t>
            </w:r>
          </w:p>
        </w:tc>
        <w:tc>
          <w:tcPr>
            <w:vAlign w:val="center"/>
          </w:tcPr>
          <w:p>
            <w:pPr>
              <w:jc w:val="right"/>
            </w:pPr>
            <w:r>
              <w:rPr>
                <w:color w:val="000000"/>
                <w:szCs w:val="21"/>
              </w:rPr>
              <w:t>1.90%</w:t>
            </w:r>
          </w:p>
        </w:tc>
        <w:tc>
          <w:tcPr>
            <w:vAlign w:val="center"/>
          </w:tcPr>
          <w:p>
            <w:pPr>
              <w:jc w:val="left"/>
            </w:pPr>
            <w:r>
              <w:rPr>
                <w:color w:val="000000"/>
                <w:szCs w:val="21"/>
              </w:rPr>
              <w:t>-</w:t>
            </w:r>
          </w:p>
        </w:tc>
      </w:tr>
      <w:tr>
        <w:tc>
          <w:tcPr>
            <w:vAlign w:val="center"/>
          </w:tcPr>
          <w:p>
            <w:pPr>
              <w:jc w:val="left"/>
            </w:pPr>
            <w:r>
              <w:rPr>
                <w:color w:val="000000"/>
                <w:szCs w:val="21"/>
              </w:rPr>
              <w:t>天风证券股份有限公司</w:t>
            </w:r>
          </w:p>
        </w:tc>
        <w:tc>
          <w:tcPr>
            <w:vAlign w:val="center"/>
          </w:tcPr>
          <w:p>
            <w:pPr>
              <w:jc w:val="right"/>
            </w:pPr>
            <w:r>
              <w:rPr>
                <w:color w:val="000000"/>
                <w:szCs w:val="21"/>
              </w:rPr>
              <w:t>1</w:t>
            </w:r>
          </w:p>
        </w:tc>
        <w:tc>
          <w:tcPr>
            <w:vAlign w:val="center"/>
          </w:tcPr>
          <w:p>
            <w:pPr>
              <w:jc w:val="right"/>
            </w:pPr>
            <w:r>
              <w:rPr>
                <w:color w:val="000000"/>
                <w:szCs w:val="21"/>
              </w:rPr>
              <w:t>1,010,549,090.39</w:t>
            </w:r>
          </w:p>
        </w:tc>
        <w:tc>
          <w:tcPr>
            <w:vAlign w:val="center"/>
          </w:tcPr>
          <w:p>
            <w:pPr>
              <w:jc w:val="right"/>
            </w:pPr>
            <w:r>
              <w:rPr>
                <w:color w:val="000000"/>
                <w:szCs w:val="21"/>
              </w:rPr>
              <w:t>18.10%</w:t>
            </w:r>
          </w:p>
        </w:tc>
        <w:tc>
          <w:tcPr>
            <w:vAlign w:val="center"/>
          </w:tcPr>
          <w:p>
            <w:pPr>
              <w:jc w:val="right"/>
            </w:pPr>
            <w:r>
              <w:rPr>
                <w:color w:val="000000"/>
                <w:szCs w:val="21"/>
              </w:rPr>
              <w:t>941,126.40</w:t>
            </w:r>
          </w:p>
        </w:tc>
        <w:tc>
          <w:tcPr>
            <w:vAlign w:val="center"/>
          </w:tcPr>
          <w:p>
            <w:pPr>
              <w:jc w:val="right"/>
            </w:pPr>
            <w:r>
              <w:rPr>
                <w:color w:val="000000"/>
                <w:szCs w:val="21"/>
              </w:rPr>
              <w:t>18.10%</w:t>
            </w:r>
          </w:p>
        </w:tc>
        <w:tc>
          <w:tcPr>
            <w:vAlign w:val="center"/>
          </w:tcPr>
          <w:p>
            <w:pPr>
              <w:jc w:val="left"/>
            </w:pPr>
            <w:r>
              <w:rPr>
                <w:color w:val="000000"/>
                <w:szCs w:val="21"/>
              </w:rPr>
              <w:t>-</w:t>
            </w:r>
          </w:p>
        </w:tc>
      </w:tr>
      <w:tr>
        <w:tc>
          <w:tcPr>
            <w:vAlign w:val="center"/>
          </w:tcPr>
          <w:p>
            <w:pPr>
              <w:jc w:val="left"/>
            </w:pPr>
            <w:r>
              <w:rPr>
                <w:color w:val="000000"/>
                <w:szCs w:val="21"/>
              </w:rPr>
              <w:t>安信证券股份有限公司</w:t>
            </w:r>
          </w:p>
        </w:tc>
        <w:tc>
          <w:tcPr>
            <w:vAlign w:val="center"/>
          </w:tcPr>
          <w:p>
            <w:pPr>
              <w:jc w:val="right"/>
            </w:pPr>
            <w:r>
              <w:rPr>
                <w:color w:val="000000"/>
                <w:szCs w:val="21"/>
              </w:rPr>
              <w:t>2</w:t>
            </w:r>
          </w:p>
        </w:tc>
        <w:tc>
          <w:tcPr>
            <w:vAlign w:val="center"/>
          </w:tcPr>
          <w:p>
            <w:pPr>
              <w:jc w:val="right"/>
            </w:pPr>
            <w:r>
              <w:rPr>
                <w:color w:val="000000"/>
                <w:szCs w:val="21"/>
              </w:rPr>
              <w:t>-</w:t>
            </w:r>
          </w:p>
        </w:tc>
        <w:tc>
          <w:tcPr>
            <w:vAlign w:val="center"/>
          </w:tcPr>
          <w:p>
            <w:pPr>
              <w:jc w:val="right"/>
            </w:pPr>
            <w:r>
              <w:rPr>
                <w:color w:val="000000"/>
                <w:szCs w:val="21"/>
              </w:rPr>
              <w:t>-</w:t>
            </w:r>
          </w:p>
        </w:tc>
        <w:tc>
          <w:tcPr>
            <w:vAlign w:val="center"/>
          </w:tcPr>
          <w:p>
            <w:pPr>
              <w:jc w:val="right"/>
            </w:pPr>
            <w:r>
              <w:rPr>
                <w:color w:val="000000"/>
                <w:szCs w:val="21"/>
              </w:rPr>
              <w:t>-</w:t>
            </w:r>
          </w:p>
        </w:tc>
        <w:tc>
          <w:tcPr>
            <w:vAlign w:val="center"/>
          </w:tcPr>
          <w:p>
            <w:pPr>
              <w:jc w:val="right"/>
            </w:pPr>
            <w:r>
              <w:rPr>
                <w:color w:val="000000"/>
                <w:szCs w:val="21"/>
              </w:rPr>
              <w:t>-</w:t>
            </w:r>
          </w:p>
        </w:tc>
        <w:tc>
          <w:tcPr>
            <w:vAlign w:val="center"/>
          </w:tcPr>
          <w:p>
            <w:pPr>
              <w:jc w:val="left"/>
            </w:pPr>
            <w:r>
              <w:rPr>
                <w:color w:val="000000"/>
                <w:szCs w:val="21"/>
              </w:rPr>
              <w:t>-</w:t>
            </w:r>
          </w:p>
        </w:tc>
      </w:tr>
      <w:tr>
        <w:tc>
          <w:tcPr>
            <w:vAlign w:val="center"/>
          </w:tcPr>
          <w:p>
            <w:pPr>
              <w:jc w:val="left"/>
            </w:pPr>
            <w:r>
              <w:rPr>
                <w:color w:val="000000"/>
                <w:szCs w:val="21"/>
              </w:rPr>
              <w:t>长城证券股份有限公司</w:t>
            </w:r>
          </w:p>
        </w:tc>
        <w:tc>
          <w:tcPr>
            <w:vAlign w:val="center"/>
          </w:tcPr>
          <w:p>
            <w:pPr>
              <w:jc w:val="right"/>
            </w:pPr>
            <w:r>
              <w:rPr>
                <w:color w:val="000000"/>
                <w:szCs w:val="21"/>
              </w:rPr>
              <w:t>1</w:t>
            </w:r>
          </w:p>
        </w:tc>
        <w:tc>
          <w:tcPr>
            <w:vAlign w:val="center"/>
          </w:tcPr>
          <w:p>
            <w:pPr>
              <w:jc w:val="right"/>
            </w:pPr>
            <w:r>
              <w:rPr>
                <w:color w:val="000000"/>
                <w:szCs w:val="21"/>
              </w:rPr>
              <w:t>-</w:t>
            </w:r>
          </w:p>
        </w:tc>
        <w:tc>
          <w:tcPr>
            <w:vAlign w:val="center"/>
          </w:tcPr>
          <w:p>
            <w:pPr>
              <w:jc w:val="right"/>
            </w:pPr>
            <w:r>
              <w:rPr>
                <w:color w:val="000000"/>
                <w:szCs w:val="21"/>
              </w:rPr>
              <w:t>-</w:t>
            </w:r>
          </w:p>
        </w:tc>
        <w:tc>
          <w:tcPr>
            <w:vAlign w:val="center"/>
          </w:tcPr>
          <w:p>
            <w:pPr>
              <w:jc w:val="right"/>
            </w:pPr>
            <w:r>
              <w:rPr>
                <w:color w:val="000000"/>
                <w:szCs w:val="21"/>
              </w:rPr>
              <w:t>-</w:t>
            </w:r>
          </w:p>
        </w:tc>
        <w:tc>
          <w:tcPr>
            <w:vAlign w:val="center"/>
          </w:tcPr>
          <w:p>
            <w:pPr>
              <w:jc w:val="right"/>
            </w:pPr>
            <w:r>
              <w:rPr>
                <w:color w:val="000000"/>
                <w:szCs w:val="21"/>
              </w:rPr>
              <w:t>-</w:t>
            </w:r>
          </w:p>
        </w:tc>
        <w:tc>
          <w:tcPr>
            <w:vAlign w:val="center"/>
          </w:tcPr>
          <w:p>
            <w:pPr>
              <w:jc w:val="left"/>
            </w:pPr>
            <w:r>
              <w:rPr>
                <w:color w:val="000000"/>
                <w:szCs w:val="21"/>
              </w:rPr>
              <w:t>-</w:t>
            </w:r>
          </w:p>
        </w:tc>
      </w:tr>
      <w:tr>
        <w:tc>
          <w:tcPr>
            <w:vAlign w:val="center"/>
          </w:tcPr>
          <w:p>
            <w:pPr>
              <w:jc w:val="left"/>
            </w:pPr>
            <w:r>
              <w:rPr>
                <w:color w:val="000000"/>
                <w:szCs w:val="21"/>
              </w:rPr>
              <w:t>国金证券股份有限公司</w:t>
            </w:r>
          </w:p>
        </w:tc>
        <w:tc>
          <w:tcPr>
            <w:vAlign w:val="center"/>
          </w:tcPr>
          <w:p>
            <w:pPr>
              <w:jc w:val="right"/>
            </w:pPr>
            <w:r>
              <w:rPr>
                <w:color w:val="000000"/>
                <w:szCs w:val="21"/>
              </w:rPr>
              <w:t>2</w:t>
            </w:r>
          </w:p>
        </w:tc>
        <w:tc>
          <w:tcPr>
            <w:vAlign w:val="center"/>
          </w:tcPr>
          <w:p>
            <w:pPr>
              <w:jc w:val="right"/>
            </w:pPr>
            <w:r>
              <w:rPr>
                <w:color w:val="000000"/>
                <w:szCs w:val="21"/>
              </w:rPr>
              <w:t>-</w:t>
            </w:r>
          </w:p>
        </w:tc>
        <w:tc>
          <w:tcPr>
            <w:vAlign w:val="center"/>
          </w:tcPr>
          <w:p>
            <w:pPr>
              <w:jc w:val="right"/>
            </w:pPr>
            <w:r>
              <w:rPr>
                <w:color w:val="000000"/>
                <w:szCs w:val="21"/>
              </w:rPr>
              <w:t>-</w:t>
            </w:r>
          </w:p>
        </w:tc>
        <w:tc>
          <w:tcPr>
            <w:vAlign w:val="center"/>
          </w:tcPr>
          <w:p>
            <w:pPr>
              <w:jc w:val="right"/>
            </w:pPr>
            <w:r>
              <w:rPr>
                <w:color w:val="000000"/>
                <w:szCs w:val="21"/>
              </w:rPr>
              <w:t>-</w:t>
            </w:r>
          </w:p>
        </w:tc>
        <w:tc>
          <w:tcPr>
            <w:vAlign w:val="center"/>
          </w:tcPr>
          <w:p>
            <w:pPr>
              <w:jc w:val="right"/>
            </w:pPr>
            <w:r>
              <w:rPr>
                <w:color w:val="000000"/>
                <w:szCs w:val="21"/>
              </w:rPr>
              <w:t>-</w:t>
            </w:r>
          </w:p>
        </w:tc>
        <w:tc>
          <w:tcPr>
            <w:vAlign w:val="center"/>
          </w:tcPr>
          <w:p>
            <w:pPr>
              <w:jc w:val="left"/>
            </w:pPr>
            <w:r>
              <w:rPr>
                <w:color w:val="000000"/>
                <w:szCs w:val="21"/>
              </w:rPr>
              <w:t>-</w:t>
            </w:r>
          </w:p>
        </w:tc>
      </w:tr>
      <w:tr>
        <w:tc>
          <w:tcPr>
            <w:vAlign w:val="center"/>
          </w:tcPr>
          <w:p>
            <w:pPr>
              <w:jc w:val="left"/>
            </w:pPr>
            <w:r>
              <w:rPr>
                <w:color w:val="000000"/>
                <w:szCs w:val="21"/>
              </w:rPr>
              <w:t>国信证券股份有限公司</w:t>
            </w:r>
          </w:p>
        </w:tc>
        <w:tc>
          <w:tcPr>
            <w:vAlign w:val="center"/>
          </w:tcPr>
          <w:p>
            <w:pPr>
              <w:jc w:val="right"/>
            </w:pPr>
            <w:r>
              <w:rPr>
                <w:color w:val="000000"/>
                <w:szCs w:val="21"/>
              </w:rPr>
              <w:t>1</w:t>
            </w:r>
          </w:p>
        </w:tc>
        <w:tc>
          <w:tcPr>
            <w:vAlign w:val="center"/>
          </w:tcPr>
          <w:p>
            <w:pPr>
              <w:jc w:val="right"/>
            </w:pPr>
            <w:r>
              <w:rPr>
                <w:color w:val="000000"/>
                <w:szCs w:val="21"/>
              </w:rPr>
              <w:t>-</w:t>
            </w:r>
          </w:p>
        </w:tc>
        <w:tc>
          <w:tcPr>
            <w:vAlign w:val="center"/>
          </w:tcPr>
          <w:p>
            <w:pPr>
              <w:jc w:val="right"/>
            </w:pPr>
            <w:r>
              <w:rPr>
                <w:color w:val="000000"/>
                <w:szCs w:val="21"/>
              </w:rPr>
              <w:t>-</w:t>
            </w:r>
          </w:p>
        </w:tc>
        <w:tc>
          <w:tcPr>
            <w:vAlign w:val="center"/>
          </w:tcPr>
          <w:p>
            <w:pPr>
              <w:jc w:val="right"/>
            </w:pPr>
            <w:r>
              <w:rPr>
                <w:color w:val="000000"/>
                <w:szCs w:val="21"/>
              </w:rPr>
              <w:t>-</w:t>
            </w:r>
          </w:p>
        </w:tc>
        <w:tc>
          <w:tcPr>
            <w:vAlign w:val="center"/>
          </w:tcPr>
          <w:p>
            <w:pPr>
              <w:jc w:val="right"/>
            </w:pPr>
            <w:r>
              <w:rPr>
                <w:color w:val="000000"/>
                <w:szCs w:val="21"/>
              </w:rPr>
              <w:t>-</w:t>
            </w:r>
          </w:p>
        </w:tc>
        <w:tc>
          <w:tcPr>
            <w:vAlign w:val="center"/>
          </w:tcPr>
          <w:p>
            <w:pPr>
              <w:jc w:val="left"/>
            </w:pPr>
            <w:r>
              <w:rPr>
                <w:color w:val="000000"/>
                <w:szCs w:val="21"/>
              </w:rPr>
              <w:t>-</w:t>
            </w:r>
          </w:p>
        </w:tc>
      </w:tr>
      <w:tr>
        <w:tc>
          <w:tcPr>
            <w:vAlign w:val="center"/>
          </w:tcPr>
          <w:p>
            <w:pPr>
              <w:jc w:val="left"/>
            </w:pPr>
            <w:r>
              <w:rPr>
                <w:color w:val="000000"/>
                <w:szCs w:val="21"/>
              </w:rPr>
              <w:t>瑞银证券有限责任公司</w:t>
            </w:r>
          </w:p>
        </w:tc>
        <w:tc>
          <w:tcPr>
            <w:vAlign w:val="center"/>
          </w:tcPr>
          <w:p>
            <w:pPr>
              <w:jc w:val="right"/>
            </w:pPr>
            <w:r>
              <w:rPr>
                <w:color w:val="000000"/>
                <w:szCs w:val="21"/>
              </w:rPr>
              <w:t>1</w:t>
            </w:r>
          </w:p>
        </w:tc>
        <w:tc>
          <w:tcPr>
            <w:vAlign w:val="center"/>
          </w:tcPr>
          <w:p>
            <w:pPr>
              <w:jc w:val="right"/>
            </w:pPr>
            <w:r>
              <w:rPr>
                <w:color w:val="000000"/>
                <w:szCs w:val="21"/>
              </w:rPr>
              <w:t>-</w:t>
            </w:r>
          </w:p>
        </w:tc>
        <w:tc>
          <w:tcPr>
            <w:vAlign w:val="center"/>
          </w:tcPr>
          <w:p>
            <w:pPr>
              <w:jc w:val="right"/>
            </w:pPr>
            <w:r>
              <w:rPr>
                <w:color w:val="000000"/>
                <w:szCs w:val="21"/>
              </w:rPr>
              <w:t>-</w:t>
            </w:r>
          </w:p>
        </w:tc>
        <w:tc>
          <w:tcPr>
            <w:vAlign w:val="center"/>
          </w:tcPr>
          <w:p>
            <w:pPr>
              <w:jc w:val="right"/>
            </w:pPr>
            <w:r>
              <w:rPr>
                <w:color w:val="000000"/>
                <w:szCs w:val="21"/>
              </w:rPr>
              <w:t>-</w:t>
            </w:r>
          </w:p>
        </w:tc>
        <w:tc>
          <w:tcPr>
            <w:vAlign w:val="center"/>
          </w:tcPr>
          <w:p>
            <w:pPr>
              <w:jc w:val="right"/>
            </w:pPr>
            <w:r>
              <w:rPr>
                <w:color w:val="000000"/>
                <w:szCs w:val="21"/>
              </w:rPr>
              <w:t>-</w:t>
            </w:r>
          </w:p>
        </w:tc>
        <w:tc>
          <w:tcPr>
            <w:vAlign w:val="center"/>
          </w:tcPr>
          <w:p>
            <w:pPr>
              <w:jc w:val="left"/>
            </w:pPr>
            <w:r>
              <w:rPr>
                <w:color w:val="000000"/>
                <w:szCs w:val="21"/>
              </w:rPr>
              <w:t>-</w:t>
            </w:r>
          </w:p>
        </w:tc>
      </w:tr>
      <w:tr>
        <w:tc>
          <w:tcPr>
            <w:vAlign w:val="center"/>
          </w:tcPr>
          <w:p>
            <w:pPr>
              <w:jc w:val="left"/>
            </w:pPr>
            <w:r>
              <w:rPr>
                <w:color w:val="000000"/>
                <w:szCs w:val="21"/>
              </w:rPr>
              <w:t>九州证券股份有限公司</w:t>
            </w:r>
          </w:p>
        </w:tc>
        <w:tc>
          <w:tcPr>
            <w:vAlign w:val="center"/>
          </w:tcPr>
          <w:p>
            <w:pPr>
              <w:jc w:val="right"/>
            </w:pPr>
            <w:r>
              <w:rPr>
                <w:color w:val="000000"/>
                <w:szCs w:val="21"/>
              </w:rPr>
              <w:t>1</w:t>
            </w:r>
          </w:p>
        </w:tc>
        <w:tc>
          <w:tcPr>
            <w:vAlign w:val="center"/>
          </w:tcPr>
          <w:p>
            <w:pPr>
              <w:jc w:val="right"/>
            </w:pPr>
            <w:r>
              <w:rPr>
                <w:color w:val="000000"/>
                <w:szCs w:val="21"/>
              </w:rPr>
              <w:t>-</w:t>
            </w:r>
          </w:p>
        </w:tc>
        <w:tc>
          <w:tcPr>
            <w:vAlign w:val="center"/>
          </w:tcPr>
          <w:p>
            <w:pPr>
              <w:jc w:val="right"/>
            </w:pPr>
            <w:r>
              <w:rPr>
                <w:color w:val="000000"/>
                <w:szCs w:val="21"/>
              </w:rPr>
              <w:t>-</w:t>
            </w:r>
          </w:p>
        </w:tc>
        <w:tc>
          <w:tcPr>
            <w:vAlign w:val="center"/>
          </w:tcPr>
          <w:p>
            <w:pPr>
              <w:jc w:val="right"/>
            </w:pPr>
            <w:r>
              <w:rPr>
                <w:color w:val="000000"/>
                <w:szCs w:val="21"/>
              </w:rPr>
              <w:t>-</w:t>
            </w:r>
          </w:p>
        </w:tc>
        <w:tc>
          <w:tcPr>
            <w:vAlign w:val="center"/>
          </w:tcPr>
          <w:p>
            <w:pPr>
              <w:jc w:val="right"/>
            </w:pPr>
            <w:r>
              <w:rPr>
                <w:color w:val="000000"/>
                <w:szCs w:val="21"/>
              </w:rPr>
              <w:t>-</w:t>
            </w:r>
          </w:p>
        </w:tc>
        <w:tc>
          <w:tcPr>
            <w:vAlign w:val="center"/>
          </w:tcPr>
          <w:p>
            <w:pPr>
              <w:jc w:val="left"/>
            </w:pPr>
            <w:r>
              <w:rPr>
                <w:color w:val="000000"/>
                <w:szCs w:val="21"/>
              </w:rPr>
              <w:t>-</w:t>
            </w:r>
          </w:p>
        </w:tc>
      </w:tr>
      <w:tr>
        <w:tc>
          <w:tcPr>
            <w:vAlign w:val="center"/>
          </w:tcPr>
          <w:p>
            <w:pPr>
              <w:jc w:val="left"/>
            </w:pPr>
            <w:r>
              <w:rPr>
                <w:color w:val="000000"/>
                <w:szCs w:val="21"/>
              </w:rPr>
              <w:t>中国银河证券股份有限公司</w:t>
            </w:r>
          </w:p>
        </w:tc>
        <w:tc>
          <w:tcPr>
            <w:vAlign w:val="center"/>
          </w:tcPr>
          <w:p>
            <w:pPr>
              <w:jc w:val="right"/>
            </w:pPr>
            <w:r>
              <w:rPr>
                <w:color w:val="000000"/>
                <w:szCs w:val="21"/>
              </w:rPr>
              <w:t>1</w:t>
            </w:r>
          </w:p>
        </w:tc>
        <w:tc>
          <w:tcPr>
            <w:vAlign w:val="center"/>
          </w:tcPr>
          <w:p>
            <w:pPr>
              <w:jc w:val="right"/>
            </w:pPr>
            <w:r>
              <w:rPr>
                <w:color w:val="000000"/>
                <w:szCs w:val="21"/>
              </w:rPr>
              <w:t>-</w:t>
            </w:r>
          </w:p>
        </w:tc>
        <w:tc>
          <w:tcPr>
            <w:vAlign w:val="center"/>
          </w:tcPr>
          <w:p>
            <w:pPr>
              <w:jc w:val="right"/>
            </w:pPr>
            <w:r>
              <w:rPr>
                <w:color w:val="000000"/>
                <w:szCs w:val="21"/>
              </w:rPr>
              <w:t>-</w:t>
            </w:r>
          </w:p>
        </w:tc>
        <w:tc>
          <w:tcPr>
            <w:vAlign w:val="center"/>
          </w:tcPr>
          <w:p>
            <w:pPr>
              <w:jc w:val="right"/>
            </w:pPr>
            <w:r>
              <w:rPr>
                <w:color w:val="000000"/>
                <w:szCs w:val="21"/>
              </w:rPr>
              <w:t>-</w:t>
            </w:r>
          </w:p>
        </w:tc>
        <w:tc>
          <w:tcPr>
            <w:vAlign w:val="center"/>
          </w:tcPr>
          <w:p>
            <w:pPr>
              <w:jc w:val="right"/>
            </w:pPr>
            <w:r>
              <w:rPr>
                <w:color w:val="000000"/>
                <w:szCs w:val="21"/>
              </w:rPr>
              <w:t>-</w:t>
            </w:r>
          </w:p>
        </w:tc>
        <w:tc>
          <w:tcPr>
            <w:vAlign w:val="center"/>
          </w:tcPr>
          <w:p>
            <w:pPr>
              <w:jc w:val="left"/>
            </w:pPr>
            <w:r>
              <w:rPr>
                <w:color w:val="000000"/>
                <w:szCs w:val="21"/>
              </w:rPr>
              <w:t>-</w:t>
            </w:r>
          </w:p>
        </w:tc>
      </w:tr>
      <w:tr>
        <w:tc>
          <w:tcPr>
            <w:vAlign w:val="center"/>
          </w:tcPr>
          <w:p>
            <w:pPr>
              <w:jc w:val="left"/>
            </w:pPr>
            <w:r>
              <w:rPr>
                <w:color w:val="000000"/>
                <w:szCs w:val="21"/>
              </w:rPr>
              <w:t>中银国际证券股份有限公司</w:t>
            </w:r>
          </w:p>
        </w:tc>
        <w:tc>
          <w:tcPr>
            <w:vAlign w:val="center"/>
          </w:tcPr>
          <w:p>
            <w:pPr>
              <w:jc w:val="right"/>
            </w:pPr>
            <w:r>
              <w:rPr>
                <w:color w:val="000000"/>
                <w:szCs w:val="21"/>
              </w:rPr>
              <w:t>1</w:t>
            </w:r>
          </w:p>
        </w:tc>
        <w:tc>
          <w:tcPr>
            <w:vAlign w:val="center"/>
          </w:tcPr>
          <w:p>
            <w:pPr>
              <w:jc w:val="right"/>
            </w:pPr>
            <w:r>
              <w:rPr>
                <w:color w:val="000000"/>
                <w:szCs w:val="21"/>
              </w:rPr>
              <w:t>-</w:t>
            </w:r>
          </w:p>
        </w:tc>
        <w:tc>
          <w:tcPr>
            <w:vAlign w:val="center"/>
          </w:tcPr>
          <w:p>
            <w:pPr>
              <w:jc w:val="right"/>
            </w:pPr>
            <w:r>
              <w:rPr>
                <w:color w:val="000000"/>
                <w:szCs w:val="21"/>
              </w:rPr>
              <w:t>-</w:t>
            </w:r>
          </w:p>
        </w:tc>
        <w:tc>
          <w:tcPr>
            <w:vAlign w:val="center"/>
          </w:tcPr>
          <w:p>
            <w:pPr>
              <w:jc w:val="right"/>
            </w:pPr>
            <w:r>
              <w:rPr>
                <w:color w:val="000000"/>
                <w:szCs w:val="21"/>
              </w:rPr>
              <w:t>-</w:t>
            </w:r>
          </w:p>
        </w:tc>
        <w:tc>
          <w:tcPr>
            <w:vAlign w:val="center"/>
          </w:tcPr>
          <w:p>
            <w:pPr>
              <w:jc w:val="right"/>
            </w:pPr>
            <w:r>
              <w:rPr>
                <w:color w:val="000000"/>
                <w:szCs w:val="21"/>
              </w:rPr>
              <w:t>-</w:t>
            </w:r>
          </w:p>
        </w:tc>
        <w:tc>
          <w:tcPr>
            <w:vAlign w:val="center"/>
          </w:tcPr>
          <w:p>
            <w:pPr>
              <w:jc w:val="left"/>
            </w:pPr>
            <w:r>
              <w:rPr>
                <w:color w:val="000000"/>
                <w:szCs w:val="21"/>
              </w:rPr>
              <w:t>-</w:t>
            </w:r>
          </w:p>
        </w:tc>
      </w:tr>
      <w:tr>
        <w:tc>
          <w:tcPr>
            <w:vAlign w:val="center"/>
          </w:tcPr>
          <w:p>
            <w:pPr>
              <w:jc w:val="left"/>
            </w:pPr>
            <w:r>
              <w:rPr>
                <w:color w:val="000000"/>
                <w:szCs w:val="21"/>
              </w:rPr>
              <w:t>英大证券有限责任公司</w:t>
            </w:r>
          </w:p>
        </w:tc>
        <w:tc>
          <w:tcPr>
            <w:vAlign w:val="center"/>
          </w:tcPr>
          <w:p>
            <w:pPr>
              <w:jc w:val="right"/>
            </w:pPr>
            <w:r>
              <w:rPr>
                <w:color w:val="000000"/>
                <w:szCs w:val="21"/>
              </w:rPr>
              <w:t>1</w:t>
            </w:r>
          </w:p>
        </w:tc>
        <w:tc>
          <w:tcPr>
            <w:vAlign w:val="center"/>
          </w:tcPr>
          <w:p>
            <w:pPr>
              <w:jc w:val="right"/>
            </w:pPr>
            <w:r>
              <w:rPr>
                <w:color w:val="000000"/>
                <w:szCs w:val="21"/>
              </w:rPr>
              <w:t>-</w:t>
            </w:r>
          </w:p>
        </w:tc>
        <w:tc>
          <w:tcPr>
            <w:vAlign w:val="center"/>
          </w:tcPr>
          <w:p>
            <w:pPr>
              <w:jc w:val="right"/>
            </w:pPr>
            <w:r>
              <w:rPr>
                <w:color w:val="000000"/>
                <w:szCs w:val="21"/>
              </w:rPr>
              <w:t>-</w:t>
            </w:r>
          </w:p>
        </w:tc>
        <w:tc>
          <w:tcPr>
            <w:vAlign w:val="center"/>
          </w:tcPr>
          <w:p>
            <w:pPr>
              <w:jc w:val="right"/>
            </w:pPr>
            <w:r>
              <w:rPr>
                <w:color w:val="000000"/>
                <w:szCs w:val="21"/>
              </w:rPr>
              <w:t>-</w:t>
            </w:r>
          </w:p>
        </w:tc>
        <w:tc>
          <w:tcPr>
            <w:vAlign w:val="center"/>
          </w:tcPr>
          <w:p>
            <w:pPr>
              <w:jc w:val="right"/>
            </w:pPr>
            <w:r>
              <w:rPr>
                <w:color w:val="000000"/>
                <w:szCs w:val="21"/>
              </w:rPr>
              <w:t>-</w:t>
            </w:r>
          </w:p>
        </w:tc>
        <w:tc>
          <w:tcPr>
            <w:vAlign w:val="center"/>
          </w:tcPr>
          <w:p>
            <w:pPr>
              <w:jc w:val="left"/>
            </w:pPr>
            <w:r>
              <w:rPr>
                <w:color w:val="000000"/>
                <w:szCs w:val="21"/>
              </w:rPr>
              <w:t>-</w:t>
            </w:r>
          </w:p>
        </w:tc>
      </w:tr>
      <w:tr>
        <w:tc>
          <w:tcPr>
            <w:vAlign w:val="center"/>
          </w:tcPr>
          <w:p>
            <w:pPr>
              <w:jc w:val="left"/>
            </w:pPr>
            <w:r>
              <w:rPr>
                <w:color w:val="000000"/>
                <w:szCs w:val="21"/>
              </w:rPr>
              <w:t>中国中投证券有限责任公司</w:t>
            </w:r>
          </w:p>
        </w:tc>
        <w:tc>
          <w:tcPr>
            <w:vAlign w:val="center"/>
          </w:tcPr>
          <w:p>
            <w:pPr>
              <w:jc w:val="right"/>
            </w:pPr>
            <w:r>
              <w:rPr>
                <w:color w:val="000000"/>
                <w:szCs w:val="21"/>
              </w:rPr>
              <w:t>1</w:t>
            </w:r>
          </w:p>
        </w:tc>
        <w:tc>
          <w:tcPr>
            <w:vAlign w:val="center"/>
          </w:tcPr>
          <w:p>
            <w:pPr>
              <w:jc w:val="right"/>
            </w:pPr>
            <w:r>
              <w:rPr>
                <w:color w:val="000000"/>
                <w:szCs w:val="21"/>
              </w:rPr>
              <w:t>-</w:t>
            </w:r>
          </w:p>
        </w:tc>
        <w:tc>
          <w:tcPr>
            <w:vAlign w:val="center"/>
          </w:tcPr>
          <w:p>
            <w:pPr>
              <w:jc w:val="right"/>
            </w:pPr>
            <w:r>
              <w:rPr>
                <w:color w:val="000000"/>
                <w:szCs w:val="21"/>
              </w:rPr>
              <w:t>-</w:t>
            </w:r>
          </w:p>
        </w:tc>
        <w:tc>
          <w:tcPr>
            <w:vAlign w:val="center"/>
          </w:tcPr>
          <w:p>
            <w:pPr>
              <w:jc w:val="right"/>
            </w:pPr>
            <w:r>
              <w:rPr>
                <w:color w:val="000000"/>
                <w:szCs w:val="21"/>
              </w:rPr>
              <w:t>-</w:t>
            </w:r>
          </w:p>
        </w:tc>
        <w:tc>
          <w:tcPr>
            <w:vAlign w:val="center"/>
          </w:tcPr>
          <w:p>
            <w:pPr>
              <w:jc w:val="right"/>
            </w:pPr>
            <w:r>
              <w:rPr>
                <w:color w:val="000000"/>
                <w:szCs w:val="21"/>
              </w:rPr>
              <w:t>-</w:t>
            </w:r>
          </w:p>
        </w:tc>
        <w:tc>
          <w:tcPr>
            <w:vAlign w:val="center"/>
          </w:tcPr>
          <w:p>
            <w:pPr>
              <w:jc w:val="left"/>
            </w:pPr>
            <w:r>
              <w:rPr>
                <w:color w:val="000000"/>
                <w:szCs w:val="21"/>
              </w:rPr>
              <w:t>-</w:t>
            </w:r>
          </w:p>
        </w:tc>
      </w:tr>
    </w:tbl>
    <w:p>
      <w:pPr>
        <w:tabs>
          <w:tab w:pos="426" w:val="left"/>
        </w:tabs>
        <w:spacing w:before="29" w:line="288" w:lineRule="auto"/>
        <w:jc w:val="left"/>
        <w:rPr>
          <w:kern w:val="0"/>
          <w:sz w:val="24"/>
        </w:rPr>
      </w:pPr>
      <w:r>
        <w:rPr>
          <w:kern w:val="0"/>
          <w:sz w:val="24"/>
        </w:rPr>
        <w:t xml:space="preserve">注：1、报告期内，本基金新增加交易单元为中泰证券股份有限公司，其它交易单元未发生变化；   </w:t>
      </w:r>
    </w:p>
    <w:p>
      <w:pPr>
        <w:tabs>
          <w:tab w:pos="426" w:val="left"/>
        </w:tabs>
        <w:spacing w:before="29" w:line="288" w:lineRule="auto"/>
        <w:jc w:val="left"/>
        <w:rPr>
          <w:kern w:val="0"/>
          <w:sz w:val="24"/>
        </w:rPr>
      </w:pPr>
      <w:r>
        <w:rPr>
          <w:kern w:val="0"/>
          <w:sz w:val="24"/>
        </w:rPr>
        <w:t>2、租用证券公司专用交易单元的选择标准主要包括：券商基本面评价（财务状况和经营状况）、券商研究机构评价（报告质量、及时性和数量）、券商每日信息评价（及时性和有效性）和券商协作表现评价等四个方面；</w:t>
      </w:r>
    </w:p>
    <w:p w:rsidP="00273FD9" w:rsidR="001A59F9" w:rsidRDefault="001A59F9" w:rsidRPr="00273FD9">
      <w:pPr>
        <w:tabs>
          <w:tab w:pos="426" w:val="left"/>
        </w:tabs>
        <w:spacing w:before="29" w:line="288" w:lineRule="auto"/>
        <w:jc w:val="left"/>
        <w:rPr>
          <w:kern w:val="0"/>
          <w:sz w:val="24"/>
        </w:rPr>
      </w:pPr>
      <w:r w:rsidRPr="00273FD9">
        <w:rPr>
          <w:kern w:val="0"/>
          <w:sz w:val="24"/>
        </w:rPr>
        <w:t>3、租用证券公司专用交易单元的程序：首先根据租用证券公司专用交易单元的选择标准进行综合评价，然后根据评价选择基金专用交易单元。研究部提交方案，并上报公司批准。</w:t>
      </w:r>
    </w:p>
    <w:p w:rsidP="00026C9C" w:rsidR="001A59F9" w:rsidRDefault="001A59F9" w:rsidRPr="00C51C77">
      <w:pPr>
        <w:spacing w:line="360" w:lineRule="auto"/>
        <w:rPr>
          <w:rFonts w:asciiTheme="minorEastAsia" w:eastAsiaTheme="minorEastAsia" w:hAnsiTheme="minorEastAsia"/>
          <w:color w:val="000000"/>
          <w:szCs w:val="21"/>
        </w:rPr>
      </w:pPr>
    </w:p>
    <w:p w:rsidP="00245C29" w:rsidR="001A59F9" w:rsidRDefault="001A59F9" w:rsidRPr="00245C29">
      <w:pPr>
        <w:pStyle w:val="20"/>
        <w:spacing w:after="0" w:before="29" w:line="288" w:lineRule="auto"/>
        <w:rPr>
          <w:rFonts w:ascii="Times New Roman" w:hAnsi="Times New Roman"/>
          <w:kern w:val="0"/>
          <w:szCs w:val="24"/>
        </w:rPr>
      </w:pPr>
      <w:r w:rsidRPr="00245C29">
        <w:rPr>
          <w:rFonts w:ascii="Times New Roman" w:hAnsi="Times New Roman"/>
          <w:kern w:val="0"/>
          <w:szCs w:val="24"/>
        </w:rPr>
        <w:t>11.7.2</w:t>
      </w:r>
      <w:r w:rsidR="009153A3" w:rsidRPr="00245C29">
        <w:rPr>
          <w:rFonts w:ascii="Times New Roman" w:hAnsi="Times New Roman" w:hint="eastAsia"/>
          <w:kern w:val="0"/>
          <w:szCs w:val="24"/>
        </w:rPr>
        <w:t xml:space="preserve"> </w:t>
      </w:r>
      <w:r w:rsidRPr="00245C29">
        <w:rPr>
          <w:rFonts w:ascii="Times New Roman" w:hAnsi="Times New Roman" w:hint="eastAsia"/>
          <w:kern w:val="0"/>
          <w:szCs w:val="24"/>
        </w:rPr>
        <w:t>基金租用证券公司交易单元进行其他证券投资的情况</w:t>
      </w:r>
      <w:bookmarkEnd w:id="105"/>
    </w:p>
    <w:p w:rsidP="00273FD9" w:rsidR="009A36E4" w:rsidRDefault="009A36E4">
      <w:pPr>
        <w:tabs>
          <w:tab w:pos="426" w:val="left"/>
        </w:tabs>
        <w:spacing w:before="29" w:line="288" w:lineRule="auto"/>
        <w:jc w:val="left"/>
        <w:rPr>
          <w:kern w:val="0"/>
          <w:sz w:val="24"/>
        </w:rPr>
      </w:pPr>
      <w:r w:rsidRPr="00273FD9">
        <w:rPr>
          <w:kern w:val="0"/>
          <w:sz w:val="24"/>
        </w:rPr>
        <w:t/>
      </w:r>
      <w:r w:rsidRPr="00273FD9">
        <w:rPr>
          <w:rFonts w:hint="eastAsia"/>
          <w:kern w:val="0"/>
          <w:sz w:val="24"/>
        </w:rPr>
        <w:t/>
      </w:r>
      <w:r w:rsidRPr="00273FD9">
        <w:rPr>
          <w:kern w:val="0"/>
          <w:sz w:val="24"/>
        </w:rPr>
        <w:t>无。</w:t>
      </w:r>
    </w:p>
    <w:p w:rsidP="00273FD9" w:rsidR="00EA2417" w:rsidRDefault="00EA2417" w:rsidRPr="00273FD9">
      <w:pPr>
        <w:tabs>
          <w:tab w:pos="426" w:val="left"/>
        </w:tabs>
        <w:spacing w:before="29" w:line="288" w:lineRule="auto"/>
        <w:jc w:val="left"/>
        <w:rPr>
          <w:kern w:val="0"/>
          <w:sz w:val="24"/>
        </w:rPr>
      </w:pPr>
    </w:p>
    <w:p w:rsidP="00214CDC" w:rsidR="001320FD" w:rsidRDefault="001320FD" w:rsidRPr="00723729">
      <w:pPr>
        <w:pStyle w:val="1"/>
        <w:keepNext/>
        <w:keepLines/>
        <w:widowControl w:val="0"/>
        <w:spacing w:afterLines="100" w:beforeLines="100" w:line="360" w:lineRule="auto"/>
        <w:jc w:val="center"/>
        <w:rPr>
          <w:rFonts w:eastAsiaTheme="minorEastAsia"/>
          <w:b/>
          <w:bCs/>
          <w:sz w:val="21"/>
          <w:szCs w:val="21"/>
          <w:lang w:val="en-US"/>
        </w:rPr>
      </w:pPr>
      <w:bookmarkStart w:id="108" w:name="_Toc374532345"/>
      <w:bookmarkEnd w:id="107"/>
      <w:r w:rsidRPr="00723729">
        <w:rPr>
          <w:rFonts w:eastAsiaTheme="minorEastAsia"/>
          <w:b/>
          <w:bCs/>
          <w:color w:val="000000"/>
          <w:sz w:val="21"/>
          <w:szCs w:val="21"/>
        </w:rPr>
        <w:t/>
      </w:r>
      <w:r w:rsidRPr="00723729">
        <w:rPr>
          <w:rFonts w:eastAsiaTheme="minorEastAsia"/>
          <w:b/>
          <w:bCs/>
          <w:sz w:val="21"/>
          <w:szCs w:val="21"/>
          <w:lang w:val="en-US"/>
        </w:rPr>
        <w:t xml:space="preserve">12  </w:t>
      </w:r>
      <w:r w:rsidRPr="00723729">
        <w:rPr>
          <w:rFonts w:eastAsiaTheme="minorEastAsia"/>
          <w:b/>
          <w:bCs/>
          <w:sz w:val="21"/>
          <w:szCs w:val="21"/>
          <w:lang w:val="en-US"/>
        </w:rPr>
        <w:t>影响投资者决策的其他重要信息</w:t>
      </w:r>
      <w:bookmarkEnd w:id="108"/>
    </w:p>
    <w:p w:rsidP="001320FD" w:rsidR="001320FD" w:rsidRDefault="001320FD" w:rsidRPr="004F0662">
      <w:pPr>
        <w:autoSpaceDE w:val="0"/>
        <w:autoSpaceDN w:val="0"/>
        <w:adjustRightInd w:val="0"/>
        <w:spacing w:line="360" w:lineRule="auto"/>
        <w:jc w:val="left"/>
        <w:rPr>
          <w:rFonts w:ascii="宋体" w:hAnsi="宋体"/>
          <w:b/>
          <w:bCs/>
          <w:color w:val="000000"/>
          <w:kern w:val="0"/>
          <w:szCs w:val="21"/>
        </w:rPr>
      </w:pPr>
      <w:r w:rsidRPr="004F0662">
        <w:rPr>
          <w:rFonts w:ascii="宋体" w:hAnsi="宋体"/>
          <w:b/>
          <w:color w:val="000000"/>
          <w:kern w:val="0"/>
          <w:szCs w:val="21"/>
        </w:rPr>
        <w:t/>
      </w:r>
      <w:r w:rsidRPr="004F0662">
        <w:rPr>
          <w:rFonts w:ascii="宋体" w:hAnsi="宋体" w:hint="eastAsia"/>
          <w:b/>
          <w:bCs/>
          <w:color w:val="000000"/>
          <w:kern w:val="0"/>
          <w:szCs w:val="21"/>
        </w:rPr>
        <w:t>12.1 影响投资者决策的其他重要信息</w:t>
      </w:r>
    </w:p>
    <w:p>
      <w:pPr>
        <w:spacing w:line="360" w:lineRule="auto"/>
        <w:ind w:firstLine="420" w:firstLineChars="200"/>
        <w:rPr>
          <w:rFonts w:ascii="宋体" w:hAnsi="宋体"/>
          <w:color w:val="000000"/>
          <w:szCs w:val="21"/>
        </w:rPr>
      </w:pPr>
      <w:r>
        <w:rPr>
          <w:rFonts w:ascii="宋体" w:hAnsi="宋体"/>
          <w:color w:val="000000"/>
          <w:szCs w:val="21"/>
        </w:rPr>
        <w:t>1、本基金管理人依据国家税收法律、法规、规章及税收规范性文件的规定，对管理的基金产品运营过程中产生的应税收入，计提及缴纳增值税及附加税费，该部分税费由基金资产承担。详情请见有关公告。</w:t>
      </w:r>
    </w:p>
    <w:p w:rsidP="001320FD" w:rsidR="001320FD" w:rsidRDefault="001320FD" w:rsidRPr="004F0662">
      <w:pPr>
        <w:spacing w:line="360" w:lineRule="auto"/>
        <w:ind w:firstLine="420" w:firstLineChars="200"/>
        <w:rPr>
          <w:rFonts w:ascii="宋体" w:hAnsi="宋体"/>
          <w:color w:val="000000"/>
          <w:szCs w:val="21"/>
        </w:rPr>
      </w:pPr>
      <w:r w:rsidRPr="004F0662">
        <w:rPr>
          <w:rFonts w:ascii="宋体" w:hAnsi="宋体"/>
          <w:color w:val="000000"/>
          <w:szCs w:val="21"/>
        </w:rPr>
        <w:t>2、根据《公开募集开放式证券投资基金流动性风险管理规定》的有关规定及相关监管要求，经与基金托管人协商一致并报监管机构备案，基金管理人对本基金基金合同等法律文件作相应修改。请投资者关注基金合同中“对持续持有期少于7日的基金份额持有人收取不低于1.5%的赎回费并全额计入基金财产”的条款已于2018年3月31日起正式实施。欲知详情请查阅本基金管理人于2018年3月22日发布的有关公告及法律文件。</w:t>
      </w:r>
    </w:p>
    <w:p w:rsidP="00C51C77" w:rsidR="001A59F9" w:rsidRDefault="001A59F9" w:rsidRPr="00C51C77">
      <w:pPr>
        <w:spacing w:line="360" w:lineRule="auto"/>
        <w:ind w:firstLine="315" w:firstLineChars="150"/>
        <w:rPr>
          <w:rFonts w:asciiTheme="minorEastAsia" w:eastAsiaTheme="minorEastAsia" w:hAnsiTheme="minorEastAsia"/>
          <w:bCs/>
          <w:color w:val="000000"/>
          <w:szCs w:val="21"/>
        </w:rPr>
      </w:pPr>
    </w:p>
    <w:p w:rsidP="00C51C77" w:rsidR="001A59F9" w:rsidRDefault="001A59F9" w:rsidRPr="00C51C77">
      <w:pPr>
        <w:spacing w:line="360" w:lineRule="auto"/>
        <w:ind w:firstLine="315" w:firstLineChars="150"/>
        <w:rPr>
          <w:rFonts w:asciiTheme="minorEastAsia" w:eastAsiaTheme="minorEastAsia" w:hAnsiTheme="minorEastAsia"/>
          <w:bCs/>
          <w:color w:val="000000"/>
          <w:szCs w:val="21"/>
        </w:rPr>
      </w:pPr>
    </w:p>
    <w:p w:rsidP="00C51C77" w:rsidR="001A59F9" w:rsidRDefault="001A59F9" w:rsidRPr="00C51C77">
      <w:pPr>
        <w:spacing w:line="360" w:lineRule="auto"/>
        <w:ind w:firstLine="315" w:firstLineChars="150"/>
        <w:rPr>
          <w:rFonts w:asciiTheme="minorEastAsia" w:eastAsiaTheme="minorEastAsia" w:hAnsiTheme="minorEastAsia"/>
          <w:bCs/>
          <w:color w:val="000000"/>
          <w:szCs w:val="21"/>
        </w:rPr>
      </w:pPr>
    </w:p>
    <w:p w:rsidP="00C51C77" w:rsidR="001A59F9" w:rsidRDefault="001A59F9" w:rsidRPr="00C51C77">
      <w:pPr>
        <w:spacing w:line="360" w:lineRule="auto"/>
        <w:ind w:firstLine="315" w:firstLineChars="150"/>
        <w:rPr>
          <w:rFonts w:asciiTheme="minorEastAsia" w:eastAsiaTheme="minorEastAsia" w:hAnsiTheme="minorEastAsia"/>
          <w:bCs/>
          <w:color w:val="000000"/>
          <w:szCs w:val="21"/>
        </w:rPr>
      </w:pPr>
    </w:p>
    <w:p w:rsidP="00C51C77" w:rsidR="001A59F9" w:rsidRDefault="001A59F9" w:rsidRPr="00C51C77">
      <w:pPr>
        <w:spacing w:line="360" w:lineRule="auto"/>
        <w:ind w:firstLine="315" w:firstLineChars="150"/>
        <w:rPr>
          <w:rFonts w:asciiTheme="minorEastAsia" w:eastAsiaTheme="minorEastAsia" w:hAnsiTheme="minorEastAsia"/>
          <w:bCs/>
          <w:color w:val="000000"/>
          <w:szCs w:val="21"/>
        </w:rPr>
      </w:pPr>
    </w:p>
    <w:p w:rsidP="00C51C77" w:rsidR="001A59F9" w:rsidRDefault="001A59F9" w:rsidRPr="00C51C77">
      <w:pPr>
        <w:spacing w:line="360" w:lineRule="auto"/>
        <w:ind w:firstLine="315" w:firstLineChars="150"/>
        <w:rPr>
          <w:rFonts w:asciiTheme="minorEastAsia" w:eastAsiaTheme="minorEastAsia" w:hAnsiTheme="minorEastAsia"/>
          <w:bCs/>
          <w:color w:val="000000"/>
          <w:szCs w:val="21"/>
        </w:rPr>
      </w:pPr>
    </w:p>
    <w:p w:rsidP="00C51C77" w:rsidR="001A59F9" w:rsidRDefault="001A59F9" w:rsidRPr="00C51C77">
      <w:pPr>
        <w:spacing w:line="360" w:lineRule="auto"/>
        <w:ind w:firstLine="315" w:firstLineChars="150"/>
        <w:rPr>
          <w:rFonts w:asciiTheme="minorEastAsia" w:eastAsiaTheme="minorEastAsia" w:hAnsiTheme="minorEastAsia"/>
          <w:bCs/>
          <w:color w:val="000000"/>
          <w:szCs w:val="21"/>
        </w:rPr>
      </w:pPr>
    </w:p>
    <w:p w:rsidP="0014702D" w:rsidR="001A59F9" w:rsidRDefault="00F33E17" w:rsidRPr="0014702D">
      <w:pPr>
        <w:spacing w:before="29" w:line="288" w:lineRule="auto"/>
        <w:ind w:firstLine="482" w:firstLineChars="200"/>
        <w:jc w:val="right"/>
        <w:rPr>
          <w:b/>
          <w:color w:val="000000"/>
          <w:sz w:val="24"/>
        </w:rPr>
      </w:pPr>
      <w:r w:rsidRPr="0014702D">
        <w:rPr>
          <w:rFonts w:hint="eastAsia"/>
          <w:b/>
          <w:color w:val="000000"/>
          <w:sz w:val="24"/>
        </w:rPr>
        <w:t/>
      </w:r>
      <w:r w:rsidR="001A59F9" w:rsidRPr="0014702D">
        <w:rPr>
          <w:b/>
          <w:color w:val="000000"/>
          <w:sz w:val="24"/>
        </w:rPr>
        <w:t>交银施罗德基金管理有限公司</w:t>
      </w:r>
    </w:p>
    <w:p w:rsidP="0014702D" w:rsidR="001A59F9" w:rsidRDefault="00F33E17" w:rsidRPr="0014702D">
      <w:pPr>
        <w:spacing w:before="29" w:line="288" w:lineRule="auto"/>
        <w:ind w:firstLine="482" w:firstLineChars="200"/>
        <w:jc w:val="right"/>
        <w:rPr>
          <w:b/>
          <w:color w:val="000000"/>
          <w:sz w:val="24"/>
        </w:rPr>
      </w:pPr>
      <w:r w:rsidRPr="0014702D">
        <w:rPr>
          <w:rFonts w:hint="eastAsia"/>
          <w:b/>
          <w:color w:val="000000"/>
          <w:sz w:val="24"/>
        </w:rPr>
        <w:lastRenderedPageBreak/>
        <w:t/>
      </w:r>
      <w:r w:rsidR="00A77C51" w:rsidRPr="0014702D">
        <w:rPr>
          <w:b/>
          <w:color w:val="000000"/>
          <w:sz w:val="24"/>
        </w:rPr>
        <w:t>二〇一九年三月二十七日</w:t>
      </w:r>
    </w:p>
    <w:p w:rsidP="00026C9C" w:rsidR="001A59F9" w:rsidRDefault="001A59F9" w:rsidRPr="0014702D">
      <w:pPr>
        <w:spacing w:line="360" w:lineRule="auto"/>
        <w:rPr>
          <w:rFonts w:asciiTheme="minorEastAsia" w:eastAsiaTheme="minorEastAsia" w:hAnsiTheme="minorEastAsia"/>
          <w:b/>
          <w:szCs w:val="21"/>
        </w:rPr>
      </w:pPr>
    </w:p>
    <w:sectPr w:rsidR="001A59F9" w:rsidRPr="0014702D" w:rsidSect="00937AC9">
      <w:footerReference r:id="rId15" w:type="even"/>
      <w:footerReference r:id="rId16" w:type="default"/>
      <w:pgSz w:code="9" w:h="16838" w:w="11906"/>
      <w:pgMar w:bottom="851" w:footer="992" w:gutter="0" w:header="851" w:left="1418" w:right="1418" w:top="1418"/>
      <w:cols w:space="425"/>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970" w:rsidRDefault="00583970">
      <w:r>
        <w:separator/>
      </w:r>
    </w:p>
  </w:endnote>
  <w:endnote w:type="continuationSeparator" w:id="0">
    <w:p w:rsidR="00583970" w:rsidRDefault="00583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477774" w:rsidRDefault="00477774">
    <w:pPr>
      <w:pStyle w:val="a7"/>
    </w:pPr>
  </w:p>
</w:ftr>
</file>

<file path=word/footer2.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477774" w:rsidRDefault="00477774">
    <w:pPr>
      <w:pStyle w:val="a7"/>
    </w:pPr>
  </w:p>
</w:ftr>
</file>

<file path=word/footer3.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477774" w:rsidRDefault="00477774">
    <w:pPr>
      <w:pStyle w:val="a7"/>
    </w:pPr>
  </w:p>
</w:ftr>
</file>

<file path=word/footer4.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P="00C03B3A" w:rsidR="004D64B9" w:rsidRDefault="00562D8A">
    <w:pPr>
      <w:pStyle w:val="a7"/>
      <w:framePr w:hAnchor="margin" w:vAnchor="text" w:wrap="around" w:xAlign="right" w:y="1"/>
      <w:rPr>
        <w:rStyle w:val="a8"/>
      </w:rPr>
    </w:pPr>
    <w:r>
      <w:rPr>
        <w:rStyle w:val="a8"/>
      </w:rPr>
      <w:fldChar w:fldCharType="begin"/>
    </w:r>
    <w:r w:rsidR="004D64B9">
      <w:rPr>
        <w:rStyle w:val="a8"/>
      </w:rPr>
      <w:instrText xml:space="preserve">PAGE  </w:instrText>
    </w:r>
    <w:r>
      <w:rPr>
        <w:rStyle w:val="a8"/>
      </w:rPr>
      <w:fldChar w:fldCharType="end"/>
    </w:r>
  </w:p>
  <w:p w:rsidP="00C03B3A" w:rsidR="004D64B9" w:rsidRDefault="004D64B9">
    <w:pPr>
      <w:pStyle w:val="a7"/>
      <w:ind w:right="360"/>
    </w:pPr>
  </w:p>
</w:ftr>
</file>

<file path=word/footer5.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P="00C03B3A" w:rsidR="004D64B9" w:rsidRDefault="004D64B9">
    <w:pPr>
      <w:pStyle w:val="a7"/>
      <w:ind w:right="360"/>
      <w:jc w:val="center"/>
    </w:pPr>
    <w:r>
      <w:rPr>
        <w:rFonts w:hint="eastAsia"/>
        <w:kern w:val="0"/>
        <w:szCs w:val="21"/>
      </w:rPr>
      <w:t>第</w:t>
    </w:r>
    <w:r w:rsidR="009D3BF1">
      <w:rPr>
        <w:rFonts w:hint="eastAsia"/>
        <w:kern w:val="0"/>
        <w:szCs w:val="21"/>
      </w:rPr>
      <w:t xml:space="preserve"> </w:t>
    </w:r>
    <w:r w:rsidR="00562D8A">
      <w:rPr>
        <w:kern w:val="0"/>
        <w:szCs w:val="21"/>
      </w:rPr>
      <w:fldChar w:fldCharType="begin"/>
    </w:r>
    <w:r>
      <w:rPr>
        <w:kern w:val="0"/>
        <w:szCs w:val="21"/>
      </w:rPr>
      <w:instrText xml:space="preserve"> PAGE </w:instrText>
    </w:r>
    <w:r w:rsidR="00562D8A">
      <w:rPr>
        <w:kern w:val="0"/>
        <w:szCs w:val="21"/>
      </w:rPr>
      <w:fldChar w:fldCharType="separate"/>
    </w:r>
    <w:r w:rsidR="00477774">
      <w:rPr>
        <w:noProof/>
        <w:kern w:val="0"/>
        <w:szCs w:val="21"/>
      </w:rPr>
      <w:t>77</w:t>
    </w:r>
    <w:r w:rsidR="00562D8A">
      <w:rPr>
        <w:kern w:val="0"/>
        <w:szCs w:val="21"/>
      </w:rPr>
      <w:fldChar w:fldCharType="end"/>
    </w:r>
    <w:r w:rsidR="009D3BF1">
      <w:rPr>
        <w:rFonts w:hint="eastAsia"/>
        <w:kern w:val="0"/>
        <w:szCs w:val="21"/>
      </w:rPr>
      <w:t xml:space="preserve"> </w:t>
    </w:r>
    <w:r>
      <w:rPr>
        <w:rFonts w:hint="eastAsia"/>
        <w:kern w:val="0"/>
        <w:szCs w:val="21"/>
      </w:rPr>
      <w:t>页</w:t>
    </w:r>
    <w:r w:rsidR="009D3BF1">
      <w:rPr>
        <w:rFonts w:hint="eastAsia"/>
        <w:kern w:val="0"/>
        <w:szCs w:val="21"/>
      </w:rPr>
      <w:t xml:space="preserve"> </w:t>
    </w:r>
    <w:r>
      <w:rPr>
        <w:rFonts w:hint="eastAsia"/>
        <w:kern w:val="0"/>
        <w:szCs w:val="21"/>
      </w:rPr>
      <w:t>共</w:t>
    </w:r>
    <w:r w:rsidR="009D3BF1">
      <w:rPr>
        <w:rFonts w:hint="eastAsia"/>
        <w:kern w:val="0"/>
        <w:szCs w:val="21"/>
      </w:rPr>
      <w:t xml:space="preserve"> </w:t>
    </w:r>
    <w:r w:rsidR="00562D8A">
      <w:rPr>
        <w:kern w:val="0"/>
        <w:szCs w:val="21"/>
      </w:rPr>
      <w:fldChar w:fldCharType="begin"/>
    </w:r>
    <w:r>
      <w:rPr>
        <w:kern w:val="0"/>
        <w:szCs w:val="21"/>
      </w:rPr>
      <w:instrText xml:space="preserve"> NUMPAGES </w:instrText>
    </w:r>
    <w:r w:rsidR="00562D8A">
      <w:rPr>
        <w:kern w:val="0"/>
        <w:szCs w:val="21"/>
      </w:rPr>
      <w:fldChar w:fldCharType="separate"/>
    </w:r>
    <w:r w:rsidR="00477774">
      <w:rPr>
        <w:noProof/>
        <w:kern w:val="0"/>
        <w:szCs w:val="21"/>
      </w:rPr>
      <w:t>77</w:t>
    </w:r>
    <w:r w:rsidR="00562D8A">
      <w:rPr>
        <w:kern w:val="0"/>
        <w:szCs w:val="21"/>
      </w:rPr>
      <w:fldChar w:fldCharType="end"/>
    </w:r>
    <w:r w:rsidR="009D3BF1">
      <w:rPr>
        <w:rFonts w:hint="eastAsia"/>
        <w:kern w:val="0"/>
        <w:szCs w:val="21"/>
      </w:rPr>
      <w:t xml:space="preserve"> </w:t>
    </w:r>
    <w:r>
      <w:rPr>
        <w:rFonts w:hint="eastAsia"/>
        <w:kern w:val="0"/>
        <w:szCs w:val="21"/>
      </w:rPr>
      <w:t>页</w:t>
    </w:r>
  </w:p>
</w:ftr>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1" w:type="separator">
    <w:p w:rsidR="00583970" w:rsidRDefault="00583970">
      <w:r>
        <w:separator/>
      </w:r>
    </w:p>
  </w:footnote>
  <w:footnote w:id="0" w:type="continuationSeparator">
    <w:p w:rsidR="00583970" w:rsidRDefault="00583970">
      <w:r>
        <w:continuationSeparator/>
      </w:r>
    </w:p>
  </w:footnote>
</w:footnotes>
</file>

<file path=word/header1.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477774" w:rsidRDefault="00477774">
    <w:pPr>
      <w:pStyle w:val="aa"/>
    </w:pPr>
  </w:p>
</w:hdr>
</file>

<file path=word/header2.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P="00C2542B" w:rsidR="004D64B9" w:rsidRDefault="00477774" w:rsidRPr="00477774">
    <w:pPr>
      <w:pStyle w:val="aa"/>
      <w:pBdr>
        <w:bottom w:color="auto" w:space="0" w:sz="6" w:val="single"/>
      </w:pBdr>
      <w:jc w:val="right"/>
      <w:rPr>
        <w:sz w:val="24"/>
        <w:szCs w:val="24"/>
      </w:rPr>
    </w:pPr>
    <w:r w:rsidRPr="00FB2916">
      <w:rPr>
        <w:sz w:val="24"/>
        <w:szCs w:val="24"/>
      </w:rPr>
      <w:t>交银施罗德定期支付双息平衡混合型证券投资基金2018年年度报告</w:t>
    </w:r>
    <w:r w:rsidRPr="00FB2916">
      <w:rPr>
        <w:rFonts w:hint="eastAsia"/>
        <w:sz w:val="24"/>
        <w:szCs w:val="24"/>
      </w:rPr>
      <w:t>摘要</w:t>
    </w:r>
  </w:p>
</w:hdr>
</file>

<file path=word/header3.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477774" w:rsidRDefault="00477774">
    <w:pPr>
      <w:pStyle w:val="aa"/>
    </w:pPr>
  </w:p>
</w:hdr>
</file>

<file path=word/numbering.xml><?xml version="1.0" encoding="utf-8"?>
<w:numberin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abstractNum w:abstractNumId="0">
    <w:nsid w:val="17055987"/>
    <w:multiLevelType w:val="hybridMultilevel"/>
    <w:tmpl w:val="6DACDB38"/>
    <w:lvl w:ilvl="0" w:tplc="307C87E8">
      <w:start w:val="2006"/>
      <w:numFmt w:val="bullet"/>
      <w:lvlText w:val="●"/>
      <w:lvlJc w:val="left"/>
      <w:pPr>
        <w:tabs>
          <w:tab w:pos="780" w:val="num"/>
        </w:tabs>
        <w:ind w:hanging="360" w:left="780"/>
      </w:pPr>
      <w:rPr>
        <w:rFonts w:ascii="Times New Roman" w:eastAsia="宋体" w:hAnsi="Times New Roman" w:hint="default"/>
      </w:rPr>
    </w:lvl>
    <w:lvl w:ilvl="1" w:tentative="1" w:tplc="04090003">
      <w:start w:val="1"/>
      <w:numFmt w:val="bullet"/>
      <w:lvlText w:val=""/>
      <w:lvlJc w:val="left"/>
      <w:pPr>
        <w:tabs>
          <w:tab w:pos="1260" w:val="num"/>
        </w:tabs>
        <w:ind w:hanging="420" w:left="1260"/>
      </w:pPr>
      <w:rPr>
        <w:rFonts w:ascii="Wingdings" w:hAnsi="Wingdings" w:hint="default"/>
      </w:rPr>
    </w:lvl>
    <w:lvl w:ilvl="2" w:tentative="1" w:tplc="04090005">
      <w:start w:val="1"/>
      <w:numFmt w:val="bullet"/>
      <w:lvlText w:val=""/>
      <w:lvlJc w:val="left"/>
      <w:pPr>
        <w:tabs>
          <w:tab w:pos="1680" w:val="num"/>
        </w:tabs>
        <w:ind w:hanging="420" w:left="1680"/>
      </w:pPr>
      <w:rPr>
        <w:rFonts w:ascii="Wingdings" w:hAnsi="Wingdings" w:hint="default"/>
      </w:rPr>
    </w:lvl>
    <w:lvl w:ilvl="3" w:tentative="1" w:tplc="04090001">
      <w:start w:val="1"/>
      <w:numFmt w:val="bullet"/>
      <w:lvlText w:val=""/>
      <w:lvlJc w:val="left"/>
      <w:pPr>
        <w:tabs>
          <w:tab w:pos="2100" w:val="num"/>
        </w:tabs>
        <w:ind w:hanging="420" w:left="2100"/>
      </w:pPr>
      <w:rPr>
        <w:rFonts w:ascii="Wingdings" w:hAnsi="Wingdings" w:hint="default"/>
      </w:rPr>
    </w:lvl>
    <w:lvl w:ilvl="4" w:tentative="1" w:tplc="04090003">
      <w:start w:val="1"/>
      <w:numFmt w:val="bullet"/>
      <w:lvlText w:val=""/>
      <w:lvlJc w:val="left"/>
      <w:pPr>
        <w:tabs>
          <w:tab w:pos="2520" w:val="num"/>
        </w:tabs>
        <w:ind w:hanging="420" w:left="2520"/>
      </w:pPr>
      <w:rPr>
        <w:rFonts w:ascii="Wingdings" w:hAnsi="Wingdings" w:hint="default"/>
      </w:rPr>
    </w:lvl>
    <w:lvl w:ilvl="5" w:tentative="1" w:tplc="04090005">
      <w:start w:val="1"/>
      <w:numFmt w:val="bullet"/>
      <w:lvlText w:val=""/>
      <w:lvlJc w:val="left"/>
      <w:pPr>
        <w:tabs>
          <w:tab w:pos="2940" w:val="num"/>
        </w:tabs>
        <w:ind w:hanging="420" w:left="2940"/>
      </w:pPr>
      <w:rPr>
        <w:rFonts w:ascii="Wingdings" w:hAnsi="Wingdings" w:hint="default"/>
      </w:rPr>
    </w:lvl>
    <w:lvl w:ilvl="6" w:tentative="1" w:tplc="04090001">
      <w:start w:val="1"/>
      <w:numFmt w:val="bullet"/>
      <w:lvlText w:val=""/>
      <w:lvlJc w:val="left"/>
      <w:pPr>
        <w:tabs>
          <w:tab w:pos="3360" w:val="num"/>
        </w:tabs>
        <w:ind w:hanging="420" w:left="3360"/>
      </w:pPr>
      <w:rPr>
        <w:rFonts w:ascii="Wingdings" w:hAnsi="Wingdings" w:hint="default"/>
      </w:rPr>
    </w:lvl>
    <w:lvl w:ilvl="7" w:tentative="1" w:tplc="04090003">
      <w:start w:val="1"/>
      <w:numFmt w:val="bullet"/>
      <w:lvlText w:val=""/>
      <w:lvlJc w:val="left"/>
      <w:pPr>
        <w:tabs>
          <w:tab w:pos="3780" w:val="num"/>
        </w:tabs>
        <w:ind w:hanging="420" w:left="3780"/>
      </w:pPr>
      <w:rPr>
        <w:rFonts w:ascii="Wingdings" w:hAnsi="Wingdings" w:hint="default"/>
      </w:rPr>
    </w:lvl>
    <w:lvl w:ilvl="8" w:tentative="1" w:tplc="04090005">
      <w:start w:val="1"/>
      <w:numFmt w:val="bullet"/>
      <w:lvlText w:val=""/>
      <w:lvlJc w:val="left"/>
      <w:pPr>
        <w:tabs>
          <w:tab w:pos="4200" w:val="num"/>
        </w:tabs>
        <w:ind w:hanging="420" w:left="4200"/>
      </w:pPr>
      <w:rPr>
        <w:rFonts w:ascii="Wingdings" w:hAnsi="Wingdings" w:hint="default"/>
      </w:rPr>
    </w:lvl>
  </w:abstractNum>
  <w:abstractNum w:abstractNumId="1">
    <w:nsid w:val="1DF74DBA"/>
    <w:multiLevelType w:val="multilevel"/>
    <w:tmpl w:val="B7D01BBA"/>
    <w:lvl w:ilvl="0">
      <w:start w:val="3"/>
      <w:numFmt w:val="decimal"/>
      <w:lvlText w:val="%1"/>
      <w:lvlJc w:val="left"/>
      <w:pPr>
        <w:tabs>
          <w:tab w:pos="360" w:val="num"/>
        </w:tabs>
        <w:ind w:hanging="360" w:left="360"/>
      </w:pPr>
      <w:rPr>
        <w:rFonts w:cs="Times New Roman" w:hint="default"/>
      </w:rPr>
    </w:lvl>
    <w:lvl w:ilvl="1">
      <w:start w:val="3"/>
      <w:numFmt w:val="decimal"/>
      <w:lvlText w:val="%1.%2"/>
      <w:lvlJc w:val="left"/>
      <w:pPr>
        <w:tabs>
          <w:tab w:pos="720" w:val="num"/>
        </w:tabs>
        <w:ind w:hanging="720" w:left="720"/>
      </w:pPr>
      <w:rPr>
        <w:rFonts w:cs="Times New Roman" w:hint="default"/>
      </w:rPr>
    </w:lvl>
    <w:lvl w:ilvl="2">
      <w:start w:val="1"/>
      <w:numFmt w:val="decimal"/>
      <w:lvlText w:val="%1.%2.%3"/>
      <w:lvlJc w:val="left"/>
      <w:pPr>
        <w:tabs>
          <w:tab w:pos="720" w:val="num"/>
        </w:tabs>
        <w:ind w:hanging="720" w:left="720"/>
      </w:pPr>
      <w:rPr>
        <w:rFonts w:cs="Times New Roman" w:hint="default"/>
      </w:rPr>
    </w:lvl>
    <w:lvl w:ilvl="3">
      <w:start w:val="1"/>
      <w:numFmt w:val="decimal"/>
      <w:lvlText w:val="%1.%2.%3.%4"/>
      <w:lvlJc w:val="left"/>
      <w:pPr>
        <w:tabs>
          <w:tab w:pos="1080" w:val="num"/>
        </w:tabs>
        <w:ind w:hanging="1080" w:left="1080"/>
      </w:pPr>
      <w:rPr>
        <w:rFonts w:cs="Times New Roman" w:hint="default"/>
      </w:rPr>
    </w:lvl>
    <w:lvl w:ilvl="4">
      <w:start w:val="1"/>
      <w:numFmt w:val="decimal"/>
      <w:lvlText w:val="%1.%2.%3.%4.%5"/>
      <w:lvlJc w:val="left"/>
      <w:pPr>
        <w:tabs>
          <w:tab w:pos="1440" w:val="num"/>
        </w:tabs>
        <w:ind w:hanging="1440" w:left="1440"/>
      </w:pPr>
      <w:rPr>
        <w:rFonts w:cs="Times New Roman" w:hint="default"/>
      </w:rPr>
    </w:lvl>
    <w:lvl w:ilvl="5">
      <w:start w:val="1"/>
      <w:numFmt w:val="decimal"/>
      <w:lvlText w:val="%1.%2.%3.%4.%5.%6"/>
      <w:lvlJc w:val="left"/>
      <w:pPr>
        <w:tabs>
          <w:tab w:pos="1440" w:val="num"/>
        </w:tabs>
        <w:ind w:hanging="1440" w:left="1440"/>
      </w:pPr>
      <w:rPr>
        <w:rFonts w:cs="Times New Roman" w:hint="default"/>
      </w:rPr>
    </w:lvl>
    <w:lvl w:ilvl="6">
      <w:start w:val="1"/>
      <w:numFmt w:val="decimal"/>
      <w:lvlText w:val="%1.%2.%3.%4.%5.%6.%7"/>
      <w:lvlJc w:val="left"/>
      <w:pPr>
        <w:tabs>
          <w:tab w:pos="1800" w:val="num"/>
        </w:tabs>
        <w:ind w:hanging="1800" w:left="1800"/>
      </w:pPr>
      <w:rPr>
        <w:rFonts w:cs="Times New Roman" w:hint="default"/>
      </w:rPr>
    </w:lvl>
    <w:lvl w:ilvl="7">
      <w:start w:val="1"/>
      <w:numFmt w:val="decimal"/>
      <w:lvlText w:val="%1.%2.%3.%4.%5.%6.%7.%8"/>
      <w:lvlJc w:val="left"/>
      <w:pPr>
        <w:tabs>
          <w:tab w:pos="2160" w:val="num"/>
        </w:tabs>
        <w:ind w:hanging="2160" w:left="2160"/>
      </w:pPr>
      <w:rPr>
        <w:rFonts w:cs="Times New Roman" w:hint="default"/>
      </w:rPr>
    </w:lvl>
    <w:lvl w:ilvl="8">
      <w:start w:val="1"/>
      <w:numFmt w:val="decimal"/>
      <w:lvlText w:val="%1.%2.%3.%4.%5.%6.%7.%8.%9"/>
      <w:lvlJc w:val="left"/>
      <w:pPr>
        <w:tabs>
          <w:tab w:pos="2160" w:val="num"/>
        </w:tabs>
        <w:ind w:hanging="2160" w:left="2160"/>
      </w:pPr>
      <w:rPr>
        <w:rFonts w:cs="Times New Roman" w:hint="default"/>
      </w:rPr>
    </w:lvl>
  </w:abstractNum>
  <w:abstractNum w:abstractNumId="2">
    <w:nsid w:val="211D1A1B"/>
    <w:multiLevelType w:val="multilevel"/>
    <w:tmpl w:val="6E2E530C"/>
    <w:lvl w:ilvl="0">
      <w:start w:val="12"/>
      <w:numFmt w:val="decimal"/>
      <w:lvlText w:val="%1"/>
      <w:lvlJc w:val="left"/>
      <w:pPr>
        <w:tabs>
          <w:tab w:pos="480" w:val="num"/>
        </w:tabs>
        <w:ind w:hanging="480" w:left="480"/>
      </w:pPr>
      <w:rPr>
        <w:rFonts w:cs="Times New Roman" w:hint="default"/>
      </w:rPr>
    </w:lvl>
    <w:lvl w:ilvl="1">
      <w:start w:val="1"/>
      <w:numFmt w:val="decimal"/>
      <w:lvlText w:val="%1.%2"/>
      <w:lvlJc w:val="left"/>
      <w:pPr>
        <w:tabs>
          <w:tab w:pos="720" w:val="num"/>
        </w:tabs>
        <w:ind w:hanging="720" w:left="720"/>
      </w:pPr>
      <w:rPr>
        <w:rFonts w:cs="Times New Roman" w:hint="default"/>
      </w:rPr>
    </w:lvl>
    <w:lvl w:ilvl="2">
      <w:start w:val="1"/>
      <w:numFmt w:val="decimal"/>
      <w:lvlText w:val="%1.%2.%3"/>
      <w:lvlJc w:val="left"/>
      <w:pPr>
        <w:tabs>
          <w:tab w:pos="720" w:val="num"/>
        </w:tabs>
        <w:ind w:hanging="720" w:left="720"/>
      </w:pPr>
      <w:rPr>
        <w:rFonts w:cs="Times New Roman" w:hint="default"/>
      </w:rPr>
    </w:lvl>
    <w:lvl w:ilvl="3">
      <w:start w:val="1"/>
      <w:numFmt w:val="decimal"/>
      <w:lvlText w:val="%1.%2.%3.%4"/>
      <w:lvlJc w:val="left"/>
      <w:pPr>
        <w:tabs>
          <w:tab w:pos="1080" w:val="num"/>
        </w:tabs>
        <w:ind w:hanging="1080" w:left="1080"/>
      </w:pPr>
      <w:rPr>
        <w:rFonts w:cs="Times New Roman" w:hint="default"/>
      </w:rPr>
    </w:lvl>
    <w:lvl w:ilvl="4">
      <w:start w:val="1"/>
      <w:numFmt w:val="decimal"/>
      <w:lvlText w:val="%1.%2.%3.%4.%5"/>
      <w:lvlJc w:val="left"/>
      <w:pPr>
        <w:tabs>
          <w:tab w:pos="1440" w:val="num"/>
        </w:tabs>
        <w:ind w:hanging="1440" w:left="1440"/>
      </w:pPr>
      <w:rPr>
        <w:rFonts w:cs="Times New Roman" w:hint="default"/>
      </w:rPr>
    </w:lvl>
    <w:lvl w:ilvl="5">
      <w:start w:val="1"/>
      <w:numFmt w:val="decimal"/>
      <w:lvlText w:val="%1.%2.%3.%4.%5.%6"/>
      <w:lvlJc w:val="left"/>
      <w:pPr>
        <w:tabs>
          <w:tab w:pos="1440" w:val="num"/>
        </w:tabs>
        <w:ind w:hanging="1440" w:left="1440"/>
      </w:pPr>
      <w:rPr>
        <w:rFonts w:cs="Times New Roman" w:hint="default"/>
      </w:rPr>
    </w:lvl>
    <w:lvl w:ilvl="6">
      <w:start w:val="1"/>
      <w:numFmt w:val="decimal"/>
      <w:lvlText w:val="%1.%2.%3.%4.%5.%6.%7"/>
      <w:lvlJc w:val="left"/>
      <w:pPr>
        <w:tabs>
          <w:tab w:pos="1800" w:val="num"/>
        </w:tabs>
        <w:ind w:hanging="1800" w:left="1800"/>
      </w:pPr>
      <w:rPr>
        <w:rFonts w:cs="Times New Roman" w:hint="default"/>
      </w:rPr>
    </w:lvl>
    <w:lvl w:ilvl="7">
      <w:start w:val="1"/>
      <w:numFmt w:val="decimal"/>
      <w:lvlText w:val="%1.%2.%3.%4.%5.%6.%7.%8"/>
      <w:lvlJc w:val="left"/>
      <w:pPr>
        <w:tabs>
          <w:tab w:pos="2160" w:val="num"/>
        </w:tabs>
        <w:ind w:hanging="2160" w:left="2160"/>
      </w:pPr>
      <w:rPr>
        <w:rFonts w:cs="Times New Roman" w:hint="default"/>
      </w:rPr>
    </w:lvl>
    <w:lvl w:ilvl="8">
      <w:start w:val="1"/>
      <w:numFmt w:val="decimal"/>
      <w:lvlText w:val="%1.%2.%3.%4.%5.%6.%7.%8.%9"/>
      <w:lvlJc w:val="left"/>
      <w:pPr>
        <w:tabs>
          <w:tab w:pos="2160" w:val="num"/>
        </w:tabs>
        <w:ind w:hanging="2160" w:left="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pos="360" w:val="num"/>
        </w:tabs>
        <w:ind w:hanging="360" w:left="360"/>
      </w:pPr>
      <w:rPr>
        <w:rFonts w:cs="Times New Roman" w:hint="default"/>
      </w:rPr>
    </w:lvl>
    <w:lvl w:ilvl="1">
      <w:start w:val="3"/>
      <w:numFmt w:val="decimal"/>
      <w:lvlText w:val="%1.%2"/>
      <w:lvlJc w:val="left"/>
      <w:pPr>
        <w:tabs>
          <w:tab w:pos="720" w:val="num"/>
        </w:tabs>
        <w:ind w:hanging="720" w:left="720"/>
      </w:pPr>
      <w:rPr>
        <w:rFonts w:cs="Times New Roman" w:hint="default"/>
      </w:rPr>
    </w:lvl>
    <w:lvl w:ilvl="2">
      <w:start w:val="1"/>
      <w:numFmt w:val="decimal"/>
      <w:lvlText w:val="%1.%2.%3"/>
      <w:lvlJc w:val="left"/>
      <w:pPr>
        <w:tabs>
          <w:tab w:pos="720" w:val="num"/>
        </w:tabs>
        <w:ind w:hanging="720" w:left="720"/>
      </w:pPr>
      <w:rPr>
        <w:rFonts w:cs="Times New Roman" w:hint="default"/>
      </w:rPr>
    </w:lvl>
    <w:lvl w:ilvl="3">
      <w:start w:val="1"/>
      <w:numFmt w:val="decimal"/>
      <w:lvlText w:val="%1.%2.%3.%4"/>
      <w:lvlJc w:val="left"/>
      <w:pPr>
        <w:tabs>
          <w:tab w:pos="1080" w:val="num"/>
        </w:tabs>
        <w:ind w:hanging="1080" w:left="1080"/>
      </w:pPr>
      <w:rPr>
        <w:rFonts w:cs="Times New Roman" w:hint="default"/>
      </w:rPr>
    </w:lvl>
    <w:lvl w:ilvl="4">
      <w:start w:val="1"/>
      <w:numFmt w:val="decimal"/>
      <w:lvlText w:val="%1.%2.%3.%4.%5"/>
      <w:lvlJc w:val="left"/>
      <w:pPr>
        <w:tabs>
          <w:tab w:pos="1440" w:val="num"/>
        </w:tabs>
        <w:ind w:hanging="1440" w:left="1440"/>
      </w:pPr>
      <w:rPr>
        <w:rFonts w:cs="Times New Roman" w:hint="default"/>
      </w:rPr>
    </w:lvl>
    <w:lvl w:ilvl="5">
      <w:start w:val="1"/>
      <w:numFmt w:val="decimal"/>
      <w:lvlText w:val="%1.%2.%3.%4.%5.%6"/>
      <w:lvlJc w:val="left"/>
      <w:pPr>
        <w:tabs>
          <w:tab w:pos="1440" w:val="num"/>
        </w:tabs>
        <w:ind w:hanging="1440" w:left="1440"/>
      </w:pPr>
      <w:rPr>
        <w:rFonts w:cs="Times New Roman" w:hint="default"/>
      </w:rPr>
    </w:lvl>
    <w:lvl w:ilvl="6">
      <w:start w:val="1"/>
      <w:numFmt w:val="decimal"/>
      <w:lvlText w:val="%1.%2.%3.%4.%5.%6.%7"/>
      <w:lvlJc w:val="left"/>
      <w:pPr>
        <w:tabs>
          <w:tab w:pos="1800" w:val="num"/>
        </w:tabs>
        <w:ind w:hanging="1800" w:left="1800"/>
      </w:pPr>
      <w:rPr>
        <w:rFonts w:cs="Times New Roman" w:hint="default"/>
      </w:rPr>
    </w:lvl>
    <w:lvl w:ilvl="7">
      <w:start w:val="1"/>
      <w:numFmt w:val="decimal"/>
      <w:lvlText w:val="%1.%2.%3.%4.%5.%6.%7.%8"/>
      <w:lvlJc w:val="left"/>
      <w:pPr>
        <w:tabs>
          <w:tab w:pos="2160" w:val="num"/>
        </w:tabs>
        <w:ind w:hanging="2160" w:left="2160"/>
      </w:pPr>
      <w:rPr>
        <w:rFonts w:cs="Times New Roman" w:hint="default"/>
      </w:rPr>
    </w:lvl>
    <w:lvl w:ilvl="8">
      <w:start w:val="1"/>
      <w:numFmt w:val="decimal"/>
      <w:lvlText w:val="%1.%2.%3.%4.%5.%6.%7.%8.%9"/>
      <w:lvlJc w:val="left"/>
      <w:pPr>
        <w:tabs>
          <w:tab w:pos="2160" w:val="num"/>
        </w:tabs>
        <w:ind w:hanging="2160" w:left="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pos="425" w:val="num"/>
        </w:tabs>
        <w:ind w:hanging="425" w:left="425"/>
      </w:pPr>
      <w:rPr>
        <w:rFonts w:cs="Times New Roman"/>
      </w:rPr>
    </w:lvl>
    <w:lvl w:ilvl="1">
      <w:start w:val="1"/>
      <w:numFmt w:val="decimal"/>
      <w:lvlText w:val="%1.%2"/>
      <w:lvlJc w:val="left"/>
      <w:pPr>
        <w:tabs>
          <w:tab w:pos="992" w:val="num"/>
        </w:tabs>
        <w:ind w:hanging="567" w:left="992"/>
      </w:pPr>
      <w:rPr>
        <w:rFonts w:cs="Times New Roman"/>
      </w:rPr>
    </w:lvl>
    <w:lvl w:ilvl="2">
      <w:start w:val="1"/>
      <w:numFmt w:val="decimal"/>
      <w:lvlText w:val="%1.%2.%3"/>
      <w:lvlJc w:val="left"/>
      <w:pPr>
        <w:tabs>
          <w:tab w:pos="1418" w:val="num"/>
        </w:tabs>
        <w:ind w:hanging="567" w:left="1418"/>
      </w:pPr>
      <w:rPr>
        <w:rFonts w:cs="Times New Roman"/>
      </w:rPr>
    </w:lvl>
    <w:lvl w:ilvl="3">
      <w:start w:val="1"/>
      <w:numFmt w:val="decimal"/>
      <w:lvlText w:val="%1.%2.%3.%4"/>
      <w:lvlJc w:val="left"/>
      <w:pPr>
        <w:tabs>
          <w:tab w:pos="1984" w:val="num"/>
        </w:tabs>
        <w:ind w:hanging="708" w:left="1984"/>
      </w:pPr>
      <w:rPr>
        <w:rFonts w:cs="Times New Roman"/>
      </w:rPr>
    </w:lvl>
    <w:lvl w:ilvl="4">
      <w:start w:val="1"/>
      <w:numFmt w:val="decimal"/>
      <w:lvlText w:val="%1.%2.%3.%4.%5"/>
      <w:lvlJc w:val="left"/>
      <w:pPr>
        <w:tabs>
          <w:tab w:pos="2551" w:val="num"/>
        </w:tabs>
        <w:ind w:hanging="850" w:left="2551"/>
      </w:pPr>
      <w:rPr>
        <w:rFonts w:cs="Times New Roman"/>
      </w:rPr>
    </w:lvl>
    <w:lvl w:ilvl="5">
      <w:start w:val="1"/>
      <w:numFmt w:val="decimal"/>
      <w:lvlText w:val="%1.%2.%3.%4.%5.%6"/>
      <w:lvlJc w:val="left"/>
      <w:pPr>
        <w:tabs>
          <w:tab w:pos="3260" w:val="num"/>
        </w:tabs>
        <w:ind w:hanging="1134" w:left="3260"/>
      </w:pPr>
      <w:rPr>
        <w:rFonts w:cs="Times New Roman"/>
      </w:rPr>
    </w:lvl>
    <w:lvl w:ilvl="6">
      <w:start w:val="1"/>
      <w:numFmt w:val="decimal"/>
      <w:lvlText w:val="%1.%2.%3.%4.%5.%6.%7"/>
      <w:lvlJc w:val="left"/>
      <w:pPr>
        <w:tabs>
          <w:tab w:pos="3827" w:val="num"/>
        </w:tabs>
        <w:ind w:hanging="1276" w:left="3827"/>
      </w:pPr>
      <w:rPr>
        <w:rFonts w:cs="Times New Roman"/>
      </w:rPr>
    </w:lvl>
    <w:lvl w:ilvl="7">
      <w:start w:val="1"/>
      <w:numFmt w:val="decimal"/>
      <w:lvlText w:val="%1.%2.%3.%4.%5.%6.%7.%8"/>
      <w:lvlJc w:val="left"/>
      <w:pPr>
        <w:tabs>
          <w:tab w:pos="4394" w:val="num"/>
        </w:tabs>
        <w:ind w:hanging="1418" w:left="4394"/>
      </w:pPr>
      <w:rPr>
        <w:rFonts w:cs="Times New Roman"/>
      </w:rPr>
    </w:lvl>
    <w:lvl w:ilvl="8">
      <w:start w:val="1"/>
      <w:numFmt w:val="decimal"/>
      <w:lvlText w:val="%1.%2.%3.%4.%5.%6.%7.%8.%9"/>
      <w:lvlJc w:val="left"/>
      <w:pPr>
        <w:tabs>
          <w:tab w:pos="5102" w:val="num"/>
        </w:tabs>
        <w:ind w:hanging="1700" w:left="5102"/>
      </w:pPr>
      <w:rPr>
        <w:rFonts w:cs="Times New Roman"/>
      </w:rPr>
    </w:lvl>
  </w:abstractNum>
  <w:abstractNum w:abstractNumId="6">
    <w:nsid w:val="52D86888"/>
    <w:multiLevelType w:val="multilevel"/>
    <w:tmpl w:val="DD2C7036"/>
    <w:lvl w:ilvl="0">
      <w:start w:val="10"/>
      <w:numFmt w:val="decimal"/>
      <w:lvlText w:val="%1"/>
      <w:lvlJc w:val="left"/>
      <w:pPr>
        <w:tabs>
          <w:tab w:pos="480" w:val="num"/>
        </w:tabs>
        <w:ind w:hanging="480" w:left="480"/>
      </w:pPr>
      <w:rPr>
        <w:rFonts w:cs="Times New Roman" w:hint="default"/>
      </w:rPr>
    </w:lvl>
    <w:lvl w:ilvl="1">
      <w:start w:val="3"/>
      <w:numFmt w:val="decimal"/>
      <w:lvlText w:val="%1.%2"/>
      <w:lvlJc w:val="left"/>
      <w:pPr>
        <w:tabs>
          <w:tab w:pos="720" w:val="num"/>
        </w:tabs>
        <w:ind w:hanging="720" w:left="720"/>
      </w:pPr>
      <w:rPr>
        <w:rFonts w:cs="Times New Roman" w:hint="default"/>
      </w:rPr>
    </w:lvl>
    <w:lvl w:ilvl="2">
      <w:start w:val="1"/>
      <w:numFmt w:val="decimal"/>
      <w:lvlText w:val="%1.%2.%3"/>
      <w:lvlJc w:val="left"/>
      <w:pPr>
        <w:tabs>
          <w:tab w:pos="720" w:val="num"/>
        </w:tabs>
        <w:ind w:hanging="720" w:left="720"/>
      </w:pPr>
      <w:rPr>
        <w:rFonts w:cs="Times New Roman" w:hint="default"/>
      </w:rPr>
    </w:lvl>
    <w:lvl w:ilvl="3">
      <w:start w:val="1"/>
      <w:numFmt w:val="decimal"/>
      <w:lvlText w:val="%1.%2.%3.%4"/>
      <w:lvlJc w:val="left"/>
      <w:pPr>
        <w:tabs>
          <w:tab w:pos="1080" w:val="num"/>
        </w:tabs>
        <w:ind w:hanging="1080" w:left="1080"/>
      </w:pPr>
      <w:rPr>
        <w:rFonts w:cs="Times New Roman" w:hint="default"/>
      </w:rPr>
    </w:lvl>
    <w:lvl w:ilvl="4">
      <w:start w:val="1"/>
      <w:numFmt w:val="decimal"/>
      <w:lvlText w:val="%1.%2.%3.%4.%5"/>
      <w:lvlJc w:val="left"/>
      <w:pPr>
        <w:tabs>
          <w:tab w:pos="1440" w:val="num"/>
        </w:tabs>
        <w:ind w:hanging="1440" w:left="1440"/>
      </w:pPr>
      <w:rPr>
        <w:rFonts w:cs="Times New Roman" w:hint="default"/>
      </w:rPr>
    </w:lvl>
    <w:lvl w:ilvl="5">
      <w:start w:val="1"/>
      <w:numFmt w:val="decimal"/>
      <w:lvlText w:val="%1.%2.%3.%4.%5.%6"/>
      <w:lvlJc w:val="left"/>
      <w:pPr>
        <w:tabs>
          <w:tab w:pos="1440" w:val="num"/>
        </w:tabs>
        <w:ind w:hanging="1440" w:left="1440"/>
      </w:pPr>
      <w:rPr>
        <w:rFonts w:cs="Times New Roman" w:hint="default"/>
      </w:rPr>
    </w:lvl>
    <w:lvl w:ilvl="6">
      <w:start w:val="1"/>
      <w:numFmt w:val="decimal"/>
      <w:lvlText w:val="%1.%2.%3.%4.%5.%6.%7"/>
      <w:lvlJc w:val="left"/>
      <w:pPr>
        <w:tabs>
          <w:tab w:pos="1800" w:val="num"/>
        </w:tabs>
        <w:ind w:hanging="1800" w:left="1800"/>
      </w:pPr>
      <w:rPr>
        <w:rFonts w:cs="Times New Roman" w:hint="default"/>
      </w:rPr>
    </w:lvl>
    <w:lvl w:ilvl="7">
      <w:start w:val="1"/>
      <w:numFmt w:val="decimal"/>
      <w:lvlText w:val="%1.%2.%3.%4.%5.%6.%7.%8"/>
      <w:lvlJc w:val="left"/>
      <w:pPr>
        <w:tabs>
          <w:tab w:pos="2160" w:val="num"/>
        </w:tabs>
        <w:ind w:hanging="2160" w:left="2160"/>
      </w:pPr>
      <w:rPr>
        <w:rFonts w:cs="Times New Roman" w:hint="default"/>
      </w:rPr>
    </w:lvl>
    <w:lvl w:ilvl="8">
      <w:start w:val="1"/>
      <w:numFmt w:val="decimal"/>
      <w:lvlText w:val="%1.%2.%3.%4.%5.%6.%7.%8.%9"/>
      <w:lvlJc w:val="left"/>
      <w:pPr>
        <w:tabs>
          <w:tab w:pos="2160" w:val="num"/>
        </w:tabs>
        <w:ind w:hanging="2160" w:left="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pos="1200" w:val="num"/>
        </w:tabs>
        <w:ind w:hanging="720" w:left="1200"/>
      </w:pPr>
      <w:rPr>
        <w:rFonts w:cs="Times New Roman" w:hint="eastAsia"/>
        <w:sz w:val="24"/>
      </w:rPr>
    </w:lvl>
    <w:lvl w:ilvl="1" w:tentative="1" w:tplc="04090019">
      <w:start w:val="1"/>
      <w:numFmt w:val="lowerLetter"/>
      <w:lvlText w:val="%2)"/>
      <w:lvlJc w:val="left"/>
      <w:pPr>
        <w:tabs>
          <w:tab w:pos="1320" w:val="num"/>
        </w:tabs>
        <w:ind w:hanging="420" w:left="1320"/>
      </w:pPr>
      <w:rPr>
        <w:rFonts w:cs="Times New Roman"/>
      </w:rPr>
    </w:lvl>
    <w:lvl w:ilvl="2" w:tentative="1" w:tplc="0409001B">
      <w:start w:val="1"/>
      <w:numFmt w:val="lowerRoman"/>
      <w:lvlText w:val="%3."/>
      <w:lvlJc w:val="right"/>
      <w:pPr>
        <w:tabs>
          <w:tab w:pos="1740" w:val="num"/>
        </w:tabs>
        <w:ind w:hanging="420" w:left="1740"/>
      </w:pPr>
      <w:rPr>
        <w:rFonts w:cs="Times New Roman"/>
      </w:rPr>
    </w:lvl>
    <w:lvl w:ilvl="3" w:tentative="1" w:tplc="0409000F">
      <w:start w:val="1"/>
      <w:numFmt w:val="decimal"/>
      <w:lvlText w:val="%4."/>
      <w:lvlJc w:val="left"/>
      <w:pPr>
        <w:tabs>
          <w:tab w:pos="2160" w:val="num"/>
        </w:tabs>
        <w:ind w:hanging="420" w:left="2160"/>
      </w:pPr>
      <w:rPr>
        <w:rFonts w:cs="Times New Roman"/>
      </w:rPr>
    </w:lvl>
    <w:lvl w:ilvl="4" w:tentative="1" w:tplc="04090019">
      <w:start w:val="1"/>
      <w:numFmt w:val="lowerLetter"/>
      <w:lvlText w:val="%5)"/>
      <w:lvlJc w:val="left"/>
      <w:pPr>
        <w:tabs>
          <w:tab w:pos="2580" w:val="num"/>
        </w:tabs>
        <w:ind w:hanging="420" w:left="2580"/>
      </w:pPr>
      <w:rPr>
        <w:rFonts w:cs="Times New Roman"/>
      </w:rPr>
    </w:lvl>
    <w:lvl w:ilvl="5" w:tentative="1" w:tplc="0409001B">
      <w:start w:val="1"/>
      <w:numFmt w:val="lowerRoman"/>
      <w:lvlText w:val="%6."/>
      <w:lvlJc w:val="right"/>
      <w:pPr>
        <w:tabs>
          <w:tab w:pos="3000" w:val="num"/>
        </w:tabs>
        <w:ind w:hanging="420" w:left="3000"/>
      </w:pPr>
      <w:rPr>
        <w:rFonts w:cs="Times New Roman"/>
      </w:rPr>
    </w:lvl>
    <w:lvl w:ilvl="6" w:tentative="1" w:tplc="0409000F">
      <w:start w:val="1"/>
      <w:numFmt w:val="decimal"/>
      <w:lvlText w:val="%7."/>
      <w:lvlJc w:val="left"/>
      <w:pPr>
        <w:tabs>
          <w:tab w:pos="3420" w:val="num"/>
        </w:tabs>
        <w:ind w:hanging="420" w:left="3420"/>
      </w:pPr>
      <w:rPr>
        <w:rFonts w:cs="Times New Roman"/>
      </w:rPr>
    </w:lvl>
    <w:lvl w:ilvl="7" w:tentative="1" w:tplc="04090019">
      <w:start w:val="1"/>
      <w:numFmt w:val="lowerLetter"/>
      <w:lvlText w:val="%8)"/>
      <w:lvlJc w:val="left"/>
      <w:pPr>
        <w:tabs>
          <w:tab w:pos="3840" w:val="num"/>
        </w:tabs>
        <w:ind w:hanging="420" w:left="3840"/>
      </w:pPr>
      <w:rPr>
        <w:rFonts w:cs="Times New Roman"/>
      </w:rPr>
    </w:lvl>
    <w:lvl w:ilvl="8" w:tentative="1" w:tplc="0409001B">
      <w:start w:val="1"/>
      <w:numFmt w:val="lowerRoman"/>
      <w:lvlText w:val="%9."/>
      <w:lvlJc w:val="right"/>
      <w:pPr>
        <w:tabs>
          <w:tab w:pos="4260" w:val="num"/>
        </w:tabs>
        <w:ind w:hanging="420" w:left="426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pos="425" w:val="num"/>
        </w:tabs>
        <w:ind w:hanging="425" w:left="425"/>
      </w:pPr>
      <w:rPr>
        <w:rFonts w:cs="Times New Roman"/>
      </w:rPr>
    </w:lvl>
    <w:lvl w:ilvl="1">
      <w:start w:val="1"/>
      <w:numFmt w:val="decimal"/>
      <w:lvlText w:val="%1.%2"/>
      <w:lvlJc w:val="left"/>
      <w:pPr>
        <w:tabs>
          <w:tab w:pos="992" w:val="num"/>
        </w:tabs>
        <w:ind w:hanging="567" w:left="992"/>
      </w:pPr>
      <w:rPr>
        <w:rFonts w:cs="Times New Roman"/>
      </w:rPr>
    </w:lvl>
    <w:lvl w:ilvl="2">
      <w:start w:val="1"/>
      <w:numFmt w:val="decimal"/>
      <w:lvlText w:val="%1.%2.%3"/>
      <w:lvlJc w:val="left"/>
      <w:pPr>
        <w:tabs>
          <w:tab w:pos="1571" w:val="num"/>
        </w:tabs>
        <w:ind w:hanging="567" w:left="1418"/>
      </w:pPr>
      <w:rPr>
        <w:rFonts w:cs="Times New Roman" w:eastAsia="宋体" w:hint="eastAsia"/>
      </w:rPr>
    </w:lvl>
    <w:lvl w:ilvl="3">
      <w:start w:val="1"/>
      <w:numFmt w:val="decimal"/>
      <w:lvlText w:val="%1.%2.%3.%4"/>
      <w:lvlJc w:val="left"/>
      <w:pPr>
        <w:tabs>
          <w:tab w:pos="2356" w:val="num"/>
        </w:tabs>
        <w:ind w:hanging="708" w:left="1984"/>
      </w:pPr>
      <w:rPr>
        <w:rFonts w:cs="Times New Roman"/>
      </w:rPr>
    </w:lvl>
    <w:lvl w:ilvl="4">
      <w:start w:val="1"/>
      <w:numFmt w:val="decimal"/>
      <w:lvlText w:val="%1.%2.%3.%4.%5"/>
      <w:lvlJc w:val="left"/>
      <w:pPr>
        <w:tabs>
          <w:tab w:pos="2781" w:val="num"/>
        </w:tabs>
        <w:ind w:hanging="850" w:left="2551"/>
      </w:pPr>
      <w:rPr>
        <w:rFonts w:cs="Times New Roman"/>
      </w:rPr>
    </w:lvl>
    <w:lvl w:ilvl="5">
      <w:start w:val="1"/>
      <w:numFmt w:val="decimal"/>
      <w:lvlText w:val="%1.%2.%3.%4.%5.%6"/>
      <w:lvlJc w:val="left"/>
      <w:pPr>
        <w:tabs>
          <w:tab w:pos="3566" w:val="num"/>
        </w:tabs>
        <w:ind w:hanging="1134" w:left="3260"/>
      </w:pPr>
      <w:rPr>
        <w:rFonts w:cs="Times New Roman"/>
      </w:rPr>
    </w:lvl>
    <w:lvl w:ilvl="6">
      <w:start w:val="1"/>
      <w:numFmt w:val="decimal"/>
      <w:lvlText w:val="%1.%2.%3.%4.%5.%6.%7"/>
      <w:lvlJc w:val="left"/>
      <w:pPr>
        <w:tabs>
          <w:tab w:pos="4351" w:val="num"/>
        </w:tabs>
        <w:ind w:hanging="1276" w:left="3827"/>
      </w:pPr>
      <w:rPr>
        <w:rFonts w:cs="Times New Roman"/>
      </w:rPr>
    </w:lvl>
    <w:lvl w:ilvl="7">
      <w:start w:val="1"/>
      <w:numFmt w:val="decimal"/>
      <w:lvlText w:val="%1.%2.%3.%4.%5.%6.%7.%8"/>
      <w:lvlJc w:val="left"/>
      <w:pPr>
        <w:tabs>
          <w:tab w:pos="4776" w:val="num"/>
        </w:tabs>
        <w:ind w:hanging="1418" w:left="4394"/>
      </w:pPr>
      <w:rPr>
        <w:rFonts w:cs="Times New Roman"/>
      </w:rPr>
    </w:lvl>
    <w:lvl w:ilvl="8">
      <w:start w:val="1"/>
      <w:numFmt w:val="decimal"/>
      <w:lvlText w:val="%1.%2.%3.%4.%5.%6.%7.%8.%9"/>
      <w:lvlJc w:val="left"/>
      <w:pPr>
        <w:tabs>
          <w:tab w:pos="5562" w:val="num"/>
        </w:tabs>
        <w:ind w:hanging="1700" w:left="5102"/>
      </w:pPr>
      <w:rPr>
        <w:rFonts w:cs="Times New Roman"/>
      </w:rPr>
    </w:lvl>
  </w:abstractNum>
  <w:abstractNum w:abstractNumId="10">
    <w:nsid w:val="6E5C03DC"/>
    <w:multiLevelType w:val="multilevel"/>
    <w:tmpl w:val="0409001D"/>
    <w:styleLink w:val="4"/>
    <w:lvl w:ilvl="0">
      <w:start w:val="1"/>
      <w:numFmt w:val="decimal"/>
      <w:lvlText w:val="%1"/>
      <w:lvlJc w:val="left"/>
      <w:pPr>
        <w:tabs>
          <w:tab w:pos="425" w:val="num"/>
        </w:tabs>
        <w:ind w:hanging="425" w:left="425"/>
      </w:pPr>
      <w:rPr>
        <w:rFonts w:cs="Times New Roman"/>
      </w:rPr>
    </w:lvl>
    <w:lvl w:ilvl="1">
      <w:start w:val="1"/>
      <w:numFmt w:val="decimal"/>
      <w:lvlText w:val="%1.%2"/>
      <w:lvlJc w:val="left"/>
      <w:pPr>
        <w:tabs>
          <w:tab w:pos="992" w:val="num"/>
        </w:tabs>
        <w:ind w:hanging="567" w:left="992"/>
      </w:pPr>
      <w:rPr>
        <w:rFonts w:cs="Times New Roman"/>
      </w:rPr>
    </w:lvl>
    <w:lvl w:ilvl="2">
      <w:start w:val="1"/>
      <w:numFmt w:val="decimal"/>
      <w:lvlText w:val="%1.%2.%3"/>
      <w:lvlJc w:val="left"/>
      <w:pPr>
        <w:tabs>
          <w:tab w:pos="1418" w:val="num"/>
        </w:tabs>
        <w:ind w:hanging="567" w:left="1418"/>
      </w:pPr>
      <w:rPr>
        <w:rFonts w:cs="Times New Roman"/>
      </w:rPr>
    </w:lvl>
    <w:lvl w:ilvl="3">
      <w:start w:val="1"/>
      <w:numFmt w:val="decimal"/>
      <w:lvlText w:val="%1.%2.%3.%4"/>
      <w:lvlJc w:val="left"/>
      <w:pPr>
        <w:tabs>
          <w:tab w:pos="1984" w:val="num"/>
        </w:tabs>
        <w:ind w:hanging="708" w:left="1984"/>
      </w:pPr>
      <w:rPr>
        <w:rFonts w:cs="Times New Roman"/>
      </w:rPr>
    </w:lvl>
    <w:lvl w:ilvl="4">
      <w:start w:val="1"/>
      <w:numFmt w:val="decimal"/>
      <w:lvlText w:val="%1.%2.%3.%4.%5"/>
      <w:lvlJc w:val="left"/>
      <w:pPr>
        <w:tabs>
          <w:tab w:pos="2551" w:val="num"/>
        </w:tabs>
        <w:ind w:hanging="850" w:left="2551"/>
      </w:pPr>
      <w:rPr>
        <w:rFonts w:cs="Times New Roman"/>
      </w:rPr>
    </w:lvl>
    <w:lvl w:ilvl="5">
      <w:start w:val="1"/>
      <w:numFmt w:val="decimal"/>
      <w:lvlText w:val="%1.%2.%3.%4.%5.%6"/>
      <w:lvlJc w:val="left"/>
      <w:pPr>
        <w:tabs>
          <w:tab w:pos="3260" w:val="num"/>
        </w:tabs>
        <w:ind w:hanging="1134" w:left="3260"/>
      </w:pPr>
      <w:rPr>
        <w:rFonts w:cs="Times New Roman"/>
      </w:rPr>
    </w:lvl>
    <w:lvl w:ilvl="6">
      <w:start w:val="1"/>
      <w:numFmt w:val="decimal"/>
      <w:lvlText w:val="%1.%2.%3.%4.%5.%6.%7"/>
      <w:lvlJc w:val="left"/>
      <w:pPr>
        <w:tabs>
          <w:tab w:pos="3827" w:val="num"/>
        </w:tabs>
        <w:ind w:hanging="1276" w:left="3827"/>
      </w:pPr>
      <w:rPr>
        <w:rFonts w:cs="Times New Roman"/>
      </w:rPr>
    </w:lvl>
    <w:lvl w:ilvl="7">
      <w:start w:val="1"/>
      <w:numFmt w:val="decimal"/>
      <w:lvlText w:val="%1.%2.%3.%4.%5.%6.%7.%8"/>
      <w:lvlJc w:val="left"/>
      <w:pPr>
        <w:tabs>
          <w:tab w:pos="4394" w:val="num"/>
        </w:tabs>
        <w:ind w:hanging="1418" w:left="4394"/>
      </w:pPr>
      <w:rPr>
        <w:rFonts w:cs="Times New Roman"/>
      </w:rPr>
    </w:lvl>
    <w:lvl w:ilvl="8">
      <w:start w:val="1"/>
      <w:numFmt w:val="decimal"/>
      <w:lvlText w:val="%1.%2.%3.%4.%5.%6.%7.%8.%9"/>
      <w:lvlJc w:val="left"/>
      <w:pPr>
        <w:tabs>
          <w:tab w:pos="5102" w:val="num"/>
        </w:tabs>
        <w:ind w:hanging="1700" w:left="5102"/>
      </w:pPr>
      <w:rPr>
        <w:rFonts w:cs="Times New Roman"/>
      </w:rPr>
    </w:lvl>
  </w:abstractNum>
  <w:abstractNum w:abstractNumId="11">
    <w:nsid w:val="730968E3"/>
    <w:multiLevelType w:val="multilevel"/>
    <w:tmpl w:val="C72EB838"/>
    <w:styleLink w:val="2"/>
    <w:lvl w:ilvl="0">
      <w:start w:val="1"/>
      <w:numFmt w:val="decimal"/>
      <w:lvlText w:val="§%1"/>
      <w:lvlJc w:val="left"/>
      <w:pPr>
        <w:tabs>
          <w:tab w:pos="425" w:val="num"/>
        </w:tabs>
        <w:ind w:hanging="425" w:left="425"/>
      </w:pPr>
      <w:rPr>
        <w:rFonts w:cs="Times New Roman" w:hint="eastAsia"/>
      </w:rPr>
    </w:lvl>
    <w:lvl w:ilvl="1">
      <w:start w:val="1"/>
      <w:numFmt w:val="decimal"/>
      <w:lvlText w:val="%1.%2"/>
      <w:lvlJc w:val="left"/>
      <w:pPr>
        <w:tabs>
          <w:tab w:pos="992" w:val="num"/>
        </w:tabs>
        <w:ind w:hanging="567" w:left="992"/>
      </w:pPr>
      <w:rPr>
        <w:rFonts w:cs="Times New Roman" w:hint="eastAsia"/>
      </w:rPr>
    </w:lvl>
    <w:lvl w:ilvl="2">
      <w:start w:val="1"/>
      <w:numFmt w:val="decimal"/>
      <w:lvlText w:val="%1.%2.%3"/>
      <w:lvlJc w:val="left"/>
      <w:pPr>
        <w:tabs>
          <w:tab w:pos="1571" w:val="num"/>
        </w:tabs>
        <w:ind w:hanging="567" w:left="1418"/>
      </w:pPr>
      <w:rPr>
        <w:rFonts w:cs="Times New Roman" w:hint="eastAsia"/>
      </w:rPr>
    </w:lvl>
    <w:lvl w:ilvl="3">
      <w:start w:val="1"/>
      <w:numFmt w:val="decimal"/>
      <w:lvlText w:val="%1.%2.%3.%4"/>
      <w:lvlJc w:val="left"/>
      <w:pPr>
        <w:tabs>
          <w:tab w:pos="2356" w:val="num"/>
        </w:tabs>
        <w:ind w:hanging="708" w:left="1984"/>
      </w:pPr>
      <w:rPr>
        <w:rFonts w:cs="Times New Roman" w:hint="eastAsia"/>
      </w:rPr>
    </w:lvl>
    <w:lvl w:ilvl="4">
      <w:start w:val="1"/>
      <w:numFmt w:val="decimal"/>
      <w:lvlText w:val="%1.%2.%3.%4.%5"/>
      <w:lvlJc w:val="left"/>
      <w:pPr>
        <w:tabs>
          <w:tab w:pos="3141" w:val="num"/>
        </w:tabs>
        <w:ind w:hanging="850" w:left="2551"/>
      </w:pPr>
      <w:rPr>
        <w:rFonts w:cs="Times New Roman" w:hint="eastAsia"/>
      </w:rPr>
    </w:lvl>
    <w:lvl w:ilvl="5">
      <w:start w:val="1"/>
      <w:numFmt w:val="decimal"/>
      <w:lvlText w:val="%1.%2.%3.%4.%5.%6"/>
      <w:lvlJc w:val="left"/>
      <w:pPr>
        <w:tabs>
          <w:tab w:pos="3566" w:val="num"/>
        </w:tabs>
        <w:ind w:hanging="1134" w:left="3260"/>
      </w:pPr>
      <w:rPr>
        <w:rFonts w:cs="Times New Roman" w:hint="eastAsia"/>
      </w:rPr>
    </w:lvl>
    <w:lvl w:ilvl="6">
      <w:start w:val="1"/>
      <w:numFmt w:val="decimal"/>
      <w:lvlText w:val="%1.%2.%3.%4.%5.%6.%7"/>
      <w:lvlJc w:val="left"/>
      <w:pPr>
        <w:tabs>
          <w:tab w:pos="4351" w:val="num"/>
        </w:tabs>
        <w:ind w:hanging="1276" w:left="3827"/>
      </w:pPr>
      <w:rPr>
        <w:rFonts w:cs="Times New Roman" w:hint="eastAsia"/>
      </w:rPr>
    </w:lvl>
    <w:lvl w:ilvl="7">
      <w:start w:val="1"/>
      <w:numFmt w:val="decimal"/>
      <w:lvlText w:val="%1.%2.%3.%4.%5.%6.%7.%8"/>
      <w:lvlJc w:val="left"/>
      <w:pPr>
        <w:tabs>
          <w:tab w:pos="5136" w:val="num"/>
        </w:tabs>
        <w:ind w:hanging="1418" w:left="4394"/>
      </w:pPr>
      <w:rPr>
        <w:rFonts w:cs="Times New Roman" w:hint="eastAsia"/>
      </w:rPr>
    </w:lvl>
    <w:lvl w:ilvl="8">
      <w:start w:val="1"/>
      <w:numFmt w:val="decimal"/>
      <w:lvlText w:val="%1.%2.%3.%4.%5.%6.%7.%8.%9"/>
      <w:lvlJc w:val="left"/>
      <w:pPr>
        <w:tabs>
          <w:tab w:pos="5562" w:val="num"/>
        </w:tabs>
        <w:ind w:hanging="1700" w:left="5102"/>
      </w:pPr>
      <w:rPr>
        <w:rFonts w:cs="Times New Roman" w:hint="eastAsia"/>
      </w:rPr>
    </w:lvl>
  </w:abstractNum>
  <w:abstractNum w:abstractNumId="12">
    <w:nsid w:val="7C2F7AB8"/>
    <w:multiLevelType w:val="multilevel"/>
    <w:tmpl w:val="7F5C4A20"/>
    <w:lvl w:ilvl="0">
      <w:start w:val="10"/>
      <w:numFmt w:val="decimal"/>
      <w:lvlText w:val="%1"/>
      <w:lvlJc w:val="left"/>
      <w:pPr>
        <w:tabs>
          <w:tab w:pos="480" w:val="num"/>
        </w:tabs>
        <w:ind w:hanging="480" w:left="480"/>
      </w:pPr>
      <w:rPr>
        <w:rFonts w:cs="Times New Roman" w:hint="default"/>
      </w:rPr>
    </w:lvl>
    <w:lvl w:ilvl="1">
      <w:start w:val="4"/>
      <w:numFmt w:val="decimal"/>
      <w:lvlText w:val="%1.%2"/>
      <w:lvlJc w:val="left"/>
      <w:pPr>
        <w:tabs>
          <w:tab w:pos="720" w:val="num"/>
        </w:tabs>
        <w:ind w:hanging="720" w:left="720"/>
      </w:pPr>
      <w:rPr>
        <w:rFonts w:cs="Times New Roman" w:hint="default"/>
      </w:rPr>
    </w:lvl>
    <w:lvl w:ilvl="2">
      <w:start w:val="1"/>
      <w:numFmt w:val="decimal"/>
      <w:lvlText w:val="%1.%2.%3"/>
      <w:lvlJc w:val="left"/>
      <w:pPr>
        <w:tabs>
          <w:tab w:pos="720" w:val="num"/>
        </w:tabs>
        <w:ind w:hanging="720" w:left="720"/>
      </w:pPr>
      <w:rPr>
        <w:rFonts w:cs="Times New Roman" w:hint="default"/>
      </w:rPr>
    </w:lvl>
    <w:lvl w:ilvl="3">
      <w:start w:val="1"/>
      <w:numFmt w:val="decimal"/>
      <w:lvlText w:val="%1.%2.%3.%4"/>
      <w:lvlJc w:val="left"/>
      <w:pPr>
        <w:tabs>
          <w:tab w:pos="1080" w:val="num"/>
        </w:tabs>
        <w:ind w:hanging="1080" w:left="1080"/>
      </w:pPr>
      <w:rPr>
        <w:rFonts w:cs="Times New Roman" w:hint="default"/>
      </w:rPr>
    </w:lvl>
    <w:lvl w:ilvl="4">
      <w:start w:val="1"/>
      <w:numFmt w:val="decimal"/>
      <w:lvlText w:val="%1.%2.%3.%4.%5"/>
      <w:lvlJc w:val="left"/>
      <w:pPr>
        <w:tabs>
          <w:tab w:pos="1440" w:val="num"/>
        </w:tabs>
        <w:ind w:hanging="1440" w:left="1440"/>
      </w:pPr>
      <w:rPr>
        <w:rFonts w:cs="Times New Roman" w:hint="default"/>
      </w:rPr>
    </w:lvl>
    <w:lvl w:ilvl="5">
      <w:start w:val="1"/>
      <w:numFmt w:val="decimal"/>
      <w:lvlText w:val="%1.%2.%3.%4.%5.%6"/>
      <w:lvlJc w:val="left"/>
      <w:pPr>
        <w:tabs>
          <w:tab w:pos="1440" w:val="num"/>
        </w:tabs>
        <w:ind w:hanging="1440" w:left="1440"/>
      </w:pPr>
      <w:rPr>
        <w:rFonts w:cs="Times New Roman" w:hint="default"/>
      </w:rPr>
    </w:lvl>
    <w:lvl w:ilvl="6">
      <w:start w:val="1"/>
      <w:numFmt w:val="decimal"/>
      <w:lvlText w:val="%1.%2.%3.%4.%5.%6.%7"/>
      <w:lvlJc w:val="left"/>
      <w:pPr>
        <w:tabs>
          <w:tab w:pos="1800" w:val="num"/>
        </w:tabs>
        <w:ind w:hanging="1800" w:left="1800"/>
      </w:pPr>
      <w:rPr>
        <w:rFonts w:cs="Times New Roman" w:hint="default"/>
      </w:rPr>
    </w:lvl>
    <w:lvl w:ilvl="7">
      <w:start w:val="1"/>
      <w:numFmt w:val="decimal"/>
      <w:lvlText w:val="%1.%2.%3.%4.%5.%6.%7.%8"/>
      <w:lvlJc w:val="left"/>
      <w:pPr>
        <w:tabs>
          <w:tab w:pos="2160" w:val="num"/>
        </w:tabs>
        <w:ind w:hanging="2160" w:left="2160"/>
      </w:pPr>
      <w:rPr>
        <w:rFonts w:cs="Times New Roman" w:hint="default"/>
      </w:rPr>
    </w:lvl>
    <w:lvl w:ilvl="8">
      <w:start w:val="1"/>
      <w:numFmt w:val="decimal"/>
      <w:lvlText w:val="%1.%2.%3.%4.%5.%6.%7.%8.%9"/>
      <w:lvlJc w:val="left"/>
      <w:pPr>
        <w:tabs>
          <w:tab w:pos="2160" w:val="num"/>
        </w:tabs>
        <w:ind w:hanging="2160" w:left="2160"/>
      </w:pPr>
      <w:rPr>
        <w:rFonts w:cs="Times New Roman" w:hint="default"/>
      </w:rPr>
    </w:lvl>
  </w:abstractNum>
  <w:abstractNum w:abstractNumId="13">
    <w:nsid w:val="7EC34207"/>
    <w:multiLevelType w:val="hybridMultilevel"/>
    <w:tmpl w:val="58FC50DE"/>
    <w:lvl w:ilvl="0" w:tplc="788C0680">
      <w:start w:val="1"/>
      <w:numFmt w:val="japaneseCounting"/>
      <w:lvlText w:val="%1、"/>
      <w:lvlJc w:val="left"/>
      <w:pPr>
        <w:tabs>
          <w:tab w:pos="480" w:val="num"/>
        </w:tabs>
        <w:ind w:hanging="480" w:left="480"/>
      </w:pPr>
      <w:rPr>
        <w:rFonts w:cs="Times New Roman" w:eastAsia="宋体" w:hint="eastAsia"/>
        <w:color w:val="auto"/>
      </w:rPr>
    </w:lvl>
    <w:lvl w:ilvl="1" w:tplc="D5ACC954">
      <w:start w:val="1"/>
      <w:numFmt w:val="japaneseCounting"/>
      <w:lvlText w:val="(%2)"/>
      <w:lvlJc w:val="left"/>
      <w:pPr>
        <w:tabs>
          <w:tab w:pos="810" w:val="num"/>
        </w:tabs>
        <w:ind w:hanging="390" w:left="810"/>
      </w:pPr>
      <w:rPr>
        <w:rFonts w:cs="Times New Roman" w:hint="eastAsia"/>
      </w:rPr>
    </w:lvl>
    <w:lvl w:ilvl="2" w:tplc="E2F6B948">
      <w:start w:val="1"/>
      <w:numFmt w:val="decimal"/>
      <w:lvlText w:val="%3、"/>
      <w:lvlJc w:val="left"/>
      <w:pPr>
        <w:tabs>
          <w:tab w:pos="1200" w:val="num"/>
        </w:tabs>
        <w:ind w:hanging="360" w:left="1200"/>
      </w:pPr>
      <w:rPr>
        <w:rFonts w:cs="Times New Roman" w:hint="eastAsia"/>
      </w:rPr>
    </w:lvl>
    <w:lvl w:ilvl="3" w:tentative="1" w:tplc="0409000F">
      <w:start w:val="1"/>
      <w:numFmt w:val="decimal"/>
      <w:lvlText w:val="%4."/>
      <w:lvlJc w:val="left"/>
      <w:pPr>
        <w:tabs>
          <w:tab w:pos="1680" w:val="num"/>
        </w:tabs>
        <w:ind w:hanging="420" w:left="1680"/>
      </w:pPr>
      <w:rPr>
        <w:rFonts w:cs="Times New Roman"/>
      </w:rPr>
    </w:lvl>
    <w:lvl w:ilvl="4" w:tentative="1" w:tplc="04090019">
      <w:start w:val="1"/>
      <w:numFmt w:val="lowerLetter"/>
      <w:lvlText w:val="%5)"/>
      <w:lvlJc w:val="left"/>
      <w:pPr>
        <w:tabs>
          <w:tab w:pos="2100" w:val="num"/>
        </w:tabs>
        <w:ind w:hanging="420" w:left="2100"/>
      </w:pPr>
      <w:rPr>
        <w:rFonts w:cs="Times New Roman"/>
      </w:rPr>
    </w:lvl>
    <w:lvl w:ilvl="5" w:tentative="1" w:tplc="0409001B">
      <w:start w:val="1"/>
      <w:numFmt w:val="lowerRoman"/>
      <w:lvlText w:val="%6."/>
      <w:lvlJc w:val="right"/>
      <w:pPr>
        <w:tabs>
          <w:tab w:pos="2520" w:val="num"/>
        </w:tabs>
        <w:ind w:hanging="420" w:left="2520"/>
      </w:pPr>
      <w:rPr>
        <w:rFonts w:cs="Times New Roman"/>
      </w:rPr>
    </w:lvl>
    <w:lvl w:ilvl="6" w:tentative="1" w:tplc="0409000F">
      <w:start w:val="1"/>
      <w:numFmt w:val="decimal"/>
      <w:lvlText w:val="%7."/>
      <w:lvlJc w:val="left"/>
      <w:pPr>
        <w:tabs>
          <w:tab w:pos="2940" w:val="num"/>
        </w:tabs>
        <w:ind w:hanging="420" w:left="2940"/>
      </w:pPr>
      <w:rPr>
        <w:rFonts w:cs="Times New Roman"/>
      </w:rPr>
    </w:lvl>
    <w:lvl w:ilvl="7" w:tentative="1" w:tplc="04090019">
      <w:start w:val="1"/>
      <w:numFmt w:val="lowerLetter"/>
      <w:lvlText w:val="%8)"/>
      <w:lvlJc w:val="left"/>
      <w:pPr>
        <w:tabs>
          <w:tab w:pos="3360" w:val="num"/>
        </w:tabs>
        <w:ind w:hanging="420" w:left="3360"/>
      </w:pPr>
      <w:rPr>
        <w:rFonts w:cs="Times New Roman"/>
      </w:rPr>
    </w:lvl>
    <w:lvl w:ilvl="8" w:tentative="1" w:tplc="0409001B">
      <w:start w:val="1"/>
      <w:numFmt w:val="lowerRoman"/>
      <w:lvlText w:val="%9."/>
      <w:lvlJc w:val="right"/>
      <w:pPr>
        <w:tabs>
          <w:tab w:pos="3780" w:val="num"/>
        </w:tabs>
        <w:ind w:hanging="420" w:left="378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pos="1107" w:val="num"/>
          </w:tabs>
          <w:ind w:hanging="567" w:left="110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pos="992" w:val="num"/>
          </w:tabs>
          <w:ind w:hanging="567" w:left="992"/>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printPostScriptOverText/>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spidmax="8194"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3929"/>
    <w:rsid w:val="00000EBD"/>
    <w:rsid w:val="000019B6"/>
    <w:rsid w:val="00001B39"/>
    <w:rsid w:val="00002644"/>
    <w:rsid w:val="00003577"/>
    <w:rsid w:val="0000403B"/>
    <w:rsid w:val="00004337"/>
    <w:rsid w:val="00005172"/>
    <w:rsid w:val="0000551D"/>
    <w:rsid w:val="00005911"/>
    <w:rsid w:val="00005AA2"/>
    <w:rsid w:val="000102A7"/>
    <w:rsid w:val="00010918"/>
    <w:rsid w:val="00010A83"/>
    <w:rsid w:val="00010A8E"/>
    <w:rsid w:val="00010AC3"/>
    <w:rsid w:val="00010C1F"/>
    <w:rsid w:val="00010F11"/>
    <w:rsid w:val="00011081"/>
    <w:rsid w:val="00011850"/>
    <w:rsid w:val="00011EB5"/>
    <w:rsid w:val="0001280C"/>
    <w:rsid w:val="00013CAE"/>
    <w:rsid w:val="000145E9"/>
    <w:rsid w:val="000162AF"/>
    <w:rsid w:val="00016A50"/>
    <w:rsid w:val="00017581"/>
    <w:rsid w:val="0001767C"/>
    <w:rsid w:val="00020583"/>
    <w:rsid w:val="00021813"/>
    <w:rsid w:val="00021DD4"/>
    <w:rsid w:val="000221FE"/>
    <w:rsid w:val="00023BE7"/>
    <w:rsid w:val="00024200"/>
    <w:rsid w:val="0002453B"/>
    <w:rsid w:val="00024C15"/>
    <w:rsid w:val="00024C62"/>
    <w:rsid w:val="00024CA0"/>
    <w:rsid w:val="00026C9C"/>
    <w:rsid w:val="000274FE"/>
    <w:rsid w:val="000276C9"/>
    <w:rsid w:val="0003228A"/>
    <w:rsid w:val="000322D5"/>
    <w:rsid w:val="0003271C"/>
    <w:rsid w:val="00032ADD"/>
    <w:rsid w:val="00032FE1"/>
    <w:rsid w:val="000331EA"/>
    <w:rsid w:val="00033EC1"/>
    <w:rsid w:val="00034BA5"/>
    <w:rsid w:val="000358FE"/>
    <w:rsid w:val="00036ED5"/>
    <w:rsid w:val="00037267"/>
    <w:rsid w:val="000378BC"/>
    <w:rsid w:val="00037CF2"/>
    <w:rsid w:val="00037FCF"/>
    <w:rsid w:val="000415E6"/>
    <w:rsid w:val="00041BC8"/>
    <w:rsid w:val="000421B8"/>
    <w:rsid w:val="000429DF"/>
    <w:rsid w:val="00042AAD"/>
    <w:rsid w:val="000430CA"/>
    <w:rsid w:val="0004381B"/>
    <w:rsid w:val="00043ABF"/>
    <w:rsid w:val="00044158"/>
    <w:rsid w:val="000445E4"/>
    <w:rsid w:val="00045D10"/>
    <w:rsid w:val="0004616F"/>
    <w:rsid w:val="000471B4"/>
    <w:rsid w:val="0004778D"/>
    <w:rsid w:val="00047D10"/>
    <w:rsid w:val="00050260"/>
    <w:rsid w:val="00050C4A"/>
    <w:rsid w:val="000510AB"/>
    <w:rsid w:val="000514E0"/>
    <w:rsid w:val="00051639"/>
    <w:rsid w:val="00053091"/>
    <w:rsid w:val="00053242"/>
    <w:rsid w:val="00053438"/>
    <w:rsid w:val="0005346A"/>
    <w:rsid w:val="000534CD"/>
    <w:rsid w:val="00053EED"/>
    <w:rsid w:val="0005401D"/>
    <w:rsid w:val="0005448A"/>
    <w:rsid w:val="00054499"/>
    <w:rsid w:val="00055AF1"/>
    <w:rsid w:val="00055D56"/>
    <w:rsid w:val="000573B5"/>
    <w:rsid w:val="00057A1D"/>
    <w:rsid w:val="00060597"/>
    <w:rsid w:val="00060744"/>
    <w:rsid w:val="00060A2C"/>
    <w:rsid w:val="00060CB4"/>
    <w:rsid w:val="00061167"/>
    <w:rsid w:val="00061582"/>
    <w:rsid w:val="00061E30"/>
    <w:rsid w:val="00062997"/>
    <w:rsid w:val="00063D34"/>
    <w:rsid w:val="0006475F"/>
    <w:rsid w:val="00064AE3"/>
    <w:rsid w:val="00064FC8"/>
    <w:rsid w:val="00065208"/>
    <w:rsid w:val="00066524"/>
    <w:rsid w:val="000671A3"/>
    <w:rsid w:val="00067A89"/>
    <w:rsid w:val="00070549"/>
    <w:rsid w:val="00070CD1"/>
    <w:rsid w:val="00070E4D"/>
    <w:rsid w:val="00071022"/>
    <w:rsid w:val="0007171B"/>
    <w:rsid w:val="000717A1"/>
    <w:rsid w:val="00072DE0"/>
    <w:rsid w:val="00072FC7"/>
    <w:rsid w:val="00073DB1"/>
    <w:rsid w:val="00073EA5"/>
    <w:rsid w:val="00073F87"/>
    <w:rsid w:val="00074AAD"/>
    <w:rsid w:val="00075473"/>
    <w:rsid w:val="00075D2A"/>
    <w:rsid w:val="00076397"/>
    <w:rsid w:val="000764CB"/>
    <w:rsid w:val="00076CC5"/>
    <w:rsid w:val="00077FE0"/>
    <w:rsid w:val="000801F4"/>
    <w:rsid w:val="00080423"/>
    <w:rsid w:val="00080BC0"/>
    <w:rsid w:val="0008141B"/>
    <w:rsid w:val="00081A3D"/>
    <w:rsid w:val="00081D05"/>
    <w:rsid w:val="0008226A"/>
    <w:rsid w:val="00082B63"/>
    <w:rsid w:val="00083BAF"/>
    <w:rsid w:val="0008407B"/>
    <w:rsid w:val="000847EE"/>
    <w:rsid w:val="00084ADE"/>
    <w:rsid w:val="0008506D"/>
    <w:rsid w:val="00085F3E"/>
    <w:rsid w:val="000861D6"/>
    <w:rsid w:val="0008624A"/>
    <w:rsid w:val="000863CA"/>
    <w:rsid w:val="00086622"/>
    <w:rsid w:val="000866EC"/>
    <w:rsid w:val="00087011"/>
    <w:rsid w:val="00087272"/>
    <w:rsid w:val="000874BC"/>
    <w:rsid w:val="00087CF7"/>
    <w:rsid w:val="00087D8D"/>
    <w:rsid w:val="0009000C"/>
    <w:rsid w:val="00090120"/>
    <w:rsid w:val="000908ED"/>
    <w:rsid w:val="0009091B"/>
    <w:rsid w:val="000917D5"/>
    <w:rsid w:val="000919B7"/>
    <w:rsid w:val="0009357E"/>
    <w:rsid w:val="00094876"/>
    <w:rsid w:val="000951F7"/>
    <w:rsid w:val="00095912"/>
    <w:rsid w:val="00095CE0"/>
    <w:rsid w:val="000961CE"/>
    <w:rsid w:val="00096563"/>
    <w:rsid w:val="00096566"/>
    <w:rsid w:val="000968C8"/>
    <w:rsid w:val="00096933"/>
    <w:rsid w:val="00096995"/>
    <w:rsid w:val="00096A1F"/>
    <w:rsid w:val="00096B18"/>
    <w:rsid w:val="00097230"/>
    <w:rsid w:val="00097DB0"/>
    <w:rsid w:val="000A1448"/>
    <w:rsid w:val="000A1B00"/>
    <w:rsid w:val="000A1BD6"/>
    <w:rsid w:val="000A1BFB"/>
    <w:rsid w:val="000A3022"/>
    <w:rsid w:val="000A335B"/>
    <w:rsid w:val="000A38DE"/>
    <w:rsid w:val="000A457E"/>
    <w:rsid w:val="000A4672"/>
    <w:rsid w:val="000A4FEF"/>
    <w:rsid w:val="000A53FD"/>
    <w:rsid w:val="000A549A"/>
    <w:rsid w:val="000A578A"/>
    <w:rsid w:val="000A72F2"/>
    <w:rsid w:val="000B0C56"/>
    <w:rsid w:val="000B2B57"/>
    <w:rsid w:val="000B2C8D"/>
    <w:rsid w:val="000B3435"/>
    <w:rsid w:val="000B36CC"/>
    <w:rsid w:val="000B3E43"/>
    <w:rsid w:val="000B417C"/>
    <w:rsid w:val="000B4365"/>
    <w:rsid w:val="000B5CC0"/>
    <w:rsid w:val="000C01F9"/>
    <w:rsid w:val="000C05AB"/>
    <w:rsid w:val="000C0871"/>
    <w:rsid w:val="000C0A18"/>
    <w:rsid w:val="000C0A9A"/>
    <w:rsid w:val="000C0CA5"/>
    <w:rsid w:val="000C0F55"/>
    <w:rsid w:val="000C127D"/>
    <w:rsid w:val="000C15BE"/>
    <w:rsid w:val="000C1723"/>
    <w:rsid w:val="000C1774"/>
    <w:rsid w:val="000C1B20"/>
    <w:rsid w:val="000C224F"/>
    <w:rsid w:val="000C3FD9"/>
    <w:rsid w:val="000C4107"/>
    <w:rsid w:val="000C45E7"/>
    <w:rsid w:val="000C45F5"/>
    <w:rsid w:val="000C58C9"/>
    <w:rsid w:val="000C5C31"/>
    <w:rsid w:val="000C5E98"/>
    <w:rsid w:val="000C698D"/>
    <w:rsid w:val="000C705C"/>
    <w:rsid w:val="000C7AE4"/>
    <w:rsid w:val="000D01F4"/>
    <w:rsid w:val="000D0B89"/>
    <w:rsid w:val="000D1519"/>
    <w:rsid w:val="000D1889"/>
    <w:rsid w:val="000D2B86"/>
    <w:rsid w:val="000D3145"/>
    <w:rsid w:val="000D36D1"/>
    <w:rsid w:val="000D4AAD"/>
    <w:rsid w:val="000D52B3"/>
    <w:rsid w:val="000D52DC"/>
    <w:rsid w:val="000D6054"/>
    <w:rsid w:val="000D619B"/>
    <w:rsid w:val="000D788B"/>
    <w:rsid w:val="000D7D7C"/>
    <w:rsid w:val="000E34ED"/>
    <w:rsid w:val="000E4456"/>
    <w:rsid w:val="000E4505"/>
    <w:rsid w:val="000E4B9B"/>
    <w:rsid w:val="000E6184"/>
    <w:rsid w:val="000E67FE"/>
    <w:rsid w:val="000E7B5C"/>
    <w:rsid w:val="000F0C0A"/>
    <w:rsid w:val="000F0FF2"/>
    <w:rsid w:val="000F175F"/>
    <w:rsid w:val="000F17D1"/>
    <w:rsid w:val="000F255E"/>
    <w:rsid w:val="000F285F"/>
    <w:rsid w:val="000F2C75"/>
    <w:rsid w:val="000F3506"/>
    <w:rsid w:val="000F5122"/>
    <w:rsid w:val="000F5396"/>
    <w:rsid w:val="000F5704"/>
    <w:rsid w:val="000F593E"/>
    <w:rsid w:val="000F60F3"/>
    <w:rsid w:val="000F60FF"/>
    <w:rsid w:val="000F635F"/>
    <w:rsid w:val="000F6A8A"/>
    <w:rsid w:val="000F6C61"/>
    <w:rsid w:val="000F6F95"/>
    <w:rsid w:val="000F754C"/>
    <w:rsid w:val="00100C12"/>
    <w:rsid w:val="001013A8"/>
    <w:rsid w:val="00101C35"/>
    <w:rsid w:val="00102046"/>
    <w:rsid w:val="001021AD"/>
    <w:rsid w:val="00102CC8"/>
    <w:rsid w:val="001030B5"/>
    <w:rsid w:val="0010352B"/>
    <w:rsid w:val="001046E2"/>
    <w:rsid w:val="001049B6"/>
    <w:rsid w:val="00104DE3"/>
    <w:rsid w:val="001051C6"/>
    <w:rsid w:val="0010577B"/>
    <w:rsid w:val="0010598A"/>
    <w:rsid w:val="00105C9C"/>
    <w:rsid w:val="001069ED"/>
    <w:rsid w:val="00106C1F"/>
    <w:rsid w:val="00106F69"/>
    <w:rsid w:val="001116BA"/>
    <w:rsid w:val="0011177A"/>
    <w:rsid w:val="0011179E"/>
    <w:rsid w:val="00111C71"/>
    <w:rsid w:val="001134F0"/>
    <w:rsid w:val="00113763"/>
    <w:rsid w:val="001141C0"/>
    <w:rsid w:val="00116E31"/>
    <w:rsid w:val="0012065E"/>
    <w:rsid w:val="00120825"/>
    <w:rsid w:val="00120EED"/>
    <w:rsid w:val="001212B4"/>
    <w:rsid w:val="0012304E"/>
    <w:rsid w:val="00123252"/>
    <w:rsid w:val="001239C8"/>
    <w:rsid w:val="00123A56"/>
    <w:rsid w:val="0012478C"/>
    <w:rsid w:val="001248EF"/>
    <w:rsid w:val="001252EA"/>
    <w:rsid w:val="00125565"/>
    <w:rsid w:val="001257C7"/>
    <w:rsid w:val="00126502"/>
    <w:rsid w:val="001268F9"/>
    <w:rsid w:val="00126AF2"/>
    <w:rsid w:val="00126DDF"/>
    <w:rsid w:val="001270BF"/>
    <w:rsid w:val="00127BAC"/>
    <w:rsid w:val="00127FF5"/>
    <w:rsid w:val="00131EC2"/>
    <w:rsid w:val="001320FD"/>
    <w:rsid w:val="00132E82"/>
    <w:rsid w:val="0013374F"/>
    <w:rsid w:val="0013437B"/>
    <w:rsid w:val="00134789"/>
    <w:rsid w:val="00135467"/>
    <w:rsid w:val="001364D3"/>
    <w:rsid w:val="001366C4"/>
    <w:rsid w:val="0013686A"/>
    <w:rsid w:val="0013718B"/>
    <w:rsid w:val="00137BB5"/>
    <w:rsid w:val="00137BB9"/>
    <w:rsid w:val="00137D50"/>
    <w:rsid w:val="00140038"/>
    <w:rsid w:val="00140E52"/>
    <w:rsid w:val="00142280"/>
    <w:rsid w:val="0014241E"/>
    <w:rsid w:val="001424C6"/>
    <w:rsid w:val="00142A56"/>
    <w:rsid w:val="00142C11"/>
    <w:rsid w:val="001432A7"/>
    <w:rsid w:val="00143BE5"/>
    <w:rsid w:val="00144AAD"/>
    <w:rsid w:val="00144DF5"/>
    <w:rsid w:val="00145247"/>
    <w:rsid w:val="001455C7"/>
    <w:rsid w:val="00145A97"/>
    <w:rsid w:val="00146153"/>
    <w:rsid w:val="00146485"/>
    <w:rsid w:val="00146A28"/>
    <w:rsid w:val="0014702D"/>
    <w:rsid w:val="001470F0"/>
    <w:rsid w:val="00147492"/>
    <w:rsid w:val="00147D41"/>
    <w:rsid w:val="0015080E"/>
    <w:rsid w:val="00150AD6"/>
    <w:rsid w:val="0015173F"/>
    <w:rsid w:val="00151AAF"/>
    <w:rsid w:val="00151B23"/>
    <w:rsid w:val="00152B88"/>
    <w:rsid w:val="00152EE6"/>
    <w:rsid w:val="00153403"/>
    <w:rsid w:val="001535AE"/>
    <w:rsid w:val="00153B40"/>
    <w:rsid w:val="00153BCF"/>
    <w:rsid w:val="0015433E"/>
    <w:rsid w:val="00154ADA"/>
    <w:rsid w:val="00154B08"/>
    <w:rsid w:val="00154C47"/>
    <w:rsid w:val="0015519C"/>
    <w:rsid w:val="0015531A"/>
    <w:rsid w:val="00157418"/>
    <w:rsid w:val="00157B5A"/>
    <w:rsid w:val="00160039"/>
    <w:rsid w:val="0016050B"/>
    <w:rsid w:val="001622C3"/>
    <w:rsid w:val="00162C6F"/>
    <w:rsid w:val="0016380C"/>
    <w:rsid w:val="00163816"/>
    <w:rsid w:val="00163B27"/>
    <w:rsid w:val="0016425E"/>
    <w:rsid w:val="00164BF7"/>
    <w:rsid w:val="00165317"/>
    <w:rsid w:val="001657AB"/>
    <w:rsid w:val="001657E5"/>
    <w:rsid w:val="0016724C"/>
    <w:rsid w:val="0017073D"/>
    <w:rsid w:val="00170D38"/>
    <w:rsid w:val="00171484"/>
    <w:rsid w:val="00171BAD"/>
    <w:rsid w:val="00171F2C"/>
    <w:rsid w:val="00173AF1"/>
    <w:rsid w:val="001744B4"/>
    <w:rsid w:val="001751EF"/>
    <w:rsid w:val="001756A1"/>
    <w:rsid w:val="001761EE"/>
    <w:rsid w:val="00176E90"/>
    <w:rsid w:val="00176EAA"/>
    <w:rsid w:val="00177030"/>
    <w:rsid w:val="0017725A"/>
    <w:rsid w:val="00177405"/>
    <w:rsid w:val="0017761A"/>
    <w:rsid w:val="00177C4B"/>
    <w:rsid w:val="00177EE2"/>
    <w:rsid w:val="00177F6A"/>
    <w:rsid w:val="00181618"/>
    <w:rsid w:val="001819A8"/>
    <w:rsid w:val="00182A38"/>
    <w:rsid w:val="0018325A"/>
    <w:rsid w:val="00183D7A"/>
    <w:rsid w:val="00184CAE"/>
    <w:rsid w:val="00186199"/>
    <w:rsid w:val="00186F7A"/>
    <w:rsid w:val="0019036C"/>
    <w:rsid w:val="00190AE2"/>
    <w:rsid w:val="00190E27"/>
    <w:rsid w:val="001928F7"/>
    <w:rsid w:val="00193182"/>
    <w:rsid w:val="00193575"/>
    <w:rsid w:val="0019389D"/>
    <w:rsid w:val="00193B62"/>
    <w:rsid w:val="00193B93"/>
    <w:rsid w:val="00194537"/>
    <w:rsid w:val="0019563C"/>
    <w:rsid w:val="001956CA"/>
    <w:rsid w:val="00195781"/>
    <w:rsid w:val="00195B79"/>
    <w:rsid w:val="00197C86"/>
    <w:rsid w:val="001A088E"/>
    <w:rsid w:val="001A0F4A"/>
    <w:rsid w:val="001A1B13"/>
    <w:rsid w:val="001A1D38"/>
    <w:rsid w:val="001A20CE"/>
    <w:rsid w:val="001A21A9"/>
    <w:rsid w:val="001A2A8C"/>
    <w:rsid w:val="001A2A97"/>
    <w:rsid w:val="001A364F"/>
    <w:rsid w:val="001A383E"/>
    <w:rsid w:val="001A39B7"/>
    <w:rsid w:val="001A3AF4"/>
    <w:rsid w:val="001A42FA"/>
    <w:rsid w:val="001A4AEC"/>
    <w:rsid w:val="001A59D8"/>
    <w:rsid w:val="001A59F9"/>
    <w:rsid w:val="001A5FA6"/>
    <w:rsid w:val="001A668F"/>
    <w:rsid w:val="001A71CC"/>
    <w:rsid w:val="001A7F30"/>
    <w:rsid w:val="001B04D4"/>
    <w:rsid w:val="001B0A5D"/>
    <w:rsid w:val="001B179D"/>
    <w:rsid w:val="001B25CD"/>
    <w:rsid w:val="001B261A"/>
    <w:rsid w:val="001B2F0C"/>
    <w:rsid w:val="001B30CA"/>
    <w:rsid w:val="001B3513"/>
    <w:rsid w:val="001B353A"/>
    <w:rsid w:val="001B3A6B"/>
    <w:rsid w:val="001B3D3E"/>
    <w:rsid w:val="001B3F8B"/>
    <w:rsid w:val="001B50CD"/>
    <w:rsid w:val="001B52FE"/>
    <w:rsid w:val="001B7890"/>
    <w:rsid w:val="001C005A"/>
    <w:rsid w:val="001C00CF"/>
    <w:rsid w:val="001C0806"/>
    <w:rsid w:val="001C0A9E"/>
    <w:rsid w:val="001C2F9C"/>
    <w:rsid w:val="001C3399"/>
    <w:rsid w:val="001C37F6"/>
    <w:rsid w:val="001C4D9F"/>
    <w:rsid w:val="001C5289"/>
    <w:rsid w:val="001C5FC7"/>
    <w:rsid w:val="001C6288"/>
    <w:rsid w:val="001C67A1"/>
    <w:rsid w:val="001C7C6D"/>
    <w:rsid w:val="001D0538"/>
    <w:rsid w:val="001D0634"/>
    <w:rsid w:val="001D0B81"/>
    <w:rsid w:val="001D0F6A"/>
    <w:rsid w:val="001D1BBC"/>
    <w:rsid w:val="001D21BC"/>
    <w:rsid w:val="001D2E47"/>
    <w:rsid w:val="001D2FA5"/>
    <w:rsid w:val="001D35E0"/>
    <w:rsid w:val="001D38F2"/>
    <w:rsid w:val="001D5045"/>
    <w:rsid w:val="001D5494"/>
    <w:rsid w:val="001D5A44"/>
    <w:rsid w:val="001D5A62"/>
    <w:rsid w:val="001D5AFB"/>
    <w:rsid w:val="001D6213"/>
    <w:rsid w:val="001D699D"/>
    <w:rsid w:val="001D71BA"/>
    <w:rsid w:val="001D724B"/>
    <w:rsid w:val="001E03BE"/>
    <w:rsid w:val="001E040B"/>
    <w:rsid w:val="001E0AAA"/>
    <w:rsid w:val="001E0F28"/>
    <w:rsid w:val="001E11D3"/>
    <w:rsid w:val="001E15F1"/>
    <w:rsid w:val="001E1C4F"/>
    <w:rsid w:val="001E212B"/>
    <w:rsid w:val="001E2683"/>
    <w:rsid w:val="001E287E"/>
    <w:rsid w:val="001E2A6A"/>
    <w:rsid w:val="001E3DC2"/>
    <w:rsid w:val="001E4E2C"/>
    <w:rsid w:val="001E56FF"/>
    <w:rsid w:val="001E5C6B"/>
    <w:rsid w:val="001E60E8"/>
    <w:rsid w:val="001E6EBF"/>
    <w:rsid w:val="001E7ADB"/>
    <w:rsid w:val="001F0307"/>
    <w:rsid w:val="001F03E1"/>
    <w:rsid w:val="001F03EC"/>
    <w:rsid w:val="001F221F"/>
    <w:rsid w:val="001F3653"/>
    <w:rsid w:val="001F3CC6"/>
    <w:rsid w:val="001F3EE3"/>
    <w:rsid w:val="001F3F50"/>
    <w:rsid w:val="001F4530"/>
    <w:rsid w:val="001F493C"/>
    <w:rsid w:val="001F4A92"/>
    <w:rsid w:val="001F5CE2"/>
    <w:rsid w:val="001F5DBA"/>
    <w:rsid w:val="001F5DE3"/>
    <w:rsid w:val="001F5F74"/>
    <w:rsid w:val="001F790F"/>
    <w:rsid w:val="002010DE"/>
    <w:rsid w:val="0020150C"/>
    <w:rsid w:val="00201958"/>
    <w:rsid w:val="00201962"/>
    <w:rsid w:val="00201B58"/>
    <w:rsid w:val="00202968"/>
    <w:rsid w:val="00202C32"/>
    <w:rsid w:val="00203973"/>
    <w:rsid w:val="00203AEF"/>
    <w:rsid w:val="00204CB6"/>
    <w:rsid w:val="00210CF1"/>
    <w:rsid w:val="00211520"/>
    <w:rsid w:val="00211615"/>
    <w:rsid w:val="00211A26"/>
    <w:rsid w:val="00212249"/>
    <w:rsid w:val="002125F7"/>
    <w:rsid w:val="00212901"/>
    <w:rsid w:val="00212DFE"/>
    <w:rsid w:val="0021360C"/>
    <w:rsid w:val="002136AC"/>
    <w:rsid w:val="0021397C"/>
    <w:rsid w:val="00214463"/>
    <w:rsid w:val="00214756"/>
    <w:rsid w:val="00214CDC"/>
    <w:rsid w:val="00215824"/>
    <w:rsid w:val="00215C8E"/>
    <w:rsid w:val="00215CF2"/>
    <w:rsid w:val="00215D9F"/>
    <w:rsid w:val="00216310"/>
    <w:rsid w:val="00216BCE"/>
    <w:rsid w:val="00217867"/>
    <w:rsid w:val="00220542"/>
    <w:rsid w:val="00220D7F"/>
    <w:rsid w:val="002210EB"/>
    <w:rsid w:val="00221174"/>
    <w:rsid w:val="00222B4E"/>
    <w:rsid w:val="00222DE3"/>
    <w:rsid w:val="002233F0"/>
    <w:rsid w:val="0022347C"/>
    <w:rsid w:val="0022498A"/>
    <w:rsid w:val="00225756"/>
    <w:rsid w:val="00225ADC"/>
    <w:rsid w:val="00225CEB"/>
    <w:rsid w:val="00225FC3"/>
    <w:rsid w:val="0022692D"/>
    <w:rsid w:val="00230FFD"/>
    <w:rsid w:val="002310FE"/>
    <w:rsid w:val="002318F3"/>
    <w:rsid w:val="002330CE"/>
    <w:rsid w:val="0023323F"/>
    <w:rsid w:val="002334A5"/>
    <w:rsid w:val="00234202"/>
    <w:rsid w:val="002359EB"/>
    <w:rsid w:val="002363AB"/>
    <w:rsid w:val="00236933"/>
    <w:rsid w:val="0023727B"/>
    <w:rsid w:val="00237579"/>
    <w:rsid w:val="00237675"/>
    <w:rsid w:val="00237C6D"/>
    <w:rsid w:val="002401E6"/>
    <w:rsid w:val="0024096B"/>
    <w:rsid w:val="0024112E"/>
    <w:rsid w:val="00241582"/>
    <w:rsid w:val="00241B45"/>
    <w:rsid w:val="00241E77"/>
    <w:rsid w:val="002424D7"/>
    <w:rsid w:val="0024260D"/>
    <w:rsid w:val="00242657"/>
    <w:rsid w:val="002428F6"/>
    <w:rsid w:val="00242F49"/>
    <w:rsid w:val="00242FA2"/>
    <w:rsid w:val="00243BD8"/>
    <w:rsid w:val="00244740"/>
    <w:rsid w:val="00245012"/>
    <w:rsid w:val="0024504E"/>
    <w:rsid w:val="00245761"/>
    <w:rsid w:val="00245C29"/>
    <w:rsid w:val="002462DE"/>
    <w:rsid w:val="0024651F"/>
    <w:rsid w:val="00246775"/>
    <w:rsid w:val="00247729"/>
    <w:rsid w:val="0025158D"/>
    <w:rsid w:val="00251C7E"/>
    <w:rsid w:val="00252697"/>
    <w:rsid w:val="0025281A"/>
    <w:rsid w:val="00253D3C"/>
    <w:rsid w:val="002544D7"/>
    <w:rsid w:val="002546CC"/>
    <w:rsid w:val="00255292"/>
    <w:rsid w:val="00255A23"/>
    <w:rsid w:val="00257578"/>
    <w:rsid w:val="00257FB4"/>
    <w:rsid w:val="00260200"/>
    <w:rsid w:val="00260B06"/>
    <w:rsid w:val="00261D93"/>
    <w:rsid w:val="00261E26"/>
    <w:rsid w:val="00262029"/>
    <w:rsid w:val="002637E8"/>
    <w:rsid w:val="00263BBD"/>
    <w:rsid w:val="00264709"/>
    <w:rsid w:val="002648D8"/>
    <w:rsid w:val="00264D54"/>
    <w:rsid w:val="00265AFB"/>
    <w:rsid w:val="00267133"/>
    <w:rsid w:val="00267EE3"/>
    <w:rsid w:val="00267F59"/>
    <w:rsid w:val="002700E9"/>
    <w:rsid w:val="00270CE9"/>
    <w:rsid w:val="0027189F"/>
    <w:rsid w:val="00271B5C"/>
    <w:rsid w:val="00271DCB"/>
    <w:rsid w:val="0027235A"/>
    <w:rsid w:val="00273F86"/>
    <w:rsid w:val="00273FD9"/>
    <w:rsid w:val="002741BE"/>
    <w:rsid w:val="002742D7"/>
    <w:rsid w:val="002752EA"/>
    <w:rsid w:val="00275EAD"/>
    <w:rsid w:val="00276B03"/>
    <w:rsid w:val="002773FB"/>
    <w:rsid w:val="002774F0"/>
    <w:rsid w:val="00277722"/>
    <w:rsid w:val="00280DB6"/>
    <w:rsid w:val="002813C5"/>
    <w:rsid w:val="00282C23"/>
    <w:rsid w:val="0028315D"/>
    <w:rsid w:val="00283687"/>
    <w:rsid w:val="00283885"/>
    <w:rsid w:val="002839A4"/>
    <w:rsid w:val="0028459B"/>
    <w:rsid w:val="00284C5F"/>
    <w:rsid w:val="0028507E"/>
    <w:rsid w:val="00286183"/>
    <w:rsid w:val="002862AE"/>
    <w:rsid w:val="002869EF"/>
    <w:rsid w:val="002873F0"/>
    <w:rsid w:val="00287762"/>
    <w:rsid w:val="00290793"/>
    <w:rsid w:val="00291097"/>
    <w:rsid w:val="002916E3"/>
    <w:rsid w:val="00291A70"/>
    <w:rsid w:val="00291F6F"/>
    <w:rsid w:val="002923B1"/>
    <w:rsid w:val="0029379A"/>
    <w:rsid w:val="00293C97"/>
    <w:rsid w:val="00294271"/>
    <w:rsid w:val="002942CB"/>
    <w:rsid w:val="00294431"/>
    <w:rsid w:val="00294D8F"/>
    <w:rsid w:val="00295D5A"/>
    <w:rsid w:val="00295E0F"/>
    <w:rsid w:val="002961CF"/>
    <w:rsid w:val="002964F9"/>
    <w:rsid w:val="0029690F"/>
    <w:rsid w:val="002969CC"/>
    <w:rsid w:val="0029732D"/>
    <w:rsid w:val="00297BC2"/>
    <w:rsid w:val="00297D85"/>
    <w:rsid w:val="002A07F4"/>
    <w:rsid w:val="002A090A"/>
    <w:rsid w:val="002A0B47"/>
    <w:rsid w:val="002A1381"/>
    <w:rsid w:val="002A1F14"/>
    <w:rsid w:val="002A2678"/>
    <w:rsid w:val="002A2901"/>
    <w:rsid w:val="002A2A5F"/>
    <w:rsid w:val="002A2E01"/>
    <w:rsid w:val="002A32E5"/>
    <w:rsid w:val="002A362E"/>
    <w:rsid w:val="002A398F"/>
    <w:rsid w:val="002A3DFD"/>
    <w:rsid w:val="002A46A7"/>
    <w:rsid w:val="002A5C6B"/>
    <w:rsid w:val="002A5D31"/>
    <w:rsid w:val="002A5EF1"/>
    <w:rsid w:val="002A6A99"/>
    <w:rsid w:val="002A714F"/>
    <w:rsid w:val="002A75D7"/>
    <w:rsid w:val="002B02AE"/>
    <w:rsid w:val="002B0556"/>
    <w:rsid w:val="002B09C0"/>
    <w:rsid w:val="002B1851"/>
    <w:rsid w:val="002B27FF"/>
    <w:rsid w:val="002B2F4E"/>
    <w:rsid w:val="002B465E"/>
    <w:rsid w:val="002B5C8E"/>
    <w:rsid w:val="002B6793"/>
    <w:rsid w:val="002B6F27"/>
    <w:rsid w:val="002B780B"/>
    <w:rsid w:val="002B7F59"/>
    <w:rsid w:val="002C1260"/>
    <w:rsid w:val="002C1726"/>
    <w:rsid w:val="002C21A6"/>
    <w:rsid w:val="002C26D5"/>
    <w:rsid w:val="002C3EAB"/>
    <w:rsid w:val="002C4E82"/>
    <w:rsid w:val="002C5777"/>
    <w:rsid w:val="002C5889"/>
    <w:rsid w:val="002C65FA"/>
    <w:rsid w:val="002C661D"/>
    <w:rsid w:val="002C6C89"/>
    <w:rsid w:val="002C758F"/>
    <w:rsid w:val="002C7C89"/>
    <w:rsid w:val="002D0054"/>
    <w:rsid w:val="002D174A"/>
    <w:rsid w:val="002D1A0F"/>
    <w:rsid w:val="002D22BF"/>
    <w:rsid w:val="002D237C"/>
    <w:rsid w:val="002D32E3"/>
    <w:rsid w:val="002D33F1"/>
    <w:rsid w:val="002D344B"/>
    <w:rsid w:val="002D353D"/>
    <w:rsid w:val="002D5076"/>
    <w:rsid w:val="002D52AD"/>
    <w:rsid w:val="002D58D8"/>
    <w:rsid w:val="002D5EB1"/>
    <w:rsid w:val="002E0394"/>
    <w:rsid w:val="002E0644"/>
    <w:rsid w:val="002E0FEB"/>
    <w:rsid w:val="002E171B"/>
    <w:rsid w:val="002E23A0"/>
    <w:rsid w:val="002E2E3E"/>
    <w:rsid w:val="002E319D"/>
    <w:rsid w:val="002E4AD5"/>
    <w:rsid w:val="002E4C2D"/>
    <w:rsid w:val="002E63B8"/>
    <w:rsid w:val="002F0F79"/>
    <w:rsid w:val="002F1C9E"/>
    <w:rsid w:val="002F1EB2"/>
    <w:rsid w:val="002F2359"/>
    <w:rsid w:val="002F25C3"/>
    <w:rsid w:val="002F280E"/>
    <w:rsid w:val="002F2CBB"/>
    <w:rsid w:val="002F3470"/>
    <w:rsid w:val="002F3709"/>
    <w:rsid w:val="002F3A6C"/>
    <w:rsid w:val="002F3F8C"/>
    <w:rsid w:val="002F4296"/>
    <w:rsid w:val="002F4B0F"/>
    <w:rsid w:val="002F5777"/>
    <w:rsid w:val="002F60EA"/>
    <w:rsid w:val="002F6772"/>
    <w:rsid w:val="002F680E"/>
    <w:rsid w:val="002F6FFD"/>
    <w:rsid w:val="002F7DF4"/>
    <w:rsid w:val="00300454"/>
    <w:rsid w:val="00300871"/>
    <w:rsid w:val="00300951"/>
    <w:rsid w:val="00300E8A"/>
    <w:rsid w:val="003023C9"/>
    <w:rsid w:val="00302CA8"/>
    <w:rsid w:val="00302DE9"/>
    <w:rsid w:val="00304860"/>
    <w:rsid w:val="00304E23"/>
    <w:rsid w:val="00305084"/>
    <w:rsid w:val="00306408"/>
    <w:rsid w:val="00307249"/>
    <w:rsid w:val="0031007A"/>
    <w:rsid w:val="00310315"/>
    <w:rsid w:val="003104B9"/>
    <w:rsid w:val="00312122"/>
    <w:rsid w:val="00312C47"/>
    <w:rsid w:val="00312DAE"/>
    <w:rsid w:val="00313000"/>
    <w:rsid w:val="003132DB"/>
    <w:rsid w:val="00313336"/>
    <w:rsid w:val="003137CA"/>
    <w:rsid w:val="00313918"/>
    <w:rsid w:val="003153CB"/>
    <w:rsid w:val="0031604C"/>
    <w:rsid w:val="003166DE"/>
    <w:rsid w:val="003171A3"/>
    <w:rsid w:val="00317226"/>
    <w:rsid w:val="003201F9"/>
    <w:rsid w:val="003204E9"/>
    <w:rsid w:val="0032050A"/>
    <w:rsid w:val="00320AF3"/>
    <w:rsid w:val="00320B7B"/>
    <w:rsid w:val="0032160D"/>
    <w:rsid w:val="00321618"/>
    <w:rsid w:val="00321E8C"/>
    <w:rsid w:val="00321FDA"/>
    <w:rsid w:val="00322318"/>
    <w:rsid w:val="003224FE"/>
    <w:rsid w:val="00322A86"/>
    <w:rsid w:val="00323041"/>
    <w:rsid w:val="00323AE8"/>
    <w:rsid w:val="00323B32"/>
    <w:rsid w:val="00324548"/>
    <w:rsid w:val="003251F4"/>
    <w:rsid w:val="003253A7"/>
    <w:rsid w:val="00325408"/>
    <w:rsid w:val="00325504"/>
    <w:rsid w:val="00326927"/>
    <w:rsid w:val="00326CB3"/>
    <w:rsid w:val="00327090"/>
    <w:rsid w:val="003303E3"/>
    <w:rsid w:val="00330478"/>
    <w:rsid w:val="00330651"/>
    <w:rsid w:val="00331A88"/>
    <w:rsid w:val="003329EA"/>
    <w:rsid w:val="00332C6E"/>
    <w:rsid w:val="00332D73"/>
    <w:rsid w:val="00332F24"/>
    <w:rsid w:val="003338BE"/>
    <w:rsid w:val="00333D8E"/>
    <w:rsid w:val="00336AA2"/>
    <w:rsid w:val="00337B1B"/>
    <w:rsid w:val="00337FC0"/>
    <w:rsid w:val="003405DA"/>
    <w:rsid w:val="003407A5"/>
    <w:rsid w:val="0034096C"/>
    <w:rsid w:val="003410A1"/>
    <w:rsid w:val="00341188"/>
    <w:rsid w:val="0034147B"/>
    <w:rsid w:val="003424CB"/>
    <w:rsid w:val="003439DB"/>
    <w:rsid w:val="003444EB"/>
    <w:rsid w:val="00344ED6"/>
    <w:rsid w:val="00344FBE"/>
    <w:rsid w:val="003465F9"/>
    <w:rsid w:val="00346759"/>
    <w:rsid w:val="00350238"/>
    <w:rsid w:val="003502AD"/>
    <w:rsid w:val="0035109C"/>
    <w:rsid w:val="00351752"/>
    <w:rsid w:val="00351F0A"/>
    <w:rsid w:val="00352648"/>
    <w:rsid w:val="00352EBB"/>
    <w:rsid w:val="00353AC6"/>
    <w:rsid w:val="003542B7"/>
    <w:rsid w:val="0035432B"/>
    <w:rsid w:val="00354765"/>
    <w:rsid w:val="00354E10"/>
    <w:rsid w:val="00355CDA"/>
    <w:rsid w:val="00357B15"/>
    <w:rsid w:val="00357BA8"/>
    <w:rsid w:val="00357BB3"/>
    <w:rsid w:val="003602EA"/>
    <w:rsid w:val="00360905"/>
    <w:rsid w:val="00360E5D"/>
    <w:rsid w:val="00360F81"/>
    <w:rsid w:val="00361E7E"/>
    <w:rsid w:val="003648F2"/>
    <w:rsid w:val="00364FA1"/>
    <w:rsid w:val="00365873"/>
    <w:rsid w:val="00366B02"/>
    <w:rsid w:val="003671F5"/>
    <w:rsid w:val="00370005"/>
    <w:rsid w:val="00370AA4"/>
    <w:rsid w:val="00370FB7"/>
    <w:rsid w:val="003711F2"/>
    <w:rsid w:val="003717FC"/>
    <w:rsid w:val="00371FF4"/>
    <w:rsid w:val="003723C2"/>
    <w:rsid w:val="0037269C"/>
    <w:rsid w:val="0037275D"/>
    <w:rsid w:val="00372797"/>
    <w:rsid w:val="00373C7E"/>
    <w:rsid w:val="0037470E"/>
    <w:rsid w:val="00375CC4"/>
    <w:rsid w:val="00376103"/>
    <w:rsid w:val="003767B3"/>
    <w:rsid w:val="00376B49"/>
    <w:rsid w:val="00376FC5"/>
    <w:rsid w:val="00377520"/>
    <w:rsid w:val="00380D36"/>
    <w:rsid w:val="00380F49"/>
    <w:rsid w:val="003822D3"/>
    <w:rsid w:val="003828F5"/>
    <w:rsid w:val="0038480C"/>
    <w:rsid w:val="00384DC9"/>
    <w:rsid w:val="003854F4"/>
    <w:rsid w:val="0038566E"/>
    <w:rsid w:val="00385AA6"/>
    <w:rsid w:val="00385C66"/>
    <w:rsid w:val="00386630"/>
    <w:rsid w:val="00386A6C"/>
    <w:rsid w:val="00387876"/>
    <w:rsid w:val="00390379"/>
    <w:rsid w:val="00390741"/>
    <w:rsid w:val="003909FB"/>
    <w:rsid w:val="00390B25"/>
    <w:rsid w:val="00390DD9"/>
    <w:rsid w:val="0039116E"/>
    <w:rsid w:val="0039279A"/>
    <w:rsid w:val="00392958"/>
    <w:rsid w:val="00392AE5"/>
    <w:rsid w:val="00395B3E"/>
    <w:rsid w:val="00395CAA"/>
    <w:rsid w:val="00396588"/>
    <w:rsid w:val="00396863"/>
    <w:rsid w:val="00396EA4"/>
    <w:rsid w:val="00397156"/>
    <w:rsid w:val="00397960"/>
    <w:rsid w:val="003A0663"/>
    <w:rsid w:val="003A0690"/>
    <w:rsid w:val="003A0FD0"/>
    <w:rsid w:val="003A1FE0"/>
    <w:rsid w:val="003A3B3B"/>
    <w:rsid w:val="003A3BC4"/>
    <w:rsid w:val="003A3F9D"/>
    <w:rsid w:val="003A458A"/>
    <w:rsid w:val="003A4FE2"/>
    <w:rsid w:val="003A551D"/>
    <w:rsid w:val="003A5B8B"/>
    <w:rsid w:val="003A7E6F"/>
    <w:rsid w:val="003B05F2"/>
    <w:rsid w:val="003B0D04"/>
    <w:rsid w:val="003B130C"/>
    <w:rsid w:val="003B208E"/>
    <w:rsid w:val="003B2F13"/>
    <w:rsid w:val="003B3353"/>
    <w:rsid w:val="003B405E"/>
    <w:rsid w:val="003B4712"/>
    <w:rsid w:val="003B47EB"/>
    <w:rsid w:val="003B48BA"/>
    <w:rsid w:val="003B5508"/>
    <w:rsid w:val="003B57D3"/>
    <w:rsid w:val="003B59CA"/>
    <w:rsid w:val="003B6067"/>
    <w:rsid w:val="003B6141"/>
    <w:rsid w:val="003B7CF8"/>
    <w:rsid w:val="003C0892"/>
    <w:rsid w:val="003C08E3"/>
    <w:rsid w:val="003C09B5"/>
    <w:rsid w:val="003C0F62"/>
    <w:rsid w:val="003C1176"/>
    <w:rsid w:val="003C1D9A"/>
    <w:rsid w:val="003C1F58"/>
    <w:rsid w:val="003C48B1"/>
    <w:rsid w:val="003C57A7"/>
    <w:rsid w:val="003C5AF2"/>
    <w:rsid w:val="003C5C2B"/>
    <w:rsid w:val="003C6943"/>
    <w:rsid w:val="003C6BD2"/>
    <w:rsid w:val="003C7294"/>
    <w:rsid w:val="003C792F"/>
    <w:rsid w:val="003C7ABD"/>
    <w:rsid w:val="003C7C3D"/>
    <w:rsid w:val="003D0669"/>
    <w:rsid w:val="003D08F8"/>
    <w:rsid w:val="003D124B"/>
    <w:rsid w:val="003D18F3"/>
    <w:rsid w:val="003D2CC1"/>
    <w:rsid w:val="003D4FFC"/>
    <w:rsid w:val="003D51ED"/>
    <w:rsid w:val="003D569B"/>
    <w:rsid w:val="003D637D"/>
    <w:rsid w:val="003D66E3"/>
    <w:rsid w:val="003D746C"/>
    <w:rsid w:val="003D78B5"/>
    <w:rsid w:val="003D7A7D"/>
    <w:rsid w:val="003E04AE"/>
    <w:rsid w:val="003E099F"/>
    <w:rsid w:val="003E17DE"/>
    <w:rsid w:val="003E19FF"/>
    <w:rsid w:val="003E1E98"/>
    <w:rsid w:val="003E244F"/>
    <w:rsid w:val="003E3705"/>
    <w:rsid w:val="003E37AE"/>
    <w:rsid w:val="003E4D87"/>
    <w:rsid w:val="003E5165"/>
    <w:rsid w:val="003E53AD"/>
    <w:rsid w:val="003E62A6"/>
    <w:rsid w:val="003E695F"/>
    <w:rsid w:val="003E6C9B"/>
    <w:rsid w:val="003E6D39"/>
    <w:rsid w:val="003E709C"/>
    <w:rsid w:val="003E712E"/>
    <w:rsid w:val="003E726D"/>
    <w:rsid w:val="003E73C3"/>
    <w:rsid w:val="003E7B89"/>
    <w:rsid w:val="003F0B30"/>
    <w:rsid w:val="003F0FA3"/>
    <w:rsid w:val="003F276B"/>
    <w:rsid w:val="003F3B08"/>
    <w:rsid w:val="003F4241"/>
    <w:rsid w:val="003F4597"/>
    <w:rsid w:val="003F4B8A"/>
    <w:rsid w:val="003F62BB"/>
    <w:rsid w:val="003F6580"/>
    <w:rsid w:val="003F6FEC"/>
    <w:rsid w:val="003F79D5"/>
    <w:rsid w:val="003F7C45"/>
    <w:rsid w:val="00400241"/>
    <w:rsid w:val="00401314"/>
    <w:rsid w:val="0040132C"/>
    <w:rsid w:val="0040141B"/>
    <w:rsid w:val="00401C86"/>
    <w:rsid w:val="0040231A"/>
    <w:rsid w:val="004036C3"/>
    <w:rsid w:val="00403F0C"/>
    <w:rsid w:val="004049BD"/>
    <w:rsid w:val="00404EB5"/>
    <w:rsid w:val="00405085"/>
    <w:rsid w:val="00405D28"/>
    <w:rsid w:val="004066FC"/>
    <w:rsid w:val="004067B4"/>
    <w:rsid w:val="00407481"/>
    <w:rsid w:val="0040762F"/>
    <w:rsid w:val="00407C10"/>
    <w:rsid w:val="00407E90"/>
    <w:rsid w:val="004113B4"/>
    <w:rsid w:val="00413323"/>
    <w:rsid w:val="00414503"/>
    <w:rsid w:val="00414827"/>
    <w:rsid w:val="004153B3"/>
    <w:rsid w:val="004156D3"/>
    <w:rsid w:val="00415772"/>
    <w:rsid w:val="004163FD"/>
    <w:rsid w:val="0041683D"/>
    <w:rsid w:val="00416AEB"/>
    <w:rsid w:val="00416C10"/>
    <w:rsid w:val="00417976"/>
    <w:rsid w:val="00417A0E"/>
    <w:rsid w:val="0042053A"/>
    <w:rsid w:val="004213D6"/>
    <w:rsid w:val="00421C75"/>
    <w:rsid w:val="00422440"/>
    <w:rsid w:val="00422916"/>
    <w:rsid w:val="00422F49"/>
    <w:rsid w:val="00423984"/>
    <w:rsid w:val="00423BA3"/>
    <w:rsid w:val="00424213"/>
    <w:rsid w:val="00424EF3"/>
    <w:rsid w:val="004267DB"/>
    <w:rsid w:val="004268BB"/>
    <w:rsid w:val="00426A4B"/>
    <w:rsid w:val="00427D2F"/>
    <w:rsid w:val="00430724"/>
    <w:rsid w:val="00431047"/>
    <w:rsid w:val="00431B86"/>
    <w:rsid w:val="00431E4A"/>
    <w:rsid w:val="00432B85"/>
    <w:rsid w:val="00433EED"/>
    <w:rsid w:val="004345BA"/>
    <w:rsid w:val="00435BF3"/>
    <w:rsid w:val="00436166"/>
    <w:rsid w:val="00437334"/>
    <w:rsid w:val="00437C96"/>
    <w:rsid w:val="00437F46"/>
    <w:rsid w:val="004408EC"/>
    <w:rsid w:val="004416A4"/>
    <w:rsid w:val="00441E6A"/>
    <w:rsid w:val="00442AEE"/>
    <w:rsid w:val="00443C8F"/>
    <w:rsid w:val="00444105"/>
    <w:rsid w:val="00444C60"/>
    <w:rsid w:val="00444E35"/>
    <w:rsid w:val="0044502D"/>
    <w:rsid w:val="00445F6B"/>
    <w:rsid w:val="00447CEF"/>
    <w:rsid w:val="00447E28"/>
    <w:rsid w:val="00450BA9"/>
    <w:rsid w:val="00451388"/>
    <w:rsid w:val="00452481"/>
    <w:rsid w:val="004528FA"/>
    <w:rsid w:val="00453DC8"/>
    <w:rsid w:val="00455165"/>
    <w:rsid w:val="00455821"/>
    <w:rsid w:val="00456CA2"/>
    <w:rsid w:val="00457804"/>
    <w:rsid w:val="00460304"/>
    <w:rsid w:val="00460AEF"/>
    <w:rsid w:val="00460C52"/>
    <w:rsid w:val="00460EF9"/>
    <w:rsid w:val="00461001"/>
    <w:rsid w:val="00461729"/>
    <w:rsid w:val="00462279"/>
    <w:rsid w:val="004627DD"/>
    <w:rsid w:val="00463035"/>
    <w:rsid w:val="0046389C"/>
    <w:rsid w:val="00463BF5"/>
    <w:rsid w:val="004646BF"/>
    <w:rsid w:val="00464744"/>
    <w:rsid w:val="00465368"/>
    <w:rsid w:val="00465C9F"/>
    <w:rsid w:val="004665E3"/>
    <w:rsid w:val="0046760F"/>
    <w:rsid w:val="0047237D"/>
    <w:rsid w:val="00472561"/>
    <w:rsid w:val="004731F1"/>
    <w:rsid w:val="00473EB5"/>
    <w:rsid w:val="0047456B"/>
    <w:rsid w:val="00475251"/>
    <w:rsid w:val="00475872"/>
    <w:rsid w:val="0047594E"/>
    <w:rsid w:val="00477400"/>
    <w:rsid w:val="00477774"/>
    <w:rsid w:val="00480BC8"/>
    <w:rsid w:val="00481265"/>
    <w:rsid w:val="004814BF"/>
    <w:rsid w:val="00482649"/>
    <w:rsid w:val="00483630"/>
    <w:rsid w:val="004836EA"/>
    <w:rsid w:val="00483F72"/>
    <w:rsid w:val="00485215"/>
    <w:rsid w:val="00485340"/>
    <w:rsid w:val="0048587E"/>
    <w:rsid w:val="00487C2B"/>
    <w:rsid w:val="004900FF"/>
    <w:rsid w:val="0049125B"/>
    <w:rsid w:val="00491C58"/>
    <w:rsid w:val="00491FAB"/>
    <w:rsid w:val="00492081"/>
    <w:rsid w:val="0049227D"/>
    <w:rsid w:val="004926D2"/>
    <w:rsid w:val="0049297D"/>
    <w:rsid w:val="004929F2"/>
    <w:rsid w:val="00492F5E"/>
    <w:rsid w:val="00495A03"/>
    <w:rsid w:val="00495D1C"/>
    <w:rsid w:val="00495E28"/>
    <w:rsid w:val="00497079"/>
    <w:rsid w:val="00497450"/>
    <w:rsid w:val="00497F49"/>
    <w:rsid w:val="004A08B2"/>
    <w:rsid w:val="004A16E8"/>
    <w:rsid w:val="004A1BBA"/>
    <w:rsid w:val="004A207B"/>
    <w:rsid w:val="004A23C2"/>
    <w:rsid w:val="004A2CB1"/>
    <w:rsid w:val="004A3336"/>
    <w:rsid w:val="004A3E3C"/>
    <w:rsid w:val="004A4069"/>
    <w:rsid w:val="004A484E"/>
    <w:rsid w:val="004A4FB6"/>
    <w:rsid w:val="004A6513"/>
    <w:rsid w:val="004B0E6D"/>
    <w:rsid w:val="004B16E8"/>
    <w:rsid w:val="004B25B0"/>
    <w:rsid w:val="004B2CA5"/>
    <w:rsid w:val="004B412E"/>
    <w:rsid w:val="004B51C9"/>
    <w:rsid w:val="004B5B92"/>
    <w:rsid w:val="004B6250"/>
    <w:rsid w:val="004B66F3"/>
    <w:rsid w:val="004B76B1"/>
    <w:rsid w:val="004B7800"/>
    <w:rsid w:val="004C0057"/>
    <w:rsid w:val="004C0541"/>
    <w:rsid w:val="004C0BBF"/>
    <w:rsid w:val="004C1D08"/>
    <w:rsid w:val="004C1D55"/>
    <w:rsid w:val="004C255E"/>
    <w:rsid w:val="004C2836"/>
    <w:rsid w:val="004C2C35"/>
    <w:rsid w:val="004C2C46"/>
    <w:rsid w:val="004C3626"/>
    <w:rsid w:val="004C38F5"/>
    <w:rsid w:val="004C405B"/>
    <w:rsid w:val="004C4550"/>
    <w:rsid w:val="004C51A0"/>
    <w:rsid w:val="004C54CA"/>
    <w:rsid w:val="004C62FD"/>
    <w:rsid w:val="004C7235"/>
    <w:rsid w:val="004C75C5"/>
    <w:rsid w:val="004C7955"/>
    <w:rsid w:val="004D0213"/>
    <w:rsid w:val="004D047F"/>
    <w:rsid w:val="004D0ECC"/>
    <w:rsid w:val="004D1529"/>
    <w:rsid w:val="004D1C3E"/>
    <w:rsid w:val="004D228E"/>
    <w:rsid w:val="004D23E7"/>
    <w:rsid w:val="004D29F1"/>
    <w:rsid w:val="004D29F3"/>
    <w:rsid w:val="004D3D96"/>
    <w:rsid w:val="004D40BB"/>
    <w:rsid w:val="004D45BD"/>
    <w:rsid w:val="004D5316"/>
    <w:rsid w:val="004D575C"/>
    <w:rsid w:val="004D64B9"/>
    <w:rsid w:val="004D650F"/>
    <w:rsid w:val="004D7269"/>
    <w:rsid w:val="004D74EE"/>
    <w:rsid w:val="004D7F01"/>
    <w:rsid w:val="004E08FC"/>
    <w:rsid w:val="004E0ADE"/>
    <w:rsid w:val="004E0B6E"/>
    <w:rsid w:val="004E0F59"/>
    <w:rsid w:val="004E2133"/>
    <w:rsid w:val="004E2BD2"/>
    <w:rsid w:val="004E395B"/>
    <w:rsid w:val="004E3CB2"/>
    <w:rsid w:val="004E5EDB"/>
    <w:rsid w:val="004E60FB"/>
    <w:rsid w:val="004E73A5"/>
    <w:rsid w:val="004E758A"/>
    <w:rsid w:val="004E7BA7"/>
    <w:rsid w:val="004F1010"/>
    <w:rsid w:val="004F1C42"/>
    <w:rsid w:val="004F2340"/>
    <w:rsid w:val="004F23CE"/>
    <w:rsid w:val="004F2C5A"/>
    <w:rsid w:val="004F31EA"/>
    <w:rsid w:val="004F4601"/>
    <w:rsid w:val="004F69D2"/>
    <w:rsid w:val="004F6AA8"/>
    <w:rsid w:val="004F779C"/>
    <w:rsid w:val="004F7846"/>
    <w:rsid w:val="005000A6"/>
    <w:rsid w:val="005000D4"/>
    <w:rsid w:val="005004EE"/>
    <w:rsid w:val="005007AB"/>
    <w:rsid w:val="00500B1E"/>
    <w:rsid w:val="00500B24"/>
    <w:rsid w:val="00500C17"/>
    <w:rsid w:val="00501A91"/>
    <w:rsid w:val="00502416"/>
    <w:rsid w:val="0050264A"/>
    <w:rsid w:val="005027F4"/>
    <w:rsid w:val="00503085"/>
    <w:rsid w:val="005036C2"/>
    <w:rsid w:val="0050492E"/>
    <w:rsid w:val="005051C9"/>
    <w:rsid w:val="005060E7"/>
    <w:rsid w:val="00506389"/>
    <w:rsid w:val="00507000"/>
    <w:rsid w:val="00507FC5"/>
    <w:rsid w:val="00510A69"/>
    <w:rsid w:val="00510CAF"/>
    <w:rsid w:val="0051114C"/>
    <w:rsid w:val="00511597"/>
    <w:rsid w:val="00511915"/>
    <w:rsid w:val="005128C5"/>
    <w:rsid w:val="00512905"/>
    <w:rsid w:val="00512D8B"/>
    <w:rsid w:val="00512E85"/>
    <w:rsid w:val="0051346B"/>
    <w:rsid w:val="005136C7"/>
    <w:rsid w:val="005140E5"/>
    <w:rsid w:val="0051478B"/>
    <w:rsid w:val="00514C1C"/>
    <w:rsid w:val="0051524F"/>
    <w:rsid w:val="00515549"/>
    <w:rsid w:val="0051566A"/>
    <w:rsid w:val="00515D7B"/>
    <w:rsid w:val="00515DD8"/>
    <w:rsid w:val="0051658F"/>
    <w:rsid w:val="005166E9"/>
    <w:rsid w:val="00516B6F"/>
    <w:rsid w:val="00517917"/>
    <w:rsid w:val="0052009E"/>
    <w:rsid w:val="005200F7"/>
    <w:rsid w:val="00520AB5"/>
    <w:rsid w:val="00521568"/>
    <w:rsid w:val="00521596"/>
    <w:rsid w:val="00522066"/>
    <w:rsid w:val="005222FA"/>
    <w:rsid w:val="00522921"/>
    <w:rsid w:val="00524A64"/>
    <w:rsid w:val="00525740"/>
    <w:rsid w:val="00525E59"/>
    <w:rsid w:val="005278EE"/>
    <w:rsid w:val="00530A21"/>
    <w:rsid w:val="005310DD"/>
    <w:rsid w:val="00531851"/>
    <w:rsid w:val="005318CC"/>
    <w:rsid w:val="0053199E"/>
    <w:rsid w:val="00531D65"/>
    <w:rsid w:val="005334E4"/>
    <w:rsid w:val="005349B1"/>
    <w:rsid w:val="00535AA4"/>
    <w:rsid w:val="00535C00"/>
    <w:rsid w:val="00535DA3"/>
    <w:rsid w:val="005364A6"/>
    <w:rsid w:val="005364AE"/>
    <w:rsid w:val="0053652C"/>
    <w:rsid w:val="0053659B"/>
    <w:rsid w:val="005368A0"/>
    <w:rsid w:val="005374BC"/>
    <w:rsid w:val="00540257"/>
    <w:rsid w:val="0054097B"/>
    <w:rsid w:val="00540A78"/>
    <w:rsid w:val="005427DC"/>
    <w:rsid w:val="00543188"/>
    <w:rsid w:val="005432F0"/>
    <w:rsid w:val="00543367"/>
    <w:rsid w:val="0054384E"/>
    <w:rsid w:val="00543BFA"/>
    <w:rsid w:val="0054655E"/>
    <w:rsid w:val="00546601"/>
    <w:rsid w:val="00547D9C"/>
    <w:rsid w:val="00547DA1"/>
    <w:rsid w:val="005501BC"/>
    <w:rsid w:val="0055068D"/>
    <w:rsid w:val="00551BAB"/>
    <w:rsid w:val="00551C53"/>
    <w:rsid w:val="0055221B"/>
    <w:rsid w:val="005526DC"/>
    <w:rsid w:val="00552CFB"/>
    <w:rsid w:val="005531B6"/>
    <w:rsid w:val="005531DC"/>
    <w:rsid w:val="005535B7"/>
    <w:rsid w:val="00554CAC"/>
    <w:rsid w:val="0055513C"/>
    <w:rsid w:val="0055637C"/>
    <w:rsid w:val="00556B00"/>
    <w:rsid w:val="005573FE"/>
    <w:rsid w:val="0055753F"/>
    <w:rsid w:val="00557618"/>
    <w:rsid w:val="00557782"/>
    <w:rsid w:val="00560C94"/>
    <w:rsid w:val="00560FD5"/>
    <w:rsid w:val="005617A2"/>
    <w:rsid w:val="00561C0A"/>
    <w:rsid w:val="00562765"/>
    <w:rsid w:val="0056283B"/>
    <w:rsid w:val="0056291C"/>
    <w:rsid w:val="00562D8A"/>
    <w:rsid w:val="0056318B"/>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17F5"/>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FAD"/>
    <w:rsid w:val="00583489"/>
    <w:rsid w:val="0058391F"/>
    <w:rsid w:val="00583970"/>
    <w:rsid w:val="00583A80"/>
    <w:rsid w:val="00583E3F"/>
    <w:rsid w:val="00584114"/>
    <w:rsid w:val="00584188"/>
    <w:rsid w:val="00584E33"/>
    <w:rsid w:val="00585100"/>
    <w:rsid w:val="00585AD4"/>
    <w:rsid w:val="00586819"/>
    <w:rsid w:val="00586E9A"/>
    <w:rsid w:val="00587419"/>
    <w:rsid w:val="00590FE4"/>
    <w:rsid w:val="00591D9C"/>
    <w:rsid w:val="0059282D"/>
    <w:rsid w:val="00592B3C"/>
    <w:rsid w:val="005932C1"/>
    <w:rsid w:val="00593440"/>
    <w:rsid w:val="005936BF"/>
    <w:rsid w:val="00593D1E"/>
    <w:rsid w:val="00593DE5"/>
    <w:rsid w:val="0059592B"/>
    <w:rsid w:val="00595AB2"/>
    <w:rsid w:val="005961DD"/>
    <w:rsid w:val="00596617"/>
    <w:rsid w:val="00596CC4"/>
    <w:rsid w:val="00597057"/>
    <w:rsid w:val="005973A6"/>
    <w:rsid w:val="00597AAB"/>
    <w:rsid w:val="00597D8B"/>
    <w:rsid w:val="005A0742"/>
    <w:rsid w:val="005A1C30"/>
    <w:rsid w:val="005A31C9"/>
    <w:rsid w:val="005A3295"/>
    <w:rsid w:val="005A43BE"/>
    <w:rsid w:val="005A46FF"/>
    <w:rsid w:val="005A49A4"/>
    <w:rsid w:val="005A4AFF"/>
    <w:rsid w:val="005A65F0"/>
    <w:rsid w:val="005A724A"/>
    <w:rsid w:val="005A7758"/>
    <w:rsid w:val="005B011E"/>
    <w:rsid w:val="005B028B"/>
    <w:rsid w:val="005B1208"/>
    <w:rsid w:val="005B17ED"/>
    <w:rsid w:val="005B254A"/>
    <w:rsid w:val="005B2E84"/>
    <w:rsid w:val="005B352F"/>
    <w:rsid w:val="005B3C9F"/>
    <w:rsid w:val="005B3E66"/>
    <w:rsid w:val="005B3FE8"/>
    <w:rsid w:val="005B4215"/>
    <w:rsid w:val="005B436C"/>
    <w:rsid w:val="005B47C5"/>
    <w:rsid w:val="005B4B4F"/>
    <w:rsid w:val="005B4F97"/>
    <w:rsid w:val="005B52A4"/>
    <w:rsid w:val="005B5731"/>
    <w:rsid w:val="005B5CA4"/>
    <w:rsid w:val="005B6E01"/>
    <w:rsid w:val="005B7476"/>
    <w:rsid w:val="005B75B3"/>
    <w:rsid w:val="005B7688"/>
    <w:rsid w:val="005B7849"/>
    <w:rsid w:val="005B7B0E"/>
    <w:rsid w:val="005C0DFA"/>
    <w:rsid w:val="005C0FF0"/>
    <w:rsid w:val="005C1282"/>
    <w:rsid w:val="005C1524"/>
    <w:rsid w:val="005C219B"/>
    <w:rsid w:val="005C3618"/>
    <w:rsid w:val="005C3AFB"/>
    <w:rsid w:val="005C492F"/>
    <w:rsid w:val="005C4B4C"/>
    <w:rsid w:val="005C5409"/>
    <w:rsid w:val="005C55D8"/>
    <w:rsid w:val="005C55EF"/>
    <w:rsid w:val="005C628C"/>
    <w:rsid w:val="005C6765"/>
    <w:rsid w:val="005C69AC"/>
    <w:rsid w:val="005C722E"/>
    <w:rsid w:val="005C7576"/>
    <w:rsid w:val="005C7759"/>
    <w:rsid w:val="005D01A4"/>
    <w:rsid w:val="005D072B"/>
    <w:rsid w:val="005D15AE"/>
    <w:rsid w:val="005D1A7B"/>
    <w:rsid w:val="005D1EDD"/>
    <w:rsid w:val="005D2E84"/>
    <w:rsid w:val="005D456F"/>
    <w:rsid w:val="005D45B3"/>
    <w:rsid w:val="005D4AB3"/>
    <w:rsid w:val="005D4CEB"/>
    <w:rsid w:val="005D5344"/>
    <w:rsid w:val="005D5D64"/>
    <w:rsid w:val="005D5DA8"/>
    <w:rsid w:val="005D5E86"/>
    <w:rsid w:val="005D61EB"/>
    <w:rsid w:val="005D6241"/>
    <w:rsid w:val="005D78D1"/>
    <w:rsid w:val="005E0AE0"/>
    <w:rsid w:val="005E4EB2"/>
    <w:rsid w:val="005F04E6"/>
    <w:rsid w:val="005F057B"/>
    <w:rsid w:val="005F17EC"/>
    <w:rsid w:val="005F1C2F"/>
    <w:rsid w:val="005F26A9"/>
    <w:rsid w:val="005F39D5"/>
    <w:rsid w:val="005F3AB5"/>
    <w:rsid w:val="005F3E05"/>
    <w:rsid w:val="005F43B9"/>
    <w:rsid w:val="005F5256"/>
    <w:rsid w:val="005F55D6"/>
    <w:rsid w:val="005F5CA9"/>
    <w:rsid w:val="005F5D03"/>
    <w:rsid w:val="005F68CB"/>
    <w:rsid w:val="005F6BDE"/>
    <w:rsid w:val="005F72CF"/>
    <w:rsid w:val="00600242"/>
    <w:rsid w:val="0060066A"/>
    <w:rsid w:val="0060235D"/>
    <w:rsid w:val="006033E3"/>
    <w:rsid w:val="0060413F"/>
    <w:rsid w:val="00605FC7"/>
    <w:rsid w:val="00606218"/>
    <w:rsid w:val="00606CA3"/>
    <w:rsid w:val="00606E91"/>
    <w:rsid w:val="00607018"/>
    <w:rsid w:val="006073BA"/>
    <w:rsid w:val="006077ED"/>
    <w:rsid w:val="00607823"/>
    <w:rsid w:val="00610412"/>
    <w:rsid w:val="00610954"/>
    <w:rsid w:val="00610A19"/>
    <w:rsid w:val="00610CBE"/>
    <w:rsid w:val="00610E1F"/>
    <w:rsid w:val="0061321C"/>
    <w:rsid w:val="00614CA1"/>
    <w:rsid w:val="00615C2C"/>
    <w:rsid w:val="0062038A"/>
    <w:rsid w:val="006203A8"/>
    <w:rsid w:val="00620E59"/>
    <w:rsid w:val="00621132"/>
    <w:rsid w:val="00622656"/>
    <w:rsid w:val="006234C2"/>
    <w:rsid w:val="0062386E"/>
    <w:rsid w:val="00623D9A"/>
    <w:rsid w:val="00623F01"/>
    <w:rsid w:val="006242FB"/>
    <w:rsid w:val="00624738"/>
    <w:rsid w:val="00626E2D"/>
    <w:rsid w:val="006272DE"/>
    <w:rsid w:val="00627D94"/>
    <w:rsid w:val="00630017"/>
    <w:rsid w:val="006304D3"/>
    <w:rsid w:val="00630AB9"/>
    <w:rsid w:val="00630B42"/>
    <w:rsid w:val="0063104D"/>
    <w:rsid w:val="006310FC"/>
    <w:rsid w:val="00631688"/>
    <w:rsid w:val="006320D8"/>
    <w:rsid w:val="006321F5"/>
    <w:rsid w:val="00632540"/>
    <w:rsid w:val="00632E88"/>
    <w:rsid w:val="0063454C"/>
    <w:rsid w:val="00634DBB"/>
    <w:rsid w:val="00637C26"/>
    <w:rsid w:val="00640732"/>
    <w:rsid w:val="00641BFC"/>
    <w:rsid w:val="00642072"/>
    <w:rsid w:val="00643BA5"/>
    <w:rsid w:val="006440ED"/>
    <w:rsid w:val="0064467C"/>
    <w:rsid w:val="00644AB5"/>
    <w:rsid w:val="00645213"/>
    <w:rsid w:val="00645293"/>
    <w:rsid w:val="00645980"/>
    <w:rsid w:val="006468CB"/>
    <w:rsid w:val="00650E05"/>
    <w:rsid w:val="00651A3C"/>
    <w:rsid w:val="00651B78"/>
    <w:rsid w:val="00652263"/>
    <w:rsid w:val="0065238F"/>
    <w:rsid w:val="006523FC"/>
    <w:rsid w:val="00652881"/>
    <w:rsid w:val="00652985"/>
    <w:rsid w:val="006533AE"/>
    <w:rsid w:val="0065374C"/>
    <w:rsid w:val="006542A8"/>
    <w:rsid w:val="006551AE"/>
    <w:rsid w:val="00655D85"/>
    <w:rsid w:val="00655F30"/>
    <w:rsid w:val="00657420"/>
    <w:rsid w:val="00657D9D"/>
    <w:rsid w:val="00661974"/>
    <w:rsid w:val="006623E2"/>
    <w:rsid w:val="006624E3"/>
    <w:rsid w:val="006640F9"/>
    <w:rsid w:val="00664551"/>
    <w:rsid w:val="00664685"/>
    <w:rsid w:val="00664B95"/>
    <w:rsid w:val="00665D5F"/>
    <w:rsid w:val="00666372"/>
    <w:rsid w:val="00666D50"/>
    <w:rsid w:val="006676A0"/>
    <w:rsid w:val="006704F3"/>
    <w:rsid w:val="00670857"/>
    <w:rsid w:val="00671124"/>
    <w:rsid w:val="0067271C"/>
    <w:rsid w:val="006727B0"/>
    <w:rsid w:val="00672869"/>
    <w:rsid w:val="00672F43"/>
    <w:rsid w:val="0067307E"/>
    <w:rsid w:val="006739C0"/>
    <w:rsid w:val="00673F6D"/>
    <w:rsid w:val="00674850"/>
    <w:rsid w:val="00675116"/>
    <w:rsid w:val="00675D03"/>
    <w:rsid w:val="00676016"/>
    <w:rsid w:val="00676EA7"/>
    <w:rsid w:val="00680CD4"/>
    <w:rsid w:val="00682AAC"/>
    <w:rsid w:val="00682EFD"/>
    <w:rsid w:val="006833F0"/>
    <w:rsid w:val="00683F61"/>
    <w:rsid w:val="00685E80"/>
    <w:rsid w:val="00686A36"/>
    <w:rsid w:val="0068776C"/>
    <w:rsid w:val="00687AD5"/>
    <w:rsid w:val="0069211A"/>
    <w:rsid w:val="00692B81"/>
    <w:rsid w:val="00692C4F"/>
    <w:rsid w:val="00692F83"/>
    <w:rsid w:val="0069389C"/>
    <w:rsid w:val="006949D2"/>
    <w:rsid w:val="00694C5F"/>
    <w:rsid w:val="00695027"/>
    <w:rsid w:val="00695251"/>
    <w:rsid w:val="006953EF"/>
    <w:rsid w:val="00695498"/>
    <w:rsid w:val="00695689"/>
    <w:rsid w:val="00695ADE"/>
    <w:rsid w:val="00695C0D"/>
    <w:rsid w:val="00695CAE"/>
    <w:rsid w:val="00696356"/>
    <w:rsid w:val="00696586"/>
    <w:rsid w:val="006968EA"/>
    <w:rsid w:val="0069776C"/>
    <w:rsid w:val="006A015D"/>
    <w:rsid w:val="006A1415"/>
    <w:rsid w:val="006A1645"/>
    <w:rsid w:val="006A2EA3"/>
    <w:rsid w:val="006A3CC1"/>
    <w:rsid w:val="006A4899"/>
    <w:rsid w:val="006A4B92"/>
    <w:rsid w:val="006A62E1"/>
    <w:rsid w:val="006A6566"/>
    <w:rsid w:val="006A72C6"/>
    <w:rsid w:val="006A7310"/>
    <w:rsid w:val="006A74F4"/>
    <w:rsid w:val="006A7E68"/>
    <w:rsid w:val="006B02DA"/>
    <w:rsid w:val="006B08FB"/>
    <w:rsid w:val="006B0E37"/>
    <w:rsid w:val="006B2065"/>
    <w:rsid w:val="006B275B"/>
    <w:rsid w:val="006B30BF"/>
    <w:rsid w:val="006B38C6"/>
    <w:rsid w:val="006B3940"/>
    <w:rsid w:val="006B45A6"/>
    <w:rsid w:val="006B6275"/>
    <w:rsid w:val="006B62F0"/>
    <w:rsid w:val="006B686C"/>
    <w:rsid w:val="006B6C6B"/>
    <w:rsid w:val="006B6F85"/>
    <w:rsid w:val="006B77AE"/>
    <w:rsid w:val="006B7D5F"/>
    <w:rsid w:val="006C013C"/>
    <w:rsid w:val="006C09B6"/>
    <w:rsid w:val="006C168D"/>
    <w:rsid w:val="006C2116"/>
    <w:rsid w:val="006C2BF5"/>
    <w:rsid w:val="006C4A40"/>
    <w:rsid w:val="006C4E56"/>
    <w:rsid w:val="006C61CD"/>
    <w:rsid w:val="006C642C"/>
    <w:rsid w:val="006C6491"/>
    <w:rsid w:val="006C6FC6"/>
    <w:rsid w:val="006C7BB9"/>
    <w:rsid w:val="006C7D50"/>
    <w:rsid w:val="006D141C"/>
    <w:rsid w:val="006D2425"/>
    <w:rsid w:val="006D2A81"/>
    <w:rsid w:val="006D2CF3"/>
    <w:rsid w:val="006D2D08"/>
    <w:rsid w:val="006D2F35"/>
    <w:rsid w:val="006D3228"/>
    <w:rsid w:val="006D349E"/>
    <w:rsid w:val="006D41EF"/>
    <w:rsid w:val="006D4A94"/>
    <w:rsid w:val="006D53AA"/>
    <w:rsid w:val="006D6993"/>
    <w:rsid w:val="006D6B92"/>
    <w:rsid w:val="006E0D09"/>
    <w:rsid w:val="006E241F"/>
    <w:rsid w:val="006E24EE"/>
    <w:rsid w:val="006E25BD"/>
    <w:rsid w:val="006E3379"/>
    <w:rsid w:val="006E33C9"/>
    <w:rsid w:val="006E34B7"/>
    <w:rsid w:val="006E36B8"/>
    <w:rsid w:val="006E3874"/>
    <w:rsid w:val="006E50C7"/>
    <w:rsid w:val="006E5585"/>
    <w:rsid w:val="006E5E32"/>
    <w:rsid w:val="006E6196"/>
    <w:rsid w:val="006E633A"/>
    <w:rsid w:val="006E6A14"/>
    <w:rsid w:val="006E6B16"/>
    <w:rsid w:val="006E6DE8"/>
    <w:rsid w:val="006E780C"/>
    <w:rsid w:val="006F0820"/>
    <w:rsid w:val="006F0B8C"/>
    <w:rsid w:val="006F0BA7"/>
    <w:rsid w:val="006F0F01"/>
    <w:rsid w:val="006F174D"/>
    <w:rsid w:val="006F1F41"/>
    <w:rsid w:val="006F32EF"/>
    <w:rsid w:val="006F3615"/>
    <w:rsid w:val="006F3C54"/>
    <w:rsid w:val="006F4CD8"/>
    <w:rsid w:val="006F53D9"/>
    <w:rsid w:val="006F5812"/>
    <w:rsid w:val="006F609A"/>
    <w:rsid w:val="006F69A3"/>
    <w:rsid w:val="007004DC"/>
    <w:rsid w:val="00700C00"/>
    <w:rsid w:val="00701093"/>
    <w:rsid w:val="00701155"/>
    <w:rsid w:val="007013D9"/>
    <w:rsid w:val="007022C4"/>
    <w:rsid w:val="007026E9"/>
    <w:rsid w:val="00703C8B"/>
    <w:rsid w:val="00703E8A"/>
    <w:rsid w:val="00704F60"/>
    <w:rsid w:val="007056F3"/>
    <w:rsid w:val="00705A28"/>
    <w:rsid w:val="00706EA3"/>
    <w:rsid w:val="007078BE"/>
    <w:rsid w:val="00707A3C"/>
    <w:rsid w:val="00707CDD"/>
    <w:rsid w:val="00707FDA"/>
    <w:rsid w:val="00710BF6"/>
    <w:rsid w:val="007113D5"/>
    <w:rsid w:val="00711522"/>
    <w:rsid w:val="007118A6"/>
    <w:rsid w:val="007124FE"/>
    <w:rsid w:val="00712533"/>
    <w:rsid w:val="00713186"/>
    <w:rsid w:val="00713757"/>
    <w:rsid w:val="00713758"/>
    <w:rsid w:val="007137D8"/>
    <w:rsid w:val="00714064"/>
    <w:rsid w:val="0071409E"/>
    <w:rsid w:val="00714192"/>
    <w:rsid w:val="00715E29"/>
    <w:rsid w:val="00717772"/>
    <w:rsid w:val="007200E5"/>
    <w:rsid w:val="00720C17"/>
    <w:rsid w:val="0072139B"/>
    <w:rsid w:val="00721AF1"/>
    <w:rsid w:val="0072280F"/>
    <w:rsid w:val="00722B5E"/>
    <w:rsid w:val="00722BC5"/>
    <w:rsid w:val="00722EBF"/>
    <w:rsid w:val="007235F5"/>
    <w:rsid w:val="007236F8"/>
    <w:rsid w:val="00723B2C"/>
    <w:rsid w:val="00723D38"/>
    <w:rsid w:val="007253CC"/>
    <w:rsid w:val="00726452"/>
    <w:rsid w:val="00726F5A"/>
    <w:rsid w:val="0072708F"/>
    <w:rsid w:val="007279F4"/>
    <w:rsid w:val="00730935"/>
    <w:rsid w:val="00730E81"/>
    <w:rsid w:val="00731000"/>
    <w:rsid w:val="00731204"/>
    <w:rsid w:val="007319BC"/>
    <w:rsid w:val="0073222B"/>
    <w:rsid w:val="00732517"/>
    <w:rsid w:val="00732582"/>
    <w:rsid w:val="00732D1D"/>
    <w:rsid w:val="007332C4"/>
    <w:rsid w:val="0073364B"/>
    <w:rsid w:val="00734381"/>
    <w:rsid w:val="00736034"/>
    <w:rsid w:val="0073681C"/>
    <w:rsid w:val="00736C4E"/>
    <w:rsid w:val="0073725B"/>
    <w:rsid w:val="0074033C"/>
    <w:rsid w:val="0074050E"/>
    <w:rsid w:val="00740B66"/>
    <w:rsid w:val="00741AF8"/>
    <w:rsid w:val="00741EBE"/>
    <w:rsid w:val="00742181"/>
    <w:rsid w:val="007424EC"/>
    <w:rsid w:val="00742EDA"/>
    <w:rsid w:val="00742F5D"/>
    <w:rsid w:val="007440FA"/>
    <w:rsid w:val="00744201"/>
    <w:rsid w:val="0074460E"/>
    <w:rsid w:val="00744A47"/>
    <w:rsid w:val="00744E53"/>
    <w:rsid w:val="00745B3E"/>
    <w:rsid w:val="00745FCE"/>
    <w:rsid w:val="00746130"/>
    <w:rsid w:val="007468E6"/>
    <w:rsid w:val="00746A40"/>
    <w:rsid w:val="00746E6A"/>
    <w:rsid w:val="00747598"/>
    <w:rsid w:val="00750358"/>
    <w:rsid w:val="007520A3"/>
    <w:rsid w:val="007526F5"/>
    <w:rsid w:val="00753C69"/>
    <w:rsid w:val="007540CB"/>
    <w:rsid w:val="00754717"/>
    <w:rsid w:val="00754836"/>
    <w:rsid w:val="00754FB9"/>
    <w:rsid w:val="00755CDF"/>
    <w:rsid w:val="00756AD3"/>
    <w:rsid w:val="00757042"/>
    <w:rsid w:val="007578C3"/>
    <w:rsid w:val="00757A4C"/>
    <w:rsid w:val="00760895"/>
    <w:rsid w:val="00761D02"/>
    <w:rsid w:val="00762ABF"/>
    <w:rsid w:val="00763FE6"/>
    <w:rsid w:val="00764A94"/>
    <w:rsid w:val="00764B26"/>
    <w:rsid w:val="00764DBA"/>
    <w:rsid w:val="00764EA6"/>
    <w:rsid w:val="007651A9"/>
    <w:rsid w:val="007651E5"/>
    <w:rsid w:val="0076524F"/>
    <w:rsid w:val="00765584"/>
    <w:rsid w:val="0076646B"/>
    <w:rsid w:val="007665B2"/>
    <w:rsid w:val="00766709"/>
    <w:rsid w:val="007670DC"/>
    <w:rsid w:val="00767356"/>
    <w:rsid w:val="00767EA9"/>
    <w:rsid w:val="007705D4"/>
    <w:rsid w:val="00770F2A"/>
    <w:rsid w:val="0077111A"/>
    <w:rsid w:val="0077213A"/>
    <w:rsid w:val="00772272"/>
    <w:rsid w:val="0077369F"/>
    <w:rsid w:val="0077463A"/>
    <w:rsid w:val="00774AB3"/>
    <w:rsid w:val="00774D0F"/>
    <w:rsid w:val="00774D7B"/>
    <w:rsid w:val="007756ED"/>
    <w:rsid w:val="0077589D"/>
    <w:rsid w:val="00776075"/>
    <w:rsid w:val="0077617F"/>
    <w:rsid w:val="00776A3D"/>
    <w:rsid w:val="0077707A"/>
    <w:rsid w:val="0077767E"/>
    <w:rsid w:val="007776BF"/>
    <w:rsid w:val="0078060F"/>
    <w:rsid w:val="00780820"/>
    <w:rsid w:val="007819A1"/>
    <w:rsid w:val="007831A4"/>
    <w:rsid w:val="00783BA5"/>
    <w:rsid w:val="00784F9E"/>
    <w:rsid w:val="0078533C"/>
    <w:rsid w:val="007857FB"/>
    <w:rsid w:val="007870FC"/>
    <w:rsid w:val="00787CD0"/>
    <w:rsid w:val="007905A2"/>
    <w:rsid w:val="00791053"/>
    <w:rsid w:val="00791261"/>
    <w:rsid w:val="0079155B"/>
    <w:rsid w:val="007918FE"/>
    <w:rsid w:val="00791A3A"/>
    <w:rsid w:val="0079262D"/>
    <w:rsid w:val="00792A53"/>
    <w:rsid w:val="00792D48"/>
    <w:rsid w:val="00794196"/>
    <w:rsid w:val="00794C47"/>
    <w:rsid w:val="00794FFF"/>
    <w:rsid w:val="00796D4D"/>
    <w:rsid w:val="007971B8"/>
    <w:rsid w:val="00797637"/>
    <w:rsid w:val="007A0018"/>
    <w:rsid w:val="007A020D"/>
    <w:rsid w:val="007A05A7"/>
    <w:rsid w:val="007A0ADE"/>
    <w:rsid w:val="007A1B35"/>
    <w:rsid w:val="007A3680"/>
    <w:rsid w:val="007A3BCD"/>
    <w:rsid w:val="007A50C4"/>
    <w:rsid w:val="007A5214"/>
    <w:rsid w:val="007A59B8"/>
    <w:rsid w:val="007A65AF"/>
    <w:rsid w:val="007A7682"/>
    <w:rsid w:val="007A7F42"/>
    <w:rsid w:val="007B0301"/>
    <w:rsid w:val="007B0C38"/>
    <w:rsid w:val="007B2862"/>
    <w:rsid w:val="007B2FD8"/>
    <w:rsid w:val="007B3968"/>
    <w:rsid w:val="007B45AF"/>
    <w:rsid w:val="007B4DD0"/>
    <w:rsid w:val="007B611E"/>
    <w:rsid w:val="007B662A"/>
    <w:rsid w:val="007B71DC"/>
    <w:rsid w:val="007B7743"/>
    <w:rsid w:val="007C04F4"/>
    <w:rsid w:val="007C0DDA"/>
    <w:rsid w:val="007C2139"/>
    <w:rsid w:val="007C27DE"/>
    <w:rsid w:val="007C299E"/>
    <w:rsid w:val="007C3A11"/>
    <w:rsid w:val="007C525F"/>
    <w:rsid w:val="007C5321"/>
    <w:rsid w:val="007C5981"/>
    <w:rsid w:val="007C5E8A"/>
    <w:rsid w:val="007C5F4B"/>
    <w:rsid w:val="007C6AAB"/>
    <w:rsid w:val="007C7B84"/>
    <w:rsid w:val="007D0C4D"/>
    <w:rsid w:val="007D125C"/>
    <w:rsid w:val="007D1336"/>
    <w:rsid w:val="007D167D"/>
    <w:rsid w:val="007D1FE9"/>
    <w:rsid w:val="007D28C9"/>
    <w:rsid w:val="007D326B"/>
    <w:rsid w:val="007D38F0"/>
    <w:rsid w:val="007D3CC8"/>
    <w:rsid w:val="007D430A"/>
    <w:rsid w:val="007D47FB"/>
    <w:rsid w:val="007D4DD3"/>
    <w:rsid w:val="007D576A"/>
    <w:rsid w:val="007D62F9"/>
    <w:rsid w:val="007D63A4"/>
    <w:rsid w:val="007D6542"/>
    <w:rsid w:val="007E0F5E"/>
    <w:rsid w:val="007E1AA2"/>
    <w:rsid w:val="007E1EB2"/>
    <w:rsid w:val="007E1F2C"/>
    <w:rsid w:val="007E279D"/>
    <w:rsid w:val="007E2D69"/>
    <w:rsid w:val="007E3B9A"/>
    <w:rsid w:val="007E3EEF"/>
    <w:rsid w:val="007E41CD"/>
    <w:rsid w:val="007E46E8"/>
    <w:rsid w:val="007E470F"/>
    <w:rsid w:val="007E4C1F"/>
    <w:rsid w:val="007E58AE"/>
    <w:rsid w:val="007F01DE"/>
    <w:rsid w:val="007F0759"/>
    <w:rsid w:val="007F0BCC"/>
    <w:rsid w:val="007F1154"/>
    <w:rsid w:val="007F156E"/>
    <w:rsid w:val="007F1CF3"/>
    <w:rsid w:val="007F25C0"/>
    <w:rsid w:val="007F30BB"/>
    <w:rsid w:val="007F35DC"/>
    <w:rsid w:val="007F3BC1"/>
    <w:rsid w:val="007F5F52"/>
    <w:rsid w:val="007F672A"/>
    <w:rsid w:val="007F6A1D"/>
    <w:rsid w:val="007F77C6"/>
    <w:rsid w:val="007F79D4"/>
    <w:rsid w:val="007F7EB4"/>
    <w:rsid w:val="008003A1"/>
    <w:rsid w:val="0080046C"/>
    <w:rsid w:val="008006B7"/>
    <w:rsid w:val="00800FDB"/>
    <w:rsid w:val="00802081"/>
    <w:rsid w:val="008020F6"/>
    <w:rsid w:val="0080298E"/>
    <w:rsid w:val="008033BA"/>
    <w:rsid w:val="00803833"/>
    <w:rsid w:val="00804316"/>
    <w:rsid w:val="008044EA"/>
    <w:rsid w:val="008044F8"/>
    <w:rsid w:val="00806461"/>
    <w:rsid w:val="008064C1"/>
    <w:rsid w:val="00807CD5"/>
    <w:rsid w:val="0081096D"/>
    <w:rsid w:val="00810EAD"/>
    <w:rsid w:val="00811833"/>
    <w:rsid w:val="00814BDE"/>
    <w:rsid w:val="00814DBC"/>
    <w:rsid w:val="008174D4"/>
    <w:rsid w:val="0082002E"/>
    <w:rsid w:val="0082083C"/>
    <w:rsid w:val="008209AC"/>
    <w:rsid w:val="00820C54"/>
    <w:rsid w:val="00820F37"/>
    <w:rsid w:val="00820FE6"/>
    <w:rsid w:val="00821A66"/>
    <w:rsid w:val="00822476"/>
    <w:rsid w:val="00822882"/>
    <w:rsid w:val="00822A1E"/>
    <w:rsid w:val="008238C7"/>
    <w:rsid w:val="008239AB"/>
    <w:rsid w:val="00825268"/>
    <w:rsid w:val="0082571C"/>
    <w:rsid w:val="00825B94"/>
    <w:rsid w:val="00825BB4"/>
    <w:rsid w:val="00825F68"/>
    <w:rsid w:val="0082600E"/>
    <w:rsid w:val="008273D2"/>
    <w:rsid w:val="00827B52"/>
    <w:rsid w:val="00830E92"/>
    <w:rsid w:val="00831DD0"/>
    <w:rsid w:val="008320ED"/>
    <w:rsid w:val="00832858"/>
    <w:rsid w:val="00832A0F"/>
    <w:rsid w:val="008353D5"/>
    <w:rsid w:val="00835408"/>
    <w:rsid w:val="008358A2"/>
    <w:rsid w:val="008359DA"/>
    <w:rsid w:val="00837CEF"/>
    <w:rsid w:val="00837E2F"/>
    <w:rsid w:val="00840035"/>
    <w:rsid w:val="00841F68"/>
    <w:rsid w:val="00842525"/>
    <w:rsid w:val="00842661"/>
    <w:rsid w:val="008428A9"/>
    <w:rsid w:val="00842925"/>
    <w:rsid w:val="00844112"/>
    <w:rsid w:val="008456C9"/>
    <w:rsid w:val="0084611D"/>
    <w:rsid w:val="00846177"/>
    <w:rsid w:val="0084654D"/>
    <w:rsid w:val="00846C9F"/>
    <w:rsid w:val="00847A83"/>
    <w:rsid w:val="00847BD6"/>
    <w:rsid w:val="00850137"/>
    <w:rsid w:val="00850C62"/>
    <w:rsid w:val="00852116"/>
    <w:rsid w:val="00852B48"/>
    <w:rsid w:val="0085474D"/>
    <w:rsid w:val="0085606B"/>
    <w:rsid w:val="00856481"/>
    <w:rsid w:val="008567A2"/>
    <w:rsid w:val="00856E6C"/>
    <w:rsid w:val="0085740D"/>
    <w:rsid w:val="00857DE1"/>
    <w:rsid w:val="00857EA7"/>
    <w:rsid w:val="0086066A"/>
    <w:rsid w:val="00860793"/>
    <w:rsid w:val="00860AC3"/>
    <w:rsid w:val="00863011"/>
    <w:rsid w:val="00863C5B"/>
    <w:rsid w:val="00863D2E"/>
    <w:rsid w:val="008641F2"/>
    <w:rsid w:val="00864E32"/>
    <w:rsid w:val="00865075"/>
    <w:rsid w:val="0086615F"/>
    <w:rsid w:val="0086748F"/>
    <w:rsid w:val="008725CB"/>
    <w:rsid w:val="00872757"/>
    <w:rsid w:val="00872BA6"/>
    <w:rsid w:val="00872CE4"/>
    <w:rsid w:val="00873AA4"/>
    <w:rsid w:val="00873CA8"/>
    <w:rsid w:val="00873F5D"/>
    <w:rsid w:val="008741AC"/>
    <w:rsid w:val="00875075"/>
    <w:rsid w:val="0087570C"/>
    <w:rsid w:val="008773BA"/>
    <w:rsid w:val="00877B62"/>
    <w:rsid w:val="00881015"/>
    <w:rsid w:val="008810B0"/>
    <w:rsid w:val="00881665"/>
    <w:rsid w:val="008819B6"/>
    <w:rsid w:val="00881AAC"/>
    <w:rsid w:val="008836B7"/>
    <w:rsid w:val="00883F7C"/>
    <w:rsid w:val="008841D3"/>
    <w:rsid w:val="00884987"/>
    <w:rsid w:val="00884A07"/>
    <w:rsid w:val="00884BE0"/>
    <w:rsid w:val="008867EA"/>
    <w:rsid w:val="008870EF"/>
    <w:rsid w:val="00887BF9"/>
    <w:rsid w:val="00887DE6"/>
    <w:rsid w:val="00890C01"/>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C65"/>
    <w:rsid w:val="008A2F16"/>
    <w:rsid w:val="008A36AE"/>
    <w:rsid w:val="008A3A74"/>
    <w:rsid w:val="008A48C3"/>
    <w:rsid w:val="008A49D2"/>
    <w:rsid w:val="008A4E18"/>
    <w:rsid w:val="008A520C"/>
    <w:rsid w:val="008A5493"/>
    <w:rsid w:val="008A596C"/>
    <w:rsid w:val="008A64C4"/>
    <w:rsid w:val="008A6BF7"/>
    <w:rsid w:val="008A6CC1"/>
    <w:rsid w:val="008A71CC"/>
    <w:rsid w:val="008A72FB"/>
    <w:rsid w:val="008A7F03"/>
    <w:rsid w:val="008B1823"/>
    <w:rsid w:val="008B1B4E"/>
    <w:rsid w:val="008B2975"/>
    <w:rsid w:val="008B2AA9"/>
    <w:rsid w:val="008B2BDF"/>
    <w:rsid w:val="008B2D72"/>
    <w:rsid w:val="008B4198"/>
    <w:rsid w:val="008B4C9F"/>
    <w:rsid w:val="008B586A"/>
    <w:rsid w:val="008B5CC9"/>
    <w:rsid w:val="008B5DEB"/>
    <w:rsid w:val="008B6651"/>
    <w:rsid w:val="008B6E16"/>
    <w:rsid w:val="008B7110"/>
    <w:rsid w:val="008B7A20"/>
    <w:rsid w:val="008C0DD5"/>
    <w:rsid w:val="008C0DF9"/>
    <w:rsid w:val="008C1ED0"/>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1BB0"/>
    <w:rsid w:val="008D20FF"/>
    <w:rsid w:val="008D22A4"/>
    <w:rsid w:val="008D2B9A"/>
    <w:rsid w:val="008D3DE6"/>
    <w:rsid w:val="008D4223"/>
    <w:rsid w:val="008D44CC"/>
    <w:rsid w:val="008D46E3"/>
    <w:rsid w:val="008D4CED"/>
    <w:rsid w:val="008D50F9"/>
    <w:rsid w:val="008D5CAF"/>
    <w:rsid w:val="008D6709"/>
    <w:rsid w:val="008D78D2"/>
    <w:rsid w:val="008E083A"/>
    <w:rsid w:val="008E0EE9"/>
    <w:rsid w:val="008E12AD"/>
    <w:rsid w:val="008E1883"/>
    <w:rsid w:val="008E1F62"/>
    <w:rsid w:val="008E2152"/>
    <w:rsid w:val="008E22FF"/>
    <w:rsid w:val="008E2450"/>
    <w:rsid w:val="008E29BE"/>
    <w:rsid w:val="008E2DCA"/>
    <w:rsid w:val="008E3F27"/>
    <w:rsid w:val="008E47EF"/>
    <w:rsid w:val="008E4E6E"/>
    <w:rsid w:val="008E5783"/>
    <w:rsid w:val="008E5DB7"/>
    <w:rsid w:val="008E61EB"/>
    <w:rsid w:val="008E7076"/>
    <w:rsid w:val="008E7896"/>
    <w:rsid w:val="008E79C7"/>
    <w:rsid w:val="008E7B6F"/>
    <w:rsid w:val="008E7C9D"/>
    <w:rsid w:val="008E7D8A"/>
    <w:rsid w:val="008F14C7"/>
    <w:rsid w:val="008F1D02"/>
    <w:rsid w:val="008F1E9E"/>
    <w:rsid w:val="008F2165"/>
    <w:rsid w:val="008F2356"/>
    <w:rsid w:val="008F2477"/>
    <w:rsid w:val="008F3879"/>
    <w:rsid w:val="008F5442"/>
    <w:rsid w:val="008F60A3"/>
    <w:rsid w:val="008F653E"/>
    <w:rsid w:val="008F7769"/>
    <w:rsid w:val="009004FE"/>
    <w:rsid w:val="00901014"/>
    <w:rsid w:val="009010F0"/>
    <w:rsid w:val="00901162"/>
    <w:rsid w:val="00901247"/>
    <w:rsid w:val="00901B53"/>
    <w:rsid w:val="0090223A"/>
    <w:rsid w:val="009028E2"/>
    <w:rsid w:val="00902D6A"/>
    <w:rsid w:val="009039FE"/>
    <w:rsid w:val="00903E9A"/>
    <w:rsid w:val="009048A5"/>
    <w:rsid w:val="00905404"/>
    <w:rsid w:val="00906478"/>
    <w:rsid w:val="00906753"/>
    <w:rsid w:val="00907264"/>
    <w:rsid w:val="0090765F"/>
    <w:rsid w:val="00907748"/>
    <w:rsid w:val="009079E4"/>
    <w:rsid w:val="00907B32"/>
    <w:rsid w:val="00911305"/>
    <w:rsid w:val="00912590"/>
    <w:rsid w:val="0091312A"/>
    <w:rsid w:val="00913200"/>
    <w:rsid w:val="009136A4"/>
    <w:rsid w:val="00913EC2"/>
    <w:rsid w:val="00914EAB"/>
    <w:rsid w:val="009152D8"/>
    <w:rsid w:val="009153A3"/>
    <w:rsid w:val="00915A1D"/>
    <w:rsid w:val="0091716F"/>
    <w:rsid w:val="009173E8"/>
    <w:rsid w:val="00917994"/>
    <w:rsid w:val="00922567"/>
    <w:rsid w:val="009228DB"/>
    <w:rsid w:val="00922D37"/>
    <w:rsid w:val="00922D49"/>
    <w:rsid w:val="009236B9"/>
    <w:rsid w:val="00924183"/>
    <w:rsid w:val="00925E37"/>
    <w:rsid w:val="00925EDD"/>
    <w:rsid w:val="00925F20"/>
    <w:rsid w:val="00926B3B"/>
    <w:rsid w:val="00927899"/>
    <w:rsid w:val="00927D0E"/>
    <w:rsid w:val="009309DA"/>
    <w:rsid w:val="00931040"/>
    <w:rsid w:val="00931663"/>
    <w:rsid w:val="00931B45"/>
    <w:rsid w:val="00931D22"/>
    <w:rsid w:val="00932CC7"/>
    <w:rsid w:val="0093355C"/>
    <w:rsid w:val="009338F3"/>
    <w:rsid w:val="00935306"/>
    <w:rsid w:val="0093640D"/>
    <w:rsid w:val="00936688"/>
    <w:rsid w:val="00937683"/>
    <w:rsid w:val="00937AC9"/>
    <w:rsid w:val="00937CFA"/>
    <w:rsid w:val="00940291"/>
    <w:rsid w:val="009406B3"/>
    <w:rsid w:val="009414BB"/>
    <w:rsid w:val="00942286"/>
    <w:rsid w:val="00943748"/>
    <w:rsid w:val="00943CEE"/>
    <w:rsid w:val="009443C5"/>
    <w:rsid w:val="009444F4"/>
    <w:rsid w:val="00944674"/>
    <w:rsid w:val="00944F2F"/>
    <w:rsid w:val="00945B95"/>
    <w:rsid w:val="00945CC4"/>
    <w:rsid w:val="00945CF5"/>
    <w:rsid w:val="00946437"/>
    <w:rsid w:val="0094691C"/>
    <w:rsid w:val="00947229"/>
    <w:rsid w:val="00947C95"/>
    <w:rsid w:val="00947EED"/>
    <w:rsid w:val="009500A1"/>
    <w:rsid w:val="0095037E"/>
    <w:rsid w:val="00951D97"/>
    <w:rsid w:val="00952230"/>
    <w:rsid w:val="00952266"/>
    <w:rsid w:val="00952A9B"/>
    <w:rsid w:val="00952AAD"/>
    <w:rsid w:val="00953B2B"/>
    <w:rsid w:val="00954567"/>
    <w:rsid w:val="009547B3"/>
    <w:rsid w:val="00954A89"/>
    <w:rsid w:val="00955CB7"/>
    <w:rsid w:val="00956671"/>
    <w:rsid w:val="00957466"/>
    <w:rsid w:val="009576F7"/>
    <w:rsid w:val="00960722"/>
    <w:rsid w:val="00961313"/>
    <w:rsid w:val="0096133D"/>
    <w:rsid w:val="00961356"/>
    <w:rsid w:val="00962401"/>
    <w:rsid w:val="00962510"/>
    <w:rsid w:val="0096260B"/>
    <w:rsid w:val="0096275C"/>
    <w:rsid w:val="009627FF"/>
    <w:rsid w:val="00962A27"/>
    <w:rsid w:val="00962B9D"/>
    <w:rsid w:val="00962EDC"/>
    <w:rsid w:val="00963ACF"/>
    <w:rsid w:val="00963D03"/>
    <w:rsid w:val="00964E3D"/>
    <w:rsid w:val="009664D5"/>
    <w:rsid w:val="0096663A"/>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5B7B"/>
    <w:rsid w:val="00976DCD"/>
    <w:rsid w:val="00977134"/>
    <w:rsid w:val="009778D3"/>
    <w:rsid w:val="00977B69"/>
    <w:rsid w:val="00980013"/>
    <w:rsid w:val="00980E65"/>
    <w:rsid w:val="0098122D"/>
    <w:rsid w:val="00981963"/>
    <w:rsid w:val="00982FD1"/>
    <w:rsid w:val="009831B9"/>
    <w:rsid w:val="00983C82"/>
    <w:rsid w:val="009844D6"/>
    <w:rsid w:val="00984520"/>
    <w:rsid w:val="0098545C"/>
    <w:rsid w:val="00985506"/>
    <w:rsid w:val="009862F1"/>
    <w:rsid w:val="009871EA"/>
    <w:rsid w:val="00987220"/>
    <w:rsid w:val="00991675"/>
    <w:rsid w:val="00992BA2"/>
    <w:rsid w:val="00992F83"/>
    <w:rsid w:val="0099344F"/>
    <w:rsid w:val="009939A9"/>
    <w:rsid w:val="00993A3C"/>
    <w:rsid w:val="0099449B"/>
    <w:rsid w:val="0099508A"/>
    <w:rsid w:val="00995E53"/>
    <w:rsid w:val="00996BAA"/>
    <w:rsid w:val="00996D7F"/>
    <w:rsid w:val="009974EB"/>
    <w:rsid w:val="009978D5"/>
    <w:rsid w:val="00997A12"/>
    <w:rsid w:val="009A0EB3"/>
    <w:rsid w:val="009A1126"/>
    <w:rsid w:val="009A1232"/>
    <w:rsid w:val="009A36E4"/>
    <w:rsid w:val="009A3C12"/>
    <w:rsid w:val="009A4B06"/>
    <w:rsid w:val="009A5564"/>
    <w:rsid w:val="009A7469"/>
    <w:rsid w:val="009B07EE"/>
    <w:rsid w:val="009B0D82"/>
    <w:rsid w:val="009B1584"/>
    <w:rsid w:val="009B1B32"/>
    <w:rsid w:val="009B21CA"/>
    <w:rsid w:val="009B2648"/>
    <w:rsid w:val="009B39B1"/>
    <w:rsid w:val="009B424E"/>
    <w:rsid w:val="009B4317"/>
    <w:rsid w:val="009B4EBB"/>
    <w:rsid w:val="009B529C"/>
    <w:rsid w:val="009B5359"/>
    <w:rsid w:val="009B5860"/>
    <w:rsid w:val="009B5C45"/>
    <w:rsid w:val="009B5FD9"/>
    <w:rsid w:val="009B6133"/>
    <w:rsid w:val="009B7332"/>
    <w:rsid w:val="009B7420"/>
    <w:rsid w:val="009B7B46"/>
    <w:rsid w:val="009B7C6D"/>
    <w:rsid w:val="009C0294"/>
    <w:rsid w:val="009C03E5"/>
    <w:rsid w:val="009C08B6"/>
    <w:rsid w:val="009C0920"/>
    <w:rsid w:val="009C1266"/>
    <w:rsid w:val="009C12C3"/>
    <w:rsid w:val="009C196C"/>
    <w:rsid w:val="009C1B5C"/>
    <w:rsid w:val="009C232B"/>
    <w:rsid w:val="009C36E6"/>
    <w:rsid w:val="009C3730"/>
    <w:rsid w:val="009C37BD"/>
    <w:rsid w:val="009C3888"/>
    <w:rsid w:val="009C3AAC"/>
    <w:rsid w:val="009C43E5"/>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2FFA"/>
    <w:rsid w:val="009D3BF1"/>
    <w:rsid w:val="009D3F20"/>
    <w:rsid w:val="009D428F"/>
    <w:rsid w:val="009D4991"/>
    <w:rsid w:val="009D515C"/>
    <w:rsid w:val="009D597B"/>
    <w:rsid w:val="009D5BB5"/>
    <w:rsid w:val="009D683D"/>
    <w:rsid w:val="009D696D"/>
    <w:rsid w:val="009D6993"/>
    <w:rsid w:val="009D6BB6"/>
    <w:rsid w:val="009D6ED2"/>
    <w:rsid w:val="009E08B3"/>
    <w:rsid w:val="009E0A6A"/>
    <w:rsid w:val="009E0D0F"/>
    <w:rsid w:val="009E0F1A"/>
    <w:rsid w:val="009E140D"/>
    <w:rsid w:val="009E1A86"/>
    <w:rsid w:val="009E43DD"/>
    <w:rsid w:val="009E4465"/>
    <w:rsid w:val="009E5318"/>
    <w:rsid w:val="009E6401"/>
    <w:rsid w:val="009E6C54"/>
    <w:rsid w:val="009E773E"/>
    <w:rsid w:val="009F04C8"/>
    <w:rsid w:val="009F0812"/>
    <w:rsid w:val="009F0E02"/>
    <w:rsid w:val="009F248B"/>
    <w:rsid w:val="009F2A25"/>
    <w:rsid w:val="009F3A1A"/>
    <w:rsid w:val="009F4C7D"/>
    <w:rsid w:val="009F5235"/>
    <w:rsid w:val="009F531A"/>
    <w:rsid w:val="009F6344"/>
    <w:rsid w:val="009F6550"/>
    <w:rsid w:val="009F6927"/>
    <w:rsid w:val="009F6B65"/>
    <w:rsid w:val="009F786E"/>
    <w:rsid w:val="00A00680"/>
    <w:rsid w:val="00A00902"/>
    <w:rsid w:val="00A0098B"/>
    <w:rsid w:val="00A0191A"/>
    <w:rsid w:val="00A0223F"/>
    <w:rsid w:val="00A0294E"/>
    <w:rsid w:val="00A039FF"/>
    <w:rsid w:val="00A04524"/>
    <w:rsid w:val="00A05ACE"/>
    <w:rsid w:val="00A05EAF"/>
    <w:rsid w:val="00A076E9"/>
    <w:rsid w:val="00A114B9"/>
    <w:rsid w:val="00A1158C"/>
    <w:rsid w:val="00A12107"/>
    <w:rsid w:val="00A13A65"/>
    <w:rsid w:val="00A14589"/>
    <w:rsid w:val="00A14AE3"/>
    <w:rsid w:val="00A15FEA"/>
    <w:rsid w:val="00A16675"/>
    <w:rsid w:val="00A17957"/>
    <w:rsid w:val="00A20404"/>
    <w:rsid w:val="00A20DFB"/>
    <w:rsid w:val="00A21955"/>
    <w:rsid w:val="00A22283"/>
    <w:rsid w:val="00A225D8"/>
    <w:rsid w:val="00A22CD6"/>
    <w:rsid w:val="00A234EC"/>
    <w:rsid w:val="00A24128"/>
    <w:rsid w:val="00A2417A"/>
    <w:rsid w:val="00A25642"/>
    <w:rsid w:val="00A2631B"/>
    <w:rsid w:val="00A26668"/>
    <w:rsid w:val="00A2681F"/>
    <w:rsid w:val="00A27804"/>
    <w:rsid w:val="00A27EED"/>
    <w:rsid w:val="00A3276D"/>
    <w:rsid w:val="00A3283D"/>
    <w:rsid w:val="00A334D1"/>
    <w:rsid w:val="00A34257"/>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C11"/>
    <w:rsid w:val="00A4526F"/>
    <w:rsid w:val="00A45753"/>
    <w:rsid w:val="00A457B8"/>
    <w:rsid w:val="00A47B15"/>
    <w:rsid w:val="00A500C1"/>
    <w:rsid w:val="00A5094A"/>
    <w:rsid w:val="00A5103D"/>
    <w:rsid w:val="00A51708"/>
    <w:rsid w:val="00A52F84"/>
    <w:rsid w:val="00A533CC"/>
    <w:rsid w:val="00A54284"/>
    <w:rsid w:val="00A5465A"/>
    <w:rsid w:val="00A54FB5"/>
    <w:rsid w:val="00A560F7"/>
    <w:rsid w:val="00A56B05"/>
    <w:rsid w:val="00A56C06"/>
    <w:rsid w:val="00A56E50"/>
    <w:rsid w:val="00A5726C"/>
    <w:rsid w:val="00A57672"/>
    <w:rsid w:val="00A57678"/>
    <w:rsid w:val="00A57972"/>
    <w:rsid w:val="00A57982"/>
    <w:rsid w:val="00A579F5"/>
    <w:rsid w:val="00A57F83"/>
    <w:rsid w:val="00A60E2F"/>
    <w:rsid w:val="00A627AD"/>
    <w:rsid w:val="00A6320B"/>
    <w:rsid w:val="00A63246"/>
    <w:rsid w:val="00A63284"/>
    <w:rsid w:val="00A63458"/>
    <w:rsid w:val="00A6372D"/>
    <w:rsid w:val="00A6401C"/>
    <w:rsid w:val="00A64CB8"/>
    <w:rsid w:val="00A66065"/>
    <w:rsid w:val="00A66291"/>
    <w:rsid w:val="00A66BDE"/>
    <w:rsid w:val="00A66C69"/>
    <w:rsid w:val="00A67018"/>
    <w:rsid w:val="00A671D2"/>
    <w:rsid w:val="00A67289"/>
    <w:rsid w:val="00A672F3"/>
    <w:rsid w:val="00A673DC"/>
    <w:rsid w:val="00A67F9C"/>
    <w:rsid w:val="00A7076E"/>
    <w:rsid w:val="00A709BE"/>
    <w:rsid w:val="00A70D85"/>
    <w:rsid w:val="00A7162E"/>
    <w:rsid w:val="00A7179D"/>
    <w:rsid w:val="00A72D71"/>
    <w:rsid w:val="00A72EF3"/>
    <w:rsid w:val="00A73112"/>
    <w:rsid w:val="00A73617"/>
    <w:rsid w:val="00A747D2"/>
    <w:rsid w:val="00A75123"/>
    <w:rsid w:val="00A75705"/>
    <w:rsid w:val="00A75F35"/>
    <w:rsid w:val="00A765A9"/>
    <w:rsid w:val="00A765BC"/>
    <w:rsid w:val="00A76E17"/>
    <w:rsid w:val="00A77B30"/>
    <w:rsid w:val="00A77C51"/>
    <w:rsid w:val="00A77C69"/>
    <w:rsid w:val="00A8063F"/>
    <w:rsid w:val="00A812B1"/>
    <w:rsid w:val="00A81E7C"/>
    <w:rsid w:val="00A82AB9"/>
    <w:rsid w:val="00A82C61"/>
    <w:rsid w:val="00A8301B"/>
    <w:rsid w:val="00A83049"/>
    <w:rsid w:val="00A8368D"/>
    <w:rsid w:val="00A83945"/>
    <w:rsid w:val="00A83953"/>
    <w:rsid w:val="00A83CD7"/>
    <w:rsid w:val="00A8400B"/>
    <w:rsid w:val="00A8416A"/>
    <w:rsid w:val="00A846DA"/>
    <w:rsid w:val="00A84956"/>
    <w:rsid w:val="00A853D8"/>
    <w:rsid w:val="00A85BBE"/>
    <w:rsid w:val="00A8661E"/>
    <w:rsid w:val="00A8695A"/>
    <w:rsid w:val="00A86ACF"/>
    <w:rsid w:val="00A8708E"/>
    <w:rsid w:val="00A903B6"/>
    <w:rsid w:val="00A9054B"/>
    <w:rsid w:val="00A90F4F"/>
    <w:rsid w:val="00A92579"/>
    <w:rsid w:val="00A936F9"/>
    <w:rsid w:val="00A9384E"/>
    <w:rsid w:val="00A943D0"/>
    <w:rsid w:val="00A947AA"/>
    <w:rsid w:val="00A94888"/>
    <w:rsid w:val="00A9681C"/>
    <w:rsid w:val="00A96867"/>
    <w:rsid w:val="00A96B3D"/>
    <w:rsid w:val="00A97873"/>
    <w:rsid w:val="00A978B4"/>
    <w:rsid w:val="00AA0214"/>
    <w:rsid w:val="00AA16A6"/>
    <w:rsid w:val="00AA18AB"/>
    <w:rsid w:val="00AA1B53"/>
    <w:rsid w:val="00AA1DEA"/>
    <w:rsid w:val="00AA256D"/>
    <w:rsid w:val="00AA2737"/>
    <w:rsid w:val="00AA2B76"/>
    <w:rsid w:val="00AA311D"/>
    <w:rsid w:val="00AA3556"/>
    <w:rsid w:val="00AA35FD"/>
    <w:rsid w:val="00AA3DB7"/>
    <w:rsid w:val="00AA41D3"/>
    <w:rsid w:val="00AA54E3"/>
    <w:rsid w:val="00AA5B93"/>
    <w:rsid w:val="00AB0039"/>
    <w:rsid w:val="00AB067C"/>
    <w:rsid w:val="00AB0828"/>
    <w:rsid w:val="00AB0D96"/>
    <w:rsid w:val="00AB15A3"/>
    <w:rsid w:val="00AB177A"/>
    <w:rsid w:val="00AB216D"/>
    <w:rsid w:val="00AB3012"/>
    <w:rsid w:val="00AB311F"/>
    <w:rsid w:val="00AB321C"/>
    <w:rsid w:val="00AB37D2"/>
    <w:rsid w:val="00AB3A48"/>
    <w:rsid w:val="00AB473F"/>
    <w:rsid w:val="00AB4C91"/>
    <w:rsid w:val="00AB4E3B"/>
    <w:rsid w:val="00AB5381"/>
    <w:rsid w:val="00AB54C1"/>
    <w:rsid w:val="00AB688F"/>
    <w:rsid w:val="00AB75EA"/>
    <w:rsid w:val="00AB7AA2"/>
    <w:rsid w:val="00AC0A22"/>
    <w:rsid w:val="00AC1249"/>
    <w:rsid w:val="00AC1515"/>
    <w:rsid w:val="00AC2234"/>
    <w:rsid w:val="00AC22D8"/>
    <w:rsid w:val="00AC34AE"/>
    <w:rsid w:val="00AC3FF3"/>
    <w:rsid w:val="00AC4BC1"/>
    <w:rsid w:val="00AC5715"/>
    <w:rsid w:val="00AD04BD"/>
    <w:rsid w:val="00AD0765"/>
    <w:rsid w:val="00AD0F00"/>
    <w:rsid w:val="00AD16A3"/>
    <w:rsid w:val="00AD1D73"/>
    <w:rsid w:val="00AD3C7F"/>
    <w:rsid w:val="00AD55A8"/>
    <w:rsid w:val="00AD58D5"/>
    <w:rsid w:val="00AD5CA4"/>
    <w:rsid w:val="00AD6A91"/>
    <w:rsid w:val="00AD7214"/>
    <w:rsid w:val="00AE04DB"/>
    <w:rsid w:val="00AE1066"/>
    <w:rsid w:val="00AE14DD"/>
    <w:rsid w:val="00AE2FA5"/>
    <w:rsid w:val="00AE3486"/>
    <w:rsid w:val="00AE3A4F"/>
    <w:rsid w:val="00AE4513"/>
    <w:rsid w:val="00AE4518"/>
    <w:rsid w:val="00AE5D7F"/>
    <w:rsid w:val="00AE79F0"/>
    <w:rsid w:val="00AF05D4"/>
    <w:rsid w:val="00AF07B0"/>
    <w:rsid w:val="00AF109C"/>
    <w:rsid w:val="00AF1701"/>
    <w:rsid w:val="00AF1752"/>
    <w:rsid w:val="00AF31CF"/>
    <w:rsid w:val="00AF42FC"/>
    <w:rsid w:val="00AF4AC5"/>
    <w:rsid w:val="00AF4C2C"/>
    <w:rsid w:val="00AF597D"/>
    <w:rsid w:val="00AF6EC1"/>
    <w:rsid w:val="00AF784D"/>
    <w:rsid w:val="00AF78DD"/>
    <w:rsid w:val="00AF7BCD"/>
    <w:rsid w:val="00AF7CE9"/>
    <w:rsid w:val="00B00331"/>
    <w:rsid w:val="00B0062E"/>
    <w:rsid w:val="00B0117E"/>
    <w:rsid w:val="00B014A1"/>
    <w:rsid w:val="00B01A80"/>
    <w:rsid w:val="00B046AF"/>
    <w:rsid w:val="00B05374"/>
    <w:rsid w:val="00B06036"/>
    <w:rsid w:val="00B061F1"/>
    <w:rsid w:val="00B06615"/>
    <w:rsid w:val="00B07C27"/>
    <w:rsid w:val="00B07FB2"/>
    <w:rsid w:val="00B10017"/>
    <w:rsid w:val="00B1004A"/>
    <w:rsid w:val="00B101CE"/>
    <w:rsid w:val="00B10531"/>
    <w:rsid w:val="00B10C40"/>
    <w:rsid w:val="00B10DE1"/>
    <w:rsid w:val="00B10FF8"/>
    <w:rsid w:val="00B11E02"/>
    <w:rsid w:val="00B12F0D"/>
    <w:rsid w:val="00B12FCF"/>
    <w:rsid w:val="00B13A85"/>
    <w:rsid w:val="00B13BC7"/>
    <w:rsid w:val="00B13CD4"/>
    <w:rsid w:val="00B153D8"/>
    <w:rsid w:val="00B154DE"/>
    <w:rsid w:val="00B157AB"/>
    <w:rsid w:val="00B15814"/>
    <w:rsid w:val="00B17B14"/>
    <w:rsid w:val="00B203C4"/>
    <w:rsid w:val="00B20863"/>
    <w:rsid w:val="00B20BEC"/>
    <w:rsid w:val="00B20CDD"/>
    <w:rsid w:val="00B22683"/>
    <w:rsid w:val="00B22BC9"/>
    <w:rsid w:val="00B22E81"/>
    <w:rsid w:val="00B232FE"/>
    <w:rsid w:val="00B23423"/>
    <w:rsid w:val="00B23996"/>
    <w:rsid w:val="00B23A8A"/>
    <w:rsid w:val="00B23CB2"/>
    <w:rsid w:val="00B23FA6"/>
    <w:rsid w:val="00B240CC"/>
    <w:rsid w:val="00B24E14"/>
    <w:rsid w:val="00B2561A"/>
    <w:rsid w:val="00B256C1"/>
    <w:rsid w:val="00B25A64"/>
    <w:rsid w:val="00B25B94"/>
    <w:rsid w:val="00B271F2"/>
    <w:rsid w:val="00B30B9E"/>
    <w:rsid w:val="00B31884"/>
    <w:rsid w:val="00B31D19"/>
    <w:rsid w:val="00B32AB3"/>
    <w:rsid w:val="00B32DAE"/>
    <w:rsid w:val="00B33825"/>
    <w:rsid w:val="00B34BB2"/>
    <w:rsid w:val="00B34E7C"/>
    <w:rsid w:val="00B35AF6"/>
    <w:rsid w:val="00B36228"/>
    <w:rsid w:val="00B366A3"/>
    <w:rsid w:val="00B368EA"/>
    <w:rsid w:val="00B37EEF"/>
    <w:rsid w:val="00B418AD"/>
    <w:rsid w:val="00B41E3D"/>
    <w:rsid w:val="00B42F1A"/>
    <w:rsid w:val="00B43790"/>
    <w:rsid w:val="00B43829"/>
    <w:rsid w:val="00B443D9"/>
    <w:rsid w:val="00B44531"/>
    <w:rsid w:val="00B4640F"/>
    <w:rsid w:val="00B46521"/>
    <w:rsid w:val="00B46587"/>
    <w:rsid w:val="00B47AD2"/>
    <w:rsid w:val="00B47CF7"/>
    <w:rsid w:val="00B502B0"/>
    <w:rsid w:val="00B50408"/>
    <w:rsid w:val="00B50686"/>
    <w:rsid w:val="00B50C50"/>
    <w:rsid w:val="00B513C0"/>
    <w:rsid w:val="00B535AF"/>
    <w:rsid w:val="00B53708"/>
    <w:rsid w:val="00B53DCB"/>
    <w:rsid w:val="00B5428F"/>
    <w:rsid w:val="00B54370"/>
    <w:rsid w:val="00B54460"/>
    <w:rsid w:val="00B54C9B"/>
    <w:rsid w:val="00B54DEA"/>
    <w:rsid w:val="00B55185"/>
    <w:rsid w:val="00B55C03"/>
    <w:rsid w:val="00B55F0B"/>
    <w:rsid w:val="00B56670"/>
    <w:rsid w:val="00B56A70"/>
    <w:rsid w:val="00B60638"/>
    <w:rsid w:val="00B606F8"/>
    <w:rsid w:val="00B61923"/>
    <w:rsid w:val="00B621D6"/>
    <w:rsid w:val="00B63AF2"/>
    <w:rsid w:val="00B64054"/>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B26"/>
    <w:rsid w:val="00B73CA9"/>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3E61"/>
    <w:rsid w:val="00B841AC"/>
    <w:rsid w:val="00B85869"/>
    <w:rsid w:val="00B85873"/>
    <w:rsid w:val="00B85E95"/>
    <w:rsid w:val="00B865B0"/>
    <w:rsid w:val="00B865DC"/>
    <w:rsid w:val="00B870E8"/>
    <w:rsid w:val="00B875E3"/>
    <w:rsid w:val="00B87C29"/>
    <w:rsid w:val="00B90780"/>
    <w:rsid w:val="00B90968"/>
    <w:rsid w:val="00B90BC6"/>
    <w:rsid w:val="00B91BC2"/>
    <w:rsid w:val="00B9240D"/>
    <w:rsid w:val="00B9358B"/>
    <w:rsid w:val="00B94960"/>
    <w:rsid w:val="00B94AF7"/>
    <w:rsid w:val="00B96F6E"/>
    <w:rsid w:val="00BA0185"/>
    <w:rsid w:val="00BA22A8"/>
    <w:rsid w:val="00BA309F"/>
    <w:rsid w:val="00BA3E48"/>
    <w:rsid w:val="00BA4905"/>
    <w:rsid w:val="00BA4BD3"/>
    <w:rsid w:val="00BA535D"/>
    <w:rsid w:val="00BA6E49"/>
    <w:rsid w:val="00BB0187"/>
    <w:rsid w:val="00BB06E7"/>
    <w:rsid w:val="00BB0E56"/>
    <w:rsid w:val="00BB1EB3"/>
    <w:rsid w:val="00BB2147"/>
    <w:rsid w:val="00BB2678"/>
    <w:rsid w:val="00BB3077"/>
    <w:rsid w:val="00BB33A8"/>
    <w:rsid w:val="00BB3927"/>
    <w:rsid w:val="00BB3D8C"/>
    <w:rsid w:val="00BB4B39"/>
    <w:rsid w:val="00BB53AF"/>
    <w:rsid w:val="00BB5883"/>
    <w:rsid w:val="00BB5C26"/>
    <w:rsid w:val="00BB6A40"/>
    <w:rsid w:val="00BC013A"/>
    <w:rsid w:val="00BC162A"/>
    <w:rsid w:val="00BC2060"/>
    <w:rsid w:val="00BC2343"/>
    <w:rsid w:val="00BC5824"/>
    <w:rsid w:val="00BC584D"/>
    <w:rsid w:val="00BC5CD5"/>
    <w:rsid w:val="00BC702F"/>
    <w:rsid w:val="00BD0ECF"/>
    <w:rsid w:val="00BD1BD7"/>
    <w:rsid w:val="00BD30C8"/>
    <w:rsid w:val="00BD38F4"/>
    <w:rsid w:val="00BD3EB4"/>
    <w:rsid w:val="00BD4C5B"/>
    <w:rsid w:val="00BD50EA"/>
    <w:rsid w:val="00BD5359"/>
    <w:rsid w:val="00BD54DB"/>
    <w:rsid w:val="00BD5C65"/>
    <w:rsid w:val="00BD7BCC"/>
    <w:rsid w:val="00BE0717"/>
    <w:rsid w:val="00BE16E9"/>
    <w:rsid w:val="00BE2730"/>
    <w:rsid w:val="00BE280A"/>
    <w:rsid w:val="00BE2A17"/>
    <w:rsid w:val="00BE31BE"/>
    <w:rsid w:val="00BE3A1D"/>
    <w:rsid w:val="00BE3B33"/>
    <w:rsid w:val="00BE3B92"/>
    <w:rsid w:val="00BE41BF"/>
    <w:rsid w:val="00BE487E"/>
    <w:rsid w:val="00BE4E5D"/>
    <w:rsid w:val="00BE6018"/>
    <w:rsid w:val="00BE7086"/>
    <w:rsid w:val="00BE7278"/>
    <w:rsid w:val="00BE7735"/>
    <w:rsid w:val="00BF1F57"/>
    <w:rsid w:val="00BF20FD"/>
    <w:rsid w:val="00BF2239"/>
    <w:rsid w:val="00BF22C6"/>
    <w:rsid w:val="00BF34C2"/>
    <w:rsid w:val="00BF3804"/>
    <w:rsid w:val="00BF3B4E"/>
    <w:rsid w:val="00BF4040"/>
    <w:rsid w:val="00BF4086"/>
    <w:rsid w:val="00BF426C"/>
    <w:rsid w:val="00BF4594"/>
    <w:rsid w:val="00BF4BF3"/>
    <w:rsid w:val="00BF5370"/>
    <w:rsid w:val="00BF577F"/>
    <w:rsid w:val="00BF58D0"/>
    <w:rsid w:val="00BF6027"/>
    <w:rsid w:val="00BF6702"/>
    <w:rsid w:val="00BF6D7A"/>
    <w:rsid w:val="00BF7853"/>
    <w:rsid w:val="00BF787C"/>
    <w:rsid w:val="00BF7952"/>
    <w:rsid w:val="00BF7D0C"/>
    <w:rsid w:val="00BF7D6A"/>
    <w:rsid w:val="00C0021D"/>
    <w:rsid w:val="00C00300"/>
    <w:rsid w:val="00C00A6C"/>
    <w:rsid w:val="00C00B19"/>
    <w:rsid w:val="00C00B8B"/>
    <w:rsid w:val="00C013E1"/>
    <w:rsid w:val="00C01611"/>
    <w:rsid w:val="00C016E9"/>
    <w:rsid w:val="00C02BDB"/>
    <w:rsid w:val="00C02D59"/>
    <w:rsid w:val="00C02FE3"/>
    <w:rsid w:val="00C030B6"/>
    <w:rsid w:val="00C03284"/>
    <w:rsid w:val="00C03B3A"/>
    <w:rsid w:val="00C03CD4"/>
    <w:rsid w:val="00C04694"/>
    <w:rsid w:val="00C050C4"/>
    <w:rsid w:val="00C050D7"/>
    <w:rsid w:val="00C05AAA"/>
    <w:rsid w:val="00C05B5F"/>
    <w:rsid w:val="00C06125"/>
    <w:rsid w:val="00C065C2"/>
    <w:rsid w:val="00C0703A"/>
    <w:rsid w:val="00C10086"/>
    <w:rsid w:val="00C104CC"/>
    <w:rsid w:val="00C106B3"/>
    <w:rsid w:val="00C11521"/>
    <w:rsid w:val="00C13912"/>
    <w:rsid w:val="00C14156"/>
    <w:rsid w:val="00C142AD"/>
    <w:rsid w:val="00C142C1"/>
    <w:rsid w:val="00C14A30"/>
    <w:rsid w:val="00C152FE"/>
    <w:rsid w:val="00C15D1B"/>
    <w:rsid w:val="00C16013"/>
    <w:rsid w:val="00C16739"/>
    <w:rsid w:val="00C168DD"/>
    <w:rsid w:val="00C172F3"/>
    <w:rsid w:val="00C176CC"/>
    <w:rsid w:val="00C21031"/>
    <w:rsid w:val="00C221B9"/>
    <w:rsid w:val="00C225EA"/>
    <w:rsid w:val="00C22CCE"/>
    <w:rsid w:val="00C23035"/>
    <w:rsid w:val="00C232BC"/>
    <w:rsid w:val="00C234F0"/>
    <w:rsid w:val="00C23BA2"/>
    <w:rsid w:val="00C23BEA"/>
    <w:rsid w:val="00C2485F"/>
    <w:rsid w:val="00C248B1"/>
    <w:rsid w:val="00C24B63"/>
    <w:rsid w:val="00C2542B"/>
    <w:rsid w:val="00C25C1B"/>
    <w:rsid w:val="00C262A0"/>
    <w:rsid w:val="00C26A4E"/>
    <w:rsid w:val="00C2755C"/>
    <w:rsid w:val="00C27E4C"/>
    <w:rsid w:val="00C303F3"/>
    <w:rsid w:val="00C31195"/>
    <w:rsid w:val="00C31774"/>
    <w:rsid w:val="00C3180E"/>
    <w:rsid w:val="00C32AF2"/>
    <w:rsid w:val="00C33051"/>
    <w:rsid w:val="00C33204"/>
    <w:rsid w:val="00C338EB"/>
    <w:rsid w:val="00C33F75"/>
    <w:rsid w:val="00C34389"/>
    <w:rsid w:val="00C3465D"/>
    <w:rsid w:val="00C347D5"/>
    <w:rsid w:val="00C371C9"/>
    <w:rsid w:val="00C379E9"/>
    <w:rsid w:val="00C379FD"/>
    <w:rsid w:val="00C37A8A"/>
    <w:rsid w:val="00C403CD"/>
    <w:rsid w:val="00C411C4"/>
    <w:rsid w:val="00C42041"/>
    <w:rsid w:val="00C434C4"/>
    <w:rsid w:val="00C43934"/>
    <w:rsid w:val="00C439FB"/>
    <w:rsid w:val="00C43AA8"/>
    <w:rsid w:val="00C43F23"/>
    <w:rsid w:val="00C441A4"/>
    <w:rsid w:val="00C444F3"/>
    <w:rsid w:val="00C463C9"/>
    <w:rsid w:val="00C466CF"/>
    <w:rsid w:val="00C47648"/>
    <w:rsid w:val="00C47852"/>
    <w:rsid w:val="00C50011"/>
    <w:rsid w:val="00C510DB"/>
    <w:rsid w:val="00C51C77"/>
    <w:rsid w:val="00C5220D"/>
    <w:rsid w:val="00C5254B"/>
    <w:rsid w:val="00C526A2"/>
    <w:rsid w:val="00C54F7F"/>
    <w:rsid w:val="00C55D39"/>
    <w:rsid w:val="00C55FBF"/>
    <w:rsid w:val="00C5718C"/>
    <w:rsid w:val="00C57E68"/>
    <w:rsid w:val="00C601C9"/>
    <w:rsid w:val="00C6200C"/>
    <w:rsid w:val="00C6212F"/>
    <w:rsid w:val="00C623C6"/>
    <w:rsid w:val="00C62AB0"/>
    <w:rsid w:val="00C62F35"/>
    <w:rsid w:val="00C631D3"/>
    <w:rsid w:val="00C645E6"/>
    <w:rsid w:val="00C6464F"/>
    <w:rsid w:val="00C64813"/>
    <w:rsid w:val="00C64D82"/>
    <w:rsid w:val="00C64FBC"/>
    <w:rsid w:val="00C657A6"/>
    <w:rsid w:val="00C65A83"/>
    <w:rsid w:val="00C66A00"/>
    <w:rsid w:val="00C66CBE"/>
    <w:rsid w:val="00C67118"/>
    <w:rsid w:val="00C67276"/>
    <w:rsid w:val="00C67760"/>
    <w:rsid w:val="00C67DDD"/>
    <w:rsid w:val="00C70139"/>
    <w:rsid w:val="00C70A09"/>
    <w:rsid w:val="00C7191D"/>
    <w:rsid w:val="00C72C6F"/>
    <w:rsid w:val="00C73183"/>
    <w:rsid w:val="00C7350B"/>
    <w:rsid w:val="00C73F2D"/>
    <w:rsid w:val="00C74453"/>
    <w:rsid w:val="00C7473A"/>
    <w:rsid w:val="00C75AB0"/>
    <w:rsid w:val="00C7606F"/>
    <w:rsid w:val="00C76166"/>
    <w:rsid w:val="00C76B7B"/>
    <w:rsid w:val="00C76BBD"/>
    <w:rsid w:val="00C76DE2"/>
    <w:rsid w:val="00C772BA"/>
    <w:rsid w:val="00C802D1"/>
    <w:rsid w:val="00C8036C"/>
    <w:rsid w:val="00C80CD8"/>
    <w:rsid w:val="00C80F23"/>
    <w:rsid w:val="00C81151"/>
    <w:rsid w:val="00C82255"/>
    <w:rsid w:val="00C82CC6"/>
    <w:rsid w:val="00C839CB"/>
    <w:rsid w:val="00C840DF"/>
    <w:rsid w:val="00C84593"/>
    <w:rsid w:val="00C850A3"/>
    <w:rsid w:val="00C85C32"/>
    <w:rsid w:val="00C85F45"/>
    <w:rsid w:val="00C86C8C"/>
    <w:rsid w:val="00C87568"/>
    <w:rsid w:val="00C87CA8"/>
    <w:rsid w:val="00C87FD0"/>
    <w:rsid w:val="00C90628"/>
    <w:rsid w:val="00C90DB6"/>
    <w:rsid w:val="00C915A6"/>
    <w:rsid w:val="00C92603"/>
    <w:rsid w:val="00C92652"/>
    <w:rsid w:val="00C9394F"/>
    <w:rsid w:val="00C93B1A"/>
    <w:rsid w:val="00C9444E"/>
    <w:rsid w:val="00C96F5F"/>
    <w:rsid w:val="00C97055"/>
    <w:rsid w:val="00CA194C"/>
    <w:rsid w:val="00CA2596"/>
    <w:rsid w:val="00CA2670"/>
    <w:rsid w:val="00CA2B4F"/>
    <w:rsid w:val="00CA30C3"/>
    <w:rsid w:val="00CA5927"/>
    <w:rsid w:val="00CA635E"/>
    <w:rsid w:val="00CA6BB0"/>
    <w:rsid w:val="00CA70CE"/>
    <w:rsid w:val="00CA74B3"/>
    <w:rsid w:val="00CA79EC"/>
    <w:rsid w:val="00CB002C"/>
    <w:rsid w:val="00CB1E4B"/>
    <w:rsid w:val="00CB24BA"/>
    <w:rsid w:val="00CB259F"/>
    <w:rsid w:val="00CB39C2"/>
    <w:rsid w:val="00CB3E38"/>
    <w:rsid w:val="00CB4C8C"/>
    <w:rsid w:val="00CB4E90"/>
    <w:rsid w:val="00CB5850"/>
    <w:rsid w:val="00CB5C99"/>
    <w:rsid w:val="00CB5DBA"/>
    <w:rsid w:val="00CB633B"/>
    <w:rsid w:val="00CB6782"/>
    <w:rsid w:val="00CB6E3E"/>
    <w:rsid w:val="00CC080A"/>
    <w:rsid w:val="00CC0D0F"/>
    <w:rsid w:val="00CC1275"/>
    <w:rsid w:val="00CC12EE"/>
    <w:rsid w:val="00CC3341"/>
    <w:rsid w:val="00CC3767"/>
    <w:rsid w:val="00CC5767"/>
    <w:rsid w:val="00CC5D2F"/>
    <w:rsid w:val="00CC68CC"/>
    <w:rsid w:val="00CC701E"/>
    <w:rsid w:val="00CC7735"/>
    <w:rsid w:val="00CD0310"/>
    <w:rsid w:val="00CD2E48"/>
    <w:rsid w:val="00CD4491"/>
    <w:rsid w:val="00CD4826"/>
    <w:rsid w:val="00CD4E19"/>
    <w:rsid w:val="00CD6219"/>
    <w:rsid w:val="00CD700F"/>
    <w:rsid w:val="00CD7319"/>
    <w:rsid w:val="00CE027B"/>
    <w:rsid w:val="00CE148E"/>
    <w:rsid w:val="00CE208D"/>
    <w:rsid w:val="00CE2453"/>
    <w:rsid w:val="00CE28F0"/>
    <w:rsid w:val="00CE356D"/>
    <w:rsid w:val="00CE3FA4"/>
    <w:rsid w:val="00CE44F8"/>
    <w:rsid w:val="00CE4942"/>
    <w:rsid w:val="00CE5277"/>
    <w:rsid w:val="00CE57E9"/>
    <w:rsid w:val="00CE5B4D"/>
    <w:rsid w:val="00CE614C"/>
    <w:rsid w:val="00CE6358"/>
    <w:rsid w:val="00CE6686"/>
    <w:rsid w:val="00CE6E97"/>
    <w:rsid w:val="00CE7868"/>
    <w:rsid w:val="00CE796C"/>
    <w:rsid w:val="00CF1B70"/>
    <w:rsid w:val="00CF1DD1"/>
    <w:rsid w:val="00CF2161"/>
    <w:rsid w:val="00CF2307"/>
    <w:rsid w:val="00CF26AE"/>
    <w:rsid w:val="00CF2D54"/>
    <w:rsid w:val="00CF311F"/>
    <w:rsid w:val="00CF5047"/>
    <w:rsid w:val="00CF6911"/>
    <w:rsid w:val="00D000DA"/>
    <w:rsid w:val="00D002E7"/>
    <w:rsid w:val="00D01344"/>
    <w:rsid w:val="00D01B90"/>
    <w:rsid w:val="00D024CD"/>
    <w:rsid w:val="00D034DA"/>
    <w:rsid w:val="00D03538"/>
    <w:rsid w:val="00D03790"/>
    <w:rsid w:val="00D0421D"/>
    <w:rsid w:val="00D046FD"/>
    <w:rsid w:val="00D047F7"/>
    <w:rsid w:val="00D049B8"/>
    <w:rsid w:val="00D04C8A"/>
    <w:rsid w:val="00D0516C"/>
    <w:rsid w:val="00D05B56"/>
    <w:rsid w:val="00D05C2F"/>
    <w:rsid w:val="00D05EE7"/>
    <w:rsid w:val="00D068D0"/>
    <w:rsid w:val="00D06FE0"/>
    <w:rsid w:val="00D07211"/>
    <w:rsid w:val="00D07307"/>
    <w:rsid w:val="00D076A9"/>
    <w:rsid w:val="00D07754"/>
    <w:rsid w:val="00D078D1"/>
    <w:rsid w:val="00D1113D"/>
    <w:rsid w:val="00D1293B"/>
    <w:rsid w:val="00D129A8"/>
    <w:rsid w:val="00D12FB9"/>
    <w:rsid w:val="00D135F2"/>
    <w:rsid w:val="00D13D00"/>
    <w:rsid w:val="00D147C0"/>
    <w:rsid w:val="00D15696"/>
    <w:rsid w:val="00D15C51"/>
    <w:rsid w:val="00D16C68"/>
    <w:rsid w:val="00D200BD"/>
    <w:rsid w:val="00D201AA"/>
    <w:rsid w:val="00D204A7"/>
    <w:rsid w:val="00D20AA5"/>
    <w:rsid w:val="00D22399"/>
    <w:rsid w:val="00D2559A"/>
    <w:rsid w:val="00D2662C"/>
    <w:rsid w:val="00D27FA3"/>
    <w:rsid w:val="00D308D7"/>
    <w:rsid w:val="00D3176C"/>
    <w:rsid w:val="00D31B3F"/>
    <w:rsid w:val="00D33751"/>
    <w:rsid w:val="00D34738"/>
    <w:rsid w:val="00D3486B"/>
    <w:rsid w:val="00D34C2B"/>
    <w:rsid w:val="00D35947"/>
    <w:rsid w:val="00D35D4A"/>
    <w:rsid w:val="00D36F6E"/>
    <w:rsid w:val="00D372B0"/>
    <w:rsid w:val="00D37343"/>
    <w:rsid w:val="00D415F5"/>
    <w:rsid w:val="00D41960"/>
    <w:rsid w:val="00D4205E"/>
    <w:rsid w:val="00D47399"/>
    <w:rsid w:val="00D47475"/>
    <w:rsid w:val="00D478E1"/>
    <w:rsid w:val="00D47BB2"/>
    <w:rsid w:val="00D47D04"/>
    <w:rsid w:val="00D5056A"/>
    <w:rsid w:val="00D508DC"/>
    <w:rsid w:val="00D510A0"/>
    <w:rsid w:val="00D527EE"/>
    <w:rsid w:val="00D529C4"/>
    <w:rsid w:val="00D53929"/>
    <w:rsid w:val="00D539D0"/>
    <w:rsid w:val="00D540DC"/>
    <w:rsid w:val="00D543C0"/>
    <w:rsid w:val="00D55616"/>
    <w:rsid w:val="00D5574C"/>
    <w:rsid w:val="00D55DAC"/>
    <w:rsid w:val="00D6153F"/>
    <w:rsid w:val="00D61982"/>
    <w:rsid w:val="00D61EA9"/>
    <w:rsid w:val="00D61EFF"/>
    <w:rsid w:val="00D62655"/>
    <w:rsid w:val="00D6267A"/>
    <w:rsid w:val="00D62998"/>
    <w:rsid w:val="00D62999"/>
    <w:rsid w:val="00D647DE"/>
    <w:rsid w:val="00D6501F"/>
    <w:rsid w:val="00D65347"/>
    <w:rsid w:val="00D67D12"/>
    <w:rsid w:val="00D705FF"/>
    <w:rsid w:val="00D70B0C"/>
    <w:rsid w:val="00D7145C"/>
    <w:rsid w:val="00D73A88"/>
    <w:rsid w:val="00D744BC"/>
    <w:rsid w:val="00D7489E"/>
    <w:rsid w:val="00D7585A"/>
    <w:rsid w:val="00D77337"/>
    <w:rsid w:val="00D77C53"/>
    <w:rsid w:val="00D77E96"/>
    <w:rsid w:val="00D80618"/>
    <w:rsid w:val="00D807DF"/>
    <w:rsid w:val="00D80862"/>
    <w:rsid w:val="00D82339"/>
    <w:rsid w:val="00D82494"/>
    <w:rsid w:val="00D82FF2"/>
    <w:rsid w:val="00D83774"/>
    <w:rsid w:val="00D83C27"/>
    <w:rsid w:val="00D84A4B"/>
    <w:rsid w:val="00D85686"/>
    <w:rsid w:val="00D877B1"/>
    <w:rsid w:val="00D90A81"/>
    <w:rsid w:val="00D90B7D"/>
    <w:rsid w:val="00D90DCE"/>
    <w:rsid w:val="00D91873"/>
    <w:rsid w:val="00D92168"/>
    <w:rsid w:val="00D9231C"/>
    <w:rsid w:val="00D9264D"/>
    <w:rsid w:val="00D9292C"/>
    <w:rsid w:val="00D92A5E"/>
    <w:rsid w:val="00D935BD"/>
    <w:rsid w:val="00D93F1F"/>
    <w:rsid w:val="00D940B5"/>
    <w:rsid w:val="00D9582D"/>
    <w:rsid w:val="00D95CB0"/>
    <w:rsid w:val="00D9640C"/>
    <w:rsid w:val="00D9654F"/>
    <w:rsid w:val="00D966FE"/>
    <w:rsid w:val="00D97417"/>
    <w:rsid w:val="00D977C0"/>
    <w:rsid w:val="00D97E14"/>
    <w:rsid w:val="00DA00A3"/>
    <w:rsid w:val="00DA13F3"/>
    <w:rsid w:val="00DA199F"/>
    <w:rsid w:val="00DA21E1"/>
    <w:rsid w:val="00DA2DE3"/>
    <w:rsid w:val="00DA3633"/>
    <w:rsid w:val="00DA3B22"/>
    <w:rsid w:val="00DA400B"/>
    <w:rsid w:val="00DA44D6"/>
    <w:rsid w:val="00DA53DE"/>
    <w:rsid w:val="00DA6443"/>
    <w:rsid w:val="00DA64BA"/>
    <w:rsid w:val="00DA6B5E"/>
    <w:rsid w:val="00DA6D55"/>
    <w:rsid w:val="00DA70F5"/>
    <w:rsid w:val="00DA7146"/>
    <w:rsid w:val="00DA716A"/>
    <w:rsid w:val="00DA775D"/>
    <w:rsid w:val="00DA7B82"/>
    <w:rsid w:val="00DB0434"/>
    <w:rsid w:val="00DB1F4F"/>
    <w:rsid w:val="00DB289C"/>
    <w:rsid w:val="00DB2981"/>
    <w:rsid w:val="00DB2B47"/>
    <w:rsid w:val="00DB2CD0"/>
    <w:rsid w:val="00DB347D"/>
    <w:rsid w:val="00DB37EE"/>
    <w:rsid w:val="00DB401F"/>
    <w:rsid w:val="00DB4450"/>
    <w:rsid w:val="00DB4544"/>
    <w:rsid w:val="00DB4EE7"/>
    <w:rsid w:val="00DB521D"/>
    <w:rsid w:val="00DB5971"/>
    <w:rsid w:val="00DB5D51"/>
    <w:rsid w:val="00DB5F53"/>
    <w:rsid w:val="00DB7B69"/>
    <w:rsid w:val="00DC0A2F"/>
    <w:rsid w:val="00DC0DBE"/>
    <w:rsid w:val="00DC0DBF"/>
    <w:rsid w:val="00DC234A"/>
    <w:rsid w:val="00DC2AA0"/>
    <w:rsid w:val="00DC41E4"/>
    <w:rsid w:val="00DC42D9"/>
    <w:rsid w:val="00DC43D0"/>
    <w:rsid w:val="00DC496E"/>
    <w:rsid w:val="00DC5116"/>
    <w:rsid w:val="00DC7C77"/>
    <w:rsid w:val="00DC7FD5"/>
    <w:rsid w:val="00DD02FF"/>
    <w:rsid w:val="00DD24F9"/>
    <w:rsid w:val="00DD26EC"/>
    <w:rsid w:val="00DD2DFB"/>
    <w:rsid w:val="00DD3604"/>
    <w:rsid w:val="00DD39F4"/>
    <w:rsid w:val="00DD3F4D"/>
    <w:rsid w:val="00DD481D"/>
    <w:rsid w:val="00DD5580"/>
    <w:rsid w:val="00DD6F2E"/>
    <w:rsid w:val="00DD72E1"/>
    <w:rsid w:val="00DD7EA2"/>
    <w:rsid w:val="00DD7FA4"/>
    <w:rsid w:val="00DE00F2"/>
    <w:rsid w:val="00DE117F"/>
    <w:rsid w:val="00DE2D17"/>
    <w:rsid w:val="00DE31FD"/>
    <w:rsid w:val="00DE353C"/>
    <w:rsid w:val="00DE401C"/>
    <w:rsid w:val="00DE6E2F"/>
    <w:rsid w:val="00DE6F47"/>
    <w:rsid w:val="00DE7D13"/>
    <w:rsid w:val="00DF1EAE"/>
    <w:rsid w:val="00DF279F"/>
    <w:rsid w:val="00DF2A18"/>
    <w:rsid w:val="00DF3816"/>
    <w:rsid w:val="00DF3818"/>
    <w:rsid w:val="00DF3F94"/>
    <w:rsid w:val="00DF4369"/>
    <w:rsid w:val="00DF49AE"/>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999"/>
    <w:rsid w:val="00E0399E"/>
    <w:rsid w:val="00E042A1"/>
    <w:rsid w:val="00E056A4"/>
    <w:rsid w:val="00E05CF4"/>
    <w:rsid w:val="00E05E82"/>
    <w:rsid w:val="00E07425"/>
    <w:rsid w:val="00E074BE"/>
    <w:rsid w:val="00E1043E"/>
    <w:rsid w:val="00E104FA"/>
    <w:rsid w:val="00E1082A"/>
    <w:rsid w:val="00E10956"/>
    <w:rsid w:val="00E110B5"/>
    <w:rsid w:val="00E11166"/>
    <w:rsid w:val="00E1223C"/>
    <w:rsid w:val="00E122CE"/>
    <w:rsid w:val="00E12818"/>
    <w:rsid w:val="00E12D39"/>
    <w:rsid w:val="00E13182"/>
    <w:rsid w:val="00E14523"/>
    <w:rsid w:val="00E14972"/>
    <w:rsid w:val="00E14CB9"/>
    <w:rsid w:val="00E151F2"/>
    <w:rsid w:val="00E15383"/>
    <w:rsid w:val="00E15A4E"/>
    <w:rsid w:val="00E15C82"/>
    <w:rsid w:val="00E1738C"/>
    <w:rsid w:val="00E201C0"/>
    <w:rsid w:val="00E20951"/>
    <w:rsid w:val="00E20B2A"/>
    <w:rsid w:val="00E20BB0"/>
    <w:rsid w:val="00E21484"/>
    <w:rsid w:val="00E21ABD"/>
    <w:rsid w:val="00E22775"/>
    <w:rsid w:val="00E22D28"/>
    <w:rsid w:val="00E22F81"/>
    <w:rsid w:val="00E22F87"/>
    <w:rsid w:val="00E230E3"/>
    <w:rsid w:val="00E23C97"/>
    <w:rsid w:val="00E24727"/>
    <w:rsid w:val="00E265A7"/>
    <w:rsid w:val="00E26B61"/>
    <w:rsid w:val="00E27B80"/>
    <w:rsid w:val="00E27FCE"/>
    <w:rsid w:val="00E30E85"/>
    <w:rsid w:val="00E30EDF"/>
    <w:rsid w:val="00E31B43"/>
    <w:rsid w:val="00E31FBA"/>
    <w:rsid w:val="00E32E11"/>
    <w:rsid w:val="00E33513"/>
    <w:rsid w:val="00E33A4F"/>
    <w:rsid w:val="00E33F3E"/>
    <w:rsid w:val="00E341E5"/>
    <w:rsid w:val="00E34315"/>
    <w:rsid w:val="00E35D4B"/>
    <w:rsid w:val="00E35FBC"/>
    <w:rsid w:val="00E36AAE"/>
    <w:rsid w:val="00E3707C"/>
    <w:rsid w:val="00E37198"/>
    <w:rsid w:val="00E3774C"/>
    <w:rsid w:val="00E37F7D"/>
    <w:rsid w:val="00E40620"/>
    <w:rsid w:val="00E41313"/>
    <w:rsid w:val="00E41773"/>
    <w:rsid w:val="00E41ACD"/>
    <w:rsid w:val="00E42C09"/>
    <w:rsid w:val="00E42FE6"/>
    <w:rsid w:val="00E44E78"/>
    <w:rsid w:val="00E460B6"/>
    <w:rsid w:val="00E464D9"/>
    <w:rsid w:val="00E46BD2"/>
    <w:rsid w:val="00E473D4"/>
    <w:rsid w:val="00E474CF"/>
    <w:rsid w:val="00E50BE8"/>
    <w:rsid w:val="00E513F6"/>
    <w:rsid w:val="00E51EC6"/>
    <w:rsid w:val="00E52F3B"/>
    <w:rsid w:val="00E52F80"/>
    <w:rsid w:val="00E536E1"/>
    <w:rsid w:val="00E53D94"/>
    <w:rsid w:val="00E53DEA"/>
    <w:rsid w:val="00E53EAF"/>
    <w:rsid w:val="00E5424B"/>
    <w:rsid w:val="00E544BA"/>
    <w:rsid w:val="00E55B64"/>
    <w:rsid w:val="00E60BE8"/>
    <w:rsid w:val="00E6117A"/>
    <w:rsid w:val="00E616DB"/>
    <w:rsid w:val="00E62442"/>
    <w:rsid w:val="00E627A4"/>
    <w:rsid w:val="00E630ED"/>
    <w:rsid w:val="00E63239"/>
    <w:rsid w:val="00E63CFB"/>
    <w:rsid w:val="00E6437C"/>
    <w:rsid w:val="00E64B66"/>
    <w:rsid w:val="00E65237"/>
    <w:rsid w:val="00E67862"/>
    <w:rsid w:val="00E70ACF"/>
    <w:rsid w:val="00E70D46"/>
    <w:rsid w:val="00E712A9"/>
    <w:rsid w:val="00E713BC"/>
    <w:rsid w:val="00E71F31"/>
    <w:rsid w:val="00E7239C"/>
    <w:rsid w:val="00E72444"/>
    <w:rsid w:val="00E73DEB"/>
    <w:rsid w:val="00E7410F"/>
    <w:rsid w:val="00E74EC5"/>
    <w:rsid w:val="00E75790"/>
    <w:rsid w:val="00E75ED1"/>
    <w:rsid w:val="00E76B86"/>
    <w:rsid w:val="00E77D79"/>
    <w:rsid w:val="00E809F3"/>
    <w:rsid w:val="00E80C21"/>
    <w:rsid w:val="00E80D61"/>
    <w:rsid w:val="00E80EFF"/>
    <w:rsid w:val="00E8131A"/>
    <w:rsid w:val="00E8167C"/>
    <w:rsid w:val="00E81CA2"/>
    <w:rsid w:val="00E820BD"/>
    <w:rsid w:val="00E8227B"/>
    <w:rsid w:val="00E826BC"/>
    <w:rsid w:val="00E8342F"/>
    <w:rsid w:val="00E84210"/>
    <w:rsid w:val="00E844CD"/>
    <w:rsid w:val="00E847A7"/>
    <w:rsid w:val="00E84FE5"/>
    <w:rsid w:val="00E86682"/>
    <w:rsid w:val="00E86A35"/>
    <w:rsid w:val="00E86A48"/>
    <w:rsid w:val="00E86E79"/>
    <w:rsid w:val="00E90075"/>
    <w:rsid w:val="00E906B4"/>
    <w:rsid w:val="00E9095B"/>
    <w:rsid w:val="00E9145E"/>
    <w:rsid w:val="00E9152D"/>
    <w:rsid w:val="00E918B3"/>
    <w:rsid w:val="00E91B24"/>
    <w:rsid w:val="00E91DEC"/>
    <w:rsid w:val="00E926B8"/>
    <w:rsid w:val="00E927BF"/>
    <w:rsid w:val="00E936DA"/>
    <w:rsid w:val="00E9399B"/>
    <w:rsid w:val="00E939A7"/>
    <w:rsid w:val="00E94008"/>
    <w:rsid w:val="00E94762"/>
    <w:rsid w:val="00E94B75"/>
    <w:rsid w:val="00E956BA"/>
    <w:rsid w:val="00E959E6"/>
    <w:rsid w:val="00E96B52"/>
    <w:rsid w:val="00E97D31"/>
    <w:rsid w:val="00EA0018"/>
    <w:rsid w:val="00EA08BE"/>
    <w:rsid w:val="00EA0A85"/>
    <w:rsid w:val="00EA14B0"/>
    <w:rsid w:val="00EA2244"/>
    <w:rsid w:val="00EA2417"/>
    <w:rsid w:val="00EA2EC5"/>
    <w:rsid w:val="00EA4DDC"/>
    <w:rsid w:val="00EA6FA7"/>
    <w:rsid w:val="00EB067F"/>
    <w:rsid w:val="00EB07BA"/>
    <w:rsid w:val="00EB17BE"/>
    <w:rsid w:val="00EB18B8"/>
    <w:rsid w:val="00EB1A1B"/>
    <w:rsid w:val="00EB1F02"/>
    <w:rsid w:val="00EB2E64"/>
    <w:rsid w:val="00EB3290"/>
    <w:rsid w:val="00EB3D4B"/>
    <w:rsid w:val="00EB5BC5"/>
    <w:rsid w:val="00EB6097"/>
    <w:rsid w:val="00EB6212"/>
    <w:rsid w:val="00EB6BB5"/>
    <w:rsid w:val="00EB6E30"/>
    <w:rsid w:val="00EB7618"/>
    <w:rsid w:val="00EB7B51"/>
    <w:rsid w:val="00EB7F93"/>
    <w:rsid w:val="00EC086C"/>
    <w:rsid w:val="00EC100B"/>
    <w:rsid w:val="00EC1720"/>
    <w:rsid w:val="00EC2DB7"/>
    <w:rsid w:val="00EC337D"/>
    <w:rsid w:val="00EC42D0"/>
    <w:rsid w:val="00EC4784"/>
    <w:rsid w:val="00EC599D"/>
    <w:rsid w:val="00EC638F"/>
    <w:rsid w:val="00EC6F34"/>
    <w:rsid w:val="00EC7927"/>
    <w:rsid w:val="00ED095E"/>
    <w:rsid w:val="00ED0CB9"/>
    <w:rsid w:val="00ED1319"/>
    <w:rsid w:val="00ED1A0B"/>
    <w:rsid w:val="00ED27DD"/>
    <w:rsid w:val="00ED4046"/>
    <w:rsid w:val="00ED5162"/>
    <w:rsid w:val="00ED53EF"/>
    <w:rsid w:val="00ED5669"/>
    <w:rsid w:val="00ED5DF2"/>
    <w:rsid w:val="00ED697C"/>
    <w:rsid w:val="00EE06CA"/>
    <w:rsid w:val="00EE1CF9"/>
    <w:rsid w:val="00EE2F83"/>
    <w:rsid w:val="00EE3319"/>
    <w:rsid w:val="00EE43AD"/>
    <w:rsid w:val="00EE4874"/>
    <w:rsid w:val="00EE48D6"/>
    <w:rsid w:val="00EE4A6E"/>
    <w:rsid w:val="00EE4BAB"/>
    <w:rsid w:val="00EE6D39"/>
    <w:rsid w:val="00EE7922"/>
    <w:rsid w:val="00EE79A6"/>
    <w:rsid w:val="00EF11DF"/>
    <w:rsid w:val="00EF130D"/>
    <w:rsid w:val="00EF30E0"/>
    <w:rsid w:val="00EF3943"/>
    <w:rsid w:val="00EF3D05"/>
    <w:rsid w:val="00EF42CF"/>
    <w:rsid w:val="00EF5403"/>
    <w:rsid w:val="00EF567D"/>
    <w:rsid w:val="00EF5F11"/>
    <w:rsid w:val="00EF6111"/>
    <w:rsid w:val="00EF6D0C"/>
    <w:rsid w:val="00EF79F2"/>
    <w:rsid w:val="00F005A0"/>
    <w:rsid w:val="00F017B1"/>
    <w:rsid w:val="00F01835"/>
    <w:rsid w:val="00F01DE9"/>
    <w:rsid w:val="00F0229D"/>
    <w:rsid w:val="00F02B1B"/>
    <w:rsid w:val="00F032BB"/>
    <w:rsid w:val="00F032C8"/>
    <w:rsid w:val="00F03567"/>
    <w:rsid w:val="00F03DD3"/>
    <w:rsid w:val="00F044C6"/>
    <w:rsid w:val="00F047A3"/>
    <w:rsid w:val="00F04BBE"/>
    <w:rsid w:val="00F05828"/>
    <w:rsid w:val="00F06616"/>
    <w:rsid w:val="00F07001"/>
    <w:rsid w:val="00F07263"/>
    <w:rsid w:val="00F07485"/>
    <w:rsid w:val="00F10BC6"/>
    <w:rsid w:val="00F10C5B"/>
    <w:rsid w:val="00F11352"/>
    <w:rsid w:val="00F11AD0"/>
    <w:rsid w:val="00F12181"/>
    <w:rsid w:val="00F12238"/>
    <w:rsid w:val="00F12313"/>
    <w:rsid w:val="00F13D34"/>
    <w:rsid w:val="00F14602"/>
    <w:rsid w:val="00F1498D"/>
    <w:rsid w:val="00F14DDF"/>
    <w:rsid w:val="00F152AD"/>
    <w:rsid w:val="00F15BA3"/>
    <w:rsid w:val="00F15BB3"/>
    <w:rsid w:val="00F165B7"/>
    <w:rsid w:val="00F20C9C"/>
    <w:rsid w:val="00F20F8D"/>
    <w:rsid w:val="00F21827"/>
    <w:rsid w:val="00F21A00"/>
    <w:rsid w:val="00F2285F"/>
    <w:rsid w:val="00F23155"/>
    <w:rsid w:val="00F23EE4"/>
    <w:rsid w:val="00F24236"/>
    <w:rsid w:val="00F24E0E"/>
    <w:rsid w:val="00F25707"/>
    <w:rsid w:val="00F26693"/>
    <w:rsid w:val="00F26A13"/>
    <w:rsid w:val="00F26ADF"/>
    <w:rsid w:val="00F27B5F"/>
    <w:rsid w:val="00F27D3B"/>
    <w:rsid w:val="00F300C1"/>
    <w:rsid w:val="00F306ED"/>
    <w:rsid w:val="00F31261"/>
    <w:rsid w:val="00F31697"/>
    <w:rsid w:val="00F31BB3"/>
    <w:rsid w:val="00F31C67"/>
    <w:rsid w:val="00F31E27"/>
    <w:rsid w:val="00F323C3"/>
    <w:rsid w:val="00F32A15"/>
    <w:rsid w:val="00F32A89"/>
    <w:rsid w:val="00F32EE6"/>
    <w:rsid w:val="00F32F3C"/>
    <w:rsid w:val="00F339EC"/>
    <w:rsid w:val="00F33A65"/>
    <w:rsid w:val="00F33E17"/>
    <w:rsid w:val="00F3443B"/>
    <w:rsid w:val="00F34FDD"/>
    <w:rsid w:val="00F35279"/>
    <w:rsid w:val="00F35923"/>
    <w:rsid w:val="00F35F1A"/>
    <w:rsid w:val="00F36130"/>
    <w:rsid w:val="00F3644F"/>
    <w:rsid w:val="00F36B71"/>
    <w:rsid w:val="00F373AE"/>
    <w:rsid w:val="00F4032F"/>
    <w:rsid w:val="00F40360"/>
    <w:rsid w:val="00F40444"/>
    <w:rsid w:val="00F40A4C"/>
    <w:rsid w:val="00F40CE6"/>
    <w:rsid w:val="00F40F15"/>
    <w:rsid w:val="00F410E7"/>
    <w:rsid w:val="00F41B59"/>
    <w:rsid w:val="00F42099"/>
    <w:rsid w:val="00F423BD"/>
    <w:rsid w:val="00F431C5"/>
    <w:rsid w:val="00F432FF"/>
    <w:rsid w:val="00F456D2"/>
    <w:rsid w:val="00F45B08"/>
    <w:rsid w:val="00F46431"/>
    <w:rsid w:val="00F469AD"/>
    <w:rsid w:val="00F4715C"/>
    <w:rsid w:val="00F47C9F"/>
    <w:rsid w:val="00F50CE8"/>
    <w:rsid w:val="00F51256"/>
    <w:rsid w:val="00F51361"/>
    <w:rsid w:val="00F52330"/>
    <w:rsid w:val="00F52407"/>
    <w:rsid w:val="00F535B5"/>
    <w:rsid w:val="00F53C7C"/>
    <w:rsid w:val="00F541F0"/>
    <w:rsid w:val="00F54603"/>
    <w:rsid w:val="00F54772"/>
    <w:rsid w:val="00F54869"/>
    <w:rsid w:val="00F556B2"/>
    <w:rsid w:val="00F55FD4"/>
    <w:rsid w:val="00F565E8"/>
    <w:rsid w:val="00F56CB4"/>
    <w:rsid w:val="00F5754B"/>
    <w:rsid w:val="00F576DE"/>
    <w:rsid w:val="00F57747"/>
    <w:rsid w:val="00F57898"/>
    <w:rsid w:val="00F578BC"/>
    <w:rsid w:val="00F601EF"/>
    <w:rsid w:val="00F606E4"/>
    <w:rsid w:val="00F62584"/>
    <w:rsid w:val="00F633F1"/>
    <w:rsid w:val="00F63BF7"/>
    <w:rsid w:val="00F6453E"/>
    <w:rsid w:val="00F64FAD"/>
    <w:rsid w:val="00F65215"/>
    <w:rsid w:val="00F65617"/>
    <w:rsid w:val="00F65A88"/>
    <w:rsid w:val="00F66494"/>
    <w:rsid w:val="00F710BE"/>
    <w:rsid w:val="00F712C1"/>
    <w:rsid w:val="00F71D7B"/>
    <w:rsid w:val="00F72016"/>
    <w:rsid w:val="00F72D3F"/>
    <w:rsid w:val="00F72DAD"/>
    <w:rsid w:val="00F72FAE"/>
    <w:rsid w:val="00F736D2"/>
    <w:rsid w:val="00F73953"/>
    <w:rsid w:val="00F74F0A"/>
    <w:rsid w:val="00F7564C"/>
    <w:rsid w:val="00F76220"/>
    <w:rsid w:val="00F769BE"/>
    <w:rsid w:val="00F7735C"/>
    <w:rsid w:val="00F77BD5"/>
    <w:rsid w:val="00F8164A"/>
    <w:rsid w:val="00F8216D"/>
    <w:rsid w:val="00F82E6B"/>
    <w:rsid w:val="00F83662"/>
    <w:rsid w:val="00F838C0"/>
    <w:rsid w:val="00F85F83"/>
    <w:rsid w:val="00F86F3C"/>
    <w:rsid w:val="00F91246"/>
    <w:rsid w:val="00F912FD"/>
    <w:rsid w:val="00F91593"/>
    <w:rsid w:val="00F91D43"/>
    <w:rsid w:val="00F9254F"/>
    <w:rsid w:val="00F9367F"/>
    <w:rsid w:val="00F94DDB"/>
    <w:rsid w:val="00F95411"/>
    <w:rsid w:val="00F95642"/>
    <w:rsid w:val="00F95E55"/>
    <w:rsid w:val="00F96339"/>
    <w:rsid w:val="00F97859"/>
    <w:rsid w:val="00F97973"/>
    <w:rsid w:val="00F97B71"/>
    <w:rsid w:val="00FA06A3"/>
    <w:rsid w:val="00FA2CFC"/>
    <w:rsid w:val="00FA2DDA"/>
    <w:rsid w:val="00FA34CA"/>
    <w:rsid w:val="00FA3E3E"/>
    <w:rsid w:val="00FA4A55"/>
    <w:rsid w:val="00FA4D4F"/>
    <w:rsid w:val="00FA54E8"/>
    <w:rsid w:val="00FA5A36"/>
    <w:rsid w:val="00FA5FE8"/>
    <w:rsid w:val="00FA668B"/>
    <w:rsid w:val="00FA67CF"/>
    <w:rsid w:val="00FA6C3E"/>
    <w:rsid w:val="00FA6CFA"/>
    <w:rsid w:val="00FB0D68"/>
    <w:rsid w:val="00FB232C"/>
    <w:rsid w:val="00FB2D17"/>
    <w:rsid w:val="00FB2F69"/>
    <w:rsid w:val="00FB368B"/>
    <w:rsid w:val="00FB3A3A"/>
    <w:rsid w:val="00FB4217"/>
    <w:rsid w:val="00FB4379"/>
    <w:rsid w:val="00FB45FF"/>
    <w:rsid w:val="00FB5D97"/>
    <w:rsid w:val="00FB61EA"/>
    <w:rsid w:val="00FB6C7A"/>
    <w:rsid w:val="00FB732E"/>
    <w:rsid w:val="00FB79F7"/>
    <w:rsid w:val="00FC09E7"/>
    <w:rsid w:val="00FC1A5A"/>
    <w:rsid w:val="00FC1CA5"/>
    <w:rsid w:val="00FC1D8E"/>
    <w:rsid w:val="00FC2733"/>
    <w:rsid w:val="00FC2979"/>
    <w:rsid w:val="00FC45CB"/>
    <w:rsid w:val="00FC6D6C"/>
    <w:rsid w:val="00FD1C3C"/>
    <w:rsid w:val="00FD24F6"/>
    <w:rsid w:val="00FD2D6C"/>
    <w:rsid w:val="00FD2DB1"/>
    <w:rsid w:val="00FD3669"/>
    <w:rsid w:val="00FD38A8"/>
    <w:rsid w:val="00FD3AB2"/>
    <w:rsid w:val="00FD634B"/>
    <w:rsid w:val="00FD6854"/>
    <w:rsid w:val="00FD6AC8"/>
    <w:rsid w:val="00FD772D"/>
    <w:rsid w:val="00FE02F8"/>
    <w:rsid w:val="00FE0A6C"/>
    <w:rsid w:val="00FE1727"/>
    <w:rsid w:val="00FE2F58"/>
    <w:rsid w:val="00FE362F"/>
    <w:rsid w:val="00FE3638"/>
    <w:rsid w:val="00FE3A67"/>
    <w:rsid w:val="00FE3EA1"/>
    <w:rsid w:val="00FE4818"/>
    <w:rsid w:val="00FE4CA4"/>
    <w:rsid w:val="00FE5AE4"/>
    <w:rsid w:val="00FE5D80"/>
    <w:rsid w:val="00FE637F"/>
    <w:rsid w:val="00FE64EE"/>
    <w:rsid w:val="00FE668D"/>
    <w:rsid w:val="00FE73F7"/>
    <w:rsid w:val="00FE745E"/>
    <w:rsid w:val="00FE7865"/>
    <w:rsid w:val="00FF00DE"/>
    <w:rsid w:val="00FF0BB0"/>
    <w:rsid w:val="00FF0E34"/>
    <w:rsid w:val="00FF1342"/>
    <w:rsid w:val="00FF14FA"/>
    <w:rsid w:val="00FF1513"/>
    <w:rsid w:val="00FF1577"/>
    <w:rsid w:val="00FF2145"/>
    <w:rsid w:val="00FF2178"/>
    <w:rsid w:val="00FF2470"/>
    <w:rsid w:val="00FF3334"/>
    <w:rsid w:val="00FF3DF9"/>
    <w:rsid w:val="00FF59BE"/>
    <w:rsid w:val="00FF6ADB"/>
    <w:rsid w:val="00FF6C36"/>
    <w:rsid w:val="00FF70D6"/>
    <w:rsid w:val="00FF7B7E"/>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doNotAutoCompressPictures/>
  <w:smartTagType w:name="chsdate" w:namespaceuri="urn:schemas-microsoft-com:office:smarttags"/>
  <w:shapeDefaults>
    <o:shapedefaults spidmax="8194"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cs="Times New Roman" w:eastAsia="宋体" w:hAnsi="Times New Roman"/>
        <w:lang w:bidi="ar-SA" w:eastAsia="zh-CN" w:val="en-US"/>
      </w:rPr>
    </w:rPrDefault>
    <w:pPrDefault/>
  </w:docDefaults>
  <w:latentStyles w:count="267" w:defLockedState="0" w:defQFormat="0" w:defSemiHidden="1" w:defUIPriority="99" w:defUnhideWhenUsed="1">
    <w:lsdException w:locked="1" w:name="Normal" w:qFormat="1" w:semiHidden="0" w:uiPriority="0" w:unhideWhenUsed="0"/>
    <w:lsdException w:locked="1" w:name="heading 1" w:qFormat="1" w:semiHidden="0" w:unhideWhenUsed="0"/>
    <w:lsdException w:locked="1" w:name="heading 2" w:qFormat="1" w:semiHidden="0" w:unhideWhenUsed="0"/>
    <w:lsdException w:locked="1" w:name="heading 3" w:qFormat="1" w:semiHidden="0" w:uiPriority="0" w:unhideWhenUsed="0"/>
    <w:lsdException w:locked="1" w:name="heading 4" w:qFormat="1" w:uiPriority="0"/>
    <w:lsdException w:locked="1" w:name="heading 5" w:qFormat="1" w:uiPriority="0"/>
    <w:lsdException w:locked="1" w:name="heading 6" w:qFormat="1" w:uiPriority="0"/>
    <w:lsdException w:locked="1" w:name="heading 7" w:qFormat="1" w:uiPriority="0"/>
    <w:lsdException w:locked="1" w:name="heading 8" w:qFormat="1" w:uiPriority="0"/>
    <w:lsdException w:locked="1" w:name="heading 9" w:qFormat="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locked="1" w:name="header" w:semiHidden="0" w:unhideWhenUsed="0"/>
    <w:lsdException w:locked="1" w:name="caption" w:qFormat="1" w:uiPriority="0"/>
    <w:lsdException w:locked="1" w:name="Title" w:qFormat="1" w:semiHidden="0" w:uiPriority="0" w:unhideWhenUsed="0"/>
    <w:lsdException w:name="Default Paragraph Font" w:uiPriority="1"/>
    <w:lsdException w:locked="1" w:name="Subtitle" w:qFormat="1" w:semiHidden="0" w:uiPriority="0" w:unhideWhenUsed="0"/>
    <w:lsdException w:locked="1" w:name="Strong" w:qFormat="1" w:semiHidden="0" w:uiPriority="22" w:unhideWhenUsed="0"/>
    <w:lsdException w:locked="1" w:name="Emphasis" w:qFormat="1" w:semiHidden="0" w:uiPriority="0" w:unhideWhenUsed="0"/>
    <w:lsdException w:name="Plain Text" w:uiPriority="0"/>
    <w:lsdException w:locked="1" w:name="No List" w:semiHidden="0" w:uiPriority="0" w:unhideWhenUsed="0"/>
    <w:lsdException w:name="Table Grid" w:semiHidden="0"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905404"/>
    <w:pPr>
      <w:widowControl w:val="0"/>
      <w:jc w:val="both"/>
    </w:pPr>
    <w:rPr>
      <w:kern w:val="2"/>
      <w:sz w:val="21"/>
      <w:szCs w:val="24"/>
    </w:rPr>
  </w:style>
  <w:style w:styleId="1" w:type="paragraph">
    <w:name w:val="heading 1"/>
    <w:basedOn w:val="a"/>
    <w:next w:val="a"/>
    <w:link w:val="1Char"/>
    <w:uiPriority w:val="99"/>
    <w:qFormat/>
    <w:rsid w:val="0089214A"/>
    <w:pPr>
      <w:widowControl/>
      <w:jc w:val="left"/>
      <w:outlineLvl w:val="0"/>
    </w:pPr>
    <w:rPr>
      <w:kern w:val="0"/>
      <w:sz w:val="24"/>
      <w:szCs w:val="20"/>
      <w:lang w:val="en-GB"/>
    </w:rPr>
  </w:style>
  <w:style w:styleId="20" w:type="paragraph">
    <w:name w:val="heading 2"/>
    <w:basedOn w:val="a"/>
    <w:next w:val="a0"/>
    <w:link w:val="2Char"/>
    <w:uiPriority w:val="99"/>
    <w:qFormat/>
    <w:rsid w:val="00FB732E"/>
    <w:pPr>
      <w:keepNext/>
      <w:keepLines/>
      <w:spacing w:after="260" w:before="260" w:line="360" w:lineRule="auto"/>
      <w:outlineLvl w:val="1"/>
    </w:pPr>
    <w:rPr>
      <w:rFonts w:ascii="Arial" w:hAnsi="Arial"/>
      <w:b/>
      <w:bCs/>
      <w:sz w:val="24"/>
      <w:szCs w:val="28"/>
    </w:rPr>
  </w:style>
  <w:style w:styleId="30" w:type="paragraph">
    <w:name w:val="heading 3"/>
    <w:basedOn w:val="a"/>
    <w:next w:val="a"/>
    <w:link w:val="3Char"/>
    <w:uiPriority w:val="99"/>
    <w:qFormat/>
    <w:rsid w:val="00F85F83"/>
    <w:pPr>
      <w:keepNext/>
      <w:keepLines/>
      <w:spacing w:after="260" w:before="260" w:line="416" w:lineRule="auto"/>
      <w:outlineLvl w:val="2"/>
    </w:pPr>
    <w:rPr>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qFormat/>
    <w:tblPr>
      <w:tblInd w:type="dxa" w:w="0"/>
      <w:tblCellMar>
        <w:top w:type="dxa" w:w="0"/>
        <w:left w:type="dxa" w:w="108"/>
        <w:bottom w:type="dxa" w:w="0"/>
        <w:right w:type="dxa" w:w="108"/>
      </w:tblCellMar>
    </w:tblPr>
  </w:style>
  <w:style w:default="1" w:styleId="a3" w:type="numbering">
    <w:name w:val="No List"/>
    <w:uiPriority w:val="99"/>
    <w:semiHidden/>
    <w:unhideWhenUsed/>
  </w:style>
  <w:style w:customStyle="1" w:styleId="1Char" w:type="character">
    <w:name w:val="标题 1 Char"/>
    <w:link w:val="1"/>
    <w:uiPriority w:val="99"/>
    <w:locked/>
    <w:rsid w:val="0003228A"/>
    <w:rPr>
      <w:rFonts w:cs="Times New Roman"/>
      <w:sz w:val="24"/>
      <w:lang w:val="en-GB"/>
    </w:rPr>
  </w:style>
  <w:style w:customStyle="1" w:styleId="2Char" w:type="character">
    <w:name w:val="标题 2 Char"/>
    <w:link w:val="20"/>
    <w:uiPriority w:val="99"/>
    <w:locked/>
    <w:rsid w:val="00A3655D"/>
    <w:rPr>
      <w:rFonts w:ascii="Arial" w:hAnsi="Arial"/>
      <w:b/>
      <w:kern w:val="2"/>
      <w:sz w:val="28"/>
    </w:rPr>
  </w:style>
  <w:style w:customStyle="1" w:styleId="3Char" w:type="character">
    <w:name w:val="标题 3 Char"/>
    <w:link w:val="30"/>
    <w:uiPriority w:val="99"/>
    <w:locked/>
    <w:rsid w:val="006D141C"/>
    <w:rPr>
      <w:rFonts w:cs="Times New Roman"/>
      <w:b/>
      <w:bCs/>
      <w:kern w:val="2"/>
      <w:sz w:val="32"/>
      <w:szCs w:val="32"/>
    </w:rPr>
  </w:style>
  <w:style w:styleId="a4" w:type="paragraph">
    <w:name w:val="Balloon Text"/>
    <w:basedOn w:val="a"/>
    <w:link w:val="Char"/>
    <w:uiPriority w:val="99"/>
    <w:semiHidden/>
    <w:rsid w:val="00FB732E"/>
    <w:rPr>
      <w:sz w:val="18"/>
      <w:szCs w:val="18"/>
    </w:rPr>
  </w:style>
  <w:style w:customStyle="1" w:styleId="Char" w:type="character">
    <w:name w:val="批注框文本 Char"/>
    <w:link w:val="a4"/>
    <w:uiPriority w:val="99"/>
    <w:semiHidden/>
    <w:locked/>
    <w:rsid w:val="006D141C"/>
    <w:rPr>
      <w:rFonts w:cs="Times New Roman"/>
      <w:kern w:val="2"/>
      <w:sz w:val="18"/>
      <w:szCs w:val="18"/>
    </w:rPr>
  </w:style>
  <w:style w:styleId="a0" w:type="paragraph">
    <w:name w:val="Normal Indent"/>
    <w:basedOn w:val="a"/>
    <w:uiPriority w:val="99"/>
    <w:rsid w:val="00FB732E"/>
    <w:pPr>
      <w:ind w:firstLine="420" w:firstLineChars="200"/>
    </w:pPr>
  </w:style>
  <w:style w:styleId="a5" w:type="paragraph">
    <w:name w:val="Body Text Indent"/>
    <w:basedOn w:val="a"/>
    <w:link w:val="Char0"/>
    <w:uiPriority w:val="99"/>
    <w:rsid w:val="00FB732E"/>
    <w:pPr>
      <w:widowControl/>
      <w:spacing w:after="100" w:afterAutospacing="1" w:before="100" w:beforeAutospacing="1"/>
      <w:jc w:val="left"/>
    </w:pPr>
    <w:rPr>
      <w:rFonts w:ascii="Arial Unicode MS" w:cs="Arial Unicode MS" w:hAnsi="Arial Unicode MS"/>
      <w:kern w:val="0"/>
      <w:sz w:val="24"/>
    </w:rPr>
  </w:style>
  <w:style w:customStyle="1" w:styleId="Char0" w:type="character">
    <w:name w:val="正文文本缩进 Char"/>
    <w:link w:val="a5"/>
    <w:uiPriority w:val="99"/>
    <w:locked/>
    <w:rsid w:val="006D141C"/>
    <w:rPr>
      <w:rFonts w:ascii="Arial Unicode MS" w:cs="Arial Unicode MS" w:eastAsia="Times New Roman" w:hAnsi="Arial Unicode MS"/>
      <w:sz w:val="24"/>
      <w:szCs w:val="24"/>
    </w:rPr>
  </w:style>
  <w:style w:styleId="a6" w:type="paragraph">
    <w:name w:val="Plain Text"/>
    <w:basedOn w:val="a"/>
    <w:link w:val="Char1"/>
    <w:rsid w:val="00FB732E"/>
    <w:rPr>
      <w:rFonts w:ascii="宋体" w:hAnsi="Courier New"/>
      <w:szCs w:val="21"/>
    </w:rPr>
  </w:style>
  <w:style w:customStyle="1" w:styleId="Char1" w:type="character">
    <w:name w:val="纯文本 Char"/>
    <w:link w:val="a6"/>
    <w:locked/>
    <w:rsid w:val="00586E9A"/>
    <w:rPr>
      <w:rFonts w:ascii="宋体" w:hAnsi="Courier New"/>
      <w:kern w:val="2"/>
      <w:sz w:val="21"/>
    </w:rPr>
  </w:style>
  <w:style w:styleId="21" w:type="paragraph">
    <w:name w:val="Body Text Indent 2"/>
    <w:basedOn w:val="a"/>
    <w:link w:val="2Char0"/>
    <w:uiPriority w:val="99"/>
    <w:rsid w:val="00FB732E"/>
    <w:pPr>
      <w:spacing w:line="560" w:lineRule="exact"/>
      <w:ind w:firstLine="480" w:firstLineChars="200"/>
    </w:pPr>
    <w:rPr>
      <w:rFonts w:ascii="宋体" w:hAnsi="宋体"/>
      <w:color w:val="FF0000"/>
      <w:sz w:val="24"/>
    </w:rPr>
  </w:style>
  <w:style w:customStyle="1" w:styleId="2Char0" w:type="character">
    <w:name w:val="正文文本缩进 2 Char"/>
    <w:link w:val="21"/>
    <w:uiPriority w:val="99"/>
    <w:locked/>
    <w:rsid w:val="006D141C"/>
    <w:rPr>
      <w:rFonts w:ascii="宋体" w:cs="Times New Roman" w:eastAsia="宋体"/>
      <w:color w:val="FF0000"/>
      <w:kern w:val="2"/>
      <w:sz w:val="24"/>
      <w:szCs w:val="24"/>
    </w:rPr>
  </w:style>
  <w:style w:styleId="a7" w:type="paragraph">
    <w:name w:val="footer"/>
    <w:basedOn w:val="a"/>
    <w:link w:val="Char2"/>
    <w:uiPriority w:val="99"/>
    <w:rsid w:val="00FB732E"/>
    <w:pPr>
      <w:tabs>
        <w:tab w:pos="4153" w:val="center"/>
        <w:tab w:pos="8306" w:val="right"/>
      </w:tabs>
      <w:snapToGrid w:val="0"/>
      <w:jc w:val="left"/>
    </w:pPr>
    <w:rPr>
      <w:sz w:val="18"/>
      <w:szCs w:val="18"/>
    </w:rPr>
  </w:style>
  <w:style w:customStyle="1" w:styleId="Char2" w:type="character">
    <w:name w:val="页脚 Char"/>
    <w:link w:val="a7"/>
    <w:uiPriority w:val="99"/>
    <w:locked/>
    <w:rsid w:val="006D141C"/>
    <w:rPr>
      <w:rFonts w:cs="Times New Roman"/>
      <w:kern w:val="2"/>
      <w:sz w:val="18"/>
      <w:szCs w:val="18"/>
    </w:rPr>
  </w:style>
  <w:style w:styleId="a8" w:type="character">
    <w:name w:val="page number"/>
    <w:uiPriority w:val="99"/>
    <w:rsid w:val="00FB732E"/>
    <w:rPr>
      <w:rFonts w:cs="Times New Roman"/>
    </w:rPr>
  </w:style>
  <w:style w:styleId="a9" w:type="character">
    <w:name w:val="Hyperlink"/>
    <w:uiPriority w:val="99"/>
    <w:rsid w:val="00FB732E"/>
    <w:rPr>
      <w:rFonts w:cs="Times New Roman"/>
      <w:color w:val="0000FF"/>
      <w:u w:val="single"/>
    </w:rPr>
  </w:style>
  <w:style w:styleId="31" w:type="paragraph">
    <w:name w:val="Body Text Indent 3"/>
    <w:basedOn w:val="a"/>
    <w:link w:val="3Char0"/>
    <w:uiPriority w:val="99"/>
    <w:rsid w:val="00FB732E"/>
    <w:pPr>
      <w:spacing w:line="560" w:lineRule="exact"/>
      <w:ind w:firstLine="420" w:firstLineChars="200"/>
    </w:pPr>
    <w:rPr>
      <w:rFonts w:ascii="Arial" w:cs="Arial" w:hAnsi="Arial"/>
      <w:color w:val="FF0000"/>
    </w:rPr>
  </w:style>
  <w:style w:customStyle="1" w:styleId="3Char0" w:type="character">
    <w:name w:val="正文文本缩进 3 Char"/>
    <w:link w:val="31"/>
    <w:uiPriority w:val="99"/>
    <w:locked/>
    <w:rsid w:val="006D141C"/>
    <w:rPr>
      <w:rFonts w:ascii="Arial" w:cs="Arial" w:hAnsi="Arial"/>
      <w:color w:val="FF0000"/>
      <w:kern w:val="2"/>
      <w:sz w:val="24"/>
      <w:szCs w:val="24"/>
    </w:rPr>
  </w:style>
  <w:style w:styleId="aa" w:type="paragraph">
    <w:name w:val="header"/>
    <w:basedOn w:val="a"/>
    <w:link w:val="Char3"/>
    <w:uiPriority w:val="99"/>
    <w:rsid w:val="00FB732E"/>
    <w:pPr>
      <w:pBdr>
        <w:bottom w:color="auto" w:space="1" w:sz="6" w:val="single"/>
      </w:pBdr>
      <w:tabs>
        <w:tab w:pos="4153" w:val="center"/>
        <w:tab w:pos="8306" w:val="right"/>
      </w:tabs>
      <w:snapToGrid w:val="0"/>
      <w:jc w:val="center"/>
    </w:pPr>
    <w:rPr>
      <w:sz w:val="18"/>
      <w:szCs w:val="18"/>
    </w:rPr>
  </w:style>
  <w:style w:customStyle="1" w:styleId="Char3" w:type="character">
    <w:name w:val="页眉 Char"/>
    <w:link w:val="aa"/>
    <w:uiPriority w:val="99"/>
    <w:locked/>
    <w:rsid w:val="006D141C"/>
    <w:rPr>
      <w:rFonts w:cs="Times New Roman"/>
      <w:kern w:val="2"/>
      <w:sz w:val="18"/>
      <w:szCs w:val="18"/>
    </w:rPr>
  </w:style>
  <w:style w:styleId="ab" w:type="character">
    <w:name w:val="FollowedHyperlink"/>
    <w:uiPriority w:val="99"/>
    <w:rsid w:val="00FB732E"/>
    <w:rPr>
      <w:rFonts w:cs="Times New Roman"/>
      <w:color w:val="800080"/>
      <w:u w:val="single"/>
    </w:rPr>
  </w:style>
  <w:style w:styleId="ac" w:type="paragraph">
    <w:name w:val="List"/>
    <w:basedOn w:val="ad"/>
    <w:uiPriority w:val="99"/>
    <w:rsid w:val="00FB732E"/>
    <w:pPr>
      <w:spacing w:after="220" w:line="220" w:lineRule="atLeast"/>
      <w:ind w:hanging="360" w:left="1440"/>
    </w:pPr>
    <w:rPr>
      <w:szCs w:val="20"/>
    </w:rPr>
  </w:style>
  <w:style w:styleId="ad" w:type="paragraph">
    <w:name w:val="Body Text"/>
    <w:basedOn w:val="a"/>
    <w:link w:val="Char4"/>
    <w:uiPriority w:val="99"/>
    <w:rsid w:val="00FB732E"/>
    <w:pPr>
      <w:spacing w:after="120"/>
    </w:pPr>
  </w:style>
  <w:style w:customStyle="1" w:styleId="Char4" w:type="character">
    <w:name w:val="正文文本 Char"/>
    <w:link w:val="ad"/>
    <w:uiPriority w:val="99"/>
    <w:locked/>
    <w:rsid w:val="006D141C"/>
    <w:rPr>
      <w:rFonts w:cs="Times New Roman"/>
      <w:kern w:val="2"/>
      <w:sz w:val="24"/>
      <w:szCs w:val="24"/>
    </w:rPr>
  </w:style>
  <w:style w:styleId="ae" w:type="paragraph">
    <w:name w:val="Date"/>
    <w:basedOn w:val="a"/>
    <w:next w:val="a"/>
    <w:link w:val="Char5"/>
    <w:uiPriority w:val="99"/>
    <w:rsid w:val="00FB732E"/>
    <w:rPr>
      <w:sz w:val="24"/>
      <w:szCs w:val="20"/>
    </w:rPr>
  </w:style>
  <w:style w:customStyle="1" w:styleId="Char5" w:type="character">
    <w:name w:val="日期 Char"/>
    <w:link w:val="ae"/>
    <w:uiPriority w:val="99"/>
    <w:locked/>
    <w:rsid w:val="006D141C"/>
    <w:rPr>
      <w:rFonts w:cs="Times New Roman"/>
      <w:kern w:val="2"/>
      <w:sz w:val="24"/>
    </w:rPr>
  </w:style>
  <w:style w:customStyle="1" w:styleId="c1" w:type="character">
    <w:name w:val="c1"/>
    <w:uiPriority w:val="99"/>
    <w:rsid w:val="00FB732E"/>
    <w:rPr>
      <w:color w:val="000000"/>
      <w:spacing w:val="300"/>
      <w:sz w:val="18"/>
    </w:rPr>
  </w:style>
  <w:style w:styleId="10" w:type="paragraph">
    <w:name w:val="index 1"/>
    <w:basedOn w:val="a"/>
    <w:next w:val="a"/>
    <w:autoRedefine/>
    <w:uiPriority w:val="99"/>
    <w:semiHidden/>
    <w:rsid w:val="00FB732E"/>
    <w:pPr>
      <w:jc w:val="right"/>
    </w:pPr>
    <w:rPr>
      <w:color w:val="008000"/>
    </w:rPr>
  </w:style>
  <w:style w:customStyle="1" w:styleId="font5" w:type="paragraph">
    <w:name w:val="font5"/>
    <w:basedOn w:val="a"/>
    <w:uiPriority w:val="99"/>
    <w:rsid w:val="00FB732E"/>
    <w:pPr>
      <w:widowControl/>
      <w:spacing w:after="100" w:afterAutospacing="1" w:before="100" w:beforeAutospacing="1"/>
      <w:jc w:val="left"/>
    </w:pPr>
    <w:rPr>
      <w:rFonts w:ascii="宋体" w:cs="Arial Unicode MS" w:hAnsi="宋体"/>
      <w:kern w:val="0"/>
      <w:sz w:val="18"/>
      <w:szCs w:val="18"/>
    </w:rPr>
  </w:style>
  <w:style w:customStyle="1" w:styleId="xl24" w:type="paragraph">
    <w:name w:val="xl24"/>
    <w:basedOn w:val="a"/>
    <w:uiPriority w:val="99"/>
    <w:rsid w:val="00FB732E"/>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hAnsi="Arial Unicode MS"/>
      <w:b/>
      <w:bCs/>
      <w:color w:val="0000FF"/>
      <w:kern w:val="0"/>
      <w:sz w:val="29"/>
      <w:szCs w:val="29"/>
    </w:rPr>
  </w:style>
  <w:style w:customStyle="1" w:styleId="xl25" w:type="paragraph">
    <w:name w:val="xl25"/>
    <w:basedOn w:val="a"/>
    <w:uiPriority w:val="99"/>
    <w:rsid w:val="00FB732E"/>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hAnsi="Arial Unicode MS"/>
      <w:b/>
      <w:bCs/>
      <w:color w:val="000000"/>
      <w:kern w:val="0"/>
      <w:sz w:val="24"/>
    </w:rPr>
  </w:style>
  <w:style w:customStyle="1" w:styleId="xl26" w:type="paragraph">
    <w:name w:val="xl26"/>
    <w:basedOn w:val="a"/>
    <w:uiPriority w:val="99"/>
    <w:rsid w:val="00FB732E"/>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hAnsi="Arial Unicode MS"/>
      <w:b/>
      <w:bCs/>
      <w:color w:val="000000"/>
      <w:kern w:val="0"/>
      <w:sz w:val="24"/>
    </w:rPr>
  </w:style>
  <w:style w:customStyle="1" w:styleId="xl27" w:type="paragraph">
    <w:name w:val="xl27"/>
    <w:basedOn w:val="a"/>
    <w:uiPriority w:val="99"/>
    <w:rsid w:val="00FB732E"/>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hAnsi="Arial Unicode MS"/>
      <w:b/>
      <w:bCs/>
      <w:color w:val="000000"/>
      <w:kern w:val="0"/>
      <w:sz w:val="12"/>
      <w:szCs w:val="12"/>
    </w:rPr>
  </w:style>
  <w:style w:customStyle="1" w:styleId="xl28" w:type="paragraph">
    <w:name w:val="xl28"/>
    <w:basedOn w:val="a"/>
    <w:uiPriority w:val="99"/>
    <w:rsid w:val="00FB732E"/>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hAnsi="Arial Unicode MS"/>
      <w:b/>
      <w:bCs/>
      <w:color w:val="000000"/>
      <w:kern w:val="0"/>
      <w:sz w:val="24"/>
    </w:rPr>
  </w:style>
  <w:style w:customStyle="1" w:styleId="xl29" w:type="paragraph">
    <w:name w:val="xl29"/>
    <w:basedOn w:val="a"/>
    <w:uiPriority w:val="99"/>
    <w:rsid w:val="00FB732E"/>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hAnsi="Arial Unicode MS"/>
      <w:b/>
      <w:bCs/>
      <w:color w:val="000000"/>
      <w:kern w:val="0"/>
      <w:sz w:val="24"/>
    </w:rPr>
  </w:style>
  <w:style w:customStyle="1" w:styleId="xl30" w:type="paragraph">
    <w:name w:val="xl30"/>
    <w:basedOn w:val="a"/>
    <w:uiPriority w:val="99"/>
    <w:rsid w:val="00FB732E"/>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hAnsi="Arial Unicode MS"/>
      <w:b/>
      <w:bCs/>
      <w:color w:val="000000"/>
      <w:kern w:val="0"/>
      <w:sz w:val="24"/>
    </w:rPr>
  </w:style>
  <w:style w:customStyle="1" w:styleId="xl31" w:type="paragraph">
    <w:name w:val="xl31"/>
    <w:basedOn w:val="a"/>
    <w:uiPriority w:val="99"/>
    <w:rsid w:val="00FB732E"/>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hAnsi="Arial Unicode MS"/>
      <w:color w:val="000000"/>
      <w:kern w:val="0"/>
      <w:sz w:val="22"/>
      <w:szCs w:val="22"/>
    </w:rPr>
  </w:style>
  <w:style w:customStyle="1" w:styleId="xl32" w:type="paragraph">
    <w:name w:val="xl32"/>
    <w:basedOn w:val="a"/>
    <w:uiPriority w:val="99"/>
    <w:rsid w:val="00FB732E"/>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hAnsi="Arial Unicode MS"/>
      <w:color w:val="000000"/>
      <w:kern w:val="0"/>
      <w:sz w:val="22"/>
      <w:szCs w:val="22"/>
    </w:rPr>
  </w:style>
  <w:style w:customStyle="1" w:styleId="xl33" w:type="paragraph">
    <w:name w:val="xl33"/>
    <w:basedOn w:val="a"/>
    <w:uiPriority w:val="99"/>
    <w:rsid w:val="00FB732E"/>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hAnsi="Arial Unicode MS"/>
      <w:color w:val="000000"/>
      <w:kern w:val="0"/>
      <w:sz w:val="22"/>
      <w:szCs w:val="22"/>
    </w:rPr>
  </w:style>
  <w:style w:customStyle="1" w:styleId="xl34" w:type="paragraph">
    <w:name w:val="xl34"/>
    <w:basedOn w:val="a"/>
    <w:uiPriority w:val="99"/>
    <w:rsid w:val="00FB732E"/>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hAnsi="Arial Unicode MS"/>
      <w:color w:val="000000"/>
      <w:kern w:val="0"/>
      <w:sz w:val="22"/>
      <w:szCs w:val="22"/>
    </w:rPr>
  </w:style>
  <w:style w:customStyle="1" w:styleId="xl35" w:type="paragraph">
    <w:name w:val="xl35"/>
    <w:basedOn w:val="a"/>
    <w:uiPriority w:val="99"/>
    <w:rsid w:val="00FB732E"/>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hAnsi="Arial Unicode MS"/>
      <w:b/>
      <w:bCs/>
      <w:color w:val="000000"/>
      <w:kern w:val="0"/>
      <w:sz w:val="23"/>
      <w:szCs w:val="23"/>
    </w:rPr>
  </w:style>
  <w:style w:customStyle="1" w:styleId="xl36" w:type="paragraph">
    <w:name w:val="xl36"/>
    <w:basedOn w:val="a"/>
    <w:uiPriority w:val="99"/>
    <w:rsid w:val="00FB732E"/>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hAnsi="Arial Unicode MS"/>
      <w:b/>
      <w:bCs/>
      <w:color w:val="FF0000"/>
      <w:kern w:val="0"/>
      <w:sz w:val="23"/>
      <w:szCs w:val="23"/>
    </w:rPr>
  </w:style>
  <w:style w:customStyle="1" w:styleId="xl37" w:type="paragraph">
    <w:name w:val="xl37"/>
    <w:basedOn w:val="a"/>
    <w:uiPriority w:val="99"/>
    <w:rsid w:val="00FB732E"/>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hAnsi="Arial Unicode MS"/>
      <w:b/>
      <w:bCs/>
      <w:color w:val="FF0000"/>
      <w:kern w:val="0"/>
      <w:sz w:val="23"/>
      <w:szCs w:val="23"/>
    </w:rPr>
  </w:style>
  <w:style w:customStyle="1" w:styleId="xl38" w:type="paragraph">
    <w:name w:val="xl38"/>
    <w:basedOn w:val="a"/>
    <w:uiPriority w:val="99"/>
    <w:rsid w:val="00FB732E"/>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hAnsi="Arial Unicode MS"/>
      <w:b/>
      <w:bCs/>
      <w:color w:val="FF0000"/>
      <w:kern w:val="0"/>
      <w:sz w:val="23"/>
      <w:szCs w:val="23"/>
    </w:rPr>
  </w:style>
  <w:style w:styleId="af" w:type="character">
    <w:name w:val="annotation reference"/>
    <w:uiPriority w:val="99"/>
    <w:semiHidden/>
    <w:rsid w:val="00FB732E"/>
    <w:rPr>
      <w:rFonts w:cs="Times New Roman"/>
      <w:sz w:val="21"/>
    </w:rPr>
  </w:style>
  <w:style w:styleId="af0" w:type="paragraph">
    <w:name w:val="annotation text"/>
    <w:basedOn w:val="a"/>
    <w:link w:val="Char6"/>
    <w:uiPriority w:val="99"/>
    <w:semiHidden/>
    <w:rsid w:val="00FB732E"/>
    <w:pPr>
      <w:jc w:val="left"/>
    </w:pPr>
  </w:style>
  <w:style w:customStyle="1" w:styleId="Char6" w:type="character">
    <w:name w:val="批注文字 Char"/>
    <w:link w:val="af0"/>
    <w:uiPriority w:val="99"/>
    <w:semiHidden/>
    <w:locked/>
    <w:rsid w:val="006D141C"/>
    <w:rPr>
      <w:rFonts w:cs="Times New Roman"/>
      <w:kern w:val="2"/>
      <w:sz w:val="24"/>
      <w:szCs w:val="24"/>
    </w:rPr>
  </w:style>
  <w:style w:styleId="af1" w:type="paragraph">
    <w:name w:val="annotation subject"/>
    <w:basedOn w:val="af0"/>
    <w:next w:val="af0"/>
    <w:link w:val="Char7"/>
    <w:uiPriority w:val="99"/>
    <w:semiHidden/>
    <w:rsid w:val="00FB732E"/>
    <w:rPr>
      <w:b/>
      <w:bCs/>
    </w:rPr>
  </w:style>
  <w:style w:customStyle="1" w:styleId="Char7" w:type="character">
    <w:name w:val="批注主题 Char"/>
    <w:link w:val="af1"/>
    <w:uiPriority w:val="99"/>
    <w:semiHidden/>
    <w:locked/>
    <w:rsid w:val="006D141C"/>
    <w:rPr>
      <w:rFonts w:cs="Times New Roman"/>
      <w:b/>
      <w:bCs/>
      <w:kern w:val="2"/>
      <w:sz w:val="24"/>
      <w:szCs w:val="24"/>
    </w:rPr>
  </w:style>
  <w:style w:customStyle="1" w:styleId="Char8" w:type="paragraph">
    <w:name w:val="Char"/>
    <w:basedOn w:val="a"/>
    <w:uiPriority w:val="99"/>
    <w:rsid w:val="00FB732E"/>
  </w:style>
  <w:style w:styleId="af2" w:type="paragraph">
    <w:name w:val="Document Map"/>
    <w:basedOn w:val="a"/>
    <w:link w:val="Char9"/>
    <w:uiPriority w:val="99"/>
    <w:semiHidden/>
    <w:rsid w:val="000A549A"/>
    <w:pPr>
      <w:shd w:color="auto" w:fill="000080" w:val="clear"/>
    </w:pPr>
  </w:style>
  <w:style w:customStyle="1" w:styleId="Char9" w:type="character">
    <w:name w:val="文档结构图 Char"/>
    <w:link w:val="af2"/>
    <w:uiPriority w:val="99"/>
    <w:semiHidden/>
    <w:locked/>
    <w:rsid w:val="006D141C"/>
    <w:rPr>
      <w:rFonts w:cs="Times New Roman"/>
      <w:kern w:val="2"/>
      <w:sz w:val="24"/>
      <w:szCs w:val="24"/>
      <w:shd w:color="auto" w:fill="000080" w:val="clear"/>
    </w:rPr>
  </w:style>
  <w:style w:customStyle="1" w:styleId="af3" w:type="paragraph">
    <w:name w:val="正文 + (符号) 宋体"/>
    <w:aliases w:val="小四,紧缩量  0.2 磅"/>
    <w:basedOn w:val="a"/>
    <w:uiPriority w:val="99"/>
    <w:rsid w:val="00C22CCE"/>
    <w:pPr>
      <w:autoSpaceDE w:val="0"/>
      <w:autoSpaceDN w:val="0"/>
      <w:adjustRightInd w:val="0"/>
      <w:ind w:firstLine="1229" w:firstLineChars="512" w:right="1409" w:rightChars="671"/>
      <w:jc w:val="distribute"/>
    </w:pPr>
    <w:rPr>
      <w:sz w:val="24"/>
    </w:rPr>
  </w:style>
  <w:style w:styleId="af4" w:type="paragraph">
    <w:name w:val="footnote text"/>
    <w:basedOn w:val="a"/>
    <w:link w:val="Chara"/>
    <w:uiPriority w:val="99"/>
    <w:semiHidden/>
    <w:rsid w:val="00547D9C"/>
    <w:pPr>
      <w:snapToGrid w:val="0"/>
      <w:jc w:val="left"/>
    </w:pPr>
    <w:rPr>
      <w:sz w:val="18"/>
      <w:szCs w:val="18"/>
    </w:rPr>
  </w:style>
  <w:style w:customStyle="1" w:styleId="Chara" w:type="character">
    <w:name w:val="脚注文本 Char"/>
    <w:link w:val="af4"/>
    <w:uiPriority w:val="99"/>
    <w:semiHidden/>
    <w:locked/>
    <w:rsid w:val="006D141C"/>
    <w:rPr>
      <w:rFonts w:cs="Times New Roman"/>
      <w:kern w:val="2"/>
      <w:sz w:val="18"/>
      <w:szCs w:val="18"/>
    </w:rPr>
  </w:style>
  <w:style w:styleId="af5" w:type="character">
    <w:name w:val="footnote reference"/>
    <w:uiPriority w:val="99"/>
    <w:semiHidden/>
    <w:rsid w:val="00547D9C"/>
    <w:rPr>
      <w:rFonts w:cs="Times New Roman"/>
      <w:vertAlign w:val="superscript"/>
    </w:rPr>
  </w:style>
  <w:style w:styleId="af6" w:type="paragraph">
    <w:name w:val="Normal (Web)"/>
    <w:basedOn w:val="a"/>
    <w:uiPriority w:val="99"/>
    <w:rsid w:val="005D45B3"/>
    <w:pPr>
      <w:widowControl/>
      <w:spacing w:after="100" w:afterAutospacing="1" w:before="100" w:beforeAutospacing="1"/>
      <w:jc w:val="left"/>
    </w:pPr>
    <w:rPr>
      <w:rFonts w:ascii="宋体" w:hAnsi="宋体"/>
      <w:kern w:val="0"/>
      <w:sz w:val="24"/>
    </w:rPr>
  </w:style>
  <w:style w:styleId="af7" w:type="table">
    <w:name w:val="Table Grid"/>
    <w:basedOn w:val="a2"/>
    <w:uiPriority w:val="99"/>
    <w:rsid w:val="002A5D31"/>
    <w:pPr>
      <w:widowControl w:val="0"/>
      <w:jc w:val="both"/>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customStyle="1" w:styleId="Char10" w:type="paragraph">
    <w:name w:val="Char1"/>
    <w:basedOn w:val="a"/>
    <w:uiPriority w:val="99"/>
    <w:rsid w:val="00043ABF"/>
  </w:style>
  <w:style w:customStyle="1" w:styleId="CharCharCharCharCharChar1CharCharChar" w:type="paragraph">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styleId="22" w:type="paragraph">
    <w:name w:val="toc 2"/>
    <w:basedOn w:val="a"/>
    <w:next w:val="a"/>
    <w:autoRedefine/>
    <w:uiPriority w:val="39"/>
    <w:rsid w:val="00D35D4A"/>
    <w:pPr>
      <w:tabs>
        <w:tab w:pos="1260" w:val="left"/>
        <w:tab w:leader="dot" w:pos="9072" w:val="right"/>
      </w:tabs>
      <w:ind w:left="420" w:leftChars="200"/>
    </w:pPr>
    <w:rPr>
      <w:kern w:val="0"/>
      <w:szCs w:val="21"/>
    </w:rPr>
  </w:style>
  <w:style w:customStyle="1" w:styleId="CharCharCharChar" w:type="paragraph">
    <w:name w:val="Char Char Char Char"/>
    <w:basedOn w:val="a"/>
    <w:autoRedefine/>
    <w:uiPriority w:val="99"/>
    <w:rsid w:val="005721D0"/>
    <w:pPr>
      <w:tabs>
        <w:tab w:pos="840" w:val="num"/>
      </w:tabs>
      <w:adjustRightInd w:val="0"/>
      <w:spacing w:line="360" w:lineRule="atLeast"/>
      <w:ind w:hanging="360" w:left="840"/>
      <w:textAlignment w:val="baseline"/>
    </w:pPr>
    <w:rPr>
      <w:sz w:val="24"/>
    </w:rPr>
  </w:style>
  <w:style w:styleId="11" w:type="paragraph">
    <w:name w:val="toc 1"/>
    <w:basedOn w:val="a"/>
    <w:next w:val="a"/>
    <w:autoRedefine/>
    <w:uiPriority w:val="39"/>
    <w:rsid w:val="00BE2A17"/>
    <w:pPr>
      <w:tabs>
        <w:tab w:leader="dot" w:pos="9072" w:val="right"/>
      </w:tabs>
    </w:pPr>
  </w:style>
  <w:style w:styleId="32" w:type="paragraph">
    <w:name w:val="toc 3"/>
    <w:basedOn w:val="a"/>
    <w:next w:val="a"/>
    <w:autoRedefine/>
    <w:uiPriority w:val="39"/>
    <w:rsid w:val="00954A89"/>
    <w:pPr>
      <w:ind w:left="840" w:leftChars="400"/>
    </w:pPr>
  </w:style>
  <w:style w:customStyle="1" w:styleId="CharCharCharCharCharChar1CharCharChar1" w:type="paragraph">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customStyle="1" w:styleId="5" w:type="numbering">
    <w:name w:val="样式5"/>
    <w:rsid w:val="004878C2"/>
    <w:pPr>
      <w:numPr>
        <w:numId w:val="8"/>
      </w:numPr>
    </w:pPr>
  </w:style>
  <w:style w:customStyle="1" w:styleId="3" w:type="numbering">
    <w:name w:val="样式3"/>
    <w:rsid w:val="004878C2"/>
    <w:pPr>
      <w:numPr>
        <w:numId w:val="7"/>
      </w:numPr>
    </w:pPr>
  </w:style>
  <w:style w:customStyle="1" w:styleId="4" w:type="numbering">
    <w:name w:val="样式4"/>
    <w:rsid w:val="004878C2"/>
    <w:pPr>
      <w:numPr>
        <w:numId w:val="9"/>
      </w:numPr>
    </w:pPr>
  </w:style>
  <w:style w:customStyle="1" w:styleId="2" w:type="numbering">
    <w:name w:val="样式2"/>
    <w:rsid w:val="004878C2"/>
    <w:pPr>
      <w:numPr>
        <w:numId w:val="16"/>
      </w:numPr>
    </w:pPr>
  </w:style>
  <w:style w:customStyle="1" w:styleId="Default" w:type="paragraph">
    <w:name w:val="Default"/>
    <w:uiPriority w:val="99"/>
    <w:rsid w:val="005D072B"/>
    <w:pPr>
      <w:widowControl w:val="0"/>
      <w:autoSpaceDE w:val="0"/>
      <w:autoSpaceDN w:val="0"/>
      <w:adjustRightInd w:val="0"/>
    </w:pPr>
    <w:rPr>
      <w:rFonts w:ascii="FangSong" w:cs="FangSong" w:hAnsi="FangSong"/>
      <w:color w:val="000000"/>
      <w:sz w:val="24"/>
      <w:szCs w:val="24"/>
    </w:rPr>
  </w:style>
  <w:style w:styleId="af8" w:type="character">
    <w:name w:val="Strong"/>
    <w:basedOn w:val="a1"/>
    <w:uiPriority w:val="22"/>
    <w:qFormat/>
    <w:locked/>
    <w:rsid w:val="006B6275"/>
    <w:rPr>
      <w:b/>
      <w:bCs/>
    </w:rPr>
  </w:style>
</w:styles>
</file>

<file path=word/webSettings.xml><?xml version="1.0" encoding="utf-8"?>
<w:webSettings xmlns:r="http://schemas.openxmlformats.org/officeDocument/2006/relationships" xmlns:w="http://schemas.openxmlformats.org/wordprocessingml/2006/main">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316343669">
      <w:bodyDiv w:val="1"/>
      <w:marLeft w:val="0"/>
      <w:marRight w:val="0"/>
      <w:marTop w:val="0"/>
      <w:marBottom w:val="0"/>
      <w:divBdr>
        <w:top w:val="none" w:sz="0" w:space="0" w:color="auto"/>
        <w:left w:val="none" w:sz="0" w:space="0" w:color="auto"/>
        <w:bottom w:val="none" w:sz="0" w:space="0" w:color="auto"/>
        <w:right w:val="none" w:sz="0" w:space="0" w:color="auto"/>
      </w:divBdr>
    </w:div>
    <w:div w:id="362171279">
      <w:bodyDiv w:val="1"/>
      <w:marLeft w:val="0"/>
      <w:marRight w:val="0"/>
      <w:marTop w:val="0"/>
      <w:marBottom w:val="0"/>
      <w:divBdr>
        <w:top w:val="none" w:sz="0" w:space="0" w:color="auto"/>
        <w:left w:val="none" w:sz="0" w:space="0" w:color="auto"/>
        <w:bottom w:val="none" w:sz="0" w:space="0" w:color="auto"/>
        <w:right w:val="none" w:sz="0" w:space="0" w:color="auto"/>
      </w:divBdr>
    </w:div>
    <w:div w:id="643511383">
      <w:bodyDiv w:val="1"/>
      <w:marLeft w:val="0"/>
      <w:marRight w:val="0"/>
      <w:marTop w:val="0"/>
      <w:marBottom w:val="0"/>
      <w:divBdr>
        <w:top w:val="none" w:sz="0" w:space="0" w:color="auto"/>
        <w:left w:val="none" w:sz="0" w:space="0" w:color="auto"/>
        <w:bottom w:val="none" w:sz="0" w:space="0" w:color="auto"/>
        <w:right w:val="none" w:sz="0" w:space="0" w:color="auto"/>
      </w:divBdr>
    </w:div>
    <w:div w:id="861240251">
      <w:bodyDiv w:val="1"/>
      <w:marLeft w:val="0"/>
      <w:marRight w:val="0"/>
      <w:marTop w:val="0"/>
      <w:marBottom w:val="0"/>
      <w:divBdr>
        <w:top w:val="none" w:sz="0" w:space="0" w:color="auto"/>
        <w:left w:val="none" w:sz="0" w:space="0" w:color="auto"/>
        <w:bottom w:val="none" w:sz="0" w:space="0" w:color="auto"/>
        <w:right w:val="none" w:sz="0" w:space="0" w:color="auto"/>
      </w:divBdr>
    </w:div>
    <w:div w:id="1551767477">
      <w:bodyDiv w:val="1"/>
      <w:marLeft w:val="0"/>
      <w:marRight w:val="0"/>
      <w:marTop w:val="0"/>
      <w:marBottom w:val="0"/>
      <w:divBdr>
        <w:top w:val="none" w:sz="0" w:space="0" w:color="auto"/>
        <w:left w:val="none" w:sz="0" w:space="0" w:color="auto"/>
        <w:bottom w:val="none" w:sz="0" w:space="0" w:color="auto"/>
        <w:right w:val="none" w:sz="0" w:space="0" w:color="auto"/>
      </w:divBdr>
      <w:divsChild>
        <w:div w:id="1983386177">
          <w:marLeft w:val="0"/>
          <w:marRight w:val="0"/>
          <w:marTop w:val="0"/>
          <w:marBottom w:val="0"/>
          <w:divBdr>
            <w:top w:val="none" w:sz="0" w:space="0" w:color="auto"/>
            <w:left w:val="none" w:sz="0" w:space="0" w:color="auto"/>
            <w:bottom w:val="none" w:sz="0" w:space="0" w:color="auto"/>
            <w:right w:val="none" w:sz="0" w:space="0" w:color="auto"/>
          </w:divBdr>
        </w:div>
      </w:divsChild>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footer2.xml" Type="http://schemas.openxmlformats.org/officeDocument/2006/relationships/footer"/>
<Relationship Id="rId11" Target="header3.xml" Type="http://schemas.openxmlformats.org/officeDocument/2006/relationships/header"/>
<Relationship Id="rId12" Target="footer3.xml" Type="http://schemas.openxmlformats.org/officeDocument/2006/relationships/footer"/>
<Relationship Id="rId13" Target="media/image1.jpeg" Type="http://schemas.openxmlformats.org/officeDocument/2006/relationships/image"/>
<Relationship Id="rId14" Target="media/image2.jpeg" Type="http://schemas.openxmlformats.org/officeDocument/2006/relationships/image"/>
<Relationship Id="rId15" Target="footer4.xml" Type="http://schemas.openxmlformats.org/officeDocument/2006/relationships/footer"/>
<Relationship Id="rId16" Target="footer5.xml" Type="http://schemas.openxmlformats.org/officeDocument/2006/relationships/footer"/>
<Relationship Id="rId17" Target="fontTable.xml" Type="http://schemas.openxmlformats.org/officeDocument/2006/relationships/fontTable"/>
<Relationship Id="rId18"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header2.xml" Type="http://schemas.openxmlformats.org/officeDocument/2006/relationships/header"/>
<Relationship Id="rId9" Target="footer1.xml"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573</TotalTime>
  <Pages>77</Pages>
  <Words>13494</Words>
  <Characters>76921</Characters>
  <Application>Microsoft Office Word</Application>
  <DocSecurity>0</DocSecurity>
  <Lines>641</Lines>
  <Paragraphs>180</Paragraphs>
  <ScaleCrop>false</ScaleCrop>
  <Company/>
  <LinksUpToDate>false</LinksUpToDate>
  <CharactersWithSpaces>90235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2013-10-15T01:57:00Z</dcterms:created>
  <dc:creator>bonnieliu</dc:creator>
  <cp:lastModifiedBy>Administrator</cp:lastModifiedBy>
  <cp:lastPrinted>2007-07-19T00:46:00Z</cp:lastPrinted>
  <dcterms:modified xsi:type="dcterms:W3CDTF">2018-12-17T07:51:00Z</dcterms:modified>
  <cp:revision>553</cp:revision>
</cp:coreProperties>
</file>