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2FA" w:rsidRPr="00D763B5" w:rsidRDefault="007B62FA" w:rsidP="00417F87">
      <w:pPr>
        <w:autoSpaceDE w:val="0"/>
        <w:autoSpaceDN w:val="0"/>
        <w:adjustRightInd w:val="0"/>
        <w:spacing w:line="360" w:lineRule="auto"/>
        <w:jc w:val="left"/>
        <w:rPr>
          <w:rFonts w:ascii="宋体" w:hAnsi="宋体"/>
          <w:color w:val="000000"/>
          <w:kern w:val="0"/>
          <w:szCs w:val="21"/>
        </w:rPr>
      </w:pPr>
    </w:p>
    <w:p w:rsidR="007B62FA" w:rsidRPr="00D763B5" w:rsidRDefault="007B62FA" w:rsidP="00417F87">
      <w:pPr>
        <w:autoSpaceDE w:val="0"/>
        <w:autoSpaceDN w:val="0"/>
        <w:adjustRightInd w:val="0"/>
        <w:spacing w:line="360" w:lineRule="auto"/>
        <w:jc w:val="left"/>
        <w:rPr>
          <w:rFonts w:ascii="宋体" w:hAnsi="宋体"/>
          <w:color w:val="000000"/>
          <w:kern w:val="0"/>
          <w:szCs w:val="21"/>
        </w:rPr>
      </w:pPr>
    </w:p>
    <w:p w:rsidR="007B62FA" w:rsidRPr="00D763B5" w:rsidRDefault="007B62FA" w:rsidP="00417F87">
      <w:pPr>
        <w:autoSpaceDE w:val="0"/>
        <w:autoSpaceDN w:val="0"/>
        <w:adjustRightInd w:val="0"/>
        <w:spacing w:line="360" w:lineRule="auto"/>
        <w:jc w:val="left"/>
        <w:rPr>
          <w:rFonts w:ascii="宋体" w:hAnsi="宋体"/>
          <w:color w:val="000000"/>
          <w:kern w:val="0"/>
          <w:szCs w:val="21"/>
        </w:rPr>
      </w:pPr>
    </w:p>
    <w:p w:rsidR="00665064" w:rsidRDefault="00665064" w:rsidP="00665064">
      <w:pPr>
        <w:spacing w:before="29" w:line="288" w:lineRule="auto"/>
        <w:jc w:val="center"/>
        <w:rPr>
          <w:b/>
          <w:sz w:val="36"/>
          <w:szCs w:val="36"/>
        </w:rPr>
      </w:pPr>
      <w:bookmarkStart w:id="0" w:name="_Toc352254876"/>
      <w:bookmarkStart w:id="1" w:name="_Toc352255956"/>
      <w:bookmarkStart w:id="2" w:name="_Toc352256024"/>
      <w:bookmarkStart w:id="3" w:name="_Toc352256201"/>
      <w:bookmarkStart w:id="4" w:name="_Toc352331202"/>
      <w:bookmarkStart w:id="5" w:name="_Toc362423980"/>
    </w:p>
    <w:p w:rsidR="007B62FA" w:rsidRPr="00665064" w:rsidRDefault="007B62FA" w:rsidP="00665064">
      <w:pPr>
        <w:spacing w:before="29" w:line="288" w:lineRule="auto"/>
        <w:jc w:val="center"/>
        <w:rPr>
          <w:b/>
          <w:sz w:val="36"/>
          <w:szCs w:val="36"/>
        </w:rPr>
      </w:pPr>
      <w:r w:rsidRPr="00665064">
        <w:rPr>
          <w:b/>
          <w:sz w:val="36"/>
          <w:szCs w:val="36"/>
        </w:rPr>
        <w:t>交银施罗德全球自然资源证券投资基金</w:t>
      </w:r>
      <w:bookmarkEnd w:id="0"/>
      <w:bookmarkEnd w:id="1"/>
      <w:bookmarkEnd w:id="2"/>
      <w:bookmarkEnd w:id="3"/>
      <w:bookmarkEnd w:id="4"/>
      <w:bookmarkEnd w:id="5"/>
    </w:p>
    <w:p w:rsidR="007B62FA" w:rsidRPr="00665064" w:rsidRDefault="007B62FA" w:rsidP="00665064">
      <w:pPr>
        <w:spacing w:before="29" w:line="288" w:lineRule="auto"/>
        <w:jc w:val="center"/>
        <w:rPr>
          <w:b/>
          <w:sz w:val="36"/>
          <w:szCs w:val="36"/>
        </w:rPr>
      </w:pPr>
      <w:bookmarkStart w:id="6" w:name="_Toc352254877"/>
      <w:bookmarkStart w:id="7" w:name="_Toc352255957"/>
      <w:bookmarkStart w:id="8" w:name="_Toc352256025"/>
      <w:bookmarkStart w:id="9" w:name="_Toc352256202"/>
      <w:bookmarkStart w:id="10" w:name="_Toc352331203"/>
      <w:bookmarkStart w:id="11" w:name="_Toc362423981"/>
      <w:r w:rsidRPr="00665064">
        <w:rPr>
          <w:b/>
          <w:sz w:val="36"/>
          <w:szCs w:val="36"/>
        </w:rPr>
        <w:t>2018</w:t>
      </w:r>
      <w:r w:rsidRPr="00665064">
        <w:rPr>
          <w:b/>
          <w:sz w:val="36"/>
          <w:szCs w:val="36"/>
        </w:rPr>
        <w:t>年年度报告</w:t>
      </w:r>
      <w:bookmarkEnd w:id="6"/>
      <w:bookmarkEnd w:id="7"/>
      <w:bookmarkEnd w:id="8"/>
      <w:bookmarkEnd w:id="9"/>
      <w:bookmarkEnd w:id="10"/>
      <w:bookmarkEnd w:id="11"/>
      <w:r w:rsidR="00AD4267" w:rsidRPr="00665064">
        <w:rPr>
          <w:rFonts w:hint="eastAsia"/>
          <w:b/>
          <w:sz w:val="36"/>
          <w:szCs w:val="36"/>
        </w:rPr>
        <w:t>摘要</w:t>
      </w:r>
    </w:p>
    <w:p w:rsidR="007B62FA" w:rsidRPr="00665064" w:rsidRDefault="00ED2997" w:rsidP="00665064">
      <w:pPr>
        <w:spacing w:before="29" w:line="288" w:lineRule="auto"/>
        <w:jc w:val="center"/>
        <w:rPr>
          <w:b/>
          <w:sz w:val="36"/>
          <w:szCs w:val="36"/>
        </w:rPr>
      </w:pPr>
      <w:r w:rsidRPr="00665064">
        <w:rPr>
          <w:b/>
          <w:sz w:val="36"/>
          <w:szCs w:val="36"/>
        </w:rPr>
        <w:t>2018</w:t>
      </w:r>
      <w:r w:rsidRPr="00665064">
        <w:rPr>
          <w:b/>
          <w:sz w:val="36"/>
          <w:szCs w:val="36"/>
        </w:rPr>
        <w:t>年</w:t>
      </w:r>
      <w:r w:rsidRPr="00665064">
        <w:rPr>
          <w:b/>
          <w:sz w:val="36"/>
          <w:szCs w:val="36"/>
        </w:rPr>
        <w:t>12</w:t>
      </w:r>
      <w:r w:rsidRPr="00665064">
        <w:rPr>
          <w:b/>
          <w:sz w:val="36"/>
          <w:szCs w:val="36"/>
        </w:rPr>
        <w:t>月</w:t>
      </w:r>
      <w:r w:rsidRPr="00665064">
        <w:rPr>
          <w:b/>
          <w:sz w:val="36"/>
          <w:szCs w:val="36"/>
        </w:rPr>
        <w:t>31</w:t>
      </w:r>
      <w:r w:rsidRPr="00665064">
        <w:rPr>
          <w:b/>
          <w:sz w:val="36"/>
          <w:szCs w:val="36"/>
        </w:rPr>
        <w:t>日</w:t>
      </w:r>
    </w:p>
    <w:p w:rsidR="007B62FA" w:rsidRPr="00D763B5" w:rsidRDefault="007B62FA" w:rsidP="00665064">
      <w:pPr>
        <w:spacing w:before="29" w:line="288" w:lineRule="auto"/>
        <w:jc w:val="center"/>
        <w:rPr>
          <w:rFonts w:ascii="宋体" w:hAnsi="宋体"/>
          <w:b/>
          <w:color w:val="000000"/>
          <w:szCs w:val="21"/>
        </w:rPr>
      </w:pPr>
    </w:p>
    <w:p w:rsidR="007B62FA" w:rsidRPr="00BF596D" w:rsidRDefault="007B62FA" w:rsidP="00417F87">
      <w:pPr>
        <w:spacing w:line="360" w:lineRule="auto"/>
        <w:jc w:val="center"/>
        <w:rPr>
          <w:rFonts w:ascii="宋体" w:hAnsi="宋体"/>
          <w:b/>
          <w:color w:val="000000"/>
          <w:szCs w:val="21"/>
        </w:rPr>
      </w:pPr>
    </w:p>
    <w:p w:rsidR="007B62FA" w:rsidRPr="00D763B5" w:rsidRDefault="007B62FA" w:rsidP="00417F87">
      <w:pPr>
        <w:spacing w:line="360" w:lineRule="auto"/>
        <w:jc w:val="center"/>
        <w:rPr>
          <w:rFonts w:ascii="宋体" w:hAnsi="宋体"/>
          <w:b/>
          <w:color w:val="000000"/>
          <w:szCs w:val="21"/>
        </w:rPr>
      </w:pPr>
    </w:p>
    <w:p w:rsidR="007B62FA" w:rsidRPr="00D763B5" w:rsidRDefault="007B62FA" w:rsidP="00417F87">
      <w:pPr>
        <w:spacing w:line="360" w:lineRule="auto"/>
        <w:jc w:val="center"/>
        <w:rPr>
          <w:rFonts w:ascii="宋体" w:hAnsi="宋体"/>
          <w:b/>
          <w:color w:val="000000"/>
          <w:szCs w:val="21"/>
        </w:rPr>
      </w:pPr>
    </w:p>
    <w:p w:rsidR="007B62FA" w:rsidRPr="00D763B5" w:rsidRDefault="007B62FA" w:rsidP="00417F87">
      <w:pPr>
        <w:spacing w:line="360" w:lineRule="auto"/>
        <w:jc w:val="center"/>
        <w:rPr>
          <w:rFonts w:ascii="宋体" w:hAnsi="宋体"/>
          <w:b/>
          <w:color w:val="000000"/>
          <w:szCs w:val="21"/>
        </w:rPr>
      </w:pPr>
    </w:p>
    <w:p w:rsidR="007B62FA" w:rsidRPr="00D763B5" w:rsidRDefault="007B62FA" w:rsidP="00417F87">
      <w:pPr>
        <w:spacing w:line="360" w:lineRule="auto"/>
        <w:jc w:val="center"/>
        <w:rPr>
          <w:rFonts w:ascii="宋体" w:hAnsi="宋体"/>
          <w:b/>
          <w:color w:val="000000"/>
          <w:szCs w:val="21"/>
        </w:rPr>
      </w:pPr>
    </w:p>
    <w:p w:rsidR="007B62FA" w:rsidRPr="00D763B5" w:rsidRDefault="007B62FA" w:rsidP="00417F87">
      <w:pPr>
        <w:spacing w:line="360" w:lineRule="auto"/>
        <w:jc w:val="center"/>
        <w:rPr>
          <w:rFonts w:ascii="宋体" w:hAnsi="宋体"/>
          <w:b/>
          <w:color w:val="000000"/>
          <w:szCs w:val="21"/>
        </w:rPr>
      </w:pPr>
    </w:p>
    <w:p w:rsidR="007B62FA" w:rsidRPr="00D763B5" w:rsidRDefault="007B62FA" w:rsidP="00417F87">
      <w:pPr>
        <w:spacing w:line="360" w:lineRule="auto"/>
        <w:jc w:val="center"/>
        <w:rPr>
          <w:rFonts w:ascii="宋体" w:hAnsi="宋体"/>
          <w:b/>
          <w:color w:val="000000"/>
          <w:szCs w:val="21"/>
        </w:rPr>
      </w:pPr>
    </w:p>
    <w:p w:rsidR="007B62FA" w:rsidRPr="00D763B5" w:rsidRDefault="007B62FA" w:rsidP="00417F87">
      <w:pPr>
        <w:spacing w:line="360" w:lineRule="auto"/>
        <w:jc w:val="center"/>
        <w:rPr>
          <w:rFonts w:ascii="宋体" w:hAnsi="宋体"/>
          <w:b/>
          <w:color w:val="000000"/>
          <w:szCs w:val="21"/>
        </w:rPr>
      </w:pPr>
    </w:p>
    <w:p w:rsidR="007B62FA" w:rsidRPr="00D763B5" w:rsidRDefault="007B62FA" w:rsidP="00417F87">
      <w:pPr>
        <w:spacing w:line="360" w:lineRule="auto"/>
        <w:jc w:val="center"/>
        <w:rPr>
          <w:rFonts w:ascii="宋体" w:hAnsi="宋体"/>
          <w:b/>
          <w:color w:val="000000"/>
          <w:szCs w:val="21"/>
        </w:rPr>
      </w:pPr>
    </w:p>
    <w:p w:rsidR="007B62FA" w:rsidRPr="00D763B5" w:rsidRDefault="007B62FA" w:rsidP="00417F87">
      <w:pPr>
        <w:spacing w:line="360" w:lineRule="auto"/>
        <w:jc w:val="center"/>
        <w:rPr>
          <w:rFonts w:ascii="宋体" w:hAnsi="宋体"/>
          <w:b/>
          <w:color w:val="000000"/>
          <w:szCs w:val="21"/>
        </w:rPr>
      </w:pPr>
    </w:p>
    <w:p w:rsidR="007B62FA" w:rsidRPr="00D763B5" w:rsidRDefault="007B62FA" w:rsidP="00417F87">
      <w:pPr>
        <w:spacing w:line="360" w:lineRule="auto"/>
        <w:jc w:val="center"/>
        <w:rPr>
          <w:rFonts w:ascii="宋体" w:hAnsi="宋体"/>
          <w:b/>
          <w:color w:val="000000"/>
          <w:szCs w:val="21"/>
        </w:rPr>
      </w:pPr>
    </w:p>
    <w:p w:rsidR="007B62FA" w:rsidRPr="00D763B5" w:rsidRDefault="007B62FA" w:rsidP="00417F87">
      <w:pPr>
        <w:spacing w:line="360" w:lineRule="auto"/>
        <w:rPr>
          <w:rFonts w:ascii="宋体" w:hAnsi="宋体"/>
          <w:b/>
          <w:color w:val="000000"/>
          <w:szCs w:val="21"/>
        </w:rPr>
      </w:pPr>
    </w:p>
    <w:p w:rsidR="00C34845" w:rsidRDefault="00C34845" w:rsidP="00D42CB7">
      <w:pPr>
        <w:spacing w:before="29" w:line="288" w:lineRule="auto"/>
        <w:ind w:firstLineChars="900" w:firstLine="2168"/>
        <w:rPr>
          <w:b/>
          <w:color w:val="000000"/>
          <w:sz w:val="24"/>
        </w:rPr>
      </w:pPr>
    </w:p>
    <w:p w:rsidR="007B62FA" w:rsidRPr="00D42CB7" w:rsidRDefault="007B62FA" w:rsidP="00D42CB7">
      <w:pPr>
        <w:spacing w:before="29" w:line="288" w:lineRule="auto"/>
        <w:ind w:firstLineChars="900" w:firstLine="2168"/>
        <w:rPr>
          <w:b/>
          <w:color w:val="000000"/>
          <w:sz w:val="24"/>
        </w:rPr>
      </w:pPr>
      <w:r w:rsidRPr="00D42CB7">
        <w:rPr>
          <w:rFonts w:hint="eastAsia"/>
          <w:b/>
          <w:color w:val="000000"/>
          <w:sz w:val="24"/>
        </w:rPr>
        <w:t>基金管理人：</w:t>
      </w:r>
      <w:r w:rsidRPr="00D42CB7">
        <w:rPr>
          <w:b/>
          <w:color w:val="000000"/>
          <w:sz w:val="24"/>
        </w:rPr>
        <w:t>交银施罗德基金管理有限公司</w:t>
      </w:r>
    </w:p>
    <w:p w:rsidR="007B62FA" w:rsidRPr="00D42CB7" w:rsidRDefault="007B62FA" w:rsidP="00D42CB7">
      <w:pPr>
        <w:spacing w:before="29" w:line="288" w:lineRule="auto"/>
        <w:ind w:firstLineChars="900" w:firstLine="2168"/>
        <w:rPr>
          <w:b/>
          <w:color w:val="000000"/>
          <w:sz w:val="24"/>
        </w:rPr>
      </w:pPr>
      <w:r w:rsidRPr="00D42CB7">
        <w:rPr>
          <w:rFonts w:hint="eastAsia"/>
          <w:b/>
          <w:color w:val="000000"/>
          <w:sz w:val="24"/>
        </w:rPr>
        <w:t>基金托管人：</w:t>
      </w:r>
      <w:r w:rsidRPr="00D42CB7">
        <w:rPr>
          <w:b/>
          <w:color w:val="000000"/>
          <w:sz w:val="24"/>
        </w:rPr>
        <w:t>中国建设银行股份有限公司</w:t>
      </w:r>
    </w:p>
    <w:p w:rsidR="007B62FA" w:rsidRPr="00D42CB7" w:rsidRDefault="007B62FA" w:rsidP="00D42CB7">
      <w:pPr>
        <w:spacing w:before="29" w:line="288" w:lineRule="auto"/>
        <w:ind w:firstLineChars="900" w:firstLine="2168"/>
        <w:rPr>
          <w:b/>
          <w:color w:val="000000"/>
          <w:sz w:val="24"/>
        </w:rPr>
      </w:pPr>
      <w:r w:rsidRPr="00D42CB7">
        <w:rPr>
          <w:rFonts w:hint="eastAsia"/>
          <w:b/>
          <w:color w:val="000000"/>
          <w:sz w:val="24"/>
        </w:rPr>
        <w:t>报告送出日期：</w:t>
      </w:r>
      <w:r w:rsidRPr="00D42CB7">
        <w:rPr>
          <w:b/>
          <w:color w:val="000000"/>
          <w:sz w:val="24"/>
        </w:rPr>
        <w:t>二〇一九年三月二十七日</w:t>
      </w:r>
    </w:p>
    <w:p w:rsidR="00843355" w:rsidRPr="00D763B5" w:rsidRDefault="00843355" w:rsidP="00D763B5">
      <w:pPr>
        <w:spacing w:line="360" w:lineRule="auto"/>
        <w:ind w:firstLine="420"/>
        <w:jc w:val="left"/>
        <w:rPr>
          <w:rFonts w:ascii="宋体" w:hAnsi="宋体"/>
          <w:b/>
          <w:color w:val="000000"/>
          <w:sz w:val="24"/>
        </w:rPr>
      </w:pPr>
    </w:p>
    <w:p w:rsidR="00843355" w:rsidRPr="00D763B5" w:rsidRDefault="00843355" w:rsidP="00417F87">
      <w:pPr>
        <w:spacing w:line="360" w:lineRule="auto"/>
        <w:ind w:left="1680" w:firstLine="420"/>
        <w:jc w:val="left"/>
        <w:rPr>
          <w:rFonts w:ascii="宋体" w:hAnsi="宋体"/>
          <w:color w:val="000000"/>
          <w:szCs w:val="21"/>
        </w:rPr>
        <w:sectPr w:rsidR="00843355" w:rsidRPr="00D763B5" w:rsidSect="00A53283">
          <w:headerReference w:type="even" r:id="rId7"/>
          <w:headerReference w:type="default" r:id="rId8"/>
          <w:footerReference w:type="even" r:id="rId9"/>
          <w:footerReference w:type="default" r:id="rId10"/>
          <w:headerReference w:type="first" r:id="rId11"/>
          <w:footerReference w:type="first" r:id="rId12"/>
          <w:pgSz w:w="11926" w:h="15840"/>
          <w:pgMar w:top="1418" w:right="1418" w:bottom="851" w:left="1418" w:header="851" w:footer="992" w:gutter="0"/>
          <w:cols w:space="720"/>
          <w:titlePg/>
          <w:docGrid w:linePitch="286"/>
        </w:sectPr>
      </w:pPr>
    </w:p>
    <w:p w:rsidR="007B62FA" w:rsidRDefault="007B62FA" w:rsidP="006839F5">
      <w:pPr>
        <w:pStyle w:val="1"/>
        <w:keepNext/>
        <w:keepLines/>
        <w:widowControl w:val="0"/>
        <w:spacing w:beforeLines="100" w:before="312" w:afterLines="100" w:after="312" w:line="288" w:lineRule="auto"/>
        <w:jc w:val="center"/>
        <w:rPr>
          <w:b/>
          <w:bCs/>
          <w:szCs w:val="24"/>
          <w:lang w:val="en-US"/>
        </w:rPr>
      </w:pPr>
      <w:bookmarkStart w:id="12" w:name="_Toc225498243"/>
      <w:bookmarkStart w:id="13" w:name="_Toc352255958"/>
      <w:bookmarkStart w:id="14" w:name="_Toc352256026"/>
      <w:bookmarkStart w:id="15" w:name="_Toc352331204"/>
      <w:bookmarkStart w:id="16" w:name="_Toc362423982"/>
      <w:r w:rsidRPr="00394FD2">
        <w:rPr>
          <w:rFonts w:hint="eastAsia"/>
          <w:b/>
          <w:bCs/>
          <w:szCs w:val="24"/>
          <w:lang w:val="en-US"/>
        </w:rPr>
        <w:lastRenderedPageBreak/>
        <w:t>§</w:t>
      </w:r>
      <w:r w:rsidRPr="00394FD2">
        <w:rPr>
          <w:b/>
          <w:bCs/>
          <w:szCs w:val="24"/>
          <w:lang w:val="en-US"/>
        </w:rPr>
        <w:t xml:space="preserve">1  </w:t>
      </w:r>
      <w:r w:rsidRPr="00394FD2">
        <w:rPr>
          <w:rFonts w:hint="eastAsia"/>
          <w:b/>
          <w:bCs/>
          <w:szCs w:val="24"/>
          <w:lang w:val="en-US"/>
        </w:rPr>
        <w:t>重要提示</w:t>
      </w:r>
      <w:bookmarkEnd w:id="12"/>
      <w:bookmarkEnd w:id="13"/>
      <w:bookmarkEnd w:id="14"/>
      <w:bookmarkEnd w:id="15"/>
      <w:bookmarkEnd w:id="16"/>
    </w:p>
    <w:p w:rsidR="009D756A" w:rsidRPr="009D756A" w:rsidRDefault="009D756A" w:rsidP="009D756A"/>
    <w:p w:rsidR="007B62FA" w:rsidRPr="00394FD2" w:rsidRDefault="007B62FA" w:rsidP="00394FD2">
      <w:pPr>
        <w:pStyle w:val="20"/>
        <w:spacing w:before="29" w:after="0" w:line="288" w:lineRule="auto"/>
        <w:rPr>
          <w:rFonts w:ascii="Times New Roman" w:hAnsi="Times New Roman"/>
          <w:kern w:val="0"/>
          <w:szCs w:val="24"/>
        </w:rPr>
      </w:pPr>
      <w:bookmarkStart w:id="17" w:name="_Toc352255959"/>
      <w:bookmarkStart w:id="18" w:name="_Toc352256027"/>
      <w:bookmarkStart w:id="19" w:name="_Toc352331205"/>
      <w:bookmarkStart w:id="20" w:name="_Toc362423983"/>
      <w:r w:rsidRPr="00394FD2">
        <w:rPr>
          <w:rFonts w:ascii="Times New Roman" w:hAnsi="Times New Roman"/>
          <w:kern w:val="0"/>
          <w:szCs w:val="24"/>
        </w:rPr>
        <w:t xml:space="preserve">1.1 </w:t>
      </w:r>
      <w:r w:rsidRPr="00394FD2">
        <w:rPr>
          <w:rFonts w:ascii="Times New Roman" w:hAnsi="Times New Roman" w:hint="eastAsia"/>
          <w:kern w:val="0"/>
          <w:szCs w:val="24"/>
        </w:rPr>
        <w:t>重要提示</w:t>
      </w:r>
      <w:bookmarkEnd w:id="17"/>
      <w:bookmarkEnd w:id="18"/>
      <w:bookmarkEnd w:id="19"/>
      <w:bookmarkEnd w:id="20"/>
    </w:p>
    <w:p w:rsidR="0017356E" w:rsidRPr="00394FD2" w:rsidRDefault="0017356E" w:rsidP="00394FD2">
      <w:pPr>
        <w:spacing w:before="29" w:line="288" w:lineRule="auto"/>
        <w:ind w:firstLineChars="200" w:firstLine="480"/>
        <w:rPr>
          <w:color w:val="000000"/>
          <w:sz w:val="24"/>
        </w:rPr>
      </w:pPr>
      <w:r w:rsidRPr="00394FD2">
        <w:rPr>
          <w:rFonts w:hint="eastAsia"/>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p>
    <w:p w:rsidR="0017356E" w:rsidRPr="00394FD2" w:rsidRDefault="0017356E" w:rsidP="00394FD2">
      <w:pPr>
        <w:spacing w:before="29" w:line="288" w:lineRule="auto"/>
        <w:ind w:firstLineChars="200" w:firstLine="480"/>
        <w:rPr>
          <w:color w:val="000000"/>
          <w:sz w:val="24"/>
        </w:rPr>
      </w:pPr>
      <w:r w:rsidRPr="00394FD2">
        <w:rPr>
          <w:rFonts w:hint="eastAsia"/>
          <w:color w:val="000000"/>
          <w:sz w:val="24"/>
        </w:rPr>
        <w:t>基金托管人</w:t>
      </w:r>
      <w:r w:rsidRPr="00394FD2">
        <w:rPr>
          <w:color w:val="000000"/>
          <w:sz w:val="24"/>
        </w:rPr>
        <w:t>中国建设银行股份有限公司</w:t>
      </w:r>
      <w:r w:rsidR="00FC32C8">
        <w:rPr>
          <w:color w:val="000000"/>
          <w:sz w:val="24"/>
        </w:rPr>
        <w:t>(</w:t>
      </w:r>
      <w:r w:rsidR="00FC32C8">
        <w:rPr>
          <w:rFonts w:hint="eastAsia"/>
          <w:color w:val="000000"/>
          <w:sz w:val="24"/>
        </w:rPr>
        <w:t>以下简称“</w:t>
      </w:r>
      <w:r w:rsidR="00FC32C8">
        <w:rPr>
          <w:color w:val="000000"/>
          <w:sz w:val="24"/>
        </w:rPr>
        <w:t>中国建设银行</w:t>
      </w:r>
      <w:r w:rsidR="00FC32C8">
        <w:rPr>
          <w:rFonts w:hint="eastAsia"/>
          <w:color w:val="000000"/>
          <w:sz w:val="24"/>
        </w:rPr>
        <w:t>”</w:t>
      </w:r>
      <w:r w:rsidR="00FC32C8">
        <w:rPr>
          <w:color w:val="000000"/>
          <w:sz w:val="24"/>
        </w:rPr>
        <w:t>)</w:t>
      </w:r>
      <w:r w:rsidRPr="00394FD2">
        <w:rPr>
          <w:rFonts w:hint="eastAsia"/>
          <w:color w:val="000000"/>
          <w:sz w:val="24"/>
        </w:rPr>
        <w:t>根据本基金合同规定，于</w:t>
      </w:r>
      <w:r w:rsidRPr="00394FD2">
        <w:rPr>
          <w:color w:val="000000"/>
          <w:sz w:val="24"/>
        </w:rPr>
        <w:t>2019</w:t>
      </w:r>
      <w:r w:rsidRPr="00394FD2">
        <w:rPr>
          <w:color w:val="000000"/>
          <w:sz w:val="24"/>
        </w:rPr>
        <w:t>年</w:t>
      </w:r>
      <w:r w:rsidRPr="00394FD2">
        <w:rPr>
          <w:color w:val="000000"/>
          <w:sz w:val="24"/>
        </w:rPr>
        <w:t>3</w:t>
      </w:r>
      <w:r w:rsidRPr="00394FD2">
        <w:rPr>
          <w:color w:val="000000"/>
          <w:sz w:val="24"/>
        </w:rPr>
        <w:t>月</w:t>
      </w:r>
      <w:r w:rsidRPr="00394FD2">
        <w:rPr>
          <w:color w:val="000000"/>
          <w:sz w:val="24"/>
        </w:rPr>
        <w:t>26</w:t>
      </w:r>
      <w:r w:rsidRPr="00394FD2">
        <w:rPr>
          <w:color w:val="000000"/>
          <w:sz w:val="24"/>
        </w:rPr>
        <w:t>日</w:t>
      </w:r>
      <w:r w:rsidRPr="00394FD2">
        <w:rPr>
          <w:rFonts w:hint="eastAsia"/>
          <w:color w:val="000000"/>
          <w:sz w:val="24"/>
        </w:rPr>
        <w:t>复核了本报告中的财务指标、净值表现、利润分配情况、财务会计报告、投资组合报告等内容，保证复核内容不存在虚假记载、误导性陈述或者重大遗漏。</w:t>
      </w:r>
    </w:p>
    <w:p w:rsidR="0017356E" w:rsidRPr="00394FD2" w:rsidRDefault="0017356E" w:rsidP="00394FD2">
      <w:pPr>
        <w:spacing w:before="29" w:line="288" w:lineRule="auto"/>
        <w:ind w:firstLineChars="200" w:firstLine="480"/>
        <w:rPr>
          <w:color w:val="000000"/>
          <w:sz w:val="24"/>
        </w:rPr>
      </w:pPr>
      <w:r w:rsidRPr="00394FD2">
        <w:rPr>
          <w:rFonts w:hint="eastAsia"/>
          <w:color w:val="000000"/>
          <w:sz w:val="24"/>
        </w:rPr>
        <w:t>基金管理人承诺以诚实信用、勤勉尽责的原则管理和运用基金资产，但不保证基金一定盈利。</w:t>
      </w:r>
    </w:p>
    <w:p w:rsidR="0017356E" w:rsidRPr="00394FD2" w:rsidRDefault="0017356E" w:rsidP="00394FD2">
      <w:pPr>
        <w:spacing w:before="29" w:line="288" w:lineRule="auto"/>
        <w:ind w:firstLineChars="200" w:firstLine="480"/>
        <w:rPr>
          <w:color w:val="000000"/>
          <w:sz w:val="24"/>
        </w:rPr>
      </w:pPr>
      <w:r w:rsidRPr="00394FD2">
        <w:rPr>
          <w:rFonts w:hint="eastAsia"/>
          <w:color w:val="000000"/>
          <w:sz w:val="24"/>
        </w:rPr>
        <w:t>基金的过往业绩并不代表其未来表现。投资有风险，投资者在</w:t>
      </w:r>
      <w:r w:rsidR="00B0014E" w:rsidRPr="00394FD2">
        <w:rPr>
          <w:rFonts w:hint="eastAsia"/>
          <w:color w:val="000000"/>
          <w:sz w:val="24"/>
        </w:rPr>
        <w:t>作</w:t>
      </w:r>
      <w:r w:rsidRPr="00394FD2">
        <w:rPr>
          <w:rFonts w:hint="eastAsia"/>
          <w:color w:val="000000"/>
          <w:sz w:val="24"/>
        </w:rPr>
        <w:t>出投资决策前应仔细阅读本基金的招募说明书及其更新。</w:t>
      </w:r>
    </w:p>
    <w:p w:rsidR="0017356E" w:rsidRPr="00394FD2" w:rsidRDefault="0017356E" w:rsidP="00394FD2">
      <w:pPr>
        <w:spacing w:before="29" w:line="288" w:lineRule="auto"/>
        <w:ind w:firstLineChars="200" w:firstLine="480"/>
        <w:rPr>
          <w:color w:val="000000"/>
          <w:sz w:val="24"/>
        </w:rPr>
      </w:pPr>
      <w:r w:rsidRPr="00394FD2">
        <w:rPr>
          <w:rFonts w:hint="eastAsia"/>
          <w:color w:val="000000"/>
          <w:sz w:val="24"/>
        </w:rPr>
        <w:t>本年度报告摘要摘自年度报告正文，投资者欲了解详细内容，应阅读年度报告正文。</w:t>
      </w:r>
    </w:p>
    <w:p w:rsidR="00A03C2C" w:rsidRPr="00394FD2" w:rsidRDefault="00A03C2C" w:rsidP="00394FD2">
      <w:pPr>
        <w:spacing w:before="29" w:line="288" w:lineRule="auto"/>
        <w:ind w:firstLineChars="200" w:firstLine="480"/>
        <w:rPr>
          <w:color w:val="000000"/>
          <w:sz w:val="24"/>
        </w:rPr>
      </w:pPr>
      <w:r w:rsidRPr="00394FD2">
        <w:rPr>
          <w:rFonts w:hint="eastAsia"/>
          <w:color w:val="000000"/>
          <w:sz w:val="24"/>
        </w:rPr>
        <w:t>本报告期自</w:t>
      </w:r>
      <w:r w:rsidRPr="00394FD2">
        <w:rPr>
          <w:color w:val="000000"/>
          <w:sz w:val="24"/>
        </w:rPr>
        <w:t>2018</w:t>
      </w:r>
      <w:r w:rsidRPr="00394FD2">
        <w:rPr>
          <w:color w:val="000000"/>
          <w:sz w:val="24"/>
        </w:rPr>
        <w:t>年</w:t>
      </w:r>
      <w:r w:rsidRPr="00394FD2">
        <w:rPr>
          <w:color w:val="000000"/>
          <w:sz w:val="24"/>
        </w:rPr>
        <w:t>1</w:t>
      </w:r>
      <w:r w:rsidRPr="00394FD2">
        <w:rPr>
          <w:color w:val="000000"/>
          <w:sz w:val="24"/>
        </w:rPr>
        <w:t>月</w:t>
      </w:r>
      <w:r w:rsidRPr="00394FD2">
        <w:rPr>
          <w:color w:val="000000"/>
          <w:sz w:val="24"/>
        </w:rPr>
        <w:t>1</w:t>
      </w:r>
      <w:r w:rsidRPr="00394FD2">
        <w:rPr>
          <w:color w:val="000000"/>
          <w:sz w:val="24"/>
        </w:rPr>
        <w:t>日</w:t>
      </w:r>
      <w:r w:rsidRPr="00394FD2">
        <w:rPr>
          <w:rFonts w:hint="eastAsia"/>
          <w:color w:val="000000"/>
          <w:sz w:val="24"/>
        </w:rPr>
        <w:t>起至</w:t>
      </w:r>
      <w:r w:rsidRPr="00394FD2">
        <w:rPr>
          <w:color w:val="000000"/>
          <w:sz w:val="24"/>
        </w:rPr>
        <w:t>12</w:t>
      </w:r>
      <w:r w:rsidRPr="00394FD2">
        <w:rPr>
          <w:color w:val="000000"/>
          <w:sz w:val="24"/>
        </w:rPr>
        <w:t>月</w:t>
      </w:r>
      <w:r w:rsidRPr="00394FD2">
        <w:rPr>
          <w:color w:val="000000"/>
          <w:sz w:val="24"/>
        </w:rPr>
        <w:t>31</w:t>
      </w:r>
      <w:r w:rsidRPr="00394FD2">
        <w:rPr>
          <w:color w:val="000000"/>
          <w:sz w:val="24"/>
        </w:rPr>
        <w:t>日</w:t>
      </w:r>
      <w:r w:rsidRPr="00394FD2">
        <w:rPr>
          <w:rFonts w:hint="eastAsia"/>
          <w:color w:val="000000"/>
          <w:sz w:val="24"/>
        </w:rPr>
        <w:t>止。</w:t>
      </w:r>
    </w:p>
    <w:p w:rsidR="00392B63" w:rsidRPr="00D763B5" w:rsidRDefault="007B62FA" w:rsidP="00D763B5">
      <w:pPr>
        <w:spacing w:line="360" w:lineRule="auto"/>
        <w:ind w:firstLineChars="50" w:firstLine="105"/>
        <w:rPr>
          <w:rFonts w:ascii="宋体" w:hAnsi="宋体"/>
          <w:b/>
          <w:color w:val="000000"/>
          <w:kern w:val="0"/>
          <w:szCs w:val="21"/>
        </w:rPr>
      </w:pPr>
      <w:r w:rsidRPr="00D763B5">
        <w:rPr>
          <w:rFonts w:ascii="宋体" w:hAnsi="宋体"/>
          <w:szCs w:val="21"/>
        </w:rPr>
        <w:br w:type="page"/>
      </w:r>
    </w:p>
    <w:p w:rsidR="007B62FA" w:rsidRDefault="007B62FA" w:rsidP="006839F5">
      <w:pPr>
        <w:pStyle w:val="1"/>
        <w:keepNext/>
        <w:keepLines/>
        <w:widowControl w:val="0"/>
        <w:spacing w:beforeLines="100" w:before="312" w:afterLines="100" w:after="312" w:line="288" w:lineRule="auto"/>
        <w:jc w:val="center"/>
        <w:rPr>
          <w:b/>
          <w:bCs/>
          <w:szCs w:val="24"/>
          <w:lang w:val="en-US"/>
        </w:rPr>
      </w:pPr>
      <w:bookmarkStart w:id="21" w:name="_Toc225498244"/>
      <w:bookmarkStart w:id="22" w:name="_Toc352255960"/>
      <w:bookmarkStart w:id="23" w:name="_Toc352256028"/>
      <w:bookmarkStart w:id="24" w:name="_Toc352331206"/>
      <w:bookmarkStart w:id="25" w:name="_Toc362423984"/>
      <w:r w:rsidRPr="007D37D0">
        <w:rPr>
          <w:rFonts w:hint="eastAsia"/>
          <w:b/>
          <w:bCs/>
          <w:szCs w:val="24"/>
          <w:lang w:val="en-US"/>
        </w:rPr>
        <w:lastRenderedPageBreak/>
        <w:t>§</w:t>
      </w:r>
      <w:r w:rsidRPr="007D37D0">
        <w:rPr>
          <w:b/>
          <w:bCs/>
          <w:szCs w:val="24"/>
          <w:lang w:val="en-US"/>
        </w:rPr>
        <w:t xml:space="preserve">2  </w:t>
      </w:r>
      <w:r w:rsidRPr="007D37D0">
        <w:rPr>
          <w:rFonts w:hint="eastAsia"/>
          <w:b/>
          <w:bCs/>
          <w:szCs w:val="24"/>
          <w:lang w:val="en-US"/>
        </w:rPr>
        <w:t>基金简介</w:t>
      </w:r>
      <w:bookmarkEnd w:id="21"/>
      <w:bookmarkEnd w:id="22"/>
      <w:bookmarkEnd w:id="23"/>
      <w:bookmarkEnd w:id="24"/>
      <w:bookmarkEnd w:id="25"/>
    </w:p>
    <w:p w:rsidR="009D756A" w:rsidRPr="009D756A" w:rsidRDefault="009D756A" w:rsidP="009D756A"/>
    <w:p w:rsidR="007B62FA" w:rsidRPr="007D37D0" w:rsidRDefault="007B62FA" w:rsidP="007D37D0">
      <w:pPr>
        <w:pStyle w:val="20"/>
        <w:spacing w:before="29" w:after="0" w:line="288" w:lineRule="auto"/>
        <w:rPr>
          <w:rFonts w:ascii="Times New Roman" w:hAnsi="Times New Roman"/>
          <w:kern w:val="0"/>
          <w:szCs w:val="24"/>
        </w:rPr>
      </w:pPr>
      <w:bookmarkStart w:id="26" w:name="_Toc352255961"/>
      <w:bookmarkStart w:id="27" w:name="_Toc352256029"/>
      <w:bookmarkStart w:id="28" w:name="_Toc352331207"/>
      <w:bookmarkStart w:id="29" w:name="_Toc362423985"/>
      <w:r w:rsidRPr="007D37D0">
        <w:rPr>
          <w:rFonts w:ascii="Times New Roman" w:hAnsi="Times New Roman"/>
          <w:kern w:val="0"/>
          <w:szCs w:val="24"/>
        </w:rPr>
        <w:t>2.1</w:t>
      </w:r>
      <w:r w:rsidRPr="007D37D0">
        <w:rPr>
          <w:rFonts w:ascii="Times New Roman" w:hAnsi="Times New Roman" w:hint="eastAsia"/>
          <w:kern w:val="0"/>
          <w:szCs w:val="24"/>
        </w:rPr>
        <w:t>基金基本情况</w:t>
      </w:r>
      <w:bookmarkEnd w:id="26"/>
      <w:bookmarkEnd w:id="27"/>
      <w:bookmarkEnd w:id="28"/>
      <w:bookmarkEnd w:id="29"/>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7B62FA" w:rsidRPr="00D763B5" w:rsidTr="001176DA">
        <w:tc>
          <w:tcPr>
            <w:tcW w:w="3459" w:type="dxa"/>
            <w:vAlign w:val="center"/>
          </w:tcPr>
          <w:p w:rsidR="007B62FA" w:rsidRPr="007D37D0" w:rsidRDefault="007B62FA" w:rsidP="007D37D0">
            <w:pPr>
              <w:spacing w:before="29" w:line="288" w:lineRule="auto"/>
              <w:rPr>
                <w:sz w:val="24"/>
              </w:rPr>
            </w:pPr>
            <w:r w:rsidRPr="007D37D0">
              <w:rPr>
                <w:rFonts w:hint="eastAsia"/>
                <w:sz w:val="24"/>
              </w:rPr>
              <w:t>基金简称</w:t>
            </w:r>
          </w:p>
        </w:tc>
        <w:tc>
          <w:tcPr>
            <w:tcW w:w="3459" w:type="dxa"/>
            <w:vAlign w:val="center"/>
          </w:tcPr>
          <w:p w:rsidR="007B62FA" w:rsidRPr="007D37D0" w:rsidRDefault="007B62FA" w:rsidP="007D37D0">
            <w:pPr>
              <w:spacing w:before="29" w:line="288" w:lineRule="auto"/>
              <w:jc w:val="center"/>
              <w:rPr>
                <w:sz w:val="24"/>
              </w:rPr>
            </w:pPr>
            <w:r w:rsidRPr="007D37D0">
              <w:rPr>
                <w:sz w:val="24"/>
              </w:rPr>
              <w:t>交银全球资源混合</w:t>
            </w:r>
            <w:r w:rsidRPr="007D37D0">
              <w:rPr>
                <w:sz w:val="24"/>
              </w:rPr>
              <w:t>(QDII)</w:t>
            </w:r>
          </w:p>
        </w:tc>
      </w:tr>
      <w:tr w:rsidR="007B62FA" w:rsidRPr="00D763B5" w:rsidTr="001176DA">
        <w:tc>
          <w:tcPr>
            <w:tcW w:w="3459" w:type="dxa"/>
            <w:vAlign w:val="center"/>
          </w:tcPr>
          <w:p w:rsidR="007B62FA" w:rsidRPr="007D37D0" w:rsidRDefault="007B62FA" w:rsidP="007D37D0">
            <w:pPr>
              <w:spacing w:before="29" w:line="288" w:lineRule="auto"/>
              <w:rPr>
                <w:sz w:val="24"/>
              </w:rPr>
            </w:pPr>
            <w:r w:rsidRPr="007D37D0">
              <w:rPr>
                <w:rFonts w:hint="eastAsia"/>
                <w:sz w:val="24"/>
              </w:rPr>
              <w:t>基金主代码</w:t>
            </w:r>
          </w:p>
        </w:tc>
        <w:tc>
          <w:tcPr>
            <w:tcW w:w="3459" w:type="dxa"/>
            <w:vAlign w:val="center"/>
          </w:tcPr>
          <w:p w:rsidR="007B62FA" w:rsidRPr="007D37D0" w:rsidRDefault="007B62FA" w:rsidP="007D37D0">
            <w:pPr>
              <w:spacing w:before="29" w:line="288" w:lineRule="auto"/>
              <w:jc w:val="center"/>
              <w:rPr>
                <w:sz w:val="24"/>
              </w:rPr>
            </w:pPr>
            <w:r w:rsidRPr="007D37D0">
              <w:rPr>
                <w:sz w:val="24"/>
              </w:rPr>
              <w:t>519709</w:t>
            </w:r>
          </w:p>
        </w:tc>
      </w:tr>
      <w:tr w:rsidR="0073375D" w:rsidRPr="00D763B5" w:rsidTr="001176DA">
        <w:tc>
          <w:tcPr>
            <w:tcW w:w="3459" w:type="dxa"/>
            <w:vAlign w:val="center"/>
          </w:tcPr>
          <w:p w:rsidR="0073375D" w:rsidRPr="007D37D0" w:rsidRDefault="0073375D" w:rsidP="007D37D0">
            <w:pPr>
              <w:spacing w:before="29" w:line="288" w:lineRule="auto"/>
              <w:rPr>
                <w:sz w:val="24"/>
              </w:rPr>
            </w:pPr>
            <w:r w:rsidRPr="007D37D0">
              <w:rPr>
                <w:rFonts w:hint="eastAsia"/>
                <w:sz w:val="24"/>
              </w:rPr>
              <w:t>交易代码</w:t>
            </w:r>
          </w:p>
        </w:tc>
        <w:tc>
          <w:tcPr>
            <w:tcW w:w="3459" w:type="dxa"/>
            <w:vAlign w:val="center"/>
          </w:tcPr>
          <w:p w:rsidR="0073375D" w:rsidRPr="007D37D0" w:rsidRDefault="0073375D" w:rsidP="007D37D0">
            <w:pPr>
              <w:spacing w:before="29" w:line="288" w:lineRule="auto"/>
              <w:jc w:val="center"/>
              <w:rPr>
                <w:sz w:val="24"/>
              </w:rPr>
            </w:pPr>
            <w:r w:rsidRPr="007D37D0">
              <w:rPr>
                <w:sz w:val="24"/>
              </w:rPr>
              <w:t>519709</w:t>
            </w:r>
          </w:p>
        </w:tc>
      </w:tr>
      <w:tr w:rsidR="0073375D" w:rsidRPr="00D763B5" w:rsidTr="001176DA">
        <w:tc>
          <w:tcPr>
            <w:tcW w:w="3459" w:type="dxa"/>
            <w:vAlign w:val="center"/>
          </w:tcPr>
          <w:p w:rsidR="0073375D" w:rsidRPr="007D37D0" w:rsidRDefault="0073375D" w:rsidP="007D37D0">
            <w:pPr>
              <w:spacing w:before="29" w:line="288" w:lineRule="auto"/>
              <w:rPr>
                <w:sz w:val="24"/>
              </w:rPr>
            </w:pPr>
            <w:r w:rsidRPr="007D37D0">
              <w:rPr>
                <w:rFonts w:hint="eastAsia"/>
                <w:sz w:val="24"/>
              </w:rPr>
              <w:t>基金运作方式</w:t>
            </w:r>
          </w:p>
        </w:tc>
        <w:tc>
          <w:tcPr>
            <w:tcW w:w="3459" w:type="dxa"/>
            <w:vAlign w:val="center"/>
          </w:tcPr>
          <w:p w:rsidR="0073375D" w:rsidRPr="007D37D0" w:rsidRDefault="0073375D" w:rsidP="007D37D0">
            <w:pPr>
              <w:spacing w:before="29" w:line="288" w:lineRule="auto"/>
              <w:jc w:val="center"/>
              <w:rPr>
                <w:sz w:val="24"/>
              </w:rPr>
            </w:pPr>
            <w:r w:rsidRPr="007D37D0">
              <w:rPr>
                <w:sz w:val="24"/>
              </w:rPr>
              <w:t>契约型开放式</w:t>
            </w:r>
          </w:p>
        </w:tc>
      </w:tr>
      <w:tr w:rsidR="0073375D" w:rsidRPr="00D763B5" w:rsidTr="001176DA">
        <w:tc>
          <w:tcPr>
            <w:tcW w:w="3459" w:type="dxa"/>
            <w:vAlign w:val="center"/>
          </w:tcPr>
          <w:p w:rsidR="0073375D" w:rsidRPr="007D37D0" w:rsidRDefault="0073375D" w:rsidP="007D37D0">
            <w:pPr>
              <w:spacing w:before="29" w:line="288" w:lineRule="auto"/>
              <w:rPr>
                <w:sz w:val="24"/>
              </w:rPr>
            </w:pPr>
            <w:r w:rsidRPr="007D37D0">
              <w:rPr>
                <w:rFonts w:hint="eastAsia"/>
                <w:sz w:val="24"/>
              </w:rPr>
              <w:t>基金合同生效日</w:t>
            </w:r>
          </w:p>
        </w:tc>
        <w:tc>
          <w:tcPr>
            <w:tcW w:w="3459" w:type="dxa"/>
            <w:vAlign w:val="center"/>
          </w:tcPr>
          <w:p w:rsidR="0073375D" w:rsidRPr="007D37D0" w:rsidRDefault="0073375D" w:rsidP="007D37D0">
            <w:pPr>
              <w:spacing w:before="29" w:line="288" w:lineRule="auto"/>
              <w:jc w:val="center"/>
              <w:rPr>
                <w:sz w:val="24"/>
              </w:rPr>
            </w:pPr>
            <w:r w:rsidRPr="007D37D0">
              <w:rPr>
                <w:sz w:val="24"/>
              </w:rPr>
              <w:t>2012</w:t>
            </w:r>
            <w:r w:rsidRPr="007D37D0">
              <w:rPr>
                <w:sz w:val="24"/>
              </w:rPr>
              <w:t>年</w:t>
            </w:r>
            <w:r w:rsidRPr="007D37D0">
              <w:rPr>
                <w:sz w:val="24"/>
              </w:rPr>
              <w:t>5</w:t>
            </w:r>
            <w:r w:rsidRPr="007D37D0">
              <w:rPr>
                <w:sz w:val="24"/>
              </w:rPr>
              <w:t>月</w:t>
            </w:r>
            <w:r w:rsidRPr="007D37D0">
              <w:rPr>
                <w:sz w:val="24"/>
              </w:rPr>
              <w:t>22</w:t>
            </w:r>
            <w:r w:rsidRPr="007D37D0">
              <w:rPr>
                <w:sz w:val="24"/>
              </w:rPr>
              <w:t>日</w:t>
            </w:r>
          </w:p>
        </w:tc>
      </w:tr>
      <w:tr w:rsidR="0073375D" w:rsidRPr="00D763B5" w:rsidTr="001176DA">
        <w:tc>
          <w:tcPr>
            <w:tcW w:w="3459" w:type="dxa"/>
            <w:vAlign w:val="center"/>
          </w:tcPr>
          <w:p w:rsidR="0073375D" w:rsidRPr="007D37D0" w:rsidRDefault="0073375D" w:rsidP="007D37D0">
            <w:pPr>
              <w:spacing w:before="29" w:line="288" w:lineRule="auto"/>
              <w:rPr>
                <w:sz w:val="24"/>
              </w:rPr>
            </w:pPr>
            <w:r w:rsidRPr="007D37D0">
              <w:rPr>
                <w:rFonts w:hint="eastAsia"/>
                <w:sz w:val="24"/>
              </w:rPr>
              <w:t>基金管理人</w:t>
            </w:r>
          </w:p>
        </w:tc>
        <w:tc>
          <w:tcPr>
            <w:tcW w:w="3459" w:type="dxa"/>
            <w:vAlign w:val="center"/>
          </w:tcPr>
          <w:p w:rsidR="0073375D" w:rsidRPr="007D37D0" w:rsidRDefault="0073375D" w:rsidP="007D37D0">
            <w:pPr>
              <w:spacing w:before="29" w:line="288" w:lineRule="auto"/>
              <w:jc w:val="center"/>
              <w:rPr>
                <w:sz w:val="24"/>
              </w:rPr>
            </w:pPr>
            <w:r w:rsidRPr="007D37D0">
              <w:rPr>
                <w:sz w:val="24"/>
              </w:rPr>
              <w:t>交银施罗德基金管理有限公司</w:t>
            </w:r>
          </w:p>
        </w:tc>
      </w:tr>
      <w:tr w:rsidR="0073375D" w:rsidRPr="00D763B5" w:rsidTr="001176DA">
        <w:trPr>
          <w:trHeight w:val="269"/>
        </w:trPr>
        <w:tc>
          <w:tcPr>
            <w:tcW w:w="3459" w:type="dxa"/>
            <w:vAlign w:val="center"/>
          </w:tcPr>
          <w:p w:rsidR="0073375D" w:rsidRPr="007D37D0" w:rsidRDefault="0073375D" w:rsidP="007D37D0">
            <w:pPr>
              <w:spacing w:before="29" w:line="288" w:lineRule="auto"/>
              <w:rPr>
                <w:sz w:val="24"/>
              </w:rPr>
            </w:pPr>
            <w:r w:rsidRPr="007D37D0">
              <w:rPr>
                <w:rFonts w:hint="eastAsia"/>
                <w:sz w:val="24"/>
              </w:rPr>
              <w:t>基金托管人</w:t>
            </w:r>
          </w:p>
        </w:tc>
        <w:tc>
          <w:tcPr>
            <w:tcW w:w="3459" w:type="dxa"/>
            <w:vAlign w:val="center"/>
          </w:tcPr>
          <w:p w:rsidR="0073375D" w:rsidRPr="007D37D0" w:rsidRDefault="0073375D" w:rsidP="007D37D0">
            <w:pPr>
              <w:spacing w:before="29" w:line="288" w:lineRule="auto"/>
              <w:jc w:val="center"/>
              <w:rPr>
                <w:sz w:val="24"/>
              </w:rPr>
            </w:pPr>
            <w:r w:rsidRPr="007D37D0">
              <w:rPr>
                <w:sz w:val="24"/>
              </w:rPr>
              <w:t>中国建设银行股份有限公司</w:t>
            </w:r>
          </w:p>
        </w:tc>
      </w:tr>
      <w:tr w:rsidR="0073375D" w:rsidRPr="00D763B5" w:rsidTr="001176DA">
        <w:tc>
          <w:tcPr>
            <w:tcW w:w="3459" w:type="dxa"/>
            <w:vAlign w:val="center"/>
          </w:tcPr>
          <w:p w:rsidR="0073375D" w:rsidRPr="007D37D0" w:rsidRDefault="0073375D" w:rsidP="007D37D0">
            <w:pPr>
              <w:spacing w:before="29" w:line="288" w:lineRule="auto"/>
              <w:rPr>
                <w:sz w:val="24"/>
              </w:rPr>
            </w:pPr>
            <w:r w:rsidRPr="007D37D0">
              <w:rPr>
                <w:rFonts w:hint="eastAsia"/>
                <w:sz w:val="24"/>
              </w:rPr>
              <w:t>报告期末基金份额总额</w:t>
            </w:r>
          </w:p>
        </w:tc>
        <w:tc>
          <w:tcPr>
            <w:tcW w:w="3459" w:type="dxa"/>
            <w:vAlign w:val="center"/>
          </w:tcPr>
          <w:p w:rsidR="0073375D" w:rsidRPr="007D37D0" w:rsidRDefault="0073375D" w:rsidP="007D37D0">
            <w:pPr>
              <w:spacing w:before="29" w:line="288" w:lineRule="auto"/>
              <w:jc w:val="center"/>
              <w:rPr>
                <w:sz w:val="24"/>
              </w:rPr>
            </w:pPr>
            <w:r w:rsidRPr="007D37D0">
              <w:rPr>
                <w:sz w:val="24"/>
              </w:rPr>
              <w:t>36,915,122.15</w:t>
            </w:r>
            <w:r w:rsidRPr="007D37D0">
              <w:rPr>
                <w:rFonts w:hint="eastAsia"/>
                <w:sz w:val="24"/>
              </w:rPr>
              <w:t>份</w:t>
            </w:r>
          </w:p>
        </w:tc>
      </w:tr>
      <w:tr w:rsidR="0073375D" w:rsidRPr="00D763B5" w:rsidTr="001176DA">
        <w:tc>
          <w:tcPr>
            <w:tcW w:w="3459" w:type="dxa"/>
            <w:vAlign w:val="center"/>
          </w:tcPr>
          <w:p w:rsidR="0073375D" w:rsidRPr="007D37D0" w:rsidRDefault="0073375D" w:rsidP="007D37D0">
            <w:pPr>
              <w:spacing w:before="29" w:line="288" w:lineRule="auto"/>
              <w:rPr>
                <w:sz w:val="24"/>
              </w:rPr>
            </w:pPr>
            <w:r w:rsidRPr="007D37D0">
              <w:rPr>
                <w:rFonts w:hint="eastAsia"/>
                <w:sz w:val="24"/>
              </w:rPr>
              <w:t>基金合同存续期</w:t>
            </w:r>
          </w:p>
        </w:tc>
        <w:tc>
          <w:tcPr>
            <w:tcW w:w="3459" w:type="dxa"/>
            <w:vAlign w:val="center"/>
          </w:tcPr>
          <w:p w:rsidR="0073375D" w:rsidRPr="007D37D0" w:rsidRDefault="0073375D" w:rsidP="007D37D0">
            <w:pPr>
              <w:spacing w:before="29" w:line="288" w:lineRule="auto"/>
              <w:jc w:val="center"/>
              <w:rPr>
                <w:sz w:val="24"/>
              </w:rPr>
            </w:pPr>
            <w:r w:rsidRPr="007D37D0">
              <w:rPr>
                <w:sz w:val="24"/>
              </w:rPr>
              <w:t>不定期</w:t>
            </w:r>
          </w:p>
        </w:tc>
      </w:tr>
    </w:tbl>
    <w:p w:rsidR="007B62FA" w:rsidRPr="00D763B5" w:rsidRDefault="007B62FA" w:rsidP="00417F87">
      <w:pPr>
        <w:autoSpaceDE w:val="0"/>
        <w:autoSpaceDN w:val="0"/>
        <w:adjustRightInd w:val="0"/>
        <w:spacing w:line="360" w:lineRule="auto"/>
        <w:jc w:val="left"/>
        <w:rPr>
          <w:rFonts w:ascii="宋体" w:hAnsi="宋体"/>
          <w:color w:val="000000"/>
          <w:kern w:val="0"/>
          <w:szCs w:val="21"/>
        </w:rPr>
      </w:pPr>
    </w:p>
    <w:p w:rsidR="007B62FA" w:rsidRPr="00390099" w:rsidRDefault="007B62FA" w:rsidP="00390099">
      <w:pPr>
        <w:pStyle w:val="20"/>
        <w:spacing w:before="29" w:after="0" w:line="288" w:lineRule="auto"/>
        <w:rPr>
          <w:rFonts w:ascii="Times New Roman" w:hAnsi="Times New Roman"/>
          <w:kern w:val="0"/>
          <w:szCs w:val="24"/>
        </w:rPr>
      </w:pPr>
      <w:bookmarkStart w:id="30" w:name="_Toc352255962"/>
      <w:bookmarkStart w:id="31" w:name="_Toc352256030"/>
      <w:bookmarkStart w:id="32" w:name="_Toc352331208"/>
      <w:bookmarkStart w:id="33" w:name="_Toc362423986"/>
      <w:r w:rsidRPr="00390099">
        <w:rPr>
          <w:rFonts w:ascii="Times New Roman" w:hAnsi="Times New Roman"/>
          <w:kern w:val="0"/>
          <w:szCs w:val="24"/>
        </w:rPr>
        <w:t xml:space="preserve">2.2 </w:t>
      </w:r>
      <w:r w:rsidRPr="00390099">
        <w:rPr>
          <w:rFonts w:ascii="Times New Roman" w:hAnsi="Times New Roman" w:hint="eastAsia"/>
          <w:kern w:val="0"/>
          <w:szCs w:val="24"/>
        </w:rPr>
        <w:t>基金产品说明</w:t>
      </w:r>
      <w:bookmarkEnd w:id="30"/>
      <w:bookmarkEnd w:id="31"/>
      <w:bookmarkEnd w:id="32"/>
      <w:bookmarkEnd w:id="33"/>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6021"/>
      </w:tblGrid>
      <w:tr w:rsidR="007B62FA" w:rsidRPr="00D763B5" w:rsidTr="007D0DDF">
        <w:tc>
          <w:tcPr>
            <w:tcW w:w="2977" w:type="dxa"/>
            <w:vAlign w:val="center"/>
          </w:tcPr>
          <w:p w:rsidR="007B62FA" w:rsidRPr="00390099" w:rsidRDefault="007B62FA" w:rsidP="00390099">
            <w:pPr>
              <w:spacing w:before="29" w:line="288" w:lineRule="auto"/>
              <w:rPr>
                <w:sz w:val="24"/>
              </w:rPr>
            </w:pPr>
            <w:r w:rsidRPr="00390099">
              <w:rPr>
                <w:rFonts w:hint="eastAsia"/>
                <w:sz w:val="24"/>
              </w:rPr>
              <w:t>投资目标</w:t>
            </w:r>
          </w:p>
        </w:tc>
        <w:tc>
          <w:tcPr>
            <w:tcW w:w="6021" w:type="dxa"/>
            <w:vAlign w:val="center"/>
          </w:tcPr>
          <w:p w:rsidR="007B62FA" w:rsidRPr="00390099" w:rsidRDefault="007B62FA" w:rsidP="00390099">
            <w:pPr>
              <w:spacing w:before="29" w:line="288" w:lineRule="auto"/>
              <w:rPr>
                <w:sz w:val="24"/>
              </w:rPr>
            </w:pPr>
            <w:r w:rsidRPr="00390099">
              <w:rPr>
                <w:sz w:val="24"/>
              </w:rPr>
              <w:t>在全球范围内精选自然资源相关行业的上市公司，通过积极主动的资产配置和组合管理，在有效控制组合下行风险的前提下力争实现资本的长期保值增值。</w:t>
            </w:r>
          </w:p>
        </w:tc>
      </w:tr>
      <w:tr w:rsidR="007B62FA" w:rsidRPr="00D763B5" w:rsidTr="007D0DDF">
        <w:tc>
          <w:tcPr>
            <w:tcW w:w="2977" w:type="dxa"/>
            <w:vAlign w:val="center"/>
          </w:tcPr>
          <w:p w:rsidR="007B62FA" w:rsidRPr="00390099" w:rsidRDefault="007B62FA" w:rsidP="00390099">
            <w:pPr>
              <w:spacing w:before="29" w:line="288" w:lineRule="auto"/>
              <w:rPr>
                <w:sz w:val="24"/>
              </w:rPr>
            </w:pPr>
            <w:r w:rsidRPr="00390099">
              <w:rPr>
                <w:rFonts w:hint="eastAsia"/>
                <w:sz w:val="24"/>
              </w:rPr>
              <w:t>投资策略</w:t>
            </w:r>
          </w:p>
        </w:tc>
        <w:tc>
          <w:tcPr>
            <w:tcW w:w="6021" w:type="dxa"/>
            <w:vAlign w:val="center"/>
          </w:tcPr>
          <w:p w:rsidR="007B62FA" w:rsidRPr="00390099" w:rsidRDefault="007B62FA" w:rsidP="00390099">
            <w:pPr>
              <w:spacing w:before="29" w:line="288" w:lineRule="auto"/>
              <w:rPr>
                <w:sz w:val="24"/>
              </w:rPr>
            </w:pPr>
            <w:r w:rsidRPr="00390099">
              <w:rPr>
                <w:sz w:val="24"/>
              </w:rPr>
              <w:t>通过对全球宏观经济、大宗商品价格和自然资源相关行业上市公司基本面的分析，根据宏观经济运行特点对不同自然资源类别相关资产价格或其所对应的大宗商品（如能源、贵金属、基本金属、农产品等）价格所产生的不同影响，利用基金管理人在大宗商品、自然资源及其相关产业等领域的专业研究，自上而下的选择明显受益于宏观经济运行特征的自然资源类别进行投资，同时在该资源类别内自下而上精选证券，挖掘定价合理、具备持续竞争优势、明显受益于相关资源价格上涨的上市公司股票进行投资，在有效控制下行风险的前提下，优化组合收益，构建具有长期投资价值的投资组合，实现资产的保值增值。</w:t>
            </w:r>
          </w:p>
        </w:tc>
      </w:tr>
      <w:tr w:rsidR="007B62FA" w:rsidRPr="00D763B5" w:rsidTr="007D0DDF">
        <w:tc>
          <w:tcPr>
            <w:tcW w:w="2977" w:type="dxa"/>
            <w:vAlign w:val="center"/>
          </w:tcPr>
          <w:p w:rsidR="007B62FA" w:rsidRPr="00390099" w:rsidRDefault="007B62FA" w:rsidP="00390099">
            <w:pPr>
              <w:spacing w:before="29" w:line="288" w:lineRule="auto"/>
              <w:rPr>
                <w:sz w:val="24"/>
              </w:rPr>
            </w:pPr>
            <w:r w:rsidRPr="00390099">
              <w:rPr>
                <w:rFonts w:hint="eastAsia"/>
                <w:sz w:val="24"/>
              </w:rPr>
              <w:t>业绩比较基准</w:t>
            </w:r>
          </w:p>
        </w:tc>
        <w:tc>
          <w:tcPr>
            <w:tcW w:w="6021" w:type="dxa"/>
            <w:vAlign w:val="center"/>
          </w:tcPr>
          <w:p w:rsidR="007B62FA" w:rsidRPr="00390099" w:rsidRDefault="007B62FA" w:rsidP="00390099">
            <w:pPr>
              <w:spacing w:before="29" w:line="288" w:lineRule="auto"/>
              <w:rPr>
                <w:sz w:val="24"/>
              </w:rPr>
            </w:pPr>
            <w:r w:rsidRPr="00390099">
              <w:rPr>
                <w:sz w:val="24"/>
              </w:rPr>
              <w:t>MSCI</w:t>
            </w:r>
            <w:r w:rsidRPr="00390099">
              <w:rPr>
                <w:sz w:val="24"/>
              </w:rPr>
              <w:t>全球原材料总收益指数收益率</w:t>
            </w:r>
            <w:r w:rsidRPr="00390099">
              <w:rPr>
                <w:sz w:val="24"/>
              </w:rPr>
              <w:t>×65%</w:t>
            </w:r>
            <w:r w:rsidRPr="00390099">
              <w:rPr>
                <w:sz w:val="24"/>
              </w:rPr>
              <w:t>＋</w:t>
            </w:r>
            <w:r w:rsidRPr="00390099">
              <w:rPr>
                <w:sz w:val="24"/>
              </w:rPr>
              <w:t>MSCI</w:t>
            </w:r>
            <w:r w:rsidRPr="00390099">
              <w:rPr>
                <w:sz w:val="24"/>
              </w:rPr>
              <w:t>全球能源总收益指数收益率</w:t>
            </w:r>
            <w:r w:rsidRPr="00390099">
              <w:rPr>
                <w:sz w:val="24"/>
              </w:rPr>
              <w:t>×35%</w:t>
            </w:r>
          </w:p>
        </w:tc>
      </w:tr>
      <w:tr w:rsidR="007B62FA" w:rsidRPr="00D763B5" w:rsidTr="007D0DDF">
        <w:tc>
          <w:tcPr>
            <w:tcW w:w="2977" w:type="dxa"/>
            <w:vAlign w:val="center"/>
          </w:tcPr>
          <w:p w:rsidR="007B62FA" w:rsidRPr="00390099" w:rsidRDefault="007B62FA" w:rsidP="00390099">
            <w:pPr>
              <w:spacing w:before="29" w:line="288" w:lineRule="auto"/>
              <w:rPr>
                <w:sz w:val="24"/>
              </w:rPr>
            </w:pPr>
            <w:r w:rsidRPr="00390099">
              <w:rPr>
                <w:rFonts w:hint="eastAsia"/>
                <w:sz w:val="24"/>
              </w:rPr>
              <w:t>风险收益特征</w:t>
            </w:r>
          </w:p>
        </w:tc>
        <w:tc>
          <w:tcPr>
            <w:tcW w:w="6021" w:type="dxa"/>
            <w:vAlign w:val="center"/>
          </w:tcPr>
          <w:p w:rsidR="007B62FA" w:rsidRPr="00390099" w:rsidRDefault="007B62FA" w:rsidP="00390099">
            <w:pPr>
              <w:spacing w:before="29" w:line="288" w:lineRule="auto"/>
              <w:rPr>
                <w:sz w:val="24"/>
              </w:rPr>
            </w:pPr>
            <w:r w:rsidRPr="00390099">
              <w:rPr>
                <w:sz w:val="24"/>
              </w:rPr>
              <w:t>本基金为主要投资全球范围内自然资源相关行业上市公司的主动混合型基金，基金所投之标的与全球经济景气度、大宗商品市场表现及各相关产业联动性相对较高，波动性较大，其风险和预期收益高于债券型基金和货币</w:t>
            </w:r>
            <w:r w:rsidRPr="00390099">
              <w:rPr>
                <w:sz w:val="24"/>
              </w:rPr>
              <w:lastRenderedPageBreak/>
              <w:t>市场基金，低于股票型基金。属于承担较高风险、预期收益较高的证券投资基金品种。</w:t>
            </w:r>
          </w:p>
        </w:tc>
      </w:tr>
    </w:tbl>
    <w:p w:rsidR="007B62FA" w:rsidRPr="00D763B5" w:rsidRDefault="007B62FA" w:rsidP="00417F87">
      <w:pPr>
        <w:autoSpaceDE w:val="0"/>
        <w:autoSpaceDN w:val="0"/>
        <w:adjustRightInd w:val="0"/>
        <w:spacing w:line="360" w:lineRule="auto"/>
        <w:jc w:val="left"/>
        <w:rPr>
          <w:rFonts w:ascii="宋体" w:hAnsi="宋体"/>
          <w:color w:val="000000"/>
          <w:kern w:val="0"/>
          <w:szCs w:val="21"/>
        </w:rPr>
      </w:pPr>
    </w:p>
    <w:p w:rsidR="007B62FA" w:rsidRPr="00390099" w:rsidRDefault="007B62FA" w:rsidP="00390099">
      <w:pPr>
        <w:pStyle w:val="20"/>
        <w:spacing w:before="29" w:after="0" w:line="288" w:lineRule="auto"/>
        <w:rPr>
          <w:rFonts w:ascii="Times New Roman" w:hAnsi="Times New Roman"/>
          <w:kern w:val="0"/>
          <w:szCs w:val="24"/>
        </w:rPr>
      </w:pPr>
      <w:bookmarkStart w:id="34" w:name="_Toc225498247"/>
      <w:bookmarkStart w:id="35" w:name="_Toc352255963"/>
      <w:bookmarkStart w:id="36" w:name="_Toc352256031"/>
      <w:bookmarkStart w:id="37" w:name="_Toc352331209"/>
      <w:bookmarkStart w:id="38" w:name="_Toc362423987"/>
      <w:r w:rsidRPr="00390099">
        <w:rPr>
          <w:rFonts w:ascii="Times New Roman" w:hAnsi="Times New Roman"/>
          <w:kern w:val="0"/>
          <w:szCs w:val="24"/>
        </w:rPr>
        <w:t xml:space="preserve">2.3 </w:t>
      </w:r>
      <w:r w:rsidRPr="00390099">
        <w:rPr>
          <w:rFonts w:ascii="Times New Roman" w:hAnsi="Times New Roman" w:hint="eastAsia"/>
          <w:kern w:val="0"/>
          <w:szCs w:val="24"/>
        </w:rPr>
        <w:t>基金管理人和基金托管人</w:t>
      </w:r>
      <w:bookmarkEnd w:id="34"/>
      <w:bookmarkEnd w:id="35"/>
      <w:bookmarkEnd w:id="36"/>
      <w:bookmarkEnd w:id="37"/>
      <w:bookmarkEnd w:id="3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1276"/>
        <w:gridCol w:w="3402"/>
        <w:gridCol w:w="2902"/>
      </w:tblGrid>
      <w:tr w:rsidR="007B62FA" w:rsidRPr="00D763B5" w:rsidTr="00B33C85">
        <w:tc>
          <w:tcPr>
            <w:tcW w:w="2694" w:type="dxa"/>
            <w:gridSpan w:val="2"/>
            <w:vAlign w:val="center"/>
          </w:tcPr>
          <w:p w:rsidR="007B62FA" w:rsidRPr="00A43F14" w:rsidRDefault="007B62FA" w:rsidP="00A43F14">
            <w:pPr>
              <w:autoSpaceDE w:val="0"/>
              <w:autoSpaceDN w:val="0"/>
              <w:adjustRightInd w:val="0"/>
              <w:spacing w:before="29" w:line="288" w:lineRule="auto"/>
              <w:ind w:left="15"/>
              <w:jc w:val="center"/>
              <w:rPr>
                <w:color w:val="000000"/>
                <w:kern w:val="0"/>
                <w:sz w:val="24"/>
              </w:rPr>
            </w:pPr>
            <w:r w:rsidRPr="00A43F14">
              <w:rPr>
                <w:rFonts w:hint="eastAsia"/>
                <w:color w:val="000000"/>
                <w:kern w:val="0"/>
                <w:sz w:val="24"/>
              </w:rPr>
              <w:t>项目</w:t>
            </w:r>
          </w:p>
        </w:tc>
        <w:tc>
          <w:tcPr>
            <w:tcW w:w="3402" w:type="dxa"/>
            <w:vAlign w:val="center"/>
          </w:tcPr>
          <w:p w:rsidR="007B62FA" w:rsidRPr="00A43F14" w:rsidRDefault="007B62FA" w:rsidP="00A43F14">
            <w:pPr>
              <w:spacing w:line="288" w:lineRule="auto"/>
              <w:jc w:val="center"/>
              <w:rPr>
                <w:color w:val="000000"/>
                <w:kern w:val="0"/>
                <w:sz w:val="24"/>
              </w:rPr>
            </w:pPr>
            <w:r w:rsidRPr="00A43F14">
              <w:rPr>
                <w:rFonts w:hint="eastAsia"/>
                <w:color w:val="000000"/>
                <w:kern w:val="0"/>
                <w:sz w:val="24"/>
              </w:rPr>
              <w:t>基金管理人</w:t>
            </w:r>
          </w:p>
        </w:tc>
        <w:tc>
          <w:tcPr>
            <w:tcW w:w="2902" w:type="dxa"/>
            <w:vAlign w:val="center"/>
          </w:tcPr>
          <w:p w:rsidR="007B62FA" w:rsidRPr="00A43F14" w:rsidRDefault="007B62FA" w:rsidP="00A43F14">
            <w:pPr>
              <w:spacing w:line="288" w:lineRule="auto"/>
              <w:jc w:val="center"/>
              <w:rPr>
                <w:color w:val="000000"/>
                <w:kern w:val="0"/>
                <w:sz w:val="24"/>
              </w:rPr>
            </w:pPr>
            <w:r w:rsidRPr="00A43F14">
              <w:rPr>
                <w:rFonts w:hint="eastAsia"/>
                <w:color w:val="000000"/>
                <w:kern w:val="0"/>
                <w:sz w:val="24"/>
              </w:rPr>
              <w:t>基金托管人</w:t>
            </w:r>
          </w:p>
        </w:tc>
      </w:tr>
      <w:tr w:rsidR="007B62FA" w:rsidRPr="00D763B5" w:rsidTr="00B33C85">
        <w:tc>
          <w:tcPr>
            <w:tcW w:w="2694" w:type="dxa"/>
            <w:gridSpan w:val="2"/>
            <w:vAlign w:val="center"/>
          </w:tcPr>
          <w:p w:rsidR="007B62FA" w:rsidRPr="00A43F14" w:rsidRDefault="007B62FA" w:rsidP="00A43F14">
            <w:pPr>
              <w:autoSpaceDE w:val="0"/>
              <w:autoSpaceDN w:val="0"/>
              <w:adjustRightInd w:val="0"/>
              <w:spacing w:before="29" w:line="288" w:lineRule="auto"/>
              <w:ind w:left="15"/>
              <w:rPr>
                <w:color w:val="000000"/>
                <w:kern w:val="0"/>
                <w:sz w:val="24"/>
              </w:rPr>
            </w:pPr>
            <w:r w:rsidRPr="00A43F14">
              <w:rPr>
                <w:rFonts w:hint="eastAsia"/>
                <w:color w:val="000000"/>
                <w:kern w:val="0"/>
                <w:sz w:val="24"/>
              </w:rPr>
              <w:t>名称</w:t>
            </w:r>
          </w:p>
        </w:tc>
        <w:tc>
          <w:tcPr>
            <w:tcW w:w="3402" w:type="dxa"/>
            <w:vAlign w:val="center"/>
          </w:tcPr>
          <w:p w:rsidR="007B62FA" w:rsidRPr="00A43F14" w:rsidRDefault="007B62FA" w:rsidP="00A43F14">
            <w:pPr>
              <w:autoSpaceDE w:val="0"/>
              <w:autoSpaceDN w:val="0"/>
              <w:adjustRightInd w:val="0"/>
              <w:spacing w:before="29" w:line="288" w:lineRule="auto"/>
              <w:ind w:left="15"/>
              <w:jc w:val="center"/>
              <w:rPr>
                <w:color w:val="000000"/>
                <w:kern w:val="0"/>
                <w:sz w:val="24"/>
              </w:rPr>
            </w:pPr>
            <w:r w:rsidRPr="00A43F14">
              <w:rPr>
                <w:color w:val="000000"/>
                <w:kern w:val="0"/>
                <w:sz w:val="24"/>
              </w:rPr>
              <w:t>交银施罗德基金管理有限公司</w:t>
            </w:r>
          </w:p>
        </w:tc>
        <w:tc>
          <w:tcPr>
            <w:tcW w:w="2902" w:type="dxa"/>
            <w:vAlign w:val="center"/>
          </w:tcPr>
          <w:p w:rsidR="007B62FA" w:rsidRPr="00A43F14" w:rsidRDefault="007B62FA" w:rsidP="00A43F14">
            <w:pPr>
              <w:autoSpaceDE w:val="0"/>
              <w:autoSpaceDN w:val="0"/>
              <w:adjustRightInd w:val="0"/>
              <w:spacing w:before="29" w:line="288" w:lineRule="auto"/>
              <w:ind w:left="15"/>
              <w:jc w:val="center"/>
              <w:rPr>
                <w:color w:val="000000"/>
                <w:kern w:val="0"/>
                <w:sz w:val="24"/>
              </w:rPr>
            </w:pPr>
            <w:r w:rsidRPr="00A43F14">
              <w:rPr>
                <w:color w:val="000000"/>
                <w:kern w:val="0"/>
                <w:sz w:val="24"/>
              </w:rPr>
              <w:t>中国建设银行股份有限公司</w:t>
            </w:r>
          </w:p>
        </w:tc>
      </w:tr>
      <w:tr w:rsidR="007B62FA" w:rsidRPr="00D763B5" w:rsidTr="00B33C85">
        <w:tc>
          <w:tcPr>
            <w:tcW w:w="1418" w:type="dxa"/>
            <w:vMerge w:val="restart"/>
            <w:vAlign w:val="center"/>
          </w:tcPr>
          <w:p w:rsidR="007B62FA" w:rsidRPr="00A43F14" w:rsidRDefault="007B62FA" w:rsidP="00A43F14">
            <w:pPr>
              <w:autoSpaceDE w:val="0"/>
              <w:autoSpaceDN w:val="0"/>
              <w:adjustRightInd w:val="0"/>
              <w:spacing w:before="29" w:line="288" w:lineRule="auto"/>
              <w:ind w:left="15"/>
              <w:rPr>
                <w:color w:val="000000"/>
                <w:kern w:val="0"/>
                <w:sz w:val="24"/>
              </w:rPr>
            </w:pPr>
            <w:r w:rsidRPr="00A43F14">
              <w:rPr>
                <w:rFonts w:hint="eastAsia"/>
                <w:color w:val="000000"/>
                <w:kern w:val="0"/>
                <w:sz w:val="24"/>
              </w:rPr>
              <w:t>信息披露负责人</w:t>
            </w:r>
          </w:p>
        </w:tc>
        <w:tc>
          <w:tcPr>
            <w:tcW w:w="1276" w:type="dxa"/>
            <w:vAlign w:val="center"/>
          </w:tcPr>
          <w:p w:rsidR="007B62FA" w:rsidRPr="00A43F14" w:rsidRDefault="007B62FA" w:rsidP="007E3DBA">
            <w:pPr>
              <w:autoSpaceDE w:val="0"/>
              <w:autoSpaceDN w:val="0"/>
              <w:adjustRightInd w:val="0"/>
              <w:spacing w:before="29" w:line="288" w:lineRule="auto"/>
              <w:ind w:left="15"/>
              <w:jc w:val="center"/>
              <w:rPr>
                <w:color w:val="000000"/>
                <w:kern w:val="0"/>
                <w:sz w:val="24"/>
              </w:rPr>
            </w:pPr>
            <w:r w:rsidRPr="00A43F14">
              <w:rPr>
                <w:rFonts w:hint="eastAsia"/>
                <w:color w:val="000000"/>
                <w:kern w:val="0"/>
                <w:sz w:val="24"/>
              </w:rPr>
              <w:t>姓名</w:t>
            </w:r>
          </w:p>
        </w:tc>
        <w:tc>
          <w:tcPr>
            <w:tcW w:w="3402" w:type="dxa"/>
            <w:vAlign w:val="center"/>
          </w:tcPr>
          <w:p w:rsidR="007B62FA" w:rsidRPr="00A43F14" w:rsidRDefault="007B62FA" w:rsidP="00A43F14">
            <w:pPr>
              <w:autoSpaceDE w:val="0"/>
              <w:autoSpaceDN w:val="0"/>
              <w:adjustRightInd w:val="0"/>
              <w:spacing w:before="29" w:line="288" w:lineRule="auto"/>
              <w:ind w:left="15"/>
              <w:jc w:val="center"/>
              <w:rPr>
                <w:color w:val="000000"/>
                <w:kern w:val="0"/>
                <w:sz w:val="24"/>
              </w:rPr>
            </w:pPr>
            <w:r w:rsidRPr="00A43F14">
              <w:rPr>
                <w:color w:val="000000"/>
                <w:kern w:val="0"/>
                <w:sz w:val="24"/>
              </w:rPr>
              <w:t>王晚婷</w:t>
            </w:r>
          </w:p>
        </w:tc>
        <w:tc>
          <w:tcPr>
            <w:tcW w:w="2902" w:type="dxa"/>
            <w:vAlign w:val="center"/>
          </w:tcPr>
          <w:p w:rsidR="007B62FA" w:rsidRPr="00A43F14" w:rsidRDefault="007B62FA" w:rsidP="00A43F14">
            <w:pPr>
              <w:autoSpaceDE w:val="0"/>
              <w:autoSpaceDN w:val="0"/>
              <w:adjustRightInd w:val="0"/>
              <w:spacing w:before="29" w:line="288" w:lineRule="auto"/>
              <w:ind w:left="15"/>
              <w:jc w:val="center"/>
              <w:rPr>
                <w:color w:val="000000"/>
                <w:kern w:val="0"/>
                <w:sz w:val="24"/>
              </w:rPr>
            </w:pPr>
            <w:r w:rsidRPr="00A43F14">
              <w:rPr>
                <w:color w:val="000000"/>
                <w:kern w:val="0"/>
                <w:sz w:val="24"/>
              </w:rPr>
              <w:t>田青</w:t>
            </w:r>
          </w:p>
        </w:tc>
      </w:tr>
      <w:tr w:rsidR="007B62FA" w:rsidRPr="00D763B5" w:rsidTr="00B33C85">
        <w:tc>
          <w:tcPr>
            <w:tcW w:w="1418" w:type="dxa"/>
            <w:vMerge/>
            <w:vAlign w:val="center"/>
          </w:tcPr>
          <w:p w:rsidR="007B62FA" w:rsidRPr="00D763B5" w:rsidRDefault="007B62FA" w:rsidP="00417F87">
            <w:pPr>
              <w:widowControl/>
              <w:spacing w:line="360" w:lineRule="auto"/>
              <w:jc w:val="left"/>
              <w:rPr>
                <w:rFonts w:ascii="宋体" w:hAnsi="宋体"/>
                <w:color w:val="000000"/>
                <w:kern w:val="0"/>
                <w:szCs w:val="21"/>
              </w:rPr>
            </w:pPr>
          </w:p>
        </w:tc>
        <w:tc>
          <w:tcPr>
            <w:tcW w:w="1276" w:type="dxa"/>
            <w:vAlign w:val="center"/>
          </w:tcPr>
          <w:p w:rsidR="007B62FA" w:rsidRPr="00A43F14" w:rsidRDefault="007B62FA" w:rsidP="007E3DBA">
            <w:pPr>
              <w:autoSpaceDE w:val="0"/>
              <w:autoSpaceDN w:val="0"/>
              <w:adjustRightInd w:val="0"/>
              <w:spacing w:before="29" w:line="288" w:lineRule="auto"/>
              <w:ind w:left="15"/>
              <w:jc w:val="center"/>
              <w:rPr>
                <w:color w:val="000000"/>
                <w:kern w:val="0"/>
                <w:sz w:val="24"/>
              </w:rPr>
            </w:pPr>
            <w:r w:rsidRPr="00A43F14">
              <w:rPr>
                <w:rFonts w:hint="eastAsia"/>
                <w:color w:val="000000"/>
                <w:kern w:val="0"/>
                <w:sz w:val="24"/>
              </w:rPr>
              <w:t>联系电话</w:t>
            </w:r>
          </w:p>
        </w:tc>
        <w:tc>
          <w:tcPr>
            <w:tcW w:w="3402" w:type="dxa"/>
            <w:vAlign w:val="center"/>
          </w:tcPr>
          <w:p w:rsidR="007B62FA" w:rsidRPr="00A43F14" w:rsidRDefault="007B62FA" w:rsidP="00A43F14">
            <w:pPr>
              <w:autoSpaceDE w:val="0"/>
              <w:autoSpaceDN w:val="0"/>
              <w:adjustRightInd w:val="0"/>
              <w:spacing w:before="29" w:line="288" w:lineRule="auto"/>
              <w:ind w:left="15"/>
              <w:jc w:val="center"/>
              <w:rPr>
                <w:color w:val="000000"/>
                <w:kern w:val="0"/>
                <w:sz w:val="24"/>
              </w:rPr>
            </w:pPr>
            <w:r w:rsidRPr="00A43F14">
              <w:rPr>
                <w:color w:val="000000"/>
                <w:kern w:val="0"/>
                <w:sz w:val="24"/>
              </w:rPr>
              <w:t>（</w:t>
            </w:r>
            <w:r w:rsidRPr="00A43F14">
              <w:rPr>
                <w:color w:val="000000"/>
                <w:kern w:val="0"/>
                <w:sz w:val="24"/>
              </w:rPr>
              <w:t>021</w:t>
            </w:r>
            <w:r w:rsidRPr="00A43F14">
              <w:rPr>
                <w:color w:val="000000"/>
                <w:kern w:val="0"/>
                <w:sz w:val="24"/>
              </w:rPr>
              <w:t>）</w:t>
            </w:r>
            <w:r w:rsidRPr="00A43F14">
              <w:rPr>
                <w:color w:val="000000"/>
                <w:kern w:val="0"/>
                <w:sz w:val="24"/>
              </w:rPr>
              <w:t>61055050</w:t>
            </w:r>
          </w:p>
        </w:tc>
        <w:tc>
          <w:tcPr>
            <w:tcW w:w="2902" w:type="dxa"/>
            <w:vAlign w:val="center"/>
          </w:tcPr>
          <w:p w:rsidR="007B62FA" w:rsidRPr="00A43F14" w:rsidRDefault="007B62FA" w:rsidP="00A43F14">
            <w:pPr>
              <w:autoSpaceDE w:val="0"/>
              <w:autoSpaceDN w:val="0"/>
              <w:adjustRightInd w:val="0"/>
              <w:spacing w:before="29" w:line="288" w:lineRule="auto"/>
              <w:ind w:left="15"/>
              <w:jc w:val="center"/>
              <w:rPr>
                <w:color w:val="000000"/>
                <w:kern w:val="0"/>
                <w:sz w:val="24"/>
              </w:rPr>
            </w:pPr>
            <w:r w:rsidRPr="00A43F14">
              <w:rPr>
                <w:color w:val="000000"/>
                <w:kern w:val="0"/>
                <w:sz w:val="24"/>
              </w:rPr>
              <w:t>010-67595096</w:t>
            </w:r>
          </w:p>
        </w:tc>
      </w:tr>
      <w:tr w:rsidR="007B62FA" w:rsidRPr="00D763B5" w:rsidTr="00B33C85">
        <w:tc>
          <w:tcPr>
            <w:tcW w:w="1418" w:type="dxa"/>
            <w:vMerge/>
            <w:vAlign w:val="center"/>
          </w:tcPr>
          <w:p w:rsidR="007B62FA" w:rsidRPr="00D763B5" w:rsidRDefault="007B62FA" w:rsidP="00417F87">
            <w:pPr>
              <w:widowControl/>
              <w:spacing w:line="360" w:lineRule="auto"/>
              <w:jc w:val="left"/>
              <w:rPr>
                <w:rFonts w:ascii="宋体" w:hAnsi="宋体"/>
                <w:color w:val="000000"/>
                <w:kern w:val="0"/>
                <w:szCs w:val="21"/>
              </w:rPr>
            </w:pPr>
          </w:p>
        </w:tc>
        <w:tc>
          <w:tcPr>
            <w:tcW w:w="1276" w:type="dxa"/>
            <w:vAlign w:val="center"/>
          </w:tcPr>
          <w:p w:rsidR="007B62FA" w:rsidRPr="00A43F14" w:rsidRDefault="007B62FA" w:rsidP="007E3DBA">
            <w:pPr>
              <w:autoSpaceDE w:val="0"/>
              <w:autoSpaceDN w:val="0"/>
              <w:adjustRightInd w:val="0"/>
              <w:spacing w:before="29" w:line="288" w:lineRule="auto"/>
              <w:ind w:left="15"/>
              <w:jc w:val="center"/>
              <w:rPr>
                <w:color w:val="000000"/>
                <w:kern w:val="0"/>
                <w:sz w:val="24"/>
              </w:rPr>
            </w:pPr>
            <w:r w:rsidRPr="00A43F14">
              <w:rPr>
                <w:rFonts w:hint="eastAsia"/>
                <w:color w:val="000000"/>
                <w:kern w:val="0"/>
                <w:sz w:val="24"/>
              </w:rPr>
              <w:t>电子邮箱</w:t>
            </w:r>
          </w:p>
        </w:tc>
        <w:tc>
          <w:tcPr>
            <w:tcW w:w="3402" w:type="dxa"/>
            <w:vAlign w:val="center"/>
          </w:tcPr>
          <w:p w:rsidR="007B62FA" w:rsidRPr="00A43F14" w:rsidRDefault="007B62FA" w:rsidP="00A43F14">
            <w:pPr>
              <w:autoSpaceDE w:val="0"/>
              <w:autoSpaceDN w:val="0"/>
              <w:adjustRightInd w:val="0"/>
              <w:spacing w:before="29" w:line="288" w:lineRule="auto"/>
              <w:ind w:left="15"/>
              <w:jc w:val="center"/>
              <w:rPr>
                <w:color w:val="000000"/>
                <w:kern w:val="0"/>
                <w:sz w:val="24"/>
              </w:rPr>
            </w:pPr>
            <w:r w:rsidRPr="00A43F14">
              <w:rPr>
                <w:color w:val="000000"/>
                <w:kern w:val="0"/>
                <w:sz w:val="24"/>
              </w:rPr>
              <w:t>xxpl@jysld.com,disclosure@jysld.com</w:t>
            </w:r>
          </w:p>
        </w:tc>
        <w:tc>
          <w:tcPr>
            <w:tcW w:w="2902" w:type="dxa"/>
            <w:vAlign w:val="center"/>
          </w:tcPr>
          <w:p w:rsidR="007B62FA" w:rsidRPr="00A43F14" w:rsidRDefault="007B62FA" w:rsidP="00A43F14">
            <w:pPr>
              <w:autoSpaceDE w:val="0"/>
              <w:autoSpaceDN w:val="0"/>
              <w:adjustRightInd w:val="0"/>
              <w:spacing w:before="29" w:line="288" w:lineRule="auto"/>
              <w:ind w:left="15"/>
              <w:jc w:val="center"/>
              <w:rPr>
                <w:color w:val="000000"/>
                <w:kern w:val="0"/>
                <w:sz w:val="24"/>
              </w:rPr>
            </w:pPr>
            <w:r w:rsidRPr="00A43F14">
              <w:rPr>
                <w:color w:val="000000"/>
                <w:kern w:val="0"/>
                <w:sz w:val="24"/>
              </w:rPr>
              <w:t>tianqing1.zh@ccb.com</w:t>
            </w:r>
          </w:p>
        </w:tc>
      </w:tr>
      <w:tr w:rsidR="007B62FA" w:rsidRPr="00D763B5" w:rsidTr="00B33C85">
        <w:tc>
          <w:tcPr>
            <w:tcW w:w="2694" w:type="dxa"/>
            <w:gridSpan w:val="2"/>
            <w:vAlign w:val="center"/>
          </w:tcPr>
          <w:p w:rsidR="007B62FA" w:rsidRPr="00A43F14" w:rsidRDefault="007B62FA" w:rsidP="00A43F14">
            <w:pPr>
              <w:autoSpaceDE w:val="0"/>
              <w:autoSpaceDN w:val="0"/>
              <w:adjustRightInd w:val="0"/>
              <w:spacing w:before="29" w:line="288" w:lineRule="auto"/>
              <w:ind w:left="15"/>
              <w:rPr>
                <w:color w:val="000000"/>
                <w:kern w:val="0"/>
                <w:sz w:val="24"/>
              </w:rPr>
            </w:pPr>
            <w:r w:rsidRPr="00A43F14">
              <w:rPr>
                <w:rFonts w:hint="eastAsia"/>
                <w:color w:val="000000"/>
                <w:kern w:val="0"/>
                <w:sz w:val="24"/>
              </w:rPr>
              <w:t>客户服务电话</w:t>
            </w:r>
          </w:p>
        </w:tc>
        <w:tc>
          <w:tcPr>
            <w:tcW w:w="3402" w:type="dxa"/>
            <w:vAlign w:val="center"/>
          </w:tcPr>
          <w:p w:rsidR="007B62FA" w:rsidRPr="00A43F14" w:rsidRDefault="007B62FA" w:rsidP="00A43F14">
            <w:pPr>
              <w:autoSpaceDE w:val="0"/>
              <w:autoSpaceDN w:val="0"/>
              <w:adjustRightInd w:val="0"/>
              <w:spacing w:before="29" w:line="288" w:lineRule="auto"/>
              <w:ind w:left="15"/>
              <w:jc w:val="center"/>
              <w:rPr>
                <w:color w:val="000000"/>
                <w:kern w:val="0"/>
                <w:sz w:val="24"/>
              </w:rPr>
            </w:pPr>
            <w:r w:rsidRPr="00A43F14">
              <w:rPr>
                <w:color w:val="000000"/>
                <w:kern w:val="0"/>
                <w:sz w:val="24"/>
              </w:rPr>
              <w:t>400-700-5000</w:t>
            </w:r>
            <w:r w:rsidRPr="00A43F14">
              <w:rPr>
                <w:color w:val="000000"/>
                <w:kern w:val="0"/>
                <w:sz w:val="24"/>
              </w:rPr>
              <w:t>，</w:t>
            </w:r>
            <w:r w:rsidRPr="00A43F14">
              <w:rPr>
                <w:color w:val="000000"/>
                <w:kern w:val="0"/>
                <w:sz w:val="24"/>
              </w:rPr>
              <w:t>021-61055000</w:t>
            </w:r>
          </w:p>
        </w:tc>
        <w:tc>
          <w:tcPr>
            <w:tcW w:w="2902" w:type="dxa"/>
            <w:vAlign w:val="center"/>
          </w:tcPr>
          <w:p w:rsidR="007B62FA" w:rsidRPr="00A43F14" w:rsidRDefault="007B62FA" w:rsidP="00A43F14">
            <w:pPr>
              <w:autoSpaceDE w:val="0"/>
              <w:autoSpaceDN w:val="0"/>
              <w:adjustRightInd w:val="0"/>
              <w:spacing w:before="29" w:line="288" w:lineRule="auto"/>
              <w:ind w:left="15"/>
              <w:jc w:val="center"/>
              <w:rPr>
                <w:color w:val="000000"/>
                <w:kern w:val="0"/>
                <w:sz w:val="24"/>
              </w:rPr>
            </w:pPr>
            <w:r w:rsidRPr="00A43F14">
              <w:rPr>
                <w:color w:val="000000"/>
                <w:kern w:val="0"/>
                <w:sz w:val="24"/>
              </w:rPr>
              <w:t>010-67595096</w:t>
            </w:r>
          </w:p>
        </w:tc>
      </w:tr>
      <w:tr w:rsidR="007B62FA" w:rsidRPr="00D763B5" w:rsidTr="00B33C85">
        <w:tc>
          <w:tcPr>
            <w:tcW w:w="2694" w:type="dxa"/>
            <w:gridSpan w:val="2"/>
            <w:vAlign w:val="center"/>
          </w:tcPr>
          <w:p w:rsidR="007B62FA" w:rsidRPr="00A43F14" w:rsidRDefault="007B62FA" w:rsidP="00A43F14">
            <w:pPr>
              <w:autoSpaceDE w:val="0"/>
              <w:autoSpaceDN w:val="0"/>
              <w:adjustRightInd w:val="0"/>
              <w:spacing w:before="29" w:line="288" w:lineRule="auto"/>
              <w:ind w:left="15"/>
              <w:rPr>
                <w:color w:val="000000"/>
                <w:kern w:val="0"/>
                <w:sz w:val="24"/>
              </w:rPr>
            </w:pPr>
            <w:r w:rsidRPr="00A43F14">
              <w:rPr>
                <w:rFonts w:hint="eastAsia"/>
                <w:color w:val="000000"/>
                <w:kern w:val="0"/>
                <w:sz w:val="24"/>
              </w:rPr>
              <w:t>传真</w:t>
            </w:r>
          </w:p>
        </w:tc>
        <w:tc>
          <w:tcPr>
            <w:tcW w:w="3402" w:type="dxa"/>
            <w:vAlign w:val="center"/>
          </w:tcPr>
          <w:p w:rsidR="007B62FA" w:rsidRPr="00A43F14" w:rsidRDefault="007B62FA" w:rsidP="00A43F14">
            <w:pPr>
              <w:autoSpaceDE w:val="0"/>
              <w:autoSpaceDN w:val="0"/>
              <w:adjustRightInd w:val="0"/>
              <w:spacing w:before="29" w:line="288" w:lineRule="auto"/>
              <w:ind w:left="15"/>
              <w:jc w:val="center"/>
              <w:rPr>
                <w:color w:val="000000"/>
                <w:kern w:val="0"/>
                <w:sz w:val="24"/>
              </w:rPr>
            </w:pPr>
            <w:r w:rsidRPr="00A43F14">
              <w:rPr>
                <w:color w:val="000000"/>
                <w:kern w:val="0"/>
                <w:sz w:val="24"/>
              </w:rPr>
              <w:t>（</w:t>
            </w:r>
            <w:r w:rsidRPr="00A43F14">
              <w:rPr>
                <w:color w:val="000000"/>
                <w:kern w:val="0"/>
                <w:sz w:val="24"/>
              </w:rPr>
              <w:t>021</w:t>
            </w:r>
            <w:r w:rsidRPr="00A43F14">
              <w:rPr>
                <w:color w:val="000000"/>
                <w:kern w:val="0"/>
                <w:sz w:val="24"/>
              </w:rPr>
              <w:t>）</w:t>
            </w:r>
            <w:r w:rsidRPr="00A43F14">
              <w:rPr>
                <w:color w:val="000000"/>
                <w:kern w:val="0"/>
                <w:sz w:val="24"/>
              </w:rPr>
              <w:t>61055054</w:t>
            </w:r>
          </w:p>
        </w:tc>
        <w:tc>
          <w:tcPr>
            <w:tcW w:w="2902" w:type="dxa"/>
            <w:vAlign w:val="center"/>
          </w:tcPr>
          <w:p w:rsidR="007B62FA" w:rsidRPr="00A43F14" w:rsidRDefault="007B62FA" w:rsidP="00A43F14">
            <w:pPr>
              <w:autoSpaceDE w:val="0"/>
              <w:autoSpaceDN w:val="0"/>
              <w:adjustRightInd w:val="0"/>
              <w:spacing w:before="29" w:line="288" w:lineRule="auto"/>
              <w:ind w:left="15"/>
              <w:jc w:val="center"/>
              <w:rPr>
                <w:color w:val="000000"/>
                <w:kern w:val="0"/>
                <w:sz w:val="24"/>
              </w:rPr>
            </w:pPr>
            <w:r w:rsidRPr="00A43F14">
              <w:rPr>
                <w:color w:val="000000"/>
                <w:kern w:val="0"/>
                <w:sz w:val="24"/>
              </w:rPr>
              <w:t>010-66275853</w:t>
            </w:r>
          </w:p>
        </w:tc>
      </w:tr>
    </w:tbl>
    <w:p w:rsidR="007B62FA" w:rsidRPr="00D763B5" w:rsidRDefault="007B62FA" w:rsidP="00417F87">
      <w:pPr>
        <w:tabs>
          <w:tab w:val="left" w:pos="1740"/>
        </w:tabs>
        <w:spacing w:line="360" w:lineRule="auto"/>
        <w:rPr>
          <w:rFonts w:ascii="宋体" w:hAnsi="宋体"/>
          <w:color w:val="000000"/>
          <w:szCs w:val="21"/>
        </w:rPr>
      </w:pPr>
    </w:p>
    <w:p w:rsidR="007B62FA" w:rsidRPr="00390099" w:rsidRDefault="007B62FA" w:rsidP="00390099">
      <w:pPr>
        <w:pStyle w:val="20"/>
        <w:spacing w:before="29" w:after="0" w:line="288" w:lineRule="auto"/>
        <w:rPr>
          <w:rFonts w:ascii="Times New Roman" w:hAnsi="Times New Roman"/>
          <w:kern w:val="0"/>
          <w:szCs w:val="24"/>
        </w:rPr>
      </w:pPr>
      <w:bookmarkStart w:id="39" w:name="_Toc224618346"/>
      <w:bookmarkStart w:id="40" w:name="_Toc235605676"/>
      <w:bookmarkStart w:id="41" w:name="_Toc286929724"/>
      <w:bookmarkStart w:id="42" w:name="_Toc352255964"/>
      <w:bookmarkStart w:id="43" w:name="_Toc352256032"/>
      <w:bookmarkStart w:id="44" w:name="_Toc352331210"/>
      <w:bookmarkStart w:id="45" w:name="_Toc362423988"/>
      <w:r w:rsidRPr="00390099">
        <w:rPr>
          <w:rFonts w:ascii="Times New Roman" w:hAnsi="Times New Roman"/>
          <w:kern w:val="0"/>
          <w:szCs w:val="24"/>
        </w:rPr>
        <w:t xml:space="preserve">2.4 </w:t>
      </w:r>
      <w:r w:rsidRPr="00390099">
        <w:rPr>
          <w:rFonts w:ascii="Times New Roman" w:hAnsi="Times New Roman" w:hint="eastAsia"/>
          <w:kern w:val="0"/>
          <w:szCs w:val="24"/>
        </w:rPr>
        <w:t>境外投资顾问和境外资产托管人</w:t>
      </w:r>
      <w:bookmarkEnd w:id="39"/>
      <w:bookmarkEnd w:id="40"/>
      <w:bookmarkEnd w:id="41"/>
      <w:bookmarkEnd w:id="42"/>
      <w:bookmarkEnd w:id="43"/>
      <w:bookmarkEnd w:id="44"/>
      <w:bookmarkEnd w:id="4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1276"/>
        <w:gridCol w:w="3402"/>
        <w:gridCol w:w="2902"/>
      </w:tblGrid>
      <w:tr w:rsidR="007B62FA" w:rsidRPr="00D763B5" w:rsidTr="00B33C85">
        <w:tc>
          <w:tcPr>
            <w:tcW w:w="2694" w:type="dxa"/>
            <w:gridSpan w:val="2"/>
            <w:vAlign w:val="center"/>
          </w:tcPr>
          <w:p w:rsidR="007B62FA" w:rsidRPr="00941EEA" w:rsidRDefault="007B62FA" w:rsidP="00941EEA">
            <w:pPr>
              <w:spacing w:before="29" w:line="288" w:lineRule="auto"/>
              <w:jc w:val="center"/>
              <w:rPr>
                <w:color w:val="000000"/>
                <w:sz w:val="24"/>
              </w:rPr>
            </w:pPr>
            <w:r w:rsidRPr="00941EEA">
              <w:rPr>
                <w:rFonts w:hint="eastAsia"/>
                <w:color w:val="000000"/>
                <w:sz w:val="24"/>
              </w:rPr>
              <w:t>项目</w:t>
            </w:r>
          </w:p>
        </w:tc>
        <w:tc>
          <w:tcPr>
            <w:tcW w:w="3402" w:type="dxa"/>
            <w:vAlign w:val="center"/>
          </w:tcPr>
          <w:p w:rsidR="007B62FA" w:rsidRPr="00941EEA" w:rsidRDefault="007B62FA" w:rsidP="00941EEA">
            <w:pPr>
              <w:spacing w:before="29" w:line="288" w:lineRule="auto"/>
              <w:jc w:val="center"/>
              <w:rPr>
                <w:color w:val="000000"/>
                <w:sz w:val="24"/>
              </w:rPr>
            </w:pPr>
            <w:r w:rsidRPr="00941EEA">
              <w:rPr>
                <w:rFonts w:hint="eastAsia"/>
                <w:color w:val="000000"/>
                <w:sz w:val="24"/>
              </w:rPr>
              <w:t>境外投资顾问</w:t>
            </w:r>
          </w:p>
        </w:tc>
        <w:tc>
          <w:tcPr>
            <w:tcW w:w="2902" w:type="dxa"/>
            <w:vAlign w:val="center"/>
          </w:tcPr>
          <w:p w:rsidR="007B62FA" w:rsidRPr="00941EEA" w:rsidRDefault="007B62FA" w:rsidP="00941EEA">
            <w:pPr>
              <w:spacing w:before="29" w:line="288" w:lineRule="auto"/>
              <w:jc w:val="center"/>
              <w:rPr>
                <w:color w:val="000000"/>
                <w:sz w:val="24"/>
              </w:rPr>
            </w:pPr>
            <w:r w:rsidRPr="00941EEA">
              <w:rPr>
                <w:rFonts w:hint="eastAsia"/>
                <w:color w:val="000000"/>
                <w:sz w:val="24"/>
              </w:rPr>
              <w:t>境外资产托管人</w:t>
            </w:r>
          </w:p>
        </w:tc>
      </w:tr>
      <w:tr w:rsidR="007B62FA" w:rsidRPr="00D763B5" w:rsidTr="00B33C85">
        <w:trPr>
          <w:trHeight w:val="370"/>
        </w:trPr>
        <w:tc>
          <w:tcPr>
            <w:tcW w:w="1418" w:type="dxa"/>
            <w:vMerge w:val="restart"/>
            <w:vAlign w:val="center"/>
          </w:tcPr>
          <w:p w:rsidR="007B62FA" w:rsidRPr="00941EEA" w:rsidRDefault="007B62FA" w:rsidP="00941EEA">
            <w:pPr>
              <w:spacing w:before="29" w:line="288" w:lineRule="auto"/>
              <w:jc w:val="center"/>
              <w:rPr>
                <w:color w:val="000000"/>
                <w:sz w:val="24"/>
              </w:rPr>
            </w:pPr>
            <w:r w:rsidRPr="00941EEA">
              <w:rPr>
                <w:rFonts w:hint="eastAsia"/>
                <w:color w:val="000000"/>
                <w:sz w:val="24"/>
              </w:rPr>
              <w:t>名称</w:t>
            </w:r>
          </w:p>
        </w:tc>
        <w:tc>
          <w:tcPr>
            <w:tcW w:w="1276" w:type="dxa"/>
            <w:vAlign w:val="center"/>
          </w:tcPr>
          <w:p w:rsidR="007B62FA" w:rsidRPr="00941EEA" w:rsidRDefault="007B62FA" w:rsidP="00941EEA">
            <w:pPr>
              <w:spacing w:before="29" w:line="288" w:lineRule="auto"/>
              <w:jc w:val="center"/>
              <w:rPr>
                <w:color w:val="000000"/>
                <w:sz w:val="24"/>
              </w:rPr>
            </w:pPr>
            <w:r w:rsidRPr="00941EEA">
              <w:rPr>
                <w:rFonts w:hint="eastAsia"/>
                <w:color w:val="000000"/>
                <w:sz w:val="24"/>
              </w:rPr>
              <w:t>英文</w:t>
            </w:r>
          </w:p>
        </w:tc>
        <w:tc>
          <w:tcPr>
            <w:tcW w:w="3402" w:type="dxa"/>
            <w:vAlign w:val="center"/>
          </w:tcPr>
          <w:p w:rsidR="007B62FA" w:rsidRPr="00941EEA" w:rsidRDefault="007B62FA" w:rsidP="00941EEA">
            <w:pPr>
              <w:spacing w:before="29" w:line="288" w:lineRule="auto"/>
              <w:rPr>
                <w:sz w:val="24"/>
              </w:rPr>
            </w:pPr>
            <w:r w:rsidRPr="00941EEA">
              <w:rPr>
                <w:sz w:val="24"/>
              </w:rPr>
              <w:t>Schroder Investment Management Limited</w:t>
            </w:r>
          </w:p>
        </w:tc>
        <w:tc>
          <w:tcPr>
            <w:tcW w:w="2902" w:type="dxa"/>
            <w:vAlign w:val="center"/>
          </w:tcPr>
          <w:p w:rsidR="007B62FA" w:rsidRPr="00941EEA" w:rsidRDefault="007B62FA" w:rsidP="00941EEA">
            <w:pPr>
              <w:spacing w:before="29" w:line="288" w:lineRule="auto"/>
              <w:rPr>
                <w:sz w:val="24"/>
              </w:rPr>
            </w:pPr>
            <w:r w:rsidRPr="00941EEA">
              <w:rPr>
                <w:sz w:val="24"/>
              </w:rPr>
              <w:t>JPMorgan Chase Bank</w:t>
            </w:r>
            <w:r w:rsidRPr="00941EEA">
              <w:rPr>
                <w:sz w:val="24"/>
              </w:rPr>
              <w:t>，</w:t>
            </w:r>
            <w:r w:rsidRPr="00941EEA">
              <w:rPr>
                <w:sz w:val="24"/>
              </w:rPr>
              <w:t>National Association</w:t>
            </w:r>
          </w:p>
        </w:tc>
      </w:tr>
      <w:tr w:rsidR="007B62FA" w:rsidRPr="00D763B5" w:rsidTr="00B33C85">
        <w:trPr>
          <w:trHeight w:val="335"/>
        </w:trPr>
        <w:tc>
          <w:tcPr>
            <w:tcW w:w="1418" w:type="dxa"/>
            <w:vMerge/>
            <w:vAlign w:val="center"/>
          </w:tcPr>
          <w:p w:rsidR="007B62FA" w:rsidRPr="00941EEA" w:rsidRDefault="007B62FA" w:rsidP="00941EEA">
            <w:pPr>
              <w:spacing w:before="29" w:line="288" w:lineRule="auto"/>
              <w:jc w:val="center"/>
              <w:rPr>
                <w:color w:val="000000"/>
                <w:sz w:val="24"/>
              </w:rPr>
            </w:pPr>
          </w:p>
        </w:tc>
        <w:tc>
          <w:tcPr>
            <w:tcW w:w="1276" w:type="dxa"/>
            <w:vAlign w:val="center"/>
          </w:tcPr>
          <w:p w:rsidR="007B62FA" w:rsidRPr="00941EEA" w:rsidRDefault="007B62FA" w:rsidP="00941EEA">
            <w:pPr>
              <w:spacing w:before="29" w:line="288" w:lineRule="auto"/>
              <w:jc w:val="center"/>
              <w:rPr>
                <w:color w:val="000000"/>
                <w:sz w:val="24"/>
              </w:rPr>
            </w:pPr>
            <w:r w:rsidRPr="00941EEA">
              <w:rPr>
                <w:rFonts w:hint="eastAsia"/>
                <w:color w:val="000000"/>
                <w:sz w:val="24"/>
              </w:rPr>
              <w:t>中文</w:t>
            </w:r>
          </w:p>
        </w:tc>
        <w:tc>
          <w:tcPr>
            <w:tcW w:w="3402" w:type="dxa"/>
            <w:vAlign w:val="center"/>
          </w:tcPr>
          <w:p w:rsidR="007B62FA" w:rsidRPr="00941EEA" w:rsidRDefault="007B62FA" w:rsidP="00941EEA">
            <w:pPr>
              <w:spacing w:before="29" w:line="288" w:lineRule="auto"/>
              <w:rPr>
                <w:sz w:val="24"/>
              </w:rPr>
            </w:pPr>
            <w:r w:rsidRPr="00941EEA">
              <w:rPr>
                <w:sz w:val="24"/>
              </w:rPr>
              <w:t>施罗德投资管理有限公司</w:t>
            </w:r>
          </w:p>
        </w:tc>
        <w:tc>
          <w:tcPr>
            <w:tcW w:w="2902" w:type="dxa"/>
            <w:vAlign w:val="center"/>
          </w:tcPr>
          <w:p w:rsidR="007B62FA" w:rsidRPr="00941EEA" w:rsidRDefault="007B62FA" w:rsidP="00941EEA">
            <w:pPr>
              <w:spacing w:before="29" w:line="288" w:lineRule="auto"/>
              <w:rPr>
                <w:sz w:val="24"/>
              </w:rPr>
            </w:pPr>
            <w:r w:rsidRPr="00941EEA">
              <w:rPr>
                <w:sz w:val="24"/>
              </w:rPr>
              <w:t>摩根大通银行</w:t>
            </w:r>
          </w:p>
        </w:tc>
      </w:tr>
      <w:tr w:rsidR="007B62FA" w:rsidRPr="00D763B5" w:rsidTr="00B33C85">
        <w:tc>
          <w:tcPr>
            <w:tcW w:w="2694" w:type="dxa"/>
            <w:gridSpan w:val="2"/>
            <w:vAlign w:val="center"/>
          </w:tcPr>
          <w:p w:rsidR="007B62FA" w:rsidRPr="00941EEA" w:rsidRDefault="007B62FA" w:rsidP="00941EEA">
            <w:pPr>
              <w:spacing w:before="29" w:line="288" w:lineRule="auto"/>
              <w:jc w:val="center"/>
              <w:rPr>
                <w:color w:val="000000"/>
                <w:sz w:val="24"/>
              </w:rPr>
            </w:pPr>
            <w:r w:rsidRPr="00941EEA">
              <w:rPr>
                <w:rFonts w:hint="eastAsia"/>
                <w:color w:val="000000"/>
                <w:sz w:val="24"/>
              </w:rPr>
              <w:t>注册地址</w:t>
            </w:r>
          </w:p>
        </w:tc>
        <w:tc>
          <w:tcPr>
            <w:tcW w:w="3402" w:type="dxa"/>
            <w:vAlign w:val="center"/>
          </w:tcPr>
          <w:p w:rsidR="007B62FA" w:rsidRPr="00941EEA" w:rsidRDefault="007B62FA" w:rsidP="00941EEA">
            <w:pPr>
              <w:spacing w:before="29" w:line="288" w:lineRule="auto"/>
              <w:rPr>
                <w:sz w:val="24"/>
              </w:rPr>
            </w:pPr>
            <w:r w:rsidRPr="00941EEA">
              <w:rPr>
                <w:sz w:val="24"/>
              </w:rPr>
              <w:t>英国伦敦</w:t>
            </w:r>
          </w:p>
        </w:tc>
        <w:tc>
          <w:tcPr>
            <w:tcW w:w="2902" w:type="dxa"/>
            <w:vAlign w:val="center"/>
          </w:tcPr>
          <w:p w:rsidR="007B62FA" w:rsidRPr="00941EEA" w:rsidRDefault="007B62FA" w:rsidP="00941EEA">
            <w:pPr>
              <w:spacing w:before="29" w:line="288" w:lineRule="auto"/>
              <w:rPr>
                <w:sz w:val="24"/>
              </w:rPr>
            </w:pPr>
            <w:r w:rsidRPr="00941EEA">
              <w:rPr>
                <w:sz w:val="24"/>
              </w:rPr>
              <w:t>1111 Polaris Parkway, Columbus, OH43240, U.S.A.</w:t>
            </w:r>
          </w:p>
        </w:tc>
      </w:tr>
      <w:tr w:rsidR="007B62FA" w:rsidRPr="00D763B5" w:rsidTr="00B33C85">
        <w:tc>
          <w:tcPr>
            <w:tcW w:w="2694" w:type="dxa"/>
            <w:gridSpan w:val="2"/>
            <w:vAlign w:val="center"/>
          </w:tcPr>
          <w:p w:rsidR="007B62FA" w:rsidRPr="00941EEA" w:rsidRDefault="007B62FA" w:rsidP="00941EEA">
            <w:pPr>
              <w:spacing w:before="29" w:line="288" w:lineRule="auto"/>
              <w:jc w:val="center"/>
              <w:rPr>
                <w:color w:val="000000"/>
                <w:sz w:val="24"/>
              </w:rPr>
            </w:pPr>
            <w:r w:rsidRPr="00941EEA">
              <w:rPr>
                <w:rFonts w:hint="eastAsia"/>
                <w:color w:val="000000"/>
                <w:sz w:val="24"/>
              </w:rPr>
              <w:t>办公地址</w:t>
            </w:r>
          </w:p>
        </w:tc>
        <w:tc>
          <w:tcPr>
            <w:tcW w:w="3402" w:type="dxa"/>
            <w:vAlign w:val="center"/>
          </w:tcPr>
          <w:p w:rsidR="007B62FA" w:rsidRPr="00941EEA" w:rsidRDefault="007B62FA" w:rsidP="00941EEA">
            <w:pPr>
              <w:spacing w:before="29" w:line="288" w:lineRule="auto"/>
              <w:rPr>
                <w:sz w:val="24"/>
              </w:rPr>
            </w:pPr>
            <w:r w:rsidRPr="00941EEA">
              <w:rPr>
                <w:sz w:val="24"/>
              </w:rPr>
              <w:t>31 Gresham Street London</w:t>
            </w:r>
          </w:p>
        </w:tc>
        <w:tc>
          <w:tcPr>
            <w:tcW w:w="2902" w:type="dxa"/>
            <w:vAlign w:val="center"/>
          </w:tcPr>
          <w:p w:rsidR="007B62FA" w:rsidRPr="00941EEA" w:rsidRDefault="007B62FA" w:rsidP="00941EEA">
            <w:pPr>
              <w:spacing w:before="29" w:line="288" w:lineRule="auto"/>
              <w:rPr>
                <w:sz w:val="24"/>
              </w:rPr>
            </w:pPr>
            <w:r w:rsidRPr="00941EEA">
              <w:rPr>
                <w:sz w:val="24"/>
              </w:rPr>
              <w:t>270 Park Avenue, New York, New York 10017</w:t>
            </w:r>
          </w:p>
        </w:tc>
      </w:tr>
      <w:tr w:rsidR="007B62FA" w:rsidRPr="00D763B5" w:rsidTr="00B33C85">
        <w:tc>
          <w:tcPr>
            <w:tcW w:w="2694" w:type="dxa"/>
            <w:gridSpan w:val="2"/>
            <w:vAlign w:val="center"/>
          </w:tcPr>
          <w:p w:rsidR="007B62FA" w:rsidRPr="00941EEA" w:rsidRDefault="007B62FA" w:rsidP="00941EEA">
            <w:pPr>
              <w:spacing w:before="29" w:line="288" w:lineRule="auto"/>
              <w:jc w:val="center"/>
              <w:rPr>
                <w:color w:val="000000"/>
                <w:sz w:val="24"/>
              </w:rPr>
            </w:pPr>
            <w:r w:rsidRPr="00941EEA">
              <w:rPr>
                <w:rFonts w:hint="eastAsia"/>
                <w:color w:val="000000"/>
                <w:sz w:val="24"/>
              </w:rPr>
              <w:t>邮政编码</w:t>
            </w:r>
          </w:p>
        </w:tc>
        <w:tc>
          <w:tcPr>
            <w:tcW w:w="3402" w:type="dxa"/>
            <w:vAlign w:val="center"/>
          </w:tcPr>
          <w:p w:rsidR="007B62FA" w:rsidRPr="00941EEA" w:rsidRDefault="007B62FA" w:rsidP="00941EEA">
            <w:pPr>
              <w:spacing w:before="29" w:line="288" w:lineRule="auto"/>
              <w:rPr>
                <w:sz w:val="24"/>
              </w:rPr>
            </w:pPr>
            <w:r w:rsidRPr="00941EEA">
              <w:rPr>
                <w:sz w:val="24"/>
              </w:rPr>
              <w:t>EC2V 7QA</w:t>
            </w:r>
          </w:p>
        </w:tc>
        <w:tc>
          <w:tcPr>
            <w:tcW w:w="2902" w:type="dxa"/>
            <w:vAlign w:val="center"/>
          </w:tcPr>
          <w:p w:rsidR="007B62FA" w:rsidRPr="00941EEA" w:rsidRDefault="007B62FA" w:rsidP="00941EEA">
            <w:pPr>
              <w:spacing w:before="29" w:line="288" w:lineRule="auto"/>
              <w:rPr>
                <w:sz w:val="24"/>
              </w:rPr>
            </w:pPr>
            <w:r w:rsidRPr="00941EEA">
              <w:rPr>
                <w:sz w:val="24"/>
              </w:rPr>
              <w:t>10017</w:t>
            </w:r>
          </w:p>
        </w:tc>
      </w:tr>
    </w:tbl>
    <w:p w:rsidR="007B62FA" w:rsidRPr="00D763B5" w:rsidRDefault="007B62FA" w:rsidP="00417F87">
      <w:pPr>
        <w:tabs>
          <w:tab w:val="left" w:pos="1740"/>
        </w:tabs>
        <w:spacing w:line="360" w:lineRule="auto"/>
        <w:rPr>
          <w:rFonts w:ascii="宋体" w:hAnsi="宋体"/>
          <w:color w:val="000000"/>
          <w:szCs w:val="21"/>
        </w:rPr>
      </w:pPr>
    </w:p>
    <w:p w:rsidR="007B62FA" w:rsidRPr="00390099" w:rsidRDefault="007B62FA" w:rsidP="00390099">
      <w:pPr>
        <w:pStyle w:val="20"/>
        <w:spacing w:before="29" w:after="0" w:line="288" w:lineRule="auto"/>
        <w:rPr>
          <w:rFonts w:ascii="Times New Roman" w:hAnsi="Times New Roman"/>
          <w:kern w:val="0"/>
          <w:szCs w:val="24"/>
        </w:rPr>
      </w:pPr>
      <w:bookmarkStart w:id="46" w:name="_Toc225498248"/>
      <w:bookmarkStart w:id="47" w:name="_Toc352255965"/>
      <w:bookmarkStart w:id="48" w:name="_Toc352256033"/>
      <w:bookmarkStart w:id="49" w:name="_Toc352331211"/>
      <w:bookmarkStart w:id="50" w:name="_Toc362423989"/>
      <w:r w:rsidRPr="00390099">
        <w:rPr>
          <w:rFonts w:ascii="Times New Roman" w:hAnsi="Times New Roman"/>
          <w:kern w:val="0"/>
          <w:szCs w:val="24"/>
        </w:rPr>
        <w:t xml:space="preserve">2.5 </w:t>
      </w:r>
      <w:r w:rsidRPr="00390099">
        <w:rPr>
          <w:rFonts w:ascii="Times New Roman" w:hAnsi="Times New Roman" w:hint="eastAsia"/>
          <w:kern w:val="0"/>
          <w:szCs w:val="24"/>
        </w:rPr>
        <w:t>信息披露方式</w:t>
      </w:r>
      <w:bookmarkEnd w:id="46"/>
      <w:bookmarkEnd w:id="47"/>
      <w:bookmarkEnd w:id="48"/>
      <w:bookmarkEnd w:id="49"/>
      <w:bookmarkEnd w:id="5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7B62FA" w:rsidRPr="00D763B5" w:rsidTr="00E60A93">
        <w:tc>
          <w:tcPr>
            <w:tcW w:w="3686" w:type="dxa"/>
            <w:vAlign w:val="center"/>
          </w:tcPr>
          <w:p w:rsidR="007B62FA" w:rsidRPr="00E60A93" w:rsidRDefault="00AD648D" w:rsidP="00E60A93">
            <w:pPr>
              <w:tabs>
                <w:tab w:val="left" w:pos="1740"/>
              </w:tabs>
              <w:spacing w:before="29" w:line="288" w:lineRule="auto"/>
              <w:rPr>
                <w:color w:val="000000"/>
                <w:sz w:val="24"/>
              </w:rPr>
            </w:pPr>
            <w:r w:rsidRPr="00E60A93">
              <w:rPr>
                <w:rFonts w:hint="eastAsia"/>
                <w:color w:val="000000"/>
                <w:sz w:val="24"/>
              </w:rPr>
              <w:t>登载基金年度报告</w:t>
            </w:r>
            <w:r w:rsidR="00794FD7">
              <w:rPr>
                <w:rFonts w:hint="eastAsia"/>
                <w:color w:val="000000"/>
                <w:sz w:val="24"/>
              </w:rPr>
              <w:t>正文</w:t>
            </w:r>
            <w:r w:rsidR="007B62FA" w:rsidRPr="00E60A93">
              <w:rPr>
                <w:rFonts w:hint="eastAsia"/>
                <w:color w:val="000000"/>
                <w:sz w:val="24"/>
              </w:rPr>
              <w:t>的管理人互联网网址</w:t>
            </w:r>
          </w:p>
        </w:tc>
        <w:tc>
          <w:tcPr>
            <w:tcW w:w="5314" w:type="dxa"/>
            <w:vAlign w:val="center"/>
          </w:tcPr>
          <w:p w:rsidR="007B62FA" w:rsidRPr="001D004C" w:rsidRDefault="007B62FA" w:rsidP="001D004C">
            <w:pPr>
              <w:tabs>
                <w:tab w:val="left" w:pos="1740"/>
              </w:tabs>
              <w:spacing w:before="29" w:line="288" w:lineRule="auto"/>
              <w:rPr>
                <w:color w:val="000000"/>
                <w:sz w:val="24"/>
              </w:rPr>
            </w:pPr>
            <w:r w:rsidRPr="001D004C">
              <w:rPr>
                <w:color w:val="000000"/>
                <w:sz w:val="24"/>
              </w:rPr>
              <w:t>www.fund001.com</w:t>
            </w:r>
          </w:p>
        </w:tc>
      </w:tr>
      <w:tr w:rsidR="007B62FA" w:rsidRPr="00D763B5" w:rsidTr="00E60A93">
        <w:tc>
          <w:tcPr>
            <w:tcW w:w="3686" w:type="dxa"/>
            <w:vAlign w:val="center"/>
          </w:tcPr>
          <w:p w:rsidR="007B62FA" w:rsidRPr="00E60A93" w:rsidRDefault="007B62FA" w:rsidP="00E60A93">
            <w:pPr>
              <w:tabs>
                <w:tab w:val="left" w:pos="1740"/>
              </w:tabs>
              <w:spacing w:before="29" w:line="288" w:lineRule="auto"/>
              <w:rPr>
                <w:color w:val="000000"/>
                <w:sz w:val="24"/>
              </w:rPr>
            </w:pPr>
            <w:r w:rsidRPr="00E60A93">
              <w:rPr>
                <w:rFonts w:hint="eastAsia"/>
                <w:color w:val="000000"/>
                <w:sz w:val="24"/>
              </w:rPr>
              <w:t>基金年度报告备置地点</w:t>
            </w:r>
          </w:p>
        </w:tc>
        <w:tc>
          <w:tcPr>
            <w:tcW w:w="5314" w:type="dxa"/>
            <w:vAlign w:val="center"/>
          </w:tcPr>
          <w:p w:rsidR="007B62FA" w:rsidRPr="001D004C" w:rsidRDefault="007B62FA" w:rsidP="001D004C">
            <w:pPr>
              <w:tabs>
                <w:tab w:val="left" w:pos="1740"/>
              </w:tabs>
              <w:spacing w:before="29" w:line="288" w:lineRule="auto"/>
              <w:rPr>
                <w:color w:val="000000"/>
                <w:sz w:val="24"/>
              </w:rPr>
            </w:pPr>
            <w:r w:rsidRPr="001D004C">
              <w:rPr>
                <w:color w:val="000000"/>
                <w:sz w:val="24"/>
              </w:rPr>
              <w:t>基金管理人的办公场所</w:t>
            </w:r>
          </w:p>
        </w:tc>
      </w:tr>
    </w:tbl>
    <w:p w:rsidR="00277542" w:rsidRPr="00C65B39" w:rsidRDefault="00277542" w:rsidP="00C65B39">
      <w:pPr>
        <w:tabs>
          <w:tab w:val="left" w:pos="426"/>
        </w:tabs>
        <w:spacing w:before="29" w:line="288" w:lineRule="auto"/>
        <w:jc w:val="left"/>
        <w:rPr>
          <w:kern w:val="0"/>
          <w:sz w:val="24"/>
        </w:rPr>
      </w:pPr>
    </w:p>
    <w:p w:rsidR="007B62FA" w:rsidRDefault="007B62FA" w:rsidP="006839F5">
      <w:pPr>
        <w:pStyle w:val="1"/>
        <w:keepNext/>
        <w:keepLines/>
        <w:widowControl w:val="0"/>
        <w:spacing w:beforeLines="100" w:before="312" w:afterLines="100" w:after="312" w:line="288" w:lineRule="auto"/>
        <w:jc w:val="center"/>
        <w:rPr>
          <w:b/>
          <w:bCs/>
          <w:szCs w:val="24"/>
          <w:lang w:val="en-US"/>
        </w:rPr>
      </w:pPr>
      <w:bookmarkStart w:id="51" w:name="_Toc352255967"/>
      <w:bookmarkStart w:id="52" w:name="_Toc352256035"/>
      <w:bookmarkStart w:id="53" w:name="_Toc352331213"/>
      <w:bookmarkStart w:id="54" w:name="_Toc362423991"/>
      <w:r w:rsidRPr="00D85C22">
        <w:rPr>
          <w:rFonts w:hint="eastAsia"/>
          <w:b/>
          <w:bCs/>
          <w:szCs w:val="24"/>
          <w:lang w:val="en-US"/>
        </w:rPr>
        <w:t>§</w:t>
      </w:r>
      <w:r w:rsidR="003E5E48" w:rsidRPr="00D85C22">
        <w:rPr>
          <w:b/>
          <w:bCs/>
          <w:szCs w:val="24"/>
          <w:lang w:val="en-US"/>
        </w:rPr>
        <w:t>3</w:t>
      </w:r>
      <w:r w:rsidR="003E5E48" w:rsidRPr="00D85C22">
        <w:rPr>
          <w:rFonts w:hint="eastAsia"/>
          <w:b/>
          <w:bCs/>
          <w:szCs w:val="24"/>
          <w:lang w:val="en-US"/>
        </w:rPr>
        <w:tab/>
        <w:t xml:space="preserve">  </w:t>
      </w:r>
      <w:r w:rsidRPr="00D85C22">
        <w:rPr>
          <w:rFonts w:hint="eastAsia"/>
          <w:b/>
          <w:bCs/>
          <w:szCs w:val="24"/>
          <w:lang w:val="en-US"/>
        </w:rPr>
        <w:t>主要财务指标、基金净值表现及利润分配情况</w:t>
      </w:r>
      <w:bookmarkEnd w:id="51"/>
      <w:bookmarkEnd w:id="52"/>
      <w:bookmarkEnd w:id="53"/>
      <w:bookmarkEnd w:id="54"/>
    </w:p>
    <w:p w:rsidR="009D756A" w:rsidRPr="009D756A" w:rsidRDefault="009D756A" w:rsidP="009D756A"/>
    <w:p w:rsidR="007B62FA" w:rsidRPr="00390099" w:rsidRDefault="007B62FA" w:rsidP="00390099">
      <w:pPr>
        <w:pStyle w:val="20"/>
        <w:spacing w:before="29" w:after="0" w:line="288" w:lineRule="auto"/>
        <w:rPr>
          <w:rFonts w:ascii="Times New Roman" w:hAnsi="Times New Roman"/>
          <w:kern w:val="0"/>
          <w:szCs w:val="24"/>
        </w:rPr>
      </w:pPr>
      <w:bookmarkStart w:id="55" w:name="_Toc286996129"/>
      <w:bookmarkStart w:id="56" w:name="_Toc352255968"/>
      <w:bookmarkStart w:id="57" w:name="_Toc352256036"/>
      <w:bookmarkStart w:id="58" w:name="_Toc352331214"/>
      <w:bookmarkStart w:id="59" w:name="_Toc362423992"/>
      <w:r w:rsidRPr="00390099">
        <w:rPr>
          <w:rFonts w:ascii="Times New Roman" w:hAnsi="Times New Roman"/>
          <w:kern w:val="0"/>
          <w:szCs w:val="24"/>
        </w:rPr>
        <w:lastRenderedPageBreak/>
        <w:t xml:space="preserve">3.1 </w:t>
      </w:r>
      <w:r w:rsidRPr="00390099">
        <w:rPr>
          <w:rFonts w:ascii="Times New Roman" w:hAnsi="Times New Roman" w:hint="eastAsia"/>
          <w:kern w:val="0"/>
          <w:szCs w:val="24"/>
        </w:rPr>
        <w:t>主要会计数据和财务指标</w:t>
      </w:r>
      <w:bookmarkEnd w:id="55"/>
      <w:bookmarkEnd w:id="56"/>
      <w:bookmarkEnd w:id="57"/>
      <w:bookmarkEnd w:id="58"/>
      <w:bookmarkEnd w:id="59"/>
    </w:p>
    <w:p w:rsidR="007B62FA" w:rsidRPr="00EF6949" w:rsidRDefault="007B62FA" w:rsidP="00417F87">
      <w:pPr>
        <w:autoSpaceDE w:val="0"/>
        <w:autoSpaceDN w:val="0"/>
        <w:adjustRightInd w:val="0"/>
        <w:spacing w:before="29" w:line="360" w:lineRule="auto"/>
        <w:ind w:left="15"/>
        <w:jc w:val="right"/>
        <w:rPr>
          <w:color w:val="000000"/>
          <w:kern w:val="0"/>
          <w:sz w:val="24"/>
        </w:rPr>
      </w:pPr>
      <w:r w:rsidRPr="00EF6949">
        <w:rPr>
          <w:rFonts w:hint="eastAsia"/>
          <w:color w:val="000000"/>
          <w:kern w:val="0"/>
          <w:sz w:val="24"/>
        </w:rPr>
        <w:t>金额单位：人民币元</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9"/>
        <w:gridCol w:w="2255"/>
        <w:gridCol w:w="2256"/>
        <w:gridCol w:w="2256"/>
      </w:tblGrid>
      <w:tr w:rsidR="007B62FA" w:rsidRPr="00310CC3" w:rsidTr="00B30D16">
        <w:trPr>
          <w:trHeight w:val="487"/>
        </w:trPr>
        <w:tc>
          <w:tcPr>
            <w:tcW w:w="1356" w:type="pct"/>
            <w:vAlign w:val="center"/>
          </w:tcPr>
          <w:p w:rsidR="007B62FA" w:rsidRPr="00310CC3" w:rsidRDefault="007B62FA" w:rsidP="00D85C22">
            <w:pPr>
              <w:spacing w:before="29" w:line="288" w:lineRule="auto"/>
              <w:rPr>
                <w:b/>
                <w:szCs w:val="21"/>
              </w:rPr>
            </w:pPr>
            <w:r w:rsidRPr="00310CC3">
              <w:rPr>
                <w:b/>
                <w:szCs w:val="21"/>
              </w:rPr>
              <w:t xml:space="preserve">3.1.1 </w:t>
            </w:r>
            <w:r w:rsidRPr="00310CC3">
              <w:rPr>
                <w:rFonts w:hint="eastAsia"/>
                <w:b/>
                <w:szCs w:val="21"/>
              </w:rPr>
              <w:t>期间数据和指标</w:t>
            </w:r>
          </w:p>
        </w:tc>
        <w:tc>
          <w:tcPr>
            <w:tcW w:w="1214" w:type="pct"/>
            <w:vAlign w:val="center"/>
          </w:tcPr>
          <w:p w:rsidR="007B62FA" w:rsidRPr="00310CC3" w:rsidRDefault="007B62FA" w:rsidP="00D85C22">
            <w:pPr>
              <w:spacing w:before="29" w:line="288" w:lineRule="auto"/>
              <w:jc w:val="center"/>
              <w:rPr>
                <w:b/>
                <w:szCs w:val="21"/>
              </w:rPr>
            </w:pPr>
            <w:r w:rsidRPr="00310CC3">
              <w:rPr>
                <w:b/>
                <w:szCs w:val="21"/>
              </w:rPr>
              <w:t>2018</w:t>
            </w:r>
            <w:r w:rsidRPr="00310CC3">
              <w:rPr>
                <w:b/>
                <w:szCs w:val="21"/>
              </w:rPr>
              <w:t>年</w:t>
            </w:r>
          </w:p>
        </w:tc>
        <w:tc>
          <w:tcPr>
            <w:tcW w:w="1215" w:type="pct"/>
            <w:vAlign w:val="center"/>
          </w:tcPr>
          <w:p w:rsidR="007B62FA" w:rsidRPr="00310CC3" w:rsidRDefault="007B62FA" w:rsidP="00D85C22">
            <w:pPr>
              <w:spacing w:before="29" w:line="288" w:lineRule="auto"/>
              <w:jc w:val="center"/>
              <w:rPr>
                <w:b/>
                <w:szCs w:val="21"/>
              </w:rPr>
            </w:pPr>
            <w:r w:rsidRPr="00310CC3">
              <w:rPr>
                <w:b/>
                <w:szCs w:val="21"/>
              </w:rPr>
              <w:t>2017</w:t>
            </w:r>
            <w:r w:rsidRPr="00310CC3">
              <w:rPr>
                <w:b/>
                <w:szCs w:val="21"/>
              </w:rPr>
              <w:t>年</w:t>
            </w:r>
          </w:p>
        </w:tc>
        <w:tc>
          <w:tcPr>
            <w:tcW w:w="1215" w:type="pct"/>
            <w:vAlign w:val="center"/>
          </w:tcPr>
          <w:p w:rsidR="007B62FA" w:rsidRPr="00310CC3" w:rsidRDefault="007B62FA" w:rsidP="00D85C22">
            <w:pPr>
              <w:spacing w:before="29" w:line="288" w:lineRule="auto"/>
              <w:jc w:val="center"/>
              <w:rPr>
                <w:b/>
                <w:szCs w:val="21"/>
              </w:rPr>
            </w:pPr>
            <w:r w:rsidRPr="00310CC3">
              <w:rPr>
                <w:b/>
                <w:szCs w:val="21"/>
              </w:rPr>
              <w:t>2016</w:t>
            </w:r>
            <w:r w:rsidRPr="00310CC3">
              <w:rPr>
                <w:b/>
                <w:szCs w:val="21"/>
              </w:rPr>
              <w:t>年</w:t>
            </w:r>
          </w:p>
        </w:tc>
      </w:tr>
      <w:tr w:rsidR="007B62FA" w:rsidRPr="00310CC3" w:rsidTr="001449BE">
        <w:tc>
          <w:tcPr>
            <w:tcW w:w="1356" w:type="pct"/>
            <w:vAlign w:val="center"/>
          </w:tcPr>
          <w:p w:rsidR="007B62FA" w:rsidRPr="00310CC3" w:rsidRDefault="007B62FA" w:rsidP="00D85C22">
            <w:pPr>
              <w:spacing w:before="29" w:line="288" w:lineRule="auto"/>
              <w:rPr>
                <w:szCs w:val="21"/>
              </w:rPr>
            </w:pPr>
            <w:r w:rsidRPr="00310CC3">
              <w:rPr>
                <w:rFonts w:hint="eastAsia"/>
                <w:szCs w:val="21"/>
              </w:rPr>
              <w:t>本期已实现收益</w:t>
            </w:r>
          </w:p>
        </w:tc>
        <w:tc>
          <w:tcPr>
            <w:tcW w:w="1214" w:type="pct"/>
            <w:vAlign w:val="center"/>
          </w:tcPr>
          <w:p w:rsidR="007B62FA" w:rsidRPr="00310CC3" w:rsidRDefault="007B62FA" w:rsidP="001449BE">
            <w:pPr>
              <w:spacing w:before="29" w:line="288" w:lineRule="auto"/>
              <w:jc w:val="right"/>
              <w:rPr>
                <w:szCs w:val="21"/>
              </w:rPr>
            </w:pPr>
            <w:r w:rsidRPr="00310CC3">
              <w:rPr>
                <w:szCs w:val="21"/>
              </w:rPr>
              <w:t>2,886,517.38</w:t>
            </w:r>
          </w:p>
        </w:tc>
        <w:tc>
          <w:tcPr>
            <w:tcW w:w="1215" w:type="pct"/>
            <w:vAlign w:val="center"/>
          </w:tcPr>
          <w:p w:rsidR="007B62FA" w:rsidRPr="00310CC3" w:rsidRDefault="007B62FA" w:rsidP="001449BE">
            <w:pPr>
              <w:spacing w:before="29" w:line="288" w:lineRule="auto"/>
              <w:jc w:val="right"/>
              <w:rPr>
                <w:szCs w:val="21"/>
              </w:rPr>
            </w:pPr>
            <w:r w:rsidRPr="00310CC3">
              <w:rPr>
                <w:szCs w:val="21"/>
              </w:rPr>
              <w:t>5,970,171.53</w:t>
            </w:r>
          </w:p>
        </w:tc>
        <w:tc>
          <w:tcPr>
            <w:tcW w:w="1215" w:type="pct"/>
            <w:vAlign w:val="center"/>
          </w:tcPr>
          <w:p w:rsidR="007B62FA" w:rsidRPr="00310CC3" w:rsidRDefault="007B62FA" w:rsidP="001449BE">
            <w:pPr>
              <w:spacing w:before="29" w:line="288" w:lineRule="auto"/>
              <w:jc w:val="right"/>
              <w:rPr>
                <w:szCs w:val="21"/>
              </w:rPr>
            </w:pPr>
            <w:r w:rsidRPr="00310CC3">
              <w:rPr>
                <w:szCs w:val="21"/>
              </w:rPr>
              <w:t>-6,907,119.21</w:t>
            </w:r>
          </w:p>
        </w:tc>
      </w:tr>
      <w:tr w:rsidR="007B62FA" w:rsidRPr="00310CC3" w:rsidTr="001449BE">
        <w:tc>
          <w:tcPr>
            <w:tcW w:w="1356" w:type="pct"/>
            <w:vAlign w:val="center"/>
          </w:tcPr>
          <w:p w:rsidR="007B62FA" w:rsidRPr="00310CC3" w:rsidRDefault="007B62FA" w:rsidP="00D85C22">
            <w:pPr>
              <w:spacing w:before="29" w:line="288" w:lineRule="auto"/>
              <w:rPr>
                <w:szCs w:val="21"/>
              </w:rPr>
            </w:pPr>
            <w:r w:rsidRPr="00310CC3">
              <w:rPr>
                <w:rFonts w:hint="eastAsia"/>
                <w:szCs w:val="21"/>
              </w:rPr>
              <w:t>本期利润</w:t>
            </w:r>
          </w:p>
        </w:tc>
        <w:tc>
          <w:tcPr>
            <w:tcW w:w="1214" w:type="pct"/>
            <w:vAlign w:val="center"/>
          </w:tcPr>
          <w:p w:rsidR="007B62FA" w:rsidRPr="00310CC3" w:rsidRDefault="007B62FA" w:rsidP="001449BE">
            <w:pPr>
              <w:spacing w:before="29" w:line="288" w:lineRule="auto"/>
              <w:jc w:val="right"/>
              <w:rPr>
                <w:szCs w:val="21"/>
              </w:rPr>
            </w:pPr>
            <w:r w:rsidRPr="00310CC3">
              <w:rPr>
                <w:szCs w:val="21"/>
              </w:rPr>
              <w:t>-11,326,386.48</w:t>
            </w:r>
          </w:p>
        </w:tc>
        <w:tc>
          <w:tcPr>
            <w:tcW w:w="1215" w:type="pct"/>
            <w:vAlign w:val="center"/>
          </w:tcPr>
          <w:p w:rsidR="007B62FA" w:rsidRPr="00310CC3" w:rsidRDefault="007B62FA" w:rsidP="001449BE">
            <w:pPr>
              <w:spacing w:before="29" w:line="288" w:lineRule="auto"/>
              <w:jc w:val="right"/>
              <w:rPr>
                <w:szCs w:val="21"/>
              </w:rPr>
            </w:pPr>
            <w:r w:rsidRPr="00310CC3">
              <w:rPr>
                <w:szCs w:val="21"/>
              </w:rPr>
              <w:t>10,700,569.59</w:t>
            </w:r>
          </w:p>
        </w:tc>
        <w:tc>
          <w:tcPr>
            <w:tcW w:w="1215" w:type="pct"/>
            <w:vAlign w:val="center"/>
          </w:tcPr>
          <w:p w:rsidR="007B62FA" w:rsidRPr="00310CC3" w:rsidRDefault="007B62FA" w:rsidP="001449BE">
            <w:pPr>
              <w:spacing w:before="29" w:line="288" w:lineRule="auto"/>
              <w:jc w:val="right"/>
              <w:rPr>
                <w:szCs w:val="21"/>
              </w:rPr>
            </w:pPr>
            <w:r w:rsidRPr="00310CC3">
              <w:rPr>
                <w:szCs w:val="21"/>
              </w:rPr>
              <w:t>1,926,796.63</w:t>
            </w:r>
          </w:p>
        </w:tc>
      </w:tr>
      <w:tr w:rsidR="007B62FA" w:rsidRPr="00310CC3" w:rsidTr="001449BE">
        <w:tc>
          <w:tcPr>
            <w:tcW w:w="1356" w:type="pct"/>
            <w:vAlign w:val="center"/>
          </w:tcPr>
          <w:p w:rsidR="007B62FA" w:rsidRPr="00310CC3" w:rsidRDefault="007B62FA" w:rsidP="00D85C22">
            <w:pPr>
              <w:spacing w:before="29" w:line="288" w:lineRule="auto"/>
              <w:rPr>
                <w:szCs w:val="21"/>
              </w:rPr>
            </w:pPr>
            <w:r w:rsidRPr="00310CC3">
              <w:rPr>
                <w:rFonts w:hint="eastAsia"/>
                <w:szCs w:val="21"/>
              </w:rPr>
              <w:t>加权平均基金份额本期利润</w:t>
            </w:r>
          </w:p>
        </w:tc>
        <w:tc>
          <w:tcPr>
            <w:tcW w:w="1214" w:type="pct"/>
            <w:vAlign w:val="center"/>
          </w:tcPr>
          <w:p w:rsidR="007B62FA" w:rsidRPr="00310CC3" w:rsidRDefault="007B62FA" w:rsidP="001449BE">
            <w:pPr>
              <w:spacing w:before="29" w:line="288" w:lineRule="auto"/>
              <w:jc w:val="right"/>
              <w:rPr>
                <w:szCs w:val="21"/>
              </w:rPr>
            </w:pPr>
            <w:r w:rsidRPr="00310CC3">
              <w:rPr>
                <w:szCs w:val="21"/>
              </w:rPr>
              <w:t>-0.3197</w:t>
            </w:r>
          </w:p>
        </w:tc>
        <w:tc>
          <w:tcPr>
            <w:tcW w:w="1215" w:type="pct"/>
            <w:vAlign w:val="center"/>
          </w:tcPr>
          <w:p w:rsidR="007B62FA" w:rsidRPr="00310CC3" w:rsidRDefault="007B62FA" w:rsidP="001449BE">
            <w:pPr>
              <w:spacing w:before="29" w:line="288" w:lineRule="auto"/>
              <w:jc w:val="right"/>
              <w:rPr>
                <w:szCs w:val="21"/>
              </w:rPr>
            </w:pPr>
            <w:r w:rsidRPr="00310CC3">
              <w:rPr>
                <w:szCs w:val="21"/>
              </w:rPr>
              <w:t>0.3136</w:t>
            </w:r>
          </w:p>
        </w:tc>
        <w:tc>
          <w:tcPr>
            <w:tcW w:w="1215" w:type="pct"/>
            <w:vAlign w:val="center"/>
          </w:tcPr>
          <w:p w:rsidR="007B62FA" w:rsidRPr="00310CC3" w:rsidRDefault="007B62FA" w:rsidP="001449BE">
            <w:pPr>
              <w:spacing w:before="29" w:line="288" w:lineRule="auto"/>
              <w:jc w:val="right"/>
              <w:rPr>
                <w:szCs w:val="21"/>
              </w:rPr>
            </w:pPr>
            <w:r w:rsidRPr="00310CC3">
              <w:rPr>
                <w:szCs w:val="21"/>
              </w:rPr>
              <w:t>0.0723</w:t>
            </w:r>
          </w:p>
        </w:tc>
      </w:tr>
      <w:tr w:rsidR="007B62FA" w:rsidRPr="00310CC3" w:rsidTr="001449BE">
        <w:tc>
          <w:tcPr>
            <w:tcW w:w="1356" w:type="pct"/>
            <w:vAlign w:val="center"/>
          </w:tcPr>
          <w:p w:rsidR="007B62FA" w:rsidRPr="00310CC3" w:rsidRDefault="007B62FA" w:rsidP="00D85C22">
            <w:pPr>
              <w:spacing w:before="29" w:line="288" w:lineRule="auto"/>
              <w:rPr>
                <w:szCs w:val="21"/>
              </w:rPr>
            </w:pPr>
            <w:r w:rsidRPr="00310CC3">
              <w:rPr>
                <w:rFonts w:hint="eastAsia"/>
                <w:szCs w:val="21"/>
              </w:rPr>
              <w:t>本期基金份额净值增长率</w:t>
            </w:r>
          </w:p>
        </w:tc>
        <w:tc>
          <w:tcPr>
            <w:tcW w:w="1214" w:type="pct"/>
            <w:vAlign w:val="center"/>
          </w:tcPr>
          <w:p w:rsidR="007B62FA" w:rsidRPr="00310CC3" w:rsidRDefault="007B62FA" w:rsidP="001449BE">
            <w:pPr>
              <w:spacing w:before="29" w:line="288" w:lineRule="auto"/>
              <w:jc w:val="right"/>
              <w:rPr>
                <w:szCs w:val="21"/>
              </w:rPr>
            </w:pPr>
            <w:r w:rsidRPr="00310CC3">
              <w:rPr>
                <w:szCs w:val="21"/>
              </w:rPr>
              <w:t>-13.57%</w:t>
            </w:r>
          </w:p>
        </w:tc>
        <w:tc>
          <w:tcPr>
            <w:tcW w:w="1215" w:type="pct"/>
            <w:vAlign w:val="center"/>
          </w:tcPr>
          <w:p w:rsidR="007B62FA" w:rsidRPr="00310CC3" w:rsidRDefault="007B62FA" w:rsidP="001449BE">
            <w:pPr>
              <w:spacing w:before="29" w:line="288" w:lineRule="auto"/>
              <w:jc w:val="right"/>
              <w:rPr>
                <w:szCs w:val="21"/>
              </w:rPr>
            </w:pPr>
            <w:r w:rsidRPr="00310CC3">
              <w:rPr>
                <w:szCs w:val="21"/>
              </w:rPr>
              <w:t>27.95%</w:t>
            </w:r>
          </w:p>
        </w:tc>
        <w:tc>
          <w:tcPr>
            <w:tcW w:w="1215" w:type="pct"/>
            <w:vAlign w:val="center"/>
          </w:tcPr>
          <w:p w:rsidR="007B62FA" w:rsidRPr="00310CC3" w:rsidRDefault="007B62FA" w:rsidP="001449BE">
            <w:pPr>
              <w:spacing w:before="29" w:line="288" w:lineRule="auto"/>
              <w:jc w:val="right"/>
              <w:rPr>
                <w:szCs w:val="21"/>
              </w:rPr>
            </w:pPr>
            <w:r w:rsidRPr="00310CC3">
              <w:rPr>
                <w:szCs w:val="21"/>
              </w:rPr>
              <w:t>7.44%</w:t>
            </w:r>
          </w:p>
        </w:tc>
      </w:tr>
      <w:tr w:rsidR="00947254" w:rsidRPr="00310CC3" w:rsidTr="00B30D16">
        <w:tc>
          <w:tcPr>
            <w:tcW w:w="1356" w:type="pct"/>
            <w:vAlign w:val="center"/>
          </w:tcPr>
          <w:p w:rsidR="00947254" w:rsidRPr="00310CC3" w:rsidRDefault="00947254" w:rsidP="00D85C22">
            <w:pPr>
              <w:spacing w:before="29" w:line="288" w:lineRule="auto"/>
              <w:rPr>
                <w:b/>
                <w:szCs w:val="21"/>
              </w:rPr>
            </w:pPr>
            <w:r w:rsidRPr="00310CC3">
              <w:rPr>
                <w:b/>
                <w:szCs w:val="21"/>
              </w:rPr>
              <w:t xml:space="preserve">3.1.2 </w:t>
            </w:r>
            <w:r w:rsidRPr="00310CC3">
              <w:rPr>
                <w:rFonts w:hint="eastAsia"/>
                <w:b/>
                <w:szCs w:val="21"/>
              </w:rPr>
              <w:t>期末数据和指标</w:t>
            </w:r>
          </w:p>
        </w:tc>
        <w:tc>
          <w:tcPr>
            <w:tcW w:w="1214" w:type="pct"/>
            <w:vAlign w:val="center"/>
          </w:tcPr>
          <w:p w:rsidR="00947254" w:rsidRPr="00310CC3" w:rsidRDefault="0098537C" w:rsidP="00D85C22">
            <w:pPr>
              <w:spacing w:before="29" w:line="288" w:lineRule="auto"/>
              <w:jc w:val="center"/>
              <w:rPr>
                <w:b/>
                <w:szCs w:val="21"/>
              </w:rPr>
            </w:pPr>
            <w:r w:rsidRPr="00310CC3">
              <w:rPr>
                <w:b/>
                <w:szCs w:val="21"/>
              </w:rPr>
              <w:t>2018</w:t>
            </w:r>
            <w:r w:rsidR="00B95238" w:rsidRPr="00310CC3">
              <w:rPr>
                <w:rFonts w:hint="eastAsia"/>
                <w:b/>
                <w:szCs w:val="21"/>
              </w:rPr>
              <w:t>年</w:t>
            </w:r>
            <w:r w:rsidR="00947254" w:rsidRPr="00310CC3">
              <w:rPr>
                <w:rFonts w:hint="eastAsia"/>
                <w:b/>
                <w:szCs w:val="21"/>
              </w:rPr>
              <w:t>末</w:t>
            </w:r>
          </w:p>
        </w:tc>
        <w:tc>
          <w:tcPr>
            <w:tcW w:w="1215" w:type="pct"/>
            <w:vAlign w:val="center"/>
          </w:tcPr>
          <w:p w:rsidR="00947254" w:rsidRPr="00310CC3" w:rsidRDefault="0098537C" w:rsidP="00D85C22">
            <w:pPr>
              <w:spacing w:before="29" w:line="288" w:lineRule="auto"/>
              <w:jc w:val="center"/>
              <w:rPr>
                <w:b/>
                <w:szCs w:val="21"/>
              </w:rPr>
            </w:pPr>
            <w:r w:rsidRPr="00310CC3">
              <w:rPr>
                <w:b/>
                <w:szCs w:val="21"/>
              </w:rPr>
              <w:t>2017</w:t>
            </w:r>
            <w:r w:rsidR="00B95238" w:rsidRPr="00310CC3">
              <w:rPr>
                <w:rFonts w:hint="eastAsia"/>
                <w:b/>
                <w:szCs w:val="21"/>
              </w:rPr>
              <w:t>年</w:t>
            </w:r>
            <w:r w:rsidR="00947254" w:rsidRPr="00310CC3">
              <w:rPr>
                <w:rFonts w:hint="eastAsia"/>
                <w:b/>
                <w:szCs w:val="21"/>
              </w:rPr>
              <w:t>末</w:t>
            </w:r>
          </w:p>
        </w:tc>
        <w:tc>
          <w:tcPr>
            <w:tcW w:w="1215" w:type="pct"/>
            <w:vAlign w:val="center"/>
          </w:tcPr>
          <w:p w:rsidR="00947254" w:rsidRPr="00310CC3" w:rsidRDefault="0098537C" w:rsidP="00D85C22">
            <w:pPr>
              <w:spacing w:before="29" w:line="288" w:lineRule="auto"/>
              <w:jc w:val="center"/>
              <w:rPr>
                <w:b/>
                <w:szCs w:val="21"/>
              </w:rPr>
            </w:pPr>
            <w:r w:rsidRPr="00310CC3">
              <w:rPr>
                <w:b/>
                <w:szCs w:val="21"/>
              </w:rPr>
              <w:t>2016</w:t>
            </w:r>
            <w:r w:rsidR="00B95238" w:rsidRPr="00310CC3">
              <w:rPr>
                <w:rFonts w:hint="eastAsia"/>
                <w:b/>
                <w:szCs w:val="21"/>
              </w:rPr>
              <w:t>年</w:t>
            </w:r>
            <w:r w:rsidR="00947254" w:rsidRPr="00310CC3">
              <w:rPr>
                <w:rFonts w:hint="eastAsia"/>
                <w:b/>
                <w:szCs w:val="21"/>
              </w:rPr>
              <w:t>末</w:t>
            </w:r>
          </w:p>
        </w:tc>
      </w:tr>
      <w:tr w:rsidR="007B62FA" w:rsidRPr="00310CC3" w:rsidTr="001449BE">
        <w:tc>
          <w:tcPr>
            <w:tcW w:w="1356" w:type="pct"/>
            <w:vAlign w:val="center"/>
          </w:tcPr>
          <w:p w:rsidR="007B62FA" w:rsidRPr="00310CC3" w:rsidRDefault="007B62FA" w:rsidP="00D85C22">
            <w:pPr>
              <w:spacing w:before="29" w:line="288" w:lineRule="auto"/>
              <w:rPr>
                <w:szCs w:val="21"/>
              </w:rPr>
            </w:pPr>
            <w:r w:rsidRPr="00310CC3">
              <w:rPr>
                <w:rFonts w:hint="eastAsia"/>
                <w:szCs w:val="21"/>
              </w:rPr>
              <w:t>期末可供分配基金份额利润</w:t>
            </w:r>
          </w:p>
        </w:tc>
        <w:tc>
          <w:tcPr>
            <w:tcW w:w="1214" w:type="pct"/>
            <w:vAlign w:val="center"/>
          </w:tcPr>
          <w:p w:rsidR="007B62FA" w:rsidRPr="00310CC3" w:rsidRDefault="007B62FA" w:rsidP="001449BE">
            <w:pPr>
              <w:spacing w:before="29" w:line="288" w:lineRule="auto"/>
              <w:jc w:val="right"/>
              <w:rPr>
                <w:szCs w:val="21"/>
              </w:rPr>
            </w:pPr>
            <w:r w:rsidRPr="00310CC3">
              <w:rPr>
                <w:szCs w:val="21"/>
              </w:rPr>
              <w:t>-0.106</w:t>
            </w:r>
          </w:p>
        </w:tc>
        <w:tc>
          <w:tcPr>
            <w:tcW w:w="1215" w:type="pct"/>
            <w:vAlign w:val="center"/>
          </w:tcPr>
          <w:p w:rsidR="007B62FA" w:rsidRPr="00310CC3" w:rsidRDefault="007B62FA" w:rsidP="001449BE">
            <w:pPr>
              <w:spacing w:before="29" w:line="288" w:lineRule="auto"/>
              <w:jc w:val="right"/>
              <w:rPr>
                <w:szCs w:val="21"/>
              </w:rPr>
            </w:pPr>
            <w:r w:rsidRPr="00310CC3">
              <w:rPr>
                <w:szCs w:val="21"/>
              </w:rPr>
              <w:t>-0.198</w:t>
            </w:r>
          </w:p>
        </w:tc>
        <w:tc>
          <w:tcPr>
            <w:tcW w:w="1215" w:type="pct"/>
            <w:vAlign w:val="center"/>
          </w:tcPr>
          <w:p w:rsidR="007B62FA" w:rsidRPr="00310CC3" w:rsidRDefault="007B62FA" w:rsidP="001449BE">
            <w:pPr>
              <w:spacing w:before="29" w:line="288" w:lineRule="auto"/>
              <w:jc w:val="right"/>
              <w:rPr>
                <w:szCs w:val="21"/>
              </w:rPr>
            </w:pPr>
            <w:r w:rsidRPr="00310CC3">
              <w:rPr>
                <w:szCs w:val="21"/>
              </w:rPr>
              <w:t>-0.391</w:t>
            </w:r>
          </w:p>
        </w:tc>
      </w:tr>
      <w:tr w:rsidR="007B62FA" w:rsidRPr="00310CC3" w:rsidTr="001449BE">
        <w:tc>
          <w:tcPr>
            <w:tcW w:w="1356" w:type="pct"/>
            <w:vAlign w:val="center"/>
          </w:tcPr>
          <w:p w:rsidR="007B62FA" w:rsidRPr="00310CC3" w:rsidRDefault="007B62FA" w:rsidP="00D85C22">
            <w:pPr>
              <w:spacing w:before="29" w:line="288" w:lineRule="auto"/>
              <w:rPr>
                <w:szCs w:val="21"/>
              </w:rPr>
            </w:pPr>
            <w:r w:rsidRPr="00310CC3">
              <w:rPr>
                <w:rFonts w:hint="eastAsia"/>
                <w:szCs w:val="21"/>
              </w:rPr>
              <w:t>期末基金资产净值</w:t>
            </w:r>
          </w:p>
        </w:tc>
        <w:tc>
          <w:tcPr>
            <w:tcW w:w="1214" w:type="pct"/>
            <w:vAlign w:val="center"/>
          </w:tcPr>
          <w:p w:rsidR="007B62FA" w:rsidRPr="00310CC3" w:rsidRDefault="007B62FA" w:rsidP="001449BE">
            <w:pPr>
              <w:spacing w:before="29" w:line="288" w:lineRule="auto"/>
              <w:jc w:val="right"/>
              <w:rPr>
                <w:szCs w:val="21"/>
              </w:rPr>
            </w:pPr>
            <w:r w:rsidRPr="00310CC3">
              <w:rPr>
                <w:szCs w:val="21"/>
              </w:rPr>
              <w:t>50,106,057.32</w:t>
            </w:r>
          </w:p>
        </w:tc>
        <w:tc>
          <w:tcPr>
            <w:tcW w:w="1215" w:type="pct"/>
            <w:vAlign w:val="center"/>
          </w:tcPr>
          <w:p w:rsidR="007B62FA" w:rsidRPr="00310CC3" w:rsidRDefault="007B62FA" w:rsidP="001449BE">
            <w:pPr>
              <w:spacing w:before="29" w:line="288" w:lineRule="auto"/>
              <w:jc w:val="right"/>
              <w:rPr>
                <w:szCs w:val="21"/>
              </w:rPr>
            </w:pPr>
            <w:r w:rsidRPr="00310CC3">
              <w:rPr>
                <w:szCs w:val="21"/>
              </w:rPr>
              <w:t>49,394,717.90</w:t>
            </w:r>
          </w:p>
        </w:tc>
        <w:tc>
          <w:tcPr>
            <w:tcW w:w="1215" w:type="pct"/>
            <w:vAlign w:val="center"/>
          </w:tcPr>
          <w:p w:rsidR="007B62FA" w:rsidRPr="00310CC3" w:rsidRDefault="007B62FA" w:rsidP="001449BE">
            <w:pPr>
              <w:spacing w:before="29" w:line="288" w:lineRule="auto"/>
              <w:jc w:val="right"/>
              <w:rPr>
                <w:szCs w:val="21"/>
              </w:rPr>
            </w:pPr>
            <w:r w:rsidRPr="00310CC3">
              <w:rPr>
                <w:szCs w:val="21"/>
              </w:rPr>
              <w:t>39,335,885.59</w:t>
            </w:r>
          </w:p>
        </w:tc>
      </w:tr>
      <w:tr w:rsidR="007B62FA" w:rsidRPr="00310CC3" w:rsidTr="001449BE">
        <w:tc>
          <w:tcPr>
            <w:tcW w:w="1356" w:type="pct"/>
            <w:vAlign w:val="center"/>
          </w:tcPr>
          <w:p w:rsidR="007B62FA" w:rsidRPr="00310CC3" w:rsidRDefault="007B62FA" w:rsidP="00D85C22">
            <w:pPr>
              <w:spacing w:before="29" w:line="288" w:lineRule="auto"/>
              <w:rPr>
                <w:szCs w:val="21"/>
              </w:rPr>
            </w:pPr>
            <w:r w:rsidRPr="00310CC3">
              <w:rPr>
                <w:rFonts w:hint="eastAsia"/>
                <w:szCs w:val="21"/>
              </w:rPr>
              <w:t>期末基金份额净值</w:t>
            </w:r>
          </w:p>
        </w:tc>
        <w:tc>
          <w:tcPr>
            <w:tcW w:w="1214" w:type="pct"/>
            <w:vAlign w:val="center"/>
          </w:tcPr>
          <w:p w:rsidR="007B62FA" w:rsidRPr="00310CC3" w:rsidRDefault="007B62FA" w:rsidP="001449BE">
            <w:pPr>
              <w:spacing w:before="29" w:line="288" w:lineRule="auto"/>
              <w:jc w:val="right"/>
              <w:rPr>
                <w:szCs w:val="21"/>
              </w:rPr>
            </w:pPr>
            <w:r w:rsidRPr="00310CC3">
              <w:rPr>
                <w:szCs w:val="21"/>
              </w:rPr>
              <w:t>1.357</w:t>
            </w:r>
          </w:p>
        </w:tc>
        <w:tc>
          <w:tcPr>
            <w:tcW w:w="1215" w:type="pct"/>
            <w:vAlign w:val="center"/>
          </w:tcPr>
          <w:p w:rsidR="007B62FA" w:rsidRPr="00310CC3" w:rsidRDefault="007B62FA" w:rsidP="001449BE">
            <w:pPr>
              <w:spacing w:before="29" w:line="288" w:lineRule="auto"/>
              <w:jc w:val="right"/>
              <w:rPr>
                <w:szCs w:val="21"/>
              </w:rPr>
            </w:pPr>
            <w:r w:rsidRPr="00310CC3">
              <w:rPr>
                <w:szCs w:val="21"/>
              </w:rPr>
              <w:t>1.570</w:t>
            </w:r>
          </w:p>
        </w:tc>
        <w:tc>
          <w:tcPr>
            <w:tcW w:w="1215" w:type="pct"/>
            <w:vAlign w:val="center"/>
          </w:tcPr>
          <w:p w:rsidR="007B62FA" w:rsidRPr="00310CC3" w:rsidRDefault="007B62FA" w:rsidP="001449BE">
            <w:pPr>
              <w:spacing w:before="29" w:line="288" w:lineRule="auto"/>
              <w:jc w:val="right"/>
              <w:rPr>
                <w:szCs w:val="21"/>
              </w:rPr>
            </w:pPr>
            <w:r w:rsidRPr="00310CC3">
              <w:rPr>
                <w:szCs w:val="21"/>
              </w:rPr>
              <w:t>1.227</w:t>
            </w:r>
          </w:p>
        </w:tc>
      </w:tr>
    </w:tbl>
    <w:p w:rsidR="006C0751" w:rsidRDefault="00EC1EDA">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、本基金业绩指标不包括持有人认购或交易基金的各项费用，计入费用后的实际收益水平要低于所列数字；</w:t>
      </w:r>
    </w:p>
    <w:p w:rsidR="007B62FA" w:rsidRPr="00C65B39" w:rsidRDefault="007B62FA" w:rsidP="00C65B39">
      <w:pPr>
        <w:tabs>
          <w:tab w:val="left" w:pos="426"/>
        </w:tabs>
        <w:spacing w:before="29" w:line="288" w:lineRule="auto"/>
        <w:jc w:val="left"/>
        <w:rPr>
          <w:kern w:val="0"/>
          <w:sz w:val="24"/>
        </w:rPr>
      </w:pPr>
      <w:r w:rsidRPr="00C65B39">
        <w:rPr>
          <w:kern w:val="0"/>
          <w:sz w:val="24"/>
        </w:rPr>
        <w:t xml:space="preserve">    2</w:t>
      </w:r>
      <w:r w:rsidRPr="00C65B39">
        <w:rPr>
          <w:kern w:val="0"/>
          <w:sz w:val="24"/>
        </w:rPr>
        <w:t>、</w:t>
      </w:r>
      <w:r w:rsidRPr="00C65B39">
        <w:rPr>
          <w:kern w:val="0"/>
          <w:sz w:val="24"/>
        </w:rPr>
        <w:t xml:space="preserve"> </w:t>
      </w:r>
      <w:r w:rsidRPr="00C65B39">
        <w:rPr>
          <w:kern w:val="0"/>
          <w:sz w:val="24"/>
        </w:rPr>
        <w:t>本期已实现收益指基金本期利息收入、投资收益、其他收入（不含公允价值变动收益）扣除相关费用后的余额，本期利润为本期已实现收益加上本期公允价值变动收益。</w:t>
      </w:r>
    </w:p>
    <w:p w:rsidR="007B62FA" w:rsidRPr="00D763B5" w:rsidRDefault="007B62FA" w:rsidP="00417F87">
      <w:pPr>
        <w:spacing w:line="360" w:lineRule="auto"/>
        <w:rPr>
          <w:rFonts w:ascii="宋体" w:hAnsi="宋体"/>
          <w:color w:val="000000"/>
          <w:szCs w:val="21"/>
        </w:rPr>
      </w:pPr>
    </w:p>
    <w:p w:rsidR="007B62FA" w:rsidRPr="00390099" w:rsidRDefault="007B62FA" w:rsidP="00390099">
      <w:pPr>
        <w:pStyle w:val="20"/>
        <w:spacing w:before="29" w:after="0" w:line="288" w:lineRule="auto"/>
        <w:rPr>
          <w:rFonts w:ascii="Times New Roman" w:hAnsi="Times New Roman"/>
          <w:kern w:val="0"/>
          <w:szCs w:val="24"/>
        </w:rPr>
      </w:pPr>
      <w:bookmarkStart w:id="60" w:name="_Toc225498252"/>
      <w:bookmarkStart w:id="61" w:name="_Toc352255969"/>
      <w:bookmarkStart w:id="62" w:name="_Toc352256037"/>
      <w:bookmarkStart w:id="63" w:name="_Toc352331215"/>
      <w:bookmarkStart w:id="64" w:name="_Toc362423993"/>
      <w:r w:rsidRPr="00390099">
        <w:rPr>
          <w:rFonts w:ascii="Times New Roman" w:hAnsi="Times New Roman"/>
          <w:kern w:val="0"/>
          <w:szCs w:val="24"/>
        </w:rPr>
        <w:t xml:space="preserve">3.2 </w:t>
      </w:r>
      <w:r w:rsidRPr="00390099">
        <w:rPr>
          <w:rFonts w:ascii="Times New Roman" w:hAnsi="Times New Roman" w:hint="eastAsia"/>
          <w:kern w:val="0"/>
          <w:szCs w:val="24"/>
        </w:rPr>
        <w:t>基金净值表现</w:t>
      </w:r>
      <w:bookmarkEnd w:id="60"/>
      <w:bookmarkEnd w:id="61"/>
      <w:bookmarkEnd w:id="62"/>
      <w:bookmarkEnd w:id="63"/>
      <w:bookmarkEnd w:id="64"/>
    </w:p>
    <w:p w:rsidR="007B62FA" w:rsidRPr="00390099" w:rsidRDefault="007B62FA" w:rsidP="00390099">
      <w:pPr>
        <w:pStyle w:val="20"/>
        <w:spacing w:before="29" w:after="0" w:line="288" w:lineRule="auto"/>
        <w:rPr>
          <w:rFonts w:ascii="Times New Roman" w:hAnsi="Times New Roman"/>
          <w:kern w:val="0"/>
          <w:szCs w:val="24"/>
        </w:rPr>
      </w:pPr>
      <w:r w:rsidRPr="00390099">
        <w:rPr>
          <w:rFonts w:ascii="Times New Roman" w:hAnsi="Times New Roman"/>
          <w:kern w:val="0"/>
          <w:szCs w:val="24"/>
        </w:rPr>
        <w:t xml:space="preserve">3.2.1 </w:t>
      </w:r>
      <w:r w:rsidRPr="00390099">
        <w:rPr>
          <w:rFonts w:ascii="Times New Roman" w:hAnsi="Times New Roman" w:hint="eastAsia"/>
          <w:kern w:val="0"/>
          <w:szCs w:val="24"/>
        </w:rPr>
        <w:t>基金份额净值增长率及其与同期业绩比较基准收益率的比较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
        <w:gridCol w:w="1436"/>
        <w:gridCol w:w="1269"/>
        <w:gridCol w:w="1436"/>
        <w:gridCol w:w="1269"/>
        <w:gridCol w:w="1369"/>
        <w:gridCol w:w="1269"/>
      </w:tblGrid>
      <w:tr w:rsidR="007B62FA" w:rsidRPr="00D763B5" w:rsidTr="00B30D16">
        <w:tc>
          <w:tcPr>
            <w:tcW w:w="3459" w:type="dxa"/>
            <w:vAlign w:val="center"/>
          </w:tcPr>
          <w:p w:rsidR="007B62FA" w:rsidRPr="00B30D16" w:rsidRDefault="007B62FA" w:rsidP="00B30D16">
            <w:pPr>
              <w:spacing w:before="29" w:line="288" w:lineRule="auto"/>
              <w:jc w:val="center"/>
              <w:rPr>
                <w:color w:val="000000"/>
                <w:sz w:val="24"/>
              </w:rPr>
            </w:pPr>
            <w:r w:rsidRPr="00B30D16">
              <w:rPr>
                <w:rFonts w:hint="eastAsia"/>
                <w:color w:val="000000"/>
                <w:sz w:val="24"/>
              </w:rPr>
              <w:t>阶段</w:t>
            </w:r>
          </w:p>
        </w:tc>
        <w:tc>
          <w:tcPr>
            <w:tcW w:w="3459" w:type="dxa"/>
            <w:vAlign w:val="center"/>
          </w:tcPr>
          <w:p w:rsidR="007B62FA" w:rsidRPr="00B30D16" w:rsidRDefault="007B62FA" w:rsidP="00B30D16">
            <w:pPr>
              <w:spacing w:before="29" w:line="288" w:lineRule="auto"/>
              <w:jc w:val="center"/>
              <w:rPr>
                <w:color w:val="000000"/>
                <w:sz w:val="24"/>
              </w:rPr>
            </w:pPr>
            <w:r w:rsidRPr="00B30D16">
              <w:rPr>
                <w:rFonts w:hint="eastAsia"/>
                <w:color w:val="000000"/>
                <w:sz w:val="24"/>
              </w:rPr>
              <w:t>份额净值增长率①</w:t>
            </w:r>
          </w:p>
        </w:tc>
        <w:tc>
          <w:tcPr>
            <w:tcW w:w="3459" w:type="dxa"/>
            <w:vAlign w:val="center"/>
          </w:tcPr>
          <w:p w:rsidR="007B62FA" w:rsidRPr="00B30D16" w:rsidRDefault="007B62FA" w:rsidP="00B30D16">
            <w:pPr>
              <w:spacing w:before="29" w:line="288" w:lineRule="auto"/>
              <w:jc w:val="center"/>
              <w:rPr>
                <w:color w:val="000000"/>
                <w:sz w:val="24"/>
              </w:rPr>
            </w:pPr>
            <w:r w:rsidRPr="00B30D16">
              <w:rPr>
                <w:rFonts w:hint="eastAsia"/>
                <w:color w:val="000000"/>
                <w:sz w:val="24"/>
              </w:rPr>
              <w:t>份额净值增长率标准差②</w:t>
            </w:r>
          </w:p>
        </w:tc>
        <w:tc>
          <w:tcPr>
            <w:tcW w:w="3459" w:type="dxa"/>
            <w:vAlign w:val="center"/>
          </w:tcPr>
          <w:p w:rsidR="007B62FA" w:rsidRPr="00B30D16" w:rsidRDefault="007B62FA" w:rsidP="00B30D16">
            <w:pPr>
              <w:spacing w:before="29" w:line="288" w:lineRule="auto"/>
              <w:jc w:val="center"/>
              <w:rPr>
                <w:color w:val="000000"/>
                <w:sz w:val="24"/>
              </w:rPr>
            </w:pPr>
            <w:r w:rsidRPr="00B30D16">
              <w:rPr>
                <w:rFonts w:hint="eastAsia"/>
                <w:color w:val="000000"/>
                <w:sz w:val="24"/>
              </w:rPr>
              <w:t>业绩比较基准收益率③</w:t>
            </w:r>
          </w:p>
        </w:tc>
        <w:tc>
          <w:tcPr>
            <w:tcW w:w="3459" w:type="dxa"/>
            <w:vAlign w:val="center"/>
          </w:tcPr>
          <w:p w:rsidR="007B62FA" w:rsidRPr="00B30D16" w:rsidRDefault="007B62FA" w:rsidP="00B30D16">
            <w:pPr>
              <w:spacing w:before="29" w:line="288" w:lineRule="auto"/>
              <w:jc w:val="center"/>
              <w:rPr>
                <w:color w:val="000000"/>
                <w:sz w:val="24"/>
              </w:rPr>
            </w:pPr>
            <w:r w:rsidRPr="00B30D16">
              <w:rPr>
                <w:rFonts w:hint="eastAsia"/>
                <w:color w:val="000000"/>
                <w:sz w:val="24"/>
              </w:rPr>
              <w:t>业绩比较基准收益率标准差④</w:t>
            </w:r>
          </w:p>
        </w:tc>
        <w:tc>
          <w:tcPr>
            <w:tcW w:w="3459" w:type="dxa"/>
            <w:vAlign w:val="center"/>
          </w:tcPr>
          <w:p w:rsidR="007B62FA" w:rsidRPr="00B30D16" w:rsidRDefault="007B62FA" w:rsidP="00B30D16">
            <w:pPr>
              <w:spacing w:line="360" w:lineRule="auto"/>
              <w:jc w:val="center"/>
              <w:rPr>
                <w:color w:val="000000"/>
                <w:sz w:val="24"/>
              </w:rPr>
            </w:pPr>
            <w:r w:rsidRPr="00B30D16">
              <w:rPr>
                <w:rFonts w:hint="eastAsia"/>
                <w:color w:val="000000"/>
                <w:sz w:val="24"/>
              </w:rPr>
              <w:t>①－③</w:t>
            </w:r>
          </w:p>
        </w:tc>
        <w:tc>
          <w:tcPr>
            <w:tcW w:w="3459" w:type="dxa"/>
            <w:vAlign w:val="center"/>
          </w:tcPr>
          <w:p w:rsidR="007B62FA" w:rsidRPr="00B30D16" w:rsidRDefault="007B62FA" w:rsidP="00B30D16">
            <w:pPr>
              <w:spacing w:line="360" w:lineRule="auto"/>
              <w:jc w:val="center"/>
              <w:rPr>
                <w:color w:val="000000"/>
                <w:sz w:val="24"/>
              </w:rPr>
            </w:pPr>
            <w:r w:rsidRPr="00B30D16">
              <w:rPr>
                <w:rFonts w:hint="eastAsia"/>
                <w:color w:val="000000"/>
                <w:sz w:val="24"/>
              </w:rPr>
              <w:t>②－④</w:t>
            </w:r>
          </w:p>
        </w:tc>
      </w:tr>
      <w:tr w:rsidR="006C0751">
        <w:tc>
          <w:tcPr>
            <w:tcW w:w="0" w:type="auto"/>
            <w:vAlign w:val="center"/>
          </w:tcPr>
          <w:p w:rsidR="006C0751" w:rsidRDefault="00EC1EDA">
            <w:pPr>
              <w:jc w:val="left"/>
            </w:pPr>
            <w:r>
              <w:rPr>
                <w:color w:val="000000"/>
                <w:sz w:val="24"/>
              </w:rPr>
              <w:t>过去三个月</w:t>
            </w:r>
          </w:p>
        </w:tc>
        <w:tc>
          <w:tcPr>
            <w:tcW w:w="0" w:type="auto"/>
            <w:vAlign w:val="center"/>
          </w:tcPr>
          <w:p w:rsidR="006C0751" w:rsidRDefault="00EC1EDA">
            <w:pPr>
              <w:jc w:val="center"/>
            </w:pPr>
            <w:r>
              <w:rPr>
                <w:color w:val="000000"/>
                <w:sz w:val="24"/>
              </w:rPr>
              <w:t>-13.35%</w:t>
            </w:r>
          </w:p>
        </w:tc>
        <w:tc>
          <w:tcPr>
            <w:tcW w:w="0" w:type="auto"/>
            <w:vAlign w:val="center"/>
          </w:tcPr>
          <w:p w:rsidR="006C0751" w:rsidRDefault="00EC1EDA">
            <w:pPr>
              <w:jc w:val="center"/>
            </w:pPr>
            <w:r>
              <w:rPr>
                <w:color w:val="000000"/>
                <w:sz w:val="24"/>
              </w:rPr>
              <w:t>1.73%</w:t>
            </w:r>
          </w:p>
        </w:tc>
        <w:tc>
          <w:tcPr>
            <w:tcW w:w="0" w:type="auto"/>
            <w:vAlign w:val="center"/>
          </w:tcPr>
          <w:p w:rsidR="006C0751" w:rsidRDefault="00EC1EDA">
            <w:pPr>
              <w:jc w:val="center"/>
            </w:pPr>
            <w:r>
              <w:rPr>
                <w:color w:val="000000"/>
                <w:sz w:val="24"/>
              </w:rPr>
              <w:t>-16.99%</w:t>
            </w:r>
          </w:p>
        </w:tc>
        <w:tc>
          <w:tcPr>
            <w:tcW w:w="0" w:type="auto"/>
            <w:vAlign w:val="center"/>
          </w:tcPr>
          <w:p w:rsidR="006C0751" w:rsidRDefault="00EC1EDA">
            <w:pPr>
              <w:jc w:val="center"/>
            </w:pPr>
            <w:r>
              <w:rPr>
                <w:color w:val="000000"/>
                <w:sz w:val="24"/>
              </w:rPr>
              <w:t>1.18%</w:t>
            </w:r>
          </w:p>
        </w:tc>
        <w:tc>
          <w:tcPr>
            <w:tcW w:w="0" w:type="auto"/>
            <w:vAlign w:val="center"/>
          </w:tcPr>
          <w:p w:rsidR="006C0751" w:rsidRDefault="00EC1EDA">
            <w:pPr>
              <w:jc w:val="center"/>
            </w:pPr>
            <w:r>
              <w:rPr>
                <w:color w:val="000000"/>
                <w:sz w:val="24"/>
              </w:rPr>
              <w:t>3.64%</w:t>
            </w:r>
          </w:p>
        </w:tc>
        <w:tc>
          <w:tcPr>
            <w:tcW w:w="0" w:type="auto"/>
            <w:vAlign w:val="center"/>
          </w:tcPr>
          <w:p w:rsidR="006C0751" w:rsidRDefault="00EC1EDA">
            <w:pPr>
              <w:jc w:val="center"/>
            </w:pPr>
            <w:r>
              <w:rPr>
                <w:color w:val="000000"/>
                <w:sz w:val="24"/>
              </w:rPr>
              <w:t>0.55%</w:t>
            </w:r>
          </w:p>
        </w:tc>
      </w:tr>
      <w:tr w:rsidR="006C0751">
        <w:tc>
          <w:tcPr>
            <w:tcW w:w="0" w:type="auto"/>
            <w:vAlign w:val="center"/>
          </w:tcPr>
          <w:p w:rsidR="006C0751" w:rsidRDefault="00EC1EDA">
            <w:pPr>
              <w:jc w:val="left"/>
            </w:pPr>
            <w:r>
              <w:rPr>
                <w:color w:val="000000"/>
                <w:sz w:val="24"/>
              </w:rPr>
              <w:t>过去六个月</w:t>
            </w:r>
          </w:p>
        </w:tc>
        <w:tc>
          <w:tcPr>
            <w:tcW w:w="0" w:type="auto"/>
            <w:vAlign w:val="center"/>
          </w:tcPr>
          <w:p w:rsidR="006C0751" w:rsidRDefault="00EC1EDA">
            <w:pPr>
              <w:jc w:val="center"/>
            </w:pPr>
            <w:r>
              <w:rPr>
                <w:color w:val="000000"/>
                <w:sz w:val="24"/>
              </w:rPr>
              <w:t>-21.29%</w:t>
            </w:r>
          </w:p>
        </w:tc>
        <w:tc>
          <w:tcPr>
            <w:tcW w:w="0" w:type="auto"/>
            <w:vAlign w:val="center"/>
          </w:tcPr>
          <w:p w:rsidR="006C0751" w:rsidRDefault="00EC1EDA">
            <w:pPr>
              <w:jc w:val="center"/>
            </w:pPr>
            <w:r>
              <w:rPr>
                <w:color w:val="000000"/>
                <w:sz w:val="24"/>
              </w:rPr>
              <w:t>1.63%</w:t>
            </w:r>
          </w:p>
        </w:tc>
        <w:tc>
          <w:tcPr>
            <w:tcW w:w="0" w:type="auto"/>
            <w:vAlign w:val="center"/>
          </w:tcPr>
          <w:p w:rsidR="006C0751" w:rsidRDefault="00EC1EDA">
            <w:pPr>
              <w:jc w:val="center"/>
            </w:pPr>
            <w:r>
              <w:rPr>
                <w:color w:val="000000"/>
                <w:sz w:val="24"/>
              </w:rPr>
              <w:t>-17.62%</w:t>
            </w:r>
          </w:p>
        </w:tc>
        <w:tc>
          <w:tcPr>
            <w:tcW w:w="0" w:type="auto"/>
            <w:vAlign w:val="center"/>
          </w:tcPr>
          <w:p w:rsidR="006C0751" w:rsidRDefault="00EC1EDA">
            <w:pPr>
              <w:jc w:val="center"/>
            </w:pPr>
            <w:r>
              <w:rPr>
                <w:color w:val="000000"/>
                <w:sz w:val="24"/>
              </w:rPr>
              <w:t>0.99%</w:t>
            </w:r>
          </w:p>
        </w:tc>
        <w:tc>
          <w:tcPr>
            <w:tcW w:w="0" w:type="auto"/>
            <w:vAlign w:val="center"/>
          </w:tcPr>
          <w:p w:rsidR="006C0751" w:rsidRDefault="00EC1EDA">
            <w:pPr>
              <w:jc w:val="center"/>
            </w:pPr>
            <w:r>
              <w:rPr>
                <w:color w:val="000000"/>
                <w:sz w:val="24"/>
              </w:rPr>
              <w:t>-3.67%</w:t>
            </w:r>
          </w:p>
        </w:tc>
        <w:tc>
          <w:tcPr>
            <w:tcW w:w="0" w:type="auto"/>
            <w:vAlign w:val="center"/>
          </w:tcPr>
          <w:p w:rsidR="006C0751" w:rsidRDefault="00EC1EDA">
            <w:pPr>
              <w:jc w:val="center"/>
            </w:pPr>
            <w:r>
              <w:rPr>
                <w:color w:val="000000"/>
                <w:sz w:val="24"/>
              </w:rPr>
              <w:t>0.64%</w:t>
            </w:r>
          </w:p>
        </w:tc>
      </w:tr>
      <w:tr w:rsidR="006C0751">
        <w:tc>
          <w:tcPr>
            <w:tcW w:w="0" w:type="auto"/>
            <w:vAlign w:val="center"/>
          </w:tcPr>
          <w:p w:rsidR="006C0751" w:rsidRDefault="00EC1EDA">
            <w:pPr>
              <w:jc w:val="left"/>
            </w:pPr>
            <w:r>
              <w:rPr>
                <w:color w:val="000000"/>
                <w:sz w:val="24"/>
              </w:rPr>
              <w:t>过去一年</w:t>
            </w:r>
          </w:p>
        </w:tc>
        <w:tc>
          <w:tcPr>
            <w:tcW w:w="0" w:type="auto"/>
            <w:vAlign w:val="center"/>
          </w:tcPr>
          <w:p w:rsidR="006C0751" w:rsidRDefault="00EC1EDA">
            <w:pPr>
              <w:jc w:val="center"/>
            </w:pPr>
            <w:r>
              <w:rPr>
                <w:color w:val="000000"/>
                <w:sz w:val="24"/>
              </w:rPr>
              <w:t>-13.57%</w:t>
            </w:r>
          </w:p>
        </w:tc>
        <w:tc>
          <w:tcPr>
            <w:tcW w:w="0" w:type="auto"/>
            <w:vAlign w:val="center"/>
          </w:tcPr>
          <w:p w:rsidR="006C0751" w:rsidRDefault="00EC1EDA">
            <w:pPr>
              <w:jc w:val="center"/>
            </w:pPr>
            <w:r>
              <w:rPr>
                <w:color w:val="000000"/>
                <w:sz w:val="24"/>
              </w:rPr>
              <w:t>1.57%</w:t>
            </w:r>
          </w:p>
        </w:tc>
        <w:tc>
          <w:tcPr>
            <w:tcW w:w="0" w:type="auto"/>
            <w:vAlign w:val="center"/>
          </w:tcPr>
          <w:p w:rsidR="006C0751" w:rsidRDefault="00EC1EDA">
            <w:pPr>
              <w:jc w:val="center"/>
            </w:pPr>
            <w:r>
              <w:rPr>
                <w:color w:val="000000"/>
                <w:sz w:val="24"/>
              </w:rPr>
              <w:t>-18.48%</w:t>
            </w:r>
          </w:p>
        </w:tc>
        <w:tc>
          <w:tcPr>
            <w:tcW w:w="0" w:type="auto"/>
            <w:vAlign w:val="center"/>
          </w:tcPr>
          <w:p w:rsidR="006C0751" w:rsidRDefault="00EC1EDA">
            <w:pPr>
              <w:jc w:val="center"/>
            </w:pPr>
            <w:r>
              <w:rPr>
                <w:color w:val="000000"/>
                <w:sz w:val="24"/>
              </w:rPr>
              <w:t>0.96%</w:t>
            </w:r>
          </w:p>
        </w:tc>
        <w:tc>
          <w:tcPr>
            <w:tcW w:w="0" w:type="auto"/>
            <w:vAlign w:val="center"/>
          </w:tcPr>
          <w:p w:rsidR="006C0751" w:rsidRDefault="00EC1EDA">
            <w:pPr>
              <w:jc w:val="center"/>
            </w:pPr>
            <w:r>
              <w:rPr>
                <w:color w:val="000000"/>
                <w:sz w:val="24"/>
              </w:rPr>
              <w:t>4.91%</w:t>
            </w:r>
          </w:p>
        </w:tc>
        <w:tc>
          <w:tcPr>
            <w:tcW w:w="0" w:type="auto"/>
            <w:vAlign w:val="center"/>
          </w:tcPr>
          <w:p w:rsidR="006C0751" w:rsidRDefault="00EC1EDA">
            <w:pPr>
              <w:jc w:val="center"/>
            </w:pPr>
            <w:r>
              <w:rPr>
                <w:color w:val="000000"/>
                <w:sz w:val="24"/>
              </w:rPr>
              <w:t>0.61%</w:t>
            </w:r>
          </w:p>
        </w:tc>
      </w:tr>
      <w:tr w:rsidR="006C0751">
        <w:tc>
          <w:tcPr>
            <w:tcW w:w="0" w:type="auto"/>
            <w:vAlign w:val="center"/>
          </w:tcPr>
          <w:p w:rsidR="006C0751" w:rsidRDefault="00EC1EDA">
            <w:pPr>
              <w:jc w:val="left"/>
            </w:pPr>
            <w:r>
              <w:rPr>
                <w:color w:val="000000"/>
                <w:sz w:val="24"/>
              </w:rPr>
              <w:t>过去三年</w:t>
            </w:r>
          </w:p>
        </w:tc>
        <w:tc>
          <w:tcPr>
            <w:tcW w:w="0" w:type="auto"/>
            <w:vAlign w:val="center"/>
          </w:tcPr>
          <w:p w:rsidR="006C0751" w:rsidRDefault="00EC1EDA">
            <w:pPr>
              <w:jc w:val="center"/>
            </w:pPr>
            <w:r>
              <w:rPr>
                <w:color w:val="000000"/>
                <w:sz w:val="24"/>
              </w:rPr>
              <w:t>18.83%</w:t>
            </w:r>
          </w:p>
        </w:tc>
        <w:tc>
          <w:tcPr>
            <w:tcW w:w="0" w:type="auto"/>
            <w:vAlign w:val="center"/>
          </w:tcPr>
          <w:p w:rsidR="006C0751" w:rsidRDefault="00EC1EDA">
            <w:pPr>
              <w:jc w:val="center"/>
            </w:pPr>
            <w:r>
              <w:rPr>
                <w:color w:val="000000"/>
                <w:sz w:val="24"/>
              </w:rPr>
              <w:t>1.17%</w:t>
            </w:r>
          </w:p>
        </w:tc>
        <w:tc>
          <w:tcPr>
            <w:tcW w:w="0" w:type="auto"/>
            <w:vAlign w:val="center"/>
          </w:tcPr>
          <w:p w:rsidR="006C0751" w:rsidRDefault="00EC1EDA">
            <w:pPr>
              <w:jc w:val="center"/>
            </w:pPr>
            <w:r>
              <w:rPr>
                <w:color w:val="000000"/>
                <w:sz w:val="24"/>
              </w:rPr>
              <w:t>16.23%</w:t>
            </w:r>
          </w:p>
        </w:tc>
        <w:tc>
          <w:tcPr>
            <w:tcW w:w="0" w:type="auto"/>
            <w:vAlign w:val="center"/>
          </w:tcPr>
          <w:p w:rsidR="006C0751" w:rsidRDefault="00EC1EDA">
            <w:pPr>
              <w:jc w:val="center"/>
            </w:pPr>
            <w:r>
              <w:rPr>
                <w:color w:val="000000"/>
                <w:sz w:val="24"/>
              </w:rPr>
              <w:t>0.93%</w:t>
            </w:r>
          </w:p>
        </w:tc>
        <w:tc>
          <w:tcPr>
            <w:tcW w:w="0" w:type="auto"/>
            <w:vAlign w:val="center"/>
          </w:tcPr>
          <w:p w:rsidR="006C0751" w:rsidRDefault="00EC1EDA">
            <w:pPr>
              <w:jc w:val="center"/>
            </w:pPr>
            <w:r>
              <w:rPr>
                <w:color w:val="000000"/>
                <w:sz w:val="24"/>
              </w:rPr>
              <w:t>2.60%</w:t>
            </w:r>
          </w:p>
        </w:tc>
        <w:tc>
          <w:tcPr>
            <w:tcW w:w="0" w:type="auto"/>
            <w:vAlign w:val="center"/>
          </w:tcPr>
          <w:p w:rsidR="006C0751" w:rsidRDefault="00EC1EDA">
            <w:pPr>
              <w:jc w:val="center"/>
            </w:pPr>
            <w:r>
              <w:rPr>
                <w:color w:val="000000"/>
                <w:sz w:val="24"/>
              </w:rPr>
              <w:t>0.24%</w:t>
            </w:r>
          </w:p>
        </w:tc>
      </w:tr>
      <w:tr w:rsidR="006C0751">
        <w:tc>
          <w:tcPr>
            <w:tcW w:w="0" w:type="auto"/>
            <w:vAlign w:val="center"/>
          </w:tcPr>
          <w:p w:rsidR="006C0751" w:rsidRDefault="00EC1EDA">
            <w:pPr>
              <w:jc w:val="left"/>
            </w:pPr>
            <w:r>
              <w:rPr>
                <w:color w:val="000000"/>
                <w:sz w:val="24"/>
              </w:rPr>
              <w:t>过去五年</w:t>
            </w:r>
          </w:p>
        </w:tc>
        <w:tc>
          <w:tcPr>
            <w:tcW w:w="0" w:type="auto"/>
            <w:vAlign w:val="center"/>
          </w:tcPr>
          <w:p w:rsidR="006C0751" w:rsidRDefault="00EC1EDA">
            <w:pPr>
              <w:jc w:val="center"/>
            </w:pPr>
            <w:r>
              <w:rPr>
                <w:color w:val="000000"/>
                <w:sz w:val="24"/>
              </w:rPr>
              <w:t>9.63%</w:t>
            </w:r>
          </w:p>
        </w:tc>
        <w:tc>
          <w:tcPr>
            <w:tcW w:w="0" w:type="auto"/>
            <w:vAlign w:val="center"/>
          </w:tcPr>
          <w:p w:rsidR="006C0751" w:rsidRDefault="00EC1EDA">
            <w:pPr>
              <w:jc w:val="center"/>
            </w:pPr>
            <w:r>
              <w:rPr>
                <w:color w:val="000000"/>
                <w:sz w:val="24"/>
              </w:rPr>
              <w:t>1.44%</w:t>
            </w:r>
          </w:p>
        </w:tc>
        <w:tc>
          <w:tcPr>
            <w:tcW w:w="0" w:type="auto"/>
            <w:vAlign w:val="center"/>
          </w:tcPr>
          <w:p w:rsidR="006C0751" w:rsidRDefault="00EC1EDA">
            <w:pPr>
              <w:jc w:val="center"/>
            </w:pPr>
            <w:r>
              <w:rPr>
                <w:color w:val="000000"/>
                <w:sz w:val="24"/>
              </w:rPr>
              <w:t>-15.48%</w:t>
            </w:r>
          </w:p>
        </w:tc>
        <w:tc>
          <w:tcPr>
            <w:tcW w:w="0" w:type="auto"/>
            <w:vAlign w:val="center"/>
          </w:tcPr>
          <w:p w:rsidR="006C0751" w:rsidRDefault="00EC1EDA">
            <w:pPr>
              <w:jc w:val="center"/>
            </w:pPr>
            <w:r>
              <w:rPr>
                <w:color w:val="000000"/>
                <w:sz w:val="24"/>
              </w:rPr>
              <w:t>0.99%</w:t>
            </w:r>
          </w:p>
        </w:tc>
        <w:tc>
          <w:tcPr>
            <w:tcW w:w="0" w:type="auto"/>
            <w:vAlign w:val="center"/>
          </w:tcPr>
          <w:p w:rsidR="006C0751" w:rsidRDefault="00EC1EDA">
            <w:pPr>
              <w:jc w:val="center"/>
            </w:pPr>
            <w:r>
              <w:rPr>
                <w:color w:val="000000"/>
                <w:sz w:val="24"/>
              </w:rPr>
              <w:t>25.11%</w:t>
            </w:r>
          </w:p>
        </w:tc>
        <w:tc>
          <w:tcPr>
            <w:tcW w:w="0" w:type="auto"/>
            <w:vAlign w:val="center"/>
          </w:tcPr>
          <w:p w:rsidR="006C0751" w:rsidRDefault="00EC1EDA">
            <w:pPr>
              <w:jc w:val="center"/>
            </w:pPr>
            <w:r>
              <w:rPr>
                <w:color w:val="000000"/>
                <w:sz w:val="24"/>
              </w:rPr>
              <w:t>0.45%</w:t>
            </w:r>
          </w:p>
        </w:tc>
      </w:tr>
      <w:tr w:rsidR="006C0751">
        <w:tc>
          <w:tcPr>
            <w:tcW w:w="0" w:type="auto"/>
            <w:vAlign w:val="center"/>
          </w:tcPr>
          <w:p w:rsidR="006C0751" w:rsidRDefault="00EC1EDA">
            <w:pPr>
              <w:jc w:val="left"/>
            </w:pPr>
            <w:r>
              <w:rPr>
                <w:color w:val="000000"/>
                <w:sz w:val="24"/>
              </w:rPr>
              <w:t>自基金</w:t>
            </w:r>
            <w:r>
              <w:rPr>
                <w:color w:val="000000"/>
                <w:sz w:val="24"/>
              </w:rPr>
              <w:lastRenderedPageBreak/>
              <w:t>合同生效起至今</w:t>
            </w:r>
          </w:p>
        </w:tc>
        <w:tc>
          <w:tcPr>
            <w:tcW w:w="0" w:type="auto"/>
            <w:vAlign w:val="center"/>
          </w:tcPr>
          <w:p w:rsidR="006C0751" w:rsidRDefault="00EC1EDA">
            <w:pPr>
              <w:jc w:val="center"/>
            </w:pPr>
            <w:r>
              <w:rPr>
                <w:color w:val="000000"/>
                <w:sz w:val="24"/>
              </w:rPr>
              <w:lastRenderedPageBreak/>
              <w:t>38.24%</w:t>
            </w:r>
          </w:p>
        </w:tc>
        <w:tc>
          <w:tcPr>
            <w:tcW w:w="0" w:type="auto"/>
            <w:vAlign w:val="center"/>
          </w:tcPr>
          <w:p w:rsidR="006C0751" w:rsidRDefault="00EC1EDA">
            <w:pPr>
              <w:jc w:val="center"/>
            </w:pPr>
            <w:r>
              <w:rPr>
                <w:color w:val="000000"/>
                <w:sz w:val="24"/>
              </w:rPr>
              <w:t>1.32%</w:t>
            </w:r>
          </w:p>
        </w:tc>
        <w:tc>
          <w:tcPr>
            <w:tcW w:w="0" w:type="auto"/>
            <w:vAlign w:val="center"/>
          </w:tcPr>
          <w:p w:rsidR="006C0751" w:rsidRDefault="00EC1EDA">
            <w:pPr>
              <w:jc w:val="center"/>
            </w:pPr>
            <w:r>
              <w:rPr>
                <w:color w:val="000000"/>
                <w:sz w:val="24"/>
              </w:rPr>
              <w:t>1.11%</w:t>
            </w:r>
          </w:p>
        </w:tc>
        <w:tc>
          <w:tcPr>
            <w:tcW w:w="0" w:type="auto"/>
            <w:vAlign w:val="center"/>
          </w:tcPr>
          <w:p w:rsidR="006C0751" w:rsidRDefault="00EC1EDA">
            <w:pPr>
              <w:jc w:val="center"/>
            </w:pPr>
            <w:r>
              <w:rPr>
                <w:color w:val="000000"/>
                <w:sz w:val="24"/>
              </w:rPr>
              <w:t>0.98%</w:t>
            </w:r>
          </w:p>
        </w:tc>
        <w:tc>
          <w:tcPr>
            <w:tcW w:w="0" w:type="auto"/>
            <w:vAlign w:val="center"/>
          </w:tcPr>
          <w:p w:rsidR="006C0751" w:rsidRDefault="00EC1EDA">
            <w:pPr>
              <w:jc w:val="center"/>
            </w:pPr>
            <w:r>
              <w:rPr>
                <w:color w:val="000000"/>
                <w:sz w:val="24"/>
              </w:rPr>
              <w:t>37.13%</w:t>
            </w:r>
          </w:p>
        </w:tc>
        <w:tc>
          <w:tcPr>
            <w:tcW w:w="0" w:type="auto"/>
            <w:vAlign w:val="center"/>
          </w:tcPr>
          <w:p w:rsidR="006C0751" w:rsidRDefault="00EC1EDA">
            <w:pPr>
              <w:jc w:val="center"/>
            </w:pPr>
            <w:r>
              <w:rPr>
                <w:color w:val="000000"/>
                <w:sz w:val="24"/>
              </w:rPr>
              <w:t>0.34%</w:t>
            </w:r>
          </w:p>
        </w:tc>
      </w:tr>
    </w:tbl>
    <w:p w:rsidR="007B62FA" w:rsidRPr="00C65B39" w:rsidRDefault="007B62FA" w:rsidP="00C65B39">
      <w:pPr>
        <w:tabs>
          <w:tab w:val="left" w:pos="426"/>
        </w:tabs>
        <w:spacing w:before="29" w:line="288" w:lineRule="auto"/>
        <w:jc w:val="left"/>
        <w:rPr>
          <w:kern w:val="0"/>
          <w:sz w:val="24"/>
        </w:rPr>
      </w:pPr>
      <w:r w:rsidRPr="00C65B39">
        <w:rPr>
          <w:kern w:val="0"/>
          <w:sz w:val="24"/>
        </w:rPr>
        <w:t>注：本基金的业绩比较基准为</w:t>
      </w:r>
      <w:r w:rsidRPr="00C65B39">
        <w:rPr>
          <w:kern w:val="0"/>
          <w:sz w:val="24"/>
        </w:rPr>
        <w:t>MSCI</w:t>
      </w:r>
      <w:r w:rsidRPr="00C65B39">
        <w:rPr>
          <w:kern w:val="0"/>
          <w:sz w:val="24"/>
        </w:rPr>
        <w:t>全球原材料总收益指数收益率</w:t>
      </w:r>
      <w:r w:rsidRPr="00C65B39">
        <w:rPr>
          <w:kern w:val="0"/>
          <w:sz w:val="24"/>
        </w:rPr>
        <w:t>×65%</w:t>
      </w:r>
      <w:r w:rsidRPr="00C65B39">
        <w:rPr>
          <w:kern w:val="0"/>
          <w:sz w:val="24"/>
        </w:rPr>
        <w:t>＋</w:t>
      </w:r>
      <w:r w:rsidRPr="00C65B39">
        <w:rPr>
          <w:kern w:val="0"/>
          <w:sz w:val="24"/>
        </w:rPr>
        <w:t>MSCI</w:t>
      </w:r>
      <w:r w:rsidRPr="00C65B39">
        <w:rPr>
          <w:kern w:val="0"/>
          <w:sz w:val="24"/>
        </w:rPr>
        <w:t>全球能源总收益指数收益率</w:t>
      </w:r>
      <w:r w:rsidRPr="00C65B39">
        <w:rPr>
          <w:kern w:val="0"/>
          <w:sz w:val="24"/>
        </w:rPr>
        <w:t>×35%</w:t>
      </w:r>
      <w:r w:rsidRPr="00C65B39">
        <w:rPr>
          <w:kern w:val="0"/>
          <w:sz w:val="24"/>
        </w:rPr>
        <w:t>，每日进行再平衡过程。</w:t>
      </w:r>
    </w:p>
    <w:p w:rsidR="007B62FA" w:rsidRPr="00D763B5" w:rsidRDefault="007B62FA" w:rsidP="00417F87">
      <w:pPr>
        <w:pStyle w:val="22"/>
        <w:adjustRightInd w:val="0"/>
        <w:snapToGrid w:val="0"/>
        <w:spacing w:line="360" w:lineRule="auto"/>
        <w:ind w:firstLineChars="0" w:firstLine="0"/>
        <w:rPr>
          <w:color w:val="auto"/>
          <w:sz w:val="21"/>
          <w:szCs w:val="21"/>
        </w:rPr>
      </w:pPr>
    </w:p>
    <w:p w:rsidR="007536B4" w:rsidRPr="00390099" w:rsidRDefault="007536B4" w:rsidP="00390099">
      <w:pPr>
        <w:pStyle w:val="20"/>
        <w:spacing w:before="29" w:after="0" w:line="288" w:lineRule="auto"/>
        <w:rPr>
          <w:rFonts w:ascii="Times New Roman" w:hAnsi="Times New Roman"/>
          <w:kern w:val="0"/>
          <w:szCs w:val="24"/>
        </w:rPr>
      </w:pPr>
      <w:r w:rsidRPr="00390099">
        <w:rPr>
          <w:rFonts w:ascii="Times New Roman" w:hAnsi="Times New Roman" w:hint="eastAsia"/>
          <w:kern w:val="0"/>
          <w:szCs w:val="24"/>
        </w:rPr>
        <w:t xml:space="preserve">3.2.2 </w:t>
      </w:r>
      <w:r w:rsidR="00586D3B" w:rsidRPr="00591341">
        <w:rPr>
          <w:rFonts w:ascii="Times New Roman" w:hAnsi="Times New Roman"/>
          <w:kern w:val="0"/>
          <w:szCs w:val="24"/>
        </w:rPr>
        <w:t>自基金合同生效以来</w:t>
      </w:r>
      <w:r w:rsidRPr="00390099">
        <w:rPr>
          <w:rFonts w:ascii="Times New Roman" w:hAnsi="Times New Roman"/>
          <w:kern w:val="0"/>
          <w:szCs w:val="24"/>
        </w:rPr>
        <w:t>基金份额累计净值增长率变动及其与同期业绩比较基准收益率变动的比较</w:t>
      </w:r>
      <w:r w:rsidRPr="00390099">
        <w:rPr>
          <w:rFonts w:ascii="Times New Roman" w:hAnsi="Times New Roman"/>
          <w:kern w:val="0"/>
          <w:szCs w:val="24"/>
        </w:rPr>
        <w:t xml:space="preserve"> </w:t>
      </w:r>
    </w:p>
    <w:p w:rsidR="007B62FA" w:rsidRPr="00D763B5" w:rsidRDefault="00AD3961" w:rsidP="00417F87">
      <w:pPr>
        <w:spacing w:line="360" w:lineRule="auto"/>
        <w:jc w:val="center"/>
        <w:rPr>
          <w:rFonts w:ascii="宋体" w:hAnsi="宋体"/>
          <w:color w:val="000000"/>
          <w:szCs w:val="21"/>
        </w:rPr>
      </w:pPr>
      <w:r>
        <w:rPr>
          <w:rFonts w:ascii="宋体" w:hAnsi="宋体"/>
          <w:noProof/>
          <w:color w:val="000000"/>
          <w:szCs w:val="21"/>
        </w:rPr>
        <w:drawing>
          <wp:inline distT="0" distB="0" distL="0" distR="0">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7B62FA" w:rsidRPr="00C65B39" w:rsidRDefault="007B62FA" w:rsidP="00C65B39">
      <w:pPr>
        <w:tabs>
          <w:tab w:val="left" w:pos="426"/>
        </w:tabs>
        <w:spacing w:before="29" w:line="288" w:lineRule="auto"/>
        <w:jc w:val="left"/>
        <w:rPr>
          <w:kern w:val="0"/>
          <w:sz w:val="24"/>
        </w:rPr>
      </w:pPr>
      <w:r w:rsidRPr="00C65B39">
        <w:rPr>
          <w:kern w:val="0"/>
          <w:sz w:val="24"/>
        </w:rPr>
        <w:t>注：本基金建仓期为自基金合同生效日起的</w:t>
      </w:r>
      <w:r w:rsidRPr="00C65B39">
        <w:rPr>
          <w:kern w:val="0"/>
          <w:sz w:val="24"/>
        </w:rPr>
        <w:t>6</w:t>
      </w:r>
      <w:r w:rsidRPr="00C65B39">
        <w:rPr>
          <w:kern w:val="0"/>
          <w:sz w:val="24"/>
        </w:rPr>
        <w:t>个月。截至建仓期结束，本基金各项资产配置比例符合基金合同及招募说明书有关投资比例的约定。</w:t>
      </w:r>
    </w:p>
    <w:p w:rsidR="007B62FA" w:rsidRPr="00D763B5" w:rsidRDefault="007B62FA" w:rsidP="00417F87">
      <w:pPr>
        <w:spacing w:line="360" w:lineRule="auto"/>
        <w:rPr>
          <w:rFonts w:ascii="宋体" w:hAnsi="宋体"/>
          <w:color w:val="000000"/>
          <w:szCs w:val="21"/>
        </w:rPr>
      </w:pPr>
    </w:p>
    <w:p w:rsidR="007B62FA" w:rsidRPr="00401D95" w:rsidRDefault="007B62FA" w:rsidP="00401D95">
      <w:pPr>
        <w:spacing w:before="29" w:line="288" w:lineRule="auto"/>
        <w:rPr>
          <w:b/>
          <w:bCs/>
          <w:color w:val="000000"/>
          <w:kern w:val="0"/>
          <w:sz w:val="24"/>
        </w:rPr>
      </w:pPr>
      <w:r w:rsidRPr="00401D95">
        <w:rPr>
          <w:b/>
          <w:bCs/>
          <w:color w:val="000000"/>
          <w:kern w:val="0"/>
          <w:sz w:val="24"/>
        </w:rPr>
        <w:t xml:space="preserve">3.2.3 </w:t>
      </w:r>
      <w:r w:rsidR="00BC75B8" w:rsidRPr="00401D95">
        <w:rPr>
          <w:rFonts w:hint="eastAsia"/>
          <w:b/>
          <w:bCs/>
          <w:color w:val="000000"/>
          <w:kern w:val="0"/>
          <w:sz w:val="24"/>
        </w:rPr>
        <w:t>过去五年</w:t>
      </w:r>
      <w:r w:rsidRPr="00401D95">
        <w:rPr>
          <w:rFonts w:hint="eastAsia"/>
          <w:b/>
          <w:bCs/>
          <w:color w:val="000000"/>
          <w:kern w:val="0"/>
          <w:sz w:val="24"/>
        </w:rPr>
        <w:t>基金每年净值增长率及其与同期业绩比较基准收益率的比较</w:t>
      </w:r>
    </w:p>
    <w:p w:rsidR="007B62FA" w:rsidRPr="00D763B5" w:rsidRDefault="00AD3961" w:rsidP="00417F87">
      <w:pPr>
        <w:spacing w:line="360" w:lineRule="auto"/>
        <w:jc w:val="center"/>
        <w:rPr>
          <w:rFonts w:ascii="宋体" w:hAnsi="宋体"/>
          <w:szCs w:val="21"/>
        </w:rPr>
      </w:pPr>
      <w:r>
        <w:rPr>
          <w:rFonts w:ascii="宋体" w:hAnsi="宋体"/>
          <w:noProof/>
          <w:szCs w:val="21"/>
        </w:rPr>
        <w:lastRenderedPageBreak/>
        <w:drawing>
          <wp:inline distT="0" distB="0" distL="0" distR="0">
            <wp:extent cx="5759450" cy="3372734"/>
            <wp:effectExtent l="0" t="0" r="0" b="0"/>
            <wp:docPr id="2" name="图片 2"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柱状图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552D22" w:rsidRPr="00C65B39" w:rsidRDefault="00552D22" w:rsidP="00C65B39">
      <w:pPr>
        <w:tabs>
          <w:tab w:val="left" w:pos="426"/>
        </w:tabs>
        <w:spacing w:before="29" w:line="288" w:lineRule="auto"/>
        <w:jc w:val="left"/>
        <w:rPr>
          <w:kern w:val="0"/>
          <w:sz w:val="24"/>
        </w:rPr>
      </w:pPr>
    </w:p>
    <w:p w:rsidR="007B62FA" w:rsidRPr="00390099" w:rsidRDefault="007B62FA" w:rsidP="00390099">
      <w:pPr>
        <w:pStyle w:val="20"/>
        <w:spacing w:before="29" w:after="0" w:line="288" w:lineRule="auto"/>
        <w:rPr>
          <w:rFonts w:ascii="Times New Roman" w:hAnsi="Times New Roman"/>
          <w:kern w:val="0"/>
          <w:szCs w:val="24"/>
        </w:rPr>
      </w:pPr>
      <w:bookmarkStart w:id="65" w:name="_Toc249760033"/>
      <w:bookmarkStart w:id="66" w:name="_Toc352255970"/>
      <w:bookmarkStart w:id="67" w:name="_Toc352256038"/>
      <w:bookmarkStart w:id="68" w:name="_Toc352331216"/>
      <w:bookmarkStart w:id="69" w:name="_Toc362423994"/>
      <w:r w:rsidRPr="00390099">
        <w:rPr>
          <w:rFonts w:ascii="Times New Roman" w:hAnsi="Times New Roman"/>
          <w:kern w:val="0"/>
          <w:szCs w:val="24"/>
        </w:rPr>
        <w:t>3.3</w:t>
      </w:r>
      <w:r w:rsidR="002D0B5F" w:rsidRPr="00390099">
        <w:rPr>
          <w:rFonts w:ascii="Times New Roman" w:hAnsi="Times New Roman" w:hint="eastAsia"/>
          <w:kern w:val="0"/>
          <w:szCs w:val="24"/>
        </w:rPr>
        <w:t xml:space="preserve"> </w:t>
      </w:r>
      <w:r w:rsidRPr="00390099">
        <w:rPr>
          <w:rFonts w:ascii="Times New Roman" w:hAnsi="Times New Roman" w:hint="eastAsia"/>
          <w:kern w:val="0"/>
          <w:szCs w:val="24"/>
        </w:rPr>
        <w:t>过去三年基金的利润分配情况</w:t>
      </w:r>
      <w:bookmarkEnd w:id="65"/>
      <w:bookmarkEnd w:id="66"/>
      <w:bookmarkEnd w:id="67"/>
      <w:bookmarkEnd w:id="68"/>
      <w:bookmarkEnd w:id="69"/>
    </w:p>
    <w:p w:rsidR="007B62FA" w:rsidRPr="006B0067" w:rsidRDefault="007B62FA" w:rsidP="006B0067">
      <w:pPr>
        <w:autoSpaceDE w:val="0"/>
        <w:autoSpaceDN w:val="0"/>
        <w:adjustRightInd w:val="0"/>
        <w:spacing w:before="29" w:line="288" w:lineRule="auto"/>
        <w:ind w:left="15"/>
        <w:jc w:val="right"/>
        <w:rPr>
          <w:color w:val="000000"/>
          <w:kern w:val="0"/>
          <w:sz w:val="24"/>
        </w:rPr>
      </w:pPr>
      <w:r w:rsidRPr="006B0067">
        <w:rPr>
          <w:rFonts w:hint="eastAsia"/>
          <w:color w:val="000000"/>
          <w:kern w:val="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9"/>
        <w:gridCol w:w="1499"/>
        <w:gridCol w:w="1500"/>
        <w:gridCol w:w="1500"/>
        <w:gridCol w:w="1500"/>
        <w:gridCol w:w="1500"/>
      </w:tblGrid>
      <w:tr w:rsidR="007B62FA" w:rsidRPr="00D763B5" w:rsidTr="008704BB">
        <w:tc>
          <w:tcPr>
            <w:tcW w:w="3459" w:type="dxa"/>
            <w:vAlign w:val="center"/>
          </w:tcPr>
          <w:p w:rsidR="007B62FA" w:rsidRPr="00552D22" w:rsidRDefault="007B62FA" w:rsidP="00552D22">
            <w:pPr>
              <w:autoSpaceDE w:val="0"/>
              <w:autoSpaceDN w:val="0"/>
              <w:adjustRightInd w:val="0"/>
              <w:spacing w:before="29" w:line="288" w:lineRule="auto"/>
              <w:ind w:left="15"/>
              <w:jc w:val="center"/>
              <w:rPr>
                <w:color w:val="000000"/>
                <w:sz w:val="24"/>
              </w:rPr>
            </w:pPr>
            <w:r w:rsidRPr="00552D22">
              <w:rPr>
                <w:rFonts w:hint="eastAsia"/>
                <w:color w:val="000000"/>
                <w:sz w:val="24"/>
              </w:rPr>
              <w:t>年度</w:t>
            </w:r>
          </w:p>
        </w:tc>
        <w:tc>
          <w:tcPr>
            <w:tcW w:w="3459" w:type="dxa"/>
            <w:vAlign w:val="center"/>
          </w:tcPr>
          <w:p w:rsidR="007B62FA" w:rsidRPr="00552D22" w:rsidRDefault="007B62FA" w:rsidP="00552D22">
            <w:pPr>
              <w:autoSpaceDE w:val="0"/>
              <w:autoSpaceDN w:val="0"/>
              <w:adjustRightInd w:val="0"/>
              <w:spacing w:before="29" w:line="288" w:lineRule="auto"/>
              <w:ind w:left="15"/>
              <w:jc w:val="center"/>
              <w:rPr>
                <w:color w:val="000000"/>
                <w:sz w:val="24"/>
              </w:rPr>
            </w:pPr>
            <w:r w:rsidRPr="00552D22">
              <w:rPr>
                <w:rFonts w:hint="eastAsia"/>
                <w:color w:val="000000"/>
                <w:sz w:val="24"/>
              </w:rPr>
              <w:t>每</w:t>
            </w:r>
            <w:r w:rsidRPr="00552D22">
              <w:rPr>
                <w:color w:val="000000"/>
                <w:sz w:val="24"/>
              </w:rPr>
              <w:t>10</w:t>
            </w:r>
            <w:r w:rsidRPr="00552D22">
              <w:rPr>
                <w:rFonts w:hint="eastAsia"/>
                <w:color w:val="000000"/>
                <w:sz w:val="24"/>
              </w:rPr>
              <w:t>份基金份额分红数</w:t>
            </w:r>
          </w:p>
        </w:tc>
        <w:tc>
          <w:tcPr>
            <w:tcW w:w="3459" w:type="dxa"/>
            <w:vAlign w:val="center"/>
          </w:tcPr>
          <w:p w:rsidR="007B62FA" w:rsidRPr="00552D22" w:rsidRDefault="007B62FA" w:rsidP="00552D22">
            <w:pPr>
              <w:autoSpaceDE w:val="0"/>
              <w:autoSpaceDN w:val="0"/>
              <w:adjustRightInd w:val="0"/>
              <w:spacing w:before="29" w:line="288" w:lineRule="auto"/>
              <w:ind w:left="15"/>
              <w:jc w:val="center"/>
              <w:rPr>
                <w:color w:val="000000"/>
                <w:sz w:val="24"/>
              </w:rPr>
            </w:pPr>
            <w:r w:rsidRPr="00552D22">
              <w:rPr>
                <w:rFonts w:hint="eastAsia"/>
                <w:color w:val="000000"/>
                <w:sz w:val="24"/>
              </w:rPr>
              <w:t>现金形式发放总额</w:t>
            </w:r>
          </w:p>
        </w:tc>
        <w:tc>
          <w:tcPr>
            <w:tcW w:w="3459" w:type="dxa"/>
            <w:vAlign w:val="center"/>
          </w:tcPr>
          <w:p w:rsidR="007B62FA" w:rsidRPr="00552D22" w:rsidRDefault="007B62FA" w:rsidP="00552D22">
            <w:pPr>
              <w:autoSpaceDE w:val="0"/>
              <w:autoSpaceDN w:val="0"/>
              <w:adjustRightInd w:val="0"/>
              <w:spacing w:before="29" w:line="288" w:lineRule="auto"/>
              <w:ind w:left="15"/>
              <w:jc w:val="center"/>
              <w:rPr>
                <w:color w:val="000000"/>
                <w:sz w:val="24"/>
              </w:rPr>
            </w:pPr>
            <w:r w:rsidRPr="00552D22">
              <w:rPr>
                <w:rFonts w:hint="eastAsia"/>
                <w:color w:val="000000"/>
                <w:sz w:val="24"/>
              </w:rPr>
              <w:t>再投资形式发放总额</w:t>
            </w:r>
          </w:p>
        </w:tc>
        <w:tc>
          <w:tcPr>
            <w:tcW w:w="3459" w:type="dxa"/>
            <w:vAlign w:val="center"/>
          </w:tcPr>
          <w:p w:rsidR="007B62FA" w:rsidRPr="00552D22" w:rsidRDefault="007B62FA" w:rsidP="00552D22">
            <w:pPr>
              <w:adjustRightInd w:val="0"/>
              <w:spacing w:before="29" w:line="288" w:lineRule="auto"/>
              <w:ind w:left="15"/>
              <w:jc w:val="center"/>
              <w:rPr>
                <w:color w:val="000000"/>
                <w:sz w:val="24"/>
              </w:rPr>
            </w:pPr>
            <w:r w:rsidRPr="00552D22">
              <w:rPr>
                <w:rFonts w:hint="eastAsia"/>
                <w:color w:val="000000"/>
                <w:sz w:val="24"/>
              </w:rPr>
              <w:t>年度利润分配合计</w:t>
            </w:r>
          </w:p>
        </w:tc>
        <w:tc>
          <w:tcPr>
            <w:tcW w:w="3459" w:type="dxa"/>
            <w:vAlign w:val="center"/>
          </w:tcPr>
          <w:p w:rsidR="007B62FA" w:rsidRPr="00552D22" w:rsidRDefault="007B62FA" w:rsidP="00552D22">
            <w:pPr>
              <w:adjustRightInd w:val="0"/>
              <w:spacing w:before="29" w:line="288" w:lineRule="auto"/>
              <w:ind w:left="15"/>
              <w:jc w:val="center"/>
              <w:rPr>
                <w:color w:val="000000"/>
                <w:sz w:val="24"/>
              </w:rPr>
            </w:pPr>
            <w:r w:rsidRPr="00552D22">
              <w:rPr>
                <w:rFonts w:hint="eastAsia"/>
                <w:color w:val="000000"/>
                <w:sz w:val="24"/>
              </w:rPr>
              <w:t>备注</w:t>
            </w:r>
          </w:p>
        </w:tc>
      </w:tr>
      <w:tr w:rsidR="006C0751">
        <w:tc>
          <w:tcPr>
            <w:tcW w:w="1499" w:type="dxa"/>
            <w:vAlign w:val="center"/>
          </w:tcPr>
          <w:p w:rsidR="006C0751" w:rsidRDefault="00EC1EDA">
            <w:pPr>
              <w:jc w:val="center"/>
            </w:pPr>
            <w:r>
              <w:rPr>
                <w:color w:val="000000"/>
                <w:sz w:val="24"/>
              </w:rPr>
              <w:t>2018</w:t>
            </w:r>
            <w:r>
              <w:rPr>
                <w:color w:val="000000"/>
                <w:sz w:val="24"/>
              </w:rPr>
              <w:t>年</w:t>
            </w:r>
          </w:p>
        </w:tc>
        <w:tc>
          <w:tcPr>
            <w:tcW w:w="1499" w:type="dxa"/>
            <w:vAlign w:val="center"/>
          </w:tcPr>
          <w:p w:rsidR="006C0751" w:rsidRDefault="00EC1EDA">
            <w:pPr>
              <w:jc w:val="right"/>
            </w:pPr>
            <w:r>
              <w:rPr>
                <w:color w:val="000000"/>
                <w:sz w:val="24"/>
              </w:rPr>
              <w:t>-</w:t>
            </w:r>
          </w:p>
        </w:tc>
        <w:tc>
          <w:tcPr>
            <w:tcW w:w="1500" w:type="dxa"/>
            <w:vAlign w:val="center"/>
          </w:tcPr>
          <w:p w:rsidR="006C0751" w:rsidRDefault="00EC1EDA">
            <w:pPr>
              <w:jc w:val="right"/>
            </w:pPr>
            <w:r>
              <w:rPr>
                <w:color w:val="000000"/>
                <w:sz w:val="24"/>
              </w:rPr>
              <w:t>-</w:t>
            </w:r>
          </w:p>
        </w:tc>
        <w:tc>
          <w:tcPr>
            <w:tcW w:w="1500" w:type="dxa"/>
            <w:vAlign w:val="center"/>
          </w:tcPr>
          <w:p w:rsidR="006C0751" w:rsidRDefault="00EC1EDA">
            <w:pPr>
              <w:jc w:val="right"/>
            </w:pPr>
            <w:r>
              <w:rPr>
                <w:color w:val="000000"/>
                <w:sz w:val="24"/>
              </w:rPr>
              <w:t>-</w:t>
            </w:r>
          </w:p>
        </w:tc>
        <w:tc>
          <w:tcPr>
            <w:tcW w:w="1500" w:type="dxa"/>
            <w:vAlign w:val="center"/>
          </w:tcPr>
          <w:p w:rsidR="006C0751" w:rsidRDefault="00EC1EDA">
            <w:pPr>
              <w:jc w:val="right"/>
            </w:pPr>
            <w:r>
              <w:rPr>
                <w:color w:val="000000"/>
                <w:sz w:val="24"/>
              </w:rPr>
              <w:t>-</w:t>
            </w:r>
          </w:p>
        </w:tc>
        <w:tc>
          <w:tcPr>
            <w:tcW w:w="1500" w:type="dxa"/>
            <w:vAlign w:val="center"/>
          </w:tcPr>
          <w:p w:rsidR="006C0751" w:rsidRDefault="00EC1EDA">
            <w:pPr>
              <w:jc w:val="left"/>
            </w:pPr>
            <w:r>
              <w:rPr>
                <w:color w:val="000000"/>
                <w:sz w:val="24"/>
              </w:rPr>
              <w:t>-</w:t>
            </w:r>
          </w:p>
        </w:tc>
      </w:tr>
      <w:tr w:rsidR="006C0751">
        <w:tc>
          <w:tcPr>
            <w:tcW w:w="1499" w:type="dxa"/>
            <w:vAlign w:val="center"/>
          </w:tcPr>
          <w:p w:rsidR="006C0751" w:rsidRDefault="00EC1EDA">
            <w:pPr>
              <w:jc w:val="center"/>
            </w:pPr>
            <w:r>
              <w:rPr>
                <w:color w:val="000000"/>
                <w:sz w:val="24"/>
              </w:rPr>
              <w:t>2017</w:t>
            </w:r>
            <w:r>
              <w:rPr>
                <w:color w:val="000000"/>
                <w:sz w:val="24"/>
              </w:rPr>
              <w:t>年</w:t>
            </w:r>
          </w:p>
        </w:tc>
        <w:tc>
          <w:tcPr>
            <w:tcW w:w="1499" w:type="dxa"/>
            <w:vAlign w:val="center"/>
          </w:tcPr>
          <w:p w:rsidR="006C0751" w:rsidRDefault="00EC1EDA">
            <w:pPr>
              <w:jc w:val="right"/>
            </w:pPr>
            <w:r>
              <w:rPr>
                <w:color w:val="000000"/>
                <w:sz w:val="24"/>
              </w:rPr>
              <w:t>-</w:t>
            </w:r>
          </w:p>
        </w:tc>
        <w:tc>
          <w:tcPr>
            <w:tcW w:w="1500" w:type="dxa"/>
            <w:vAlign w:val="center"/>
          </w:tcPr>
          <w:p w:rsidR="006C0751" w:rsidRDefault="00EC1EDA">
            <w:pPr>
              <w:jc w:val="right"/>
            </w:pPr>
            <w:r>
              <w:rPr>
                <w:color w:val="000000"/>
                <w:sz w:val="24"/>
              </w:rPr>
              <w:t>-</w:t>
            </w:r>
          </w:p>
        </w:tc>
        <w:tc>
          <w:tcPr>
            <w:tcW w:w="1500" w:type="dxa"/>
            <w:vAlign w:val="center"/>
          </w:tcPr>
          <w:p w:rsidR="006C0751" w:rsidRDefault="00EC1EDA">
            <w:pPr>
              <w:jc w:val="right"/>
            </w:pPr>
            <w:r>
              <w:rPr>
                <w:color w:val="000000"/>
                <w:sz w:val="24"/>
              </w:rPr>
              <w:t>-</w:t>
            </w:r>
          </w:p>
        </w:tc>
        <w:tc>
          <w:tcPr>
            <w:tcW w:w="1500" w:type="dxa"/>
            <w:vAlign w:val="center"/>
          </w:tcPr>
          <w:p w:rsidR="006C0751" w:rsidRDefault="00EC1EDA">
            <w:pPr>
              <w:jc w:val="right"/>
            </w:pPr>
            <w:r>
              <w:rPr>
                <w:color w:val="000000"/>
                <w:sz w:val="24"/>
              </w:rPr>
              <w:t>-</w:t>
            </w:r>
          </w:p>
        </w:tc>
        <w:tc>
          <w:tcPr>
            <w:tcW w:w="1500" w:type="dxa"/>
            <w:vAlign w:val="center"/>
          </w:tcPr>
          <w:p w:rsidR="006C0751" w:rsidRDefault="00EC1EDA">
            <w:pPr>
              <w:jc w:val="left"/>
            </w:pPr>
            <w:r>
              <w:rPr>
                <w:color w:val="000000"/>
                <w:sz w:val="24"/>
              </w:rPr>
              <w:t>-</w:t>
            </w:r>
          </w:p>
        </w:tc>
      </w:tr>
      <w:tr w:rsidR="006C0751">
        <w:tc>
          <w:tcPr>
            <w:tcW w:w="1499" w:type="dxa"/>
            <w:vAlign w:val="center"/>
          </w:tcPr>
          <w:p w:rsidR="006C0751" w:rsidRDefault="00EC1EDA">
            <w:pPr>
              <w:jc w:val="center"/>
            </w:pPr>
            <w:r>
              <w:rPr>
                <w:color w:val="000000"/>
                <w:sz w:val="24"/>
              </w:rPr>
              <w:t>2016</w:t>
            </w:r>
            <w:r>
              <w:rPr>
                <w:color w:val="000000"/>
                <w:sz w:val="24"/>
              </w:rPr>
              <w:t>年</w:t>
            </w:r>
          </w:p>
        </w:tc>
        <w:tc>
          <w:tcPr>
            <w:tcW w:w="1499" w:type="dxa"/>
            <w:vAlign w:val="center"/>
          </w:tcPr>
          <w:p w:rsidR="006C0751" w:rsidRDefault="00EC1EDA">
            <w:pPr>
              <w:jc w:val="right"/>
            </w:pPr>
            <w:r>
              <w:rPr>
                <w:color w:val="000000"/>
                <w:sz w:val="24"/>
              </w:rPr>
              <w:t>-</w:t>
            </w:r>
          </w:p>
        </w:tc>
        <w:tc>
          <w:tcPr>
            <w:tcW w:w="1500" w:type="dxa"/>
            <w:vAlign w:val="center"/>
          </w:tcPr>
          <w:p w:rsidR="006C0751" w:rsidRDefault="00EC1EDA">
            <w:pPr>
              <w:jc w:val="right"/>
            </w:pPr>
            <w:r>
              <w:rPr>
                <w:color w:val="000000"/>
                <w:sz w:val="24"/>
              </w:rPr>
              <w:t>-</w:t>
            </w:r>
          </w:p>
        </w:tc>
        <w:tc>
          <w:tcPr>
            <w:tcW w:w="1500" w:type="dxa"/>
            <w:vAlign w:val="center"/>
          </w:tcPr>
          <w:p w:rsidR="006C0751" w:rsidRDefault="00EC1EDA">
            <w:pPr>
              <w:jc w:val="right"/>
            </w:pPr>
            <w:r>
              <w:rPr>
                <w:color w:val="000000"/>
                <w:sz w:val="24"/>
              </w:rPr>
              <w:t>-</w:t>
            </w:r>
          </w:p>
        </w:tc>
        <w:tc>
          <w:tcPr>
            <w:tcW w:w="1500" w:type="dxa"/>
            <w:vAlign w:val="center"/>
          </w:tcPr>
          <w:p w:rsidR="006C0751" w:rsidRDefault="00EC1EDA">
            <w:pPr>
              <w:jc w:val="right"/>
            </w:pPr>
            <w:r>
              <w:rPr>
                <w:color w:val="000000"/>
                <w:sz w:val="24"/>
              </w:rPr>
              <w:t>-</w:t>
            </w:r>
          </w:p>
        </w:tc>
        <w:tc>
          <w:tcPr>
            <w:tcW w:w="1500" w:type="dxa"/>
            <w:vAlign w:val="center"/>
          </w:tcPr>
          <w:p w:rsidR="006C0751" w:rsidRDefault="00EC1EDA">
            <w:pPr>
              <w:jc w:val="left"/>
            </w:pPr>
            <w:r>
              <w:rPr>
                <w:color w:val="000000"/>
                <w:sz w:val="24"/>
              </w:rPr>
              <w:t>-</w:t>
            </w:r>
          </w:p>
        </w:tc>
      </w:tr>
      <w:tr w:rsidR="007B62FA" w:rsidRPr="00D763B5" w:rsidTr="00665979">
        <w:tc>
          <w:tcPr>
            <w:tcW w:w="3459" w:type="dxa"/>
            <w:vAlign w:val="center"/>
          </w:tcPr>
          <w:p w:rsidR="007B62FA" w:rsidRPr="00D763B5" w:rsidRDefault="007B62FA" w:rsidP="007D28C2">
            <w:pPr>
              <w:spacing w:before="29" w:line="288" w:lineRule="auto"/>
              <w:jc w:val="center"/>
              <w:rPr>
                <w:rFonts w:ascii="宋体" w:hAnsi="宋体"/>
                <w:color w:val="000000"/>
                <w:szCs w:val="21"/>
              </w:rPr>
            </w:pPr>
            <w:r w:rsidRPr="007D28C2">
              <w:rPr>
                <w:rFonts w:hint="eastAsia"/>
                <w:sz w:val="24"/>
              </w:rPr>
              <w:t>合计</w:t>
            </w:r>
          </w:p>
        </w:tc>
        <w:tc>
          <w:tcPr>
            <w:tcW w:w="3459" w:type="dxa"/>
            <w:vAlign w:val="center"/>
          </w:tcPr>
          <w:p w:rsidR="007B62FA" w:rsidRPr="007D28C2" w:rsidRDefault="007B62FA" w:rsidP="0081547E">
            <w:pPr>
              <w:spacing w:before="29" w:line="288" w:lineRule="auto"/>
              <w:jc w:val="right"/>
              <w:rPr>
                <w:sz w:val="24"/>
              </w:rPr>
            </w:pPr>
            <w:r w:rsidRPr="007D28C2">
              <w:rPr>
                <w:sz w:val="24"/>
              </w:rPr>
              <w:t>-</w:t>
            </w:r>
          </w:p>
        </w:tc>
        <w:tc>
          <w:tcPr>
            <w:tcW w:w="3459" w:type="dxa"/>
            <w:vAlign w:val="center"/>
          </w:tcPr>
          <w:p w:rsidR="007B62FA" w:rsidRPr="007D28C2" w:rsidRDefault="007B62FA" w:rsidP="0081547E">
            <w:pPr>
              <w:spacing w:before="29" w:line="288" w:lineRule="auto"/>
              <w:jc w:val="right"/>
              <w:rPr>
                <w:sz w:val="24"/>
              </w:rPr>
            </w:pPr>
            <w:r w:rsidRPr="007D28C2">
              <w:rPr>
                <w:sz w:val="24"/>
              </w:rPr>
              <w:t>-</w:t>
            </w:r>
          </w:p>
        </w:tc>
        <w:tc>
          <w:tcPr>
            <w:tcW w:w="3459" w:type="dxa"/>
            <w:vAlign w:val="center"/>
          </w:tcPr>
          <w:p w:rsidR="007B62FA" w:rsidRPr="007D28C2" w:rsidRDefault="007B62FA" w:rsidP="0081547E">
            <w:pPr>
              <w:spacing w:before="29" w:line="288" w:lineRule="auto"/>
              <w:jc w:val="right"/>
              <w:rPr>
                <w:sz w:val="24"/>
              </w:rPr>
            </w:pPr>
            <w:r w:rsidRPr="007D28C2">
              <w:rPr>
                <w:sz w:val="24"/>
              </w:rPr>
              <w:t>-</w:t>
            </w:r>
          </w:p>
        </w:tc>
        <w:tc>
          <w:tcPr>
            <w:tcW w:w="3459" w:type="dxa"/>
            <w:vAlign w:val="center"/>
          </w:tcPr>
          <w:p w:rsidR="007B62FA" w:rsidRPr="007D28C2" w:rsidRDefault="007B62FA" w:rsidP="0081547E">
            <w:pPr>
              <w:spacing w:before="29" w:line="288" w:lineRule="auto"/>
              <w:jc w:val="right"/>
              <w:rPr>
                <w:sz w:val="24"/>
              </w:rPr>
            </w:pPr>
            <w:r w:rsidRPr="007D28C2">
              <w:rPr>
                <w:sz w:val="24"/>
              </w:rPr>
              <w:t>-</w:t>
            </w:r>
          </w:p>
        </w:tc>
        <w:tc>
          <w:tcPr>
            <w:tcW w:w="3459" w:type="dxa"/>
            <w:vAlign w:val="center"/>
          </w:tcPr>
          <w:p w:rsidR="007B62FA" w:rsidRPr="007D28C2" w:rsidRDefault="007B62FA" w:rsidP="00665979">
            <w:pPr>
              <w:spacing w:before="29" w:line="288" w:lineRule="auto"/>
              <w:rPr>
                <w:sz w:val="24"/>
              </w:rPr>
            </w:pPr>
            <w:r w:rsidRPr="007D28C2">
              <w:rPr>
                <w:sz w:val="24"/>
              </w:rPr>
              <w:t>-</w:t>
            </w:r>
          </w:p>
        </w:tc>
      </w:tr>
    </w:tbl>
    <w:p w:rsidR="00383321" w:rsidRPr="00C65B39" w:rsidRDefault="00383321" w:rsidP="00C65B39">
      <w:pPr>
        <w:tabs>
          <w:tab w:val="left" w:pos="426"/>
        </w:tabs>
        <w:spacing w:before="29" w:line="288" w:lineRule="auto"/>
        <w:jc w:val="left"/>
        <w:rPr>
          <w:kern w:val="0"/>
          <w:sz w:val="24"/>
        </w:rPr>
      </w:pPr>
    </w:p>
    <w:p w:rsidR="007B62FA" w:rsidRDefault="007B62FA" w:rsidP="006839F5">
      <w:pPr>
        <w:pStyle w:val="1"/>
        <w:keepNext/>
        <w:keepLines/>
        <w:widowControl w:val="0"/>
        <w:spacing w:beforeLines="100" w:before="312" w:afterLines="100" w:after="312" w:line="288" w:lineRule="auto"/>
        <w:jc w:val="center"/>
        <w:rPr>
          <w:b/>
          <w:bCs/>
          <w:szCs w:val="24"/>
          <w:lang w:val="en-US"/>
        </w:rPr>
      </w:pPr>
      <w:bookmarkStart w:id="70" w:name="_Toc225498254"/>
      <w:bookmarkStart w:id="71" w:name="_Toc352255971"/>
      <w:bookmarkStart w:id="72" w:name="_Toc352256039"/>
      <w:bookmarkStart w:id="73" w:name="_Toc352331217"/>
      <w:bookmarkStart w:id="74" w:name="_Toc362423995"/>
      <w:r w:rsidRPr="000E3A56">
        <w:rPr>
          <w:rFonts w:hint="eastAsia"/>
          <w:b/>
          <w:bCs/>
          <w:szCs w:val="24"/>
          <w:lang w:val="en-US"/>
        </w:rPr>
        <w:t>§</w:t>
      </w:r>
      <w:r w:rsidR="001822F7" w:rsidRPr="000E3A56">
        <w:rPr>
          <w:b/>
          <w:bCs/>
          <w:szCs w:val="24"/>
          <w:lang w:val="en-US"/>
        </w:rPr>
        <w:t>4</w:t>
      </w:r>
      <w:r w:rsidR="003E5E48" w:rsidRPr="000E3A56">
        <w:rPr>
          <w:rFonts w:hint="eastAsia"/>
          <w:b/>
          <w:bCs/>
          <w:szCs w:val="24"/>
          <w:lang w:val="en-US"/>
        </w:rPr>
        <w:t xml:space="preserve">  </w:t>
      </w:r>
      <w:r w:rsidRPr="000E3A56">
        <w:rPr>
          <w:rFonts w:hint="eastAsia"/>
          <w:b/>
          <w:bCs/>
          <w:szCs w:val="24"/>
          <w:lang w:val="en-US"/>
        </w:rPr>
        <w:t>管理人报告</w:t>
      </w:r>
      <w:bookmarkEnd w:id="70"/>
      <w:bookmarkEnd w:id="71"/>
      <w:bookmarkEnd w:id="72"/>
      <w:bookmarkEnd w:id="73"/>
      <w:bookmarkEnd w:id="74"/>
    </w:p>
    <w:p w:rsidR="009D756A" w:rsidRPr="009D756A" w:rsidRDefault="009D756A" w:rsidP="009D756A"/>
    <w:p w:rsidR="007B62FA" w:rsidRPr="00390099" w:rsidRDefault="007B62FA" w:rsidP="00390099">
      <w:pPr>
        <w:pStyle w:val="20"/>
        <w:spacing w:before="29" w:after="0" w:line="288" w:lineRule="auto"/>
        <w:rPr>
          <w:rFonts w:ascii="Times New Roman" w:hAnsi="Times New Roman"/>
          <w:kern w:val="0"/>
          <w:szCs w:val="24"/>
        </w:rPr>
      </w:pPr>
      <w:bookmarkStart w:id="75" w:name="_Toc352255972"/>
      <w:bookmarkStart w:id="76" w:name="_Toc352256040"/>
      <w:bookmarkStart w:id="77" w:name="_Toc352331218"/>
      <w:bookmarkStart w:id="78" w:name="_Toc362423996"/>
      <w:r w:rsidRPr="00390099">
        <w:rPr>
          <w:rFonts w:ascii="Times New Roman" w:hAnsi="Times New Roman"/>
          <w:kern w:val="0"/>
          <w:szCs w:val="24"/>
        </w:rPr>
        <w:t xml:space="preserve">4.1 </w:t>
      </w:r>
      <w:r w:rsidRPr="00390099">
        <w:rPr>
          <w:rFonts w:ascii="Times New Roman" w:hAnsi="Times New Roman" w:hint="eastAsia"/>
          <w:kern w:val="0"/>
          <w:szCs w:val="24"/>
        </w:rPr>
        <w:t>基金管理人及基金经理情况</w:t>
      </w:r>
      <w:bookmarkEnd w:id="75"/>
      <w:bookmarkEnd w:id="76"/>
      <w:bookmarkEnd w:id="77"/>
      <w:bookmarkEnd w:id="78"/>
    </w:p>
    <w:p w:rsidR="007B62FA" w:rsidRPr="00390099" w:rsidRDefault="007B62FA" w:rsidP="00390099">
      <w:pPr>
        <w:pStyle w:val="20"/>
        <w:spacing w:before="29" w:after="0" w:line="288" w:lineRule="auto"/>
        <w:rPr>
          <w:rFonts w:ascii="Times New Roman" w:hAnsi="Times New Roman"/>
          <w:kern w:val="0"/>
          <w:szCs w:val="24"/>
        </w:rPr>
      </w:pPr>
      <w:r w:rsidRPr="00390099">
        <w:rPr>
          <w:rFonts w:ascii="Times New Roman" w:hAnsi="Times New Roman"/>
          <w:kern w:val="0"/>
          <w:szCs w:val="24"/>
        </w:rPr>
        <w:t>4.1.1</w:t>
      </w:r>
      <w:r w:rsidR="006A6C3A" w:rsidRPr="00390099">
        <w:rPr>
          <w:rFonts w:ascii="Times New Roman" w:hAnsi="Times New Roman" w:hint="eastAsia"/>
          <w:kern w:val="0"/>
          <w:szCs w:val="24"/>
        </w:rPr>
        <w:t xml:space="preserve"> </w:t>
      </w:r>
      <w:r w:rsidRPr="00390099">
        <w:rPr>
          <w:rFonts w:ascii="Times New Roman" w:hAnsi="Times New Roman" w:hint="eastAsia"/>
          <w:kern w:val="0"/>
          <w:szCs w:val="24"/>
        </w:rPr>
        <w:t>基金管理人及其管理基金的经验</w:t>
      </w:r>
    </w:p>
    <w:p w:rsidR="006C0751" w:rsidRDefault="00EC1EDA">
      <w:pPr>
        <w:spacing w:before="29" w:line="288" w:lineRule="auto"/>
        <w:ind w:firstLineChars="200" w:firstLine="480"/>
        <w:jc w:val="left"/>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7B62FA" w:rsidRPr="000E3A56" w:rsidRDefault="007B62FA" w:rsidP="000E3A56">
      <w:pPr>
        <w:spacing w:before="29" w:line="288" w:lineRule="auto"/>
        <w:ind w:firstLineChars="200" w:firstLine="480"/>
        <w:jc w:val="left"/>
        <w:rPr>
          <w:color w:val="000000"/>
          <w:sz w:val="24"/>
        </w:rPr>
      </w:pPr>
      <w:r w:rsidRPr="000E3A56">
        <w:rPr>
          <w:color w:val="000000"/>
          <w:sz w:val="24"/>
        </w:rPr>
        <w:t>截至报告期末，公司管理了包括货币型、债券型、保本混合型、普通混合型和股票</w:t>
      </w:r>
      <w:r w:rsidRPr="000E3A56">
        <w:rPr>
          <w:color w:val="000000"/>
          <w:sz w:val="24"/>
        </w:rPr>
        <w:lastRenderedPageBreak/>
        <w:t>型在内的</w:t>
      </w:r>
      <w:r w:rsidRPr="000E3A56">
        <w:rPr>
          <w:color w:val="000000"/>
          <w:sz w:val="24"/>
        </w:rPr>
        <w:t>77</w:t>
      </w:r>
      <w:r w:rsidRPr="000E3A56">
        <w:rPr>
          <w:color w:val="000000"/>
          <w:sz w:val="24"/>
        </w:rPr>
        <w:t>只基金，其中股票型涵盖普通指数型、交易型开放式（</w:t>
      </w:r>
      <w:r w:rsidRPr="000E3A56">
        <w:rPr>
          <w:color w:val="000000"/>
          <w:sz w:val="24"/>
        </w:rPr>
        <w:t>ETF</w:t>
      </w:r>
      <w:r w:rsidRPr="000E3A56">
        <w:rPr>
          <w:color w:val="000000"/>
          <w:sz w:val="24"/>
        </w:rPr>
        <w:t>）、</w:t>
      </w:r>
      <w:r w:rsidRPr="000E3A56">
        <w:rPr>
          <w:color w:val="000000"/>
          <w:sz w:val="24"/>
        </w:rPr>
        <w:t>QDII</w:t>
      </w:r>
      <w:r w:rsidRPr="000E3A56">
        <w:rPr>
          <w:color w:val="000000"/>
          <w:sz w:val="24"/>
        </w:rPr>
        <w:t>等不同类型基金。</w:t>
      </w:r>
    </w:p>
    <w:p w:rsidR="007B62FA" w:rsidRPr="00492AF1" w:rsidRDefault="007B62FA" w:rsidP="00492AF1">
      <w:pPr>
        <w:spacing w:line="360" w:lineRule="auto"/>
        <w:rPr>
          <w:rFonts w:ascii="宋体" w:hAnsi="宋体"/>
          <w:color w:val="000000"/>
          <w:szCs w:val="21"/>
        </w:rPr>
      </w:pPr>
    </w:p>
    <w:p w:rsidR="007B62FA" w:rsidRPr="00390099" w:rsidRDefault="009D1492" w:rsidP="00390099">
      <w:pPr>
        <w:pStyle w:val="20"/>
        <w:spacing w:before="29" w:after="0" w:line="288" w:lineRule="auto"/>
        <w:rPr>
          <w:rFonts w:ascii="Times New Roman" w:hAnsi="Times New Roman"/>
          <w:kern w:val="0"/>
          <w:szCs w:val="24"/>
        </w:rPr>
      </w:pPr>
      <w:r w:rsidRPr="00390099">
        <w:rPr>
          <w:rFonts w:ascii="Times New Roman" w:hAnsi="Times New Roman" w:hint="eastAsia"/>
          <w:kern w:val="0"/>
          <w:szCs w:val="24"/>
        </w:rPr>
        <w:t>4</w:t>
      </w:r>
      <w:r w:rsidRPr="00390099">
        <w:rPr>
          <w:rFonts w:ascii="Times New Roman" w:hAnsi="Times New Roman"/>
          <w:kern w:val="0"/>
          <w:szCs w:val="24"/>
        </w:rPr>
        <w:t>.</w:t>
      </w:r>
      <w:r w:rsidRPr="00390099">
        <w:rPr>
          <w:rFonts w:ascii="Times New Roman" w:hAnsi="Times New Roman" w:hint="eastAsia"/>
          <w:kern w:val="0"/>
          <w:szCs w:val="24"/>
        </w:rPr>
        <w:t>1</w:t>
      </w:r>
      <w:r w:rsidRPr="00390099">
        <w:rPr>
          <w:rFonts w:ascii="Times New Roman" w:hAnsi="Times New Roman"/>
          <w:kern w:val="0"/>
          <w:szCs w:val="24"/>
        </w:rPr>
        <w:t>.</w:t>
      </w:r>
      <w:r w:rsidRPr="00390099">
        <w:rPr>
          <w:rFonts w:ascii="Times New Roman" w:hAnsi="Times New Roman" w:hint="eastAsia"/>
          <w:kern w:val="0"/>
          <w:szCs w:val="24"/>
        </w:rPr>
        <w:t>2</w:t>
      </w:r>
      <w:r w:rsidR="006A6C3A" w:rsidRPr="00390099">
        <w:rPr>
          <w:rFonts w:ascii="Times New Roman" w:hAnsi="Times New Roman" w:hint="eastAsia"/>
          <w:kern w:val="0"/>
          <w:szCs w:val="24"/>
        </w:rPr>
        <w:t xml:space="preserve"> </w:t>
      </w:r>
      <w:r w:rsidR="007B62FA" w:rsidRPr="00390099">
        <w:rPr>
          <w:rFonts w:ascii="Times New Roman" w:hAnsi="Times New Roman" w:hint="eastAsia"/>
          <w:kern w:val="0"/>
          <w:szCs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3"/>
        <w:gridCol w:w="2246"/>
        <w:gridCol w:w="1553"/>
        <w:gridCol w:w="763"/>
        <w:gridCol w:w="763"/>
        <w:gridCol w:w="2910"/>
      </w:tblGrid>
      <w:tr w:rsidR="00DB51BC" w:rsidRPr="00D763B5" w:rsidTr="00C0469F">
        <w:tc>
          <w:tcPr>
            <w:tcW w:w="3459" w:type="dxa"/>
            <w:vMerge w:val="restart"/>
            <w:vAlign w:val="center"/>
          </w:tcPr>
          <w:p w:rsidR="007B62FA" w:rsidRPr="000E3A56" w:rsidRDefault="007B62FA" w:rsidP="000E3A56">
            <w:pPr>
              <w:spacing w:before="29" w:line="288" w:lineRule="auto"/>
              <w:jc w:val="center"/>
              <w:rPr>
                <w:color w:val="000000"/>
                <w:sz w:val="24"/>
              </w:rPr>
            </w:pPr>
            <w:r w:rsidRPr="000E3A56">
              <w:rPr>
                <w:rFonts w:hint="eastAsia"/>
                <w:color w:val="000000"/>
                <w:sz w:val="24"/>
              </w:rPr>
              <w:t>姓名</w:t>
            </w:r>
          </w:p>
        </w:tc>
        <w:tc>
          <w:tcPr>
            <w:tcW w:w="3459" w:type="dxa"/>
            <w:vMerge w:val="restart"/>
            <w:vAlign w:val="center"/>
          </w:tcPr>
          <w:p w:rsidR="007B62FA" w:rsidRPr="000E3A56" w:rsidRDefault="007B62FA" w:rsidP="000E3A56">
            <w:pPr>
              <w:spacing w:before="29" w:line="288" w:lineRule="auto"/>
              <w:jc w:val="center"/>
              <w:rPr>
                <w:color w:val="000000"/>
                <w:sz w:val="24"/>
              </w:rPr>
            </w:pPr>
            <w:r w:rsidRPr="000E3A56">
              <w:rPr>
                <w:rFonts w:hint="eastAsia"/>
                <w:color w:val="000000"/>
                <w:sz w:val="24"/>
              </w:rPr>
              <w:t>职务</w:t>
            </w:r>
          </w:p>
        </w:tc>
        <w:tc>
          <w:tcPr>
            <w:tcW w:w="3459" w:type="dxa"/>
            <w:gridSpan w:val="2"/>
            <w:vAlign w:val="center"/>
          </w:tcPr>
          <w:p w:rsidR="007B62FA" w:rsidRPr="000E3A56" w:rsidRDefault="007B62FA" w:rsidP="000E3A56">
            <w:pPr>
              <w:spacing w:before="29" w:line="288" w:lineRule="auto"/>
              <w:jc w:val="center"/>
              <w:rPr>
                <w:color w:val="000000"/>
                <w:sz w:val="24"/>
              </w:rPr>
            </w:pPr>
            <w:r w:rsidRPr="000E3A56">
              <w:rPr>
                <w:rFonts w:hint="eastAsia"/>
                <w:color w:val="000000"/>
                <w:sz w:val="24"/>
              </w:rPr>
              <w:t>任本基金的基金经理</w:t>
            </w:r>
            <w:r w:rsidR="00165641" w:rsidRPr="000E3A56">
              <w:rPr>
                <w:rFonts w:hint="eastAsia"/>
                <w:color w:val="000000"/>
                <w:sz w:val="24"/>
              </w:rPr>
              <w:t>（助理）</w:t>
            </w:r>
            <w:r w:rsidRPr="000E3A56">
              <w:rPr>
                <w:rFonts w:hint="eastAsia"/>
                <w:color w:val="000000"/>
                <w:sz w:val="24"/>
              </w:rPr>
              <w:t>期限</w:t>
            </w:r>
          </w:p>
        </w:tc>
        <w:tc>
          <w:tcPr>
            <w:tcW w:w="3459" w:type="dxa"/>
            <w:vMerge w:val="restart"/>
            <w:vAlign w:val="center"/>
          </w:tcPr>
          <w:p w:rsidR="007B62FA" w:rsidRPr="000E3A56" w:rsidRDefault="007B62FA" w:rsidP="000E3A56">
            <w:pPr>
              <w:spacing w:before="29" w:line="288" w:lineRule="auto"/>
              <w:jc w:val="center"/>
              <w:rPr>
                <w:color w:val="000000"/>
                <w:sz w:val="24"/>
              </w:rPr>
            </w:pPr>
            <w:r w:rsidRPr="000E3A56">
              <w:rPr>
                <w:rFonts w:hint="eastAsia"/>
                <w:color w:val="000000"/>
                <w:sz w:val="24"/>
              </w:rPr>
              <w:t>证券从业年限</w:t>
            </w:r>
          </w:p>
        </w:tc>
        <w:tc>
          <w:tcPr>
            <w:tcW w:w="3459" w:type="dxa"/>
            <w:vMerge w:val="restart"/>
            <w:vAlign w:val="center"/>
          </w:tcPr>
          <w:p w:rsidR="007B62FA" w:rsidRPr="000E3A56" w:rsidRDefault="007B62FA" w:rsidP="000E3A56">
            <w:pPr>
              <w:spacing w:before="29" w:line="288" w:lineRule="auto"/>
              <w:jc w:val="center"/>
              <w:rPr>
                <w:color w:val="000000"/>
                <w:sz w:val="24"/>
              </w:rPr>
            </w:pPr>
            <w:r w:rsidRPr="000E3A56">
              <w:rPr>
                <w:rFonts w:hint="eastAsia"/>
                <w:color w:val="000000"/>
                <w:sz w:val="24"/>
              </w:rPr>
              <w:t>说明</w:t>
            </w:r>
          </w:p>
        </w:tc>
      </w:tr>
      <w:tr w:rsidR="00DB51BC" w:rsidRPr="00D763B5" w:rsidTr="00C0469F">
        <w:tc>
          <w:tcPr>
            <w:tcW w:w="3459" w:type="dxa"/>
            <w:vMerge/>
            <w:vAlign w:val="center"/>
          </w:tcPr>
          <w:p w:rsidR="007B62FA" w:rsidRPr="00D763B5" w:rsidRDefault="007B62FA" w:rsidP="00417F87">
            <w:pPr>
              <w:widowControl/>
              <w:spacing w:line="360" w:lineRule="auto"/>
              <w:jc w:val="left"/>
              <w:rPr>
                <w:rFonts w:ascii="宋体" w:hAnsi="宋体"/>
                <w:color w:val="000000"/>
                <w:szCs w:val="21"/>
              </w:rPr>
            </w:pPr>
          </w:p>
        </w:tc>
        <w:tc>
          <w:tcPr>
            <w:tcW w:w="3459" w:type="dxa"/>
            <w:vMerge/>
            <w:vAlign w:val="center"/>
          </w:tcPr>
          <w:p w:rsidR="007B62FA" w:rsidRPr="00D763B5" w:rsidRDefault="007B62FA" w:rsidP="00417F87">
            <w:pPr>
              <w:widowControl/>
              <w:spacing w:line="360" w:lineRule="auto"/>
              <w:jc w:val="left"/>
              <w:rPr>
                <w:rFonts w:ascii="宋体" w:hAnsi="宋体"/>
                <w:color w:val="000000"/>
                <w:szCs w:val="21"/>
              </w:rPr>
            </w:pPr>
          </w:p>
        </w:tc>
        <w:tc>
          <w:tcPr>
            <w:tcW w:w="3459" w:type="dxa"/>
            <w:vAlign w:val="center"/>
          </w:tcPr>
          <w:p w:rsidR="007B62FA" w:rsidRPr="000E3A56" w:rsidRDefault="007B62FA" w:rsidP="000E3A56">
            <w:pPr>
              <w:spacing w:before="29" w:line="288" w:lineRule="auto"/>
              <w:jc w:val="center"/>
              <w:rPr>
                <w:color w:val="000000"/>
                <w:sz w:val="24"/>
              </w:rPr>
            </w:pPr>
            <w:r w:rsidRPr="000E3A56">
              <w:rPr>
                <w:rFonts w:hint="eastAsia"/>
                <w:color w:val="000000"/>
                <w:sz w:val="24"/>
              </w:rPr>
              <w:t>任职日期</w:t>
            </w:r>
          </w:p>
        </w:tc>
        <w:tc>
          <w:tcPr>
            <w:tcW w:w="3459" w:type="dxa"/>
            <w:vAlign w:val="center"/>
          </w:tcPr>
          <w:p w:rsidR="007B62FA" w:rsidRPr="000E3A56" w:rsidRDefault="007B62FA" w:rsidP="000E3A56">
            <w:pPr>
              <w:spacing w:before="29" w:line="288" w:lineRule="auto"/>
              <w:jc w:val="center"/>
              <w:rPr>
                <w:color w:val="000000"/>
                <w:sz w:val="24"/>
              </w:rPr>
            </w:pPr>
            <w:r w:rsidRPr="000E3A56">
              <w:rPr>
                <w:rFonts w:hint="eastAsia"/>
                <w:color w:val="000000"/>
                <w:sz w:val="24"/>
              </w:rPr>
              <w:t>离任日期</w:t>
            </w:r>
          </w:p>
        </w:tc>
        <w:tc>
          <w:tcPr>
            <w:tcW w:w="3459" w:type="dxa"/>
            <w:vMerge/>
            <w:vAlign w:val="center"/>
          </w:tcPr>
          <w:p w:rsidR="007B62FA" w:rsidRPr="00D763B5" w:rsidRDefault="007B62FA" w:rsidP="00417F87">
            <w:pPr>
              <w:widowControl/>
              <w:spacing w:line="360" w:lineRule="auto"/>
              <w:jc w:val="left"/>
              <w:rPr>
                <w:rFonts w:ascii="宋体" w:hAnsi="宋体"/>
                <w:color w:val="000000"/>
                <w:szCs w:val="21"/>
              </w:rPr>
            </w:pPr>
          </w:p>
        </w:tc>
        <w:tc>
          <w:tcPr>
            <w:tcW w:w="3459" w:type="dxa"/>
            <w:vMerge/>
            <w:vAlign w:val="center"/>
          </w:tcPr>
          <w:p w:rsidR="007B62FA" w:rsidRPr="00D763B5" w:rsidRDefault="007B62FA" w:rsidP="00417F87">
            <w:pPr>
              <w:widowControl/>
              <w:spacing w:line="360" w:lineRule="auto"/>
              <w:jc w:val="left"/>
              <w:rPr>
                <w:rFonts w:ascii="宋体" w:hAnsi="宋体"/>
                <w:color w:val="000000"/>
                <w:szCs w:val="21"/>
              </w:rPr>
            </w:pPr>
          </w:p>
        </w:tc>
      </w:tr>
      <w:tr w:rsidR="006C0751">
        <w:tc>
          <w:tcPr>
            <w:tcW w:w="0" w:type="auto"/>
            <w:vAlign w:val="center"/>
          </w:tcPr>
          <w:p w:rsidR="006C0751" w:rsidRDefault="00EC1EDA">
            <w:pPr>
              <w:jc w:val="center"/>
            </w:pPr>
            <w:r>
              <w:rPr>
                <w:color w:val="000000"/>
                <w:sz w:val="24"/>
              </w:rPr>
              <w:t>陈俊华</w:t>
            </w:r>
          </w:p>
        </w:tc>
        <w:tc>
          <w:tcPr>
            <w:tcW w:w="0" w:type="auto"/>
            <w:vAlign w:val="center"/>
          </w:tcPr>
          <w:p w:rsidR="006C0751" w:rsidRDefault="00EC1EDA">
            <w:pPr>
              <w:jc w:val="center"/>
            </w:pPr>
            <w:r>
              <w:rPr>
                <w:color w:val="000000"/>
                <w:sz w:val="24"/>
              </w:rPr>
              <w:t>交银环球精选混合</w:t>
            </w:r>
            <w:r>
              <w:rPr>
                <w:color w:val="000000"/>
                <w:sz w:val="24"/>
              </w:rPr>
              <w:t>(QDII)</w:t>
            </w:r>
            <w:r>
              <w:rPr>
                <w:color w:val="000000"/>
                <w:sz w:val="24"/>
              </w:rPr>
              <w:t>、交银全球资源混合</w:t>
            </w:r>
            <w:r>
              <w:rPr>
                <w:color w:val="000000"/>
                <w:sz w:val="24"/>
              </w:rPr>
              <w:t>(QDII)</w:t>
            </w:r>
            <w:r>
              <w:rPr>
                <w:color w:val="000000"/>
                <w:sz w:val="24"/>
              </w:rPr>
              <w:t>、交银沪港深价值精选混合的基金经理，公司跨境投资副总监</w:t>
            </w:r>
          </w:p>
        </w:tc>
        <w:tc>
          <w:tcPr>
            <w:tcW w:w="0" w:type="auto"/>
            <w:vAlign w:val="center"/>
          </w:tcPr>
          <w:p w:rsidR="006C0751" w:rsidRDefault="00EC1EDA">
            <w:pPr>
              <w:jc w:val="center"/>
            </w:pPr>
            <w:r>
              <w:rPr>
                <w:color w:val="000000"/>
                <w:sz w:val="24"/>
              </w:rPr>
              <w:t>2015-11-21</w:t>
            </w:r>
          </w:p>
        </w:tc>
        <w:tc>
          <w:tcPr>
            <w:tcW w:w="0" w:type="auto"/>
            <w:vAlign w:val="center"/>
          </w:tcPr>
          <w:p w:rsidR="006C0751" w:rsidRDefault="00EC1EDA">
            <w:pPr>
              <w:jc w:val="center"/>
            </w:pPr>
            <w:r>
              <w:rPr>
                <w:color w:val="000000"/>
                <w:sz w:val="24"/>
              </w:rPr>
              <w:t>-</w:t>
            </w:r>
          </w:p>
        </w:tc>
        <w:tc>
          <w:tcPr>
            <w:tcW w:w="0" w:type="auto"/>
            <w:vAlign w:val="center"/>
          </w:tcPr>
          <w:p w:rsidR="006C0751" w:rsidRDefault="00EC1EDA">
            <w:pPr>
              <w:jc w:val="center"/>
            </w:pPr>
            <w:r>
              <w:rPr>
                <w:color w:val="000000"/>
                <w:sz w:val="24"/>
              </w:rPr>
              <w:t>13</w:t>
            </w:r>
            <w:r>
              <w:rPr>
                <w:color w:val="000000"/>
                <w:sz w:val="24"/>
              </w:rPr>
              <w:t>年</w:t>
            </w:r>
          </w:p>
        </w:tc>
        <w:tc>
          <w:tcPr>
            <w:tcW w:w="0" w:type="auto"/>
            <w:vAlign w:val="center"/>
          </w:tcPr>
          <w:p w:rsidR="006C0751" w:rsidRDefault="00EC1EDA">
            <w:pPr>
              <w:jc w:val="left"/>
            </w:pPr>
            <w:r>
              <w:rPr>
                <w:color w:val="000000"/>
                <w:sz w:val="24"/>
              </w:rPr>
              <w:t>陈俊华女士，中国国籍，上海交通大学金融学硕士。历任国泰君安证券研究部研究员、中国国际金融有限公司研究部公用事业组负责人。</w:t>
            </w:r>
            <w:r>
              <w:rPr>
                <w:color w:val="000000"/>
                <w:sz w:val="24"/>
              </w:rPr>
              <w:t>2015</w:t>
            </w:r>
            <w:r>
              <w:rPr>
                <w:color w:val="000000"/>
                <w:sz w:val="24"/>
              </w:rPr>
              <w:t>年加入交银施罗德基金管理有限公司。</w:t>
            </w:r>
          </w:p>
        </w:tc>
      </w:tr>
      <w:tr w:rsidR="006C0751">
        <w:tc>
          <w:tcPr>
            <w:tcW w:w="0" w:type="auto"/>
            <w:vAlign w:val="center"/>
          </w:tcPr>
          <w:p w:rsidR="006C0751" w:rsidRDefault="00EC1EDA">
            <w:pPr>
              <w:jc w:val="center"/>
            </w:pPr>
            <w:r>
              <w:rPr>
                <w:color w:val="000000"/>
                <w:sz w:val="24"/>
              </w:rPr>
              <w:t>周中</w:t>
            </w:r>
          </w:p>
        </w:tc>
        <w:tc>
          <w:tcPr>
            <w:tcW w:w="0" w:type="auto"/>
            <w:vAlign w:val="center"/>
          </w:tcPr>
          <w:p w:rsidR="006C0751" w:rsidRDefault="00EC1EDA">
            <w:pPr>
              <w:jc w:val="center"/>
            </w:pPr>
            <w:r>
              <w:rPr>
                <w:color w:val="000000"/>
                <w:sz w:val="24"/>
              </w:rPr>
              <w:t>交银环球精选混合</w:t>
            </w:r>
            <w:r>
              <w:rPr>
                <w:color w:val="000000"/>
                <w:sz w:val="24"/>
              </w:rPr>
              <w:t>(QDII)</w:t>
            </w:r>
            <w:r>
              <w:rPr>
                <w:color w:val="000000"/>
                <w:sz w:val="24"/>
              </w:rPr>
              <w:t>、交银全球资源混合</w:t>
            </w:r>
            <w:r>
              <w:rPr>
                <w:color w:val="000000"/>
                <w:sz w:val="24"/>
              </w:rPr>
              <w:t>(QDII)</w:t>
            </w:r>
            <w:r>
              <w:rPr>
                <w:color w:val="000000"/>
                <w:sz w:val="24"/>
              </w:rPr>
              <w:t>、交银创新成长混合的基金经理</w:t>
            </w:r>
          </w:p>
        </w:tc>
        <w:tc>
          <w:tcPr>
            <w:tcW w:w="0" w:type="auto"/>
            <w:vAlign w:val="center"/>
          </w:tcPr>
          <w:p w:rsidR="006C0751" w:rsidRDefault="00EC1EDA">
            <w:pPr>
              <w:jc w:val="center"/>
            </w:pPr>
            <w:r>
              <w:rPr>
                <w:color w:val="000000"/>
                <w:sz w:val="24"/>
              </w:rPr>
              <w:t>2015-12-12</w:t>
            </w:r>
          </w:p>
        </w:tc>
        <w:tc>
          <w:tcPr>
            <w:tcW w:w="0" w:type="auto"/>
            <w:vAlign w:val="center"/>
          </w:tcPr>
          <w:p w:rsidR="006C0751" w:rsidRDefault="00EC1EDA">
            <w:pPr>
              <w:jc w:val="center"/>
            </w:pPr>
            <w:r>
              <w:rPr>
                <w:color w:val="000000"/>
                <w:sz w:val="24"/>
              </w:rPr>
              <w:t>-</w:t>
            </w:r>
          </w:p>
        </w:tc>
        <w:tc>
          <w:tcPr>
            <w:tcW w:w="0" w:type="auto"/>
            <w:vAlign w:val="center"/>
          </w:tcPr>
          <w:p w:rsidR="006C0751" w:rsidRDefault="00EC1EDA">
            <w:pPr>
              <w:jc w:val="center"/>
            </w:pPr>
            <w:r>
              <w:rPr>
                <w:color w:val="000000"/>
                <w:sz w:val="24"/>
              </w:rPr>
              <w:t>9</w:t>
            </w:r>
            <w:r>
              <w:rPr>
                <w:color w:val="000000"/>
                <w:sz w:val="24"/>
              </w:rPr>
              <w:t>年</w:t>
            </w:r>
          </w:p>
        </w:tc>
        <w:tc>
          <w:tcPr>
            <w:tcW w:w="0" w:type="auto"/>
            <w:vAlign w:val="center"/>
          </w:tcPr>
          <w:p w:rsidR="006C0751" w:rsidRDefault="00EC1EDA">
            <w:pPr>
              <w:jc w:val="left"/>
            </w:pPr>
            <w:r>
              <w:rPr>
                <w:color w:val="000000"/>
                <w:sz w:val="24"/>
              </w:rPr>
              <w:t>周中先生，中国国籍，复旦大学金融学硕士。历任野村证券亚太区股票研究部研究助理，中银国际证券研究部研究员、高级经理，瑞银证券研究部行业分析师、董事。</w:t>
            </w:r>
            <w:r>
              <w:rPr>
                <w:color w:val="000000"/>
                <w:sz w:val="24"/>
              </w:rPr>
              <w:t>2015</w:t>
            </w:r>
            <w:r>
              <w:rPr>
                <w:color w:val="000000"/>
                <w:sz w:val="24"/>
              </w:rPr>
              <w:t>年加入交银施罗德基金管理有限公司。</w:t>
            </w:r>
          </w:p>
        </w:tc>
      </w:tr>
    </w:tbl>
    <w:p w:rsidR="006C0751" w:rsidRDefault="00EC1EDA">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w:t>
      </w:r>
      <w:r>
        <w:rPr>
          <w:kern w:val="0"/>
          <w:sz w:val="24"/>
        </w:rPr>
        <w:t>(</w:t>
      </w:r>
      <w:r>
        <w:rPr>
          <w:kern w:val="0"/>
          <w:sz w:val="24"/>
        </w:rPr>
        <w:t>如适用</w:t>
      </w:r>
      <w:r>
        <w:rPr>
          <w:kern w:val="0"/>
          <w:sz w:val="24"/>
        </w:rPr>
        <w:t>)</w:t>
      </w:r>
      <w:r>
        <w:rPr>
          <w:kern w:val="0"/>
          <w:sz w:val="24"/>
        </w:rPr>
        <w:t>之日为准；</w:t>
      </w:r>
    </w:p>
    <w:p w:rsidR="006C0751" w:rsidRDefault="00EC1EDA">
      <w:pPr>
        <w:tabs>
          <w:tab w:val="left" w:pos="426"/>
        </w:tabs>
        <w:spacing w:before="29" w:line="288" w:lineRule="auto"/>
        <w:jc w:val="left"/>
        <w:rPr>
          <w:kern w:val="0"/>
          <w:sz w:val="24"/>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r>
        <w:rPr>
          <w:kern w:val="0"/>
          <w:sz w:val="24"/>
        </w:rPr>
        <w:t xml:space="preserve"> </w:t>
      </w:r>
    </w:p>
    <w:p w:rsidR="007B62FA" w:rsidRPr="00C65B39" w:rsidRDefault="007B62FA" w:rsidP="00C65B39">
      <w:pPr>
        <w:tabs>
          <w:tab w:val="left" w:pos="426"/>
        </w:tabs>
        <w:spacing w:before="29" w:line="288" w:lineRule="auto"/>
        <w:jc w:val="left"/>
        <w:rPr>
          <w:kern w:val="0"/>
          <w:sz w:val="24"/>
        </w:rPr>
      </w:pPr>
      <w:r w:rsidRPr="00C65B39">
        <w:rPr>
          <w:kern w:val="0"/>
          <w:sz w:val="24"/>
        </w:rPr>
        <w:t>3</w:t>
      </w:r>
      <w:r w:rsidRPr="00C65B39">
        <w:rPr>
          <w:kern w:val="0"/>
          <w:sz w:val="24"/>
        </w:rPr>
        <w:t>、基金经理（或基金经理小组）期后变动（如有）敬请关注基金管理人发布的相关公告。</w:t>
      </w:r>
    </w:p>
    <w:p w:rsidR="007B62FA" w:rsidRPr="00D763B5" w:rsidRDefault="007B62FA" w:rsidP="00D763B5">
      <w:pPr>
        <w:spacing w:line="360" w:lineRule="auto"/>
        <w:rPr>
          <w:rFonts w:ascii="宋体" w:hAnsi="宋体"/>
          <w:color w:val="000000"/>
          <w:szCs w:val="21"/>
        </w:rPr>
      </w:pPr>
    </w:p>
    <w:p w:rsidR="007B62FA" w:rsidRPr="00390099" w:rsidRDefault="009D1492" w:rsidP="00390099">
      <w:pPr>
        <w:pStyle w:val="20"/>
        <w:spacing w:before="29" w:after="0" w:line="288" w:lineRule="auto"/>
        <w:rPr>
          <w:rFonts w:ascii="Times New Roman" w:hAnsi="Times New Roman"/>
          <w:kern w:val="0"/>
          <w:szCs w:val="24"/>
        </w:rPr>
      </w:pPr>
      <w:bookmarkStart w:id="79" w:name="_Toc224618356"/>
      <w:bookmarkStart w:id="80" w:name="_Toc235605685"/>
      <w:bookmarkStart w:id="81" w:name="_Toc286929733"/>
      <w:bookmarkStart w:id="82" w:name="_Toc352255973"/>
      <w:bookmarkStart w:id="83" w:name="_Toc352256041"/>
      <w:bookmarkStart w:id="84" w:name="_Toc352331219"/>
      <w:bookmarkStart w:id="85" w:name="_Toc362423997"/>
      <w:r w:rsidRPr="00390099">
        <w:rPr>
          <w:rFonts w:ascii="Times New Roman" w:hAnsi="Times New Roman" w:hint="eastAsia"/>
          <w:kern w:val="0"/>
          <w:szCs w:val="24"/>
        </w:rPr>
        <w:t>4</w:t>
      </w:r>
      <w:r w:rsidRPr="00390099">
        <w:rPr>
          <w:rFonts w:ascii="Times New Roman" w:hAnsi="Times New Roman"/>
          <w:kern w:val="0"/>
          <w:szCs w:val="24"/>
        </w:rPr>
        <w:t>.</w:t>
      </w:r>
      <w:r w:rsidRPr="00390099">
        <w:rPr>
          <w:rFonts w:ascii="Times New Roman" w:hAnsi="Times New Roman" w:hint="eastAsia"/>
          <w:kern w:val="0"/>
          <w:szCs w:val="24"/>
        </w:rPr>
        <w:t>2</w:t>
      </w:r>
      <w:r w:rsidR="007B62FA" w:rsidRPr="00390099">
        <w:rPr>
          <w:rFonts w:ascii="Times New Roman" w:hAnsi="Times New Roman"/>
          <w:kern w:val="0"/>
          <w:szCs w:val="24"/>
        </w:rPr>
        <w:t xml:space="preserve"> </w:t>
      </w:r>
      <w:r w:rsidR="007B62FA" w:rsidRPr="00390099">
        <w:rPr>
          <w:rFonts w:ascii="Times New Roman" w:hAnsi="Times New Roman" w:hint="eastAsia"/>
          <w:kern w:val="0"/>
          <w:szCs w:val="24"/>
        </w:rPr>
        <w:t>境外投资顾问为本基金提供投资建议的主要成员简介</w:t>
      </w:r>
      <w:bookmarkEnd w:id="79"/>
      <w:bookmarkEnd w:id="80"/>
      <w:bookmarkEnd w:id="81"/>
      <w:bookmarkEnd w:id="82"/>
      <w:bookmarkEnd w:id="83"/>
      <w:bookmarkEnd w:id="84"/>
      <w:bookmarkEnd w:id="8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0"/>
        <w:gridCol w:w="2250"/>
        <w:gridCol w:w="2249"/>
        <w:gridCol w:w="2249"/>
      </w:tblGrid>
      <w:tr w:rsidR="007B62FA" w:rsidRPr="00D763B5" w:rsidTr="00C0469F">
        <w:tc>
          <w:tcPr>
            <w:tcW w:w="3459" w:type="dxa"/>
            <w:vAlign w:val="center"/>
          </w:tcPr>
          <w:p w:rsidR="007B62FA" w:rsidRPr="0082386D" w:rsidRDefault="007B62FA" w:rsidP="0082386D">
            <w:pPr>
              <w:spacing w:before="29" w:line="288" w:lineRule="auto"/>
              <w:jc w:val="center"/>
              <w:rPr>
                <w:color w:val="000000"/>
                <w:sz w:val="24"/>
              </w:rPr>
            </w:pPr>
            <w:r w:rsidRPr="0082386D">
              <w:rPr>
                <w:rFonts w:hint="eastAsia"/>
                <w:color w:val="000000"/>
                <w:sz w:val="24"/>
              </w:rPr>
              <w:t>姓名</w:t>
            </w:r>
          </w:p>
        </w:tc>
        <w:tc>
          <w:tcPr>
            <w:tcW w:w="3459" w:type="dxa"/>
            <w:vAlign w:val="center"/>
          </w:tcPr>
          <w:p w:rsidR="007B62FA" w:rsidRPr="0082386D" w:rsidRDefault="007B62FA" w:rsidP="0082386D">
            <w:pPr>
              <w:spacing w:before="29" w:line="288" w:lineRule="auto"/>
              <w:jc w:val="center"/>
              <w:rPr>
                <w:color w:val="000000"/>
                <w:sz w:val="24"/>
              </w:rPr>
            </w:pPr>
            <w:r w:rsidRPr="0082386D">
              <w:rPr>
                <w:rFonts w:hint="eastAsia"/>
                <w:color w:val="000000"/>
                <w:sz w:val="24"/>
              </w:rPr>
              <w:t>在境外投资顾问所任职务</w:t>
            </w:r>
          </w:p>
        </w:tc>
        <w:tc>
          <w:tcPr>
            <w:tcW w:w="3459" w:type="dxa"/>
            <w:vAlign w:val="center"/>
          </w:tcPr>
          <w:p w:rsidR="007B62FA" w:rsidRPr="0082386D" w:rsidRDefault="007B62FA" w:rsidP="0082386D">
            <w:pPr>
              <w:spacing w:before="29" w:line="288" w:lineRule="auto"/>
              <w:jc w:val="center"/>
              <w:rPr>
                <w:color w:val="000000"/>
                <w:sz w:val="24"/>
              </w:rPr>
            </w:pPr>
            <w:r w:rsidRPr="0082386D">
              <w:rPr>
                <w:rFonts w:hint="eastAsia"/>
                <w:color w:val="000000"/>
                <w:sz w:val="24"/>
              </w:rPr>
              <w:t>证券从业年限</w:t>
            </w:r>
          </w:p>
        </w:tc>
        <w:tc>
          <w:tcPr>
            <w:tcW w:w="3459" w:type="dxa"/>
            <w:vAlign w:val="center"/>
          </w:tcPr>
          <w:p w:rsidR="007B62FA" w:rsidRPr="0082386D" w:rsidRDefault="007B62FA" w:rsidP="0082386D">
            <w:pPr>
              <w:spacing w:before="29" w:line="288" w:lineRule="auto"/>
              <w:jc w:val="center"/>
              <w:rPr>
                <w:color w:val="000000"/>
                <w:sz w:val="24"/>
              </w:rPr>
            </w:pPr>
            <w:r w:rsidRPr="0082386D">
              <w:rPr>
                <w:rFonts w:hint="eastAsia"/>
                <w:color w:val="000000"/>
                <w:sz w:val="24"/>
              </w:rPr>
              <w:t>说明</w:t>
            </w:r>
          </w:p>
        </w:tc>
      </w:tr>
      <w:tr w:rsidR="006C0751">
        <w:tc>
          <w:tcPr>
            <w:tcW w:w="2250" w:type="dxa"/>
            <w:vAlign w:val="center"/>
          </w:tcPr>
          <w:p w:rsidR="006C0751" w:rsidRDefault="00EC1EDA">
            <w:pPr>
              <w:jc w:val="center"/>
            </w:pPr>
            <w:r>
              <w:rPr>
                <w:color w:val="000000"/>
                <w:sz w:val="24"/>
              </w:rPr>
              <w:t>Simon Webber</w:t>
            </w:r>
          </w:p>
        </w:tc>
        <w:tc>
          <w:tcPr>
            <w:tcW w:w="2250" w:type="dxa"/>
            <w:vAlign w:val="center"/>
          </w:tcPr>
          <w:p w:rsidR="006C0751" w:rsidRDefault="00EC1EDA">
            <w:pPr>
              <w:jc w:val="center"/>
            </w:pPr>
            <w:r>
              <w:rPr>
                <w:color w:val="000000"/>
                <w:sz w:val="24"/>
              </w:rPr>
              <w:t>施罗德集团多区域（全球及国际）股票投资主管、全球和国际股票基金经理、全球气候变化</w:t>
            </w:r>
            <w:r>
              <w:rPr>
                <w:color w:val="000000"/>
                <w:sz w:val="24"/>
              </w:rPr>
              <w:lastRenderedPageBreak/>
              <w:t>股票基金经理</w:t>
            </w:r>
          </w:p>
        </w:tc>
        <w:tc>
          <w:tcPr>
            <w:tcW w:w="2249" w:type="dxa"/>
            <w:vAlign w:val="center"/>
          </w:tcPr>
          <w:p w:rsidR="006C0751" w:rsidRDefault="00EC1EDA">
            <w:pPr>
              <w:jc w:val="center"/>
            </w:pPr>
            <w:r>
              <w:rPr>
                <w:color w:val="000000"/>
                <w:sz w:val="24"/>
              </w:rPr>
              <w:lastRenderedPageBreak/>
              <w:t>19</w:t>
            </w:r>
            <w:r>
              <w:rPr>
                <w:color w:val="000000"/>
                <w:sz w:val="24"/>
              </w:rPr>
              <w:t>年</w:t>
            </w:r>
          </w:p>
        </w:tc>
        <w:tc>
          <w:tcPr>
            <w:tcW w:w="2249" w:type="dxa"/>
            <w:vAlign w:val="center"/>
          </w:tcPr>
          <w:p w:rsidR="006C0751" w:rsidRDefault="00EC1EDA">
            <w:pPr>
              <w:jc w:val="left"/>
            </w:pPr>
            <w:r>
              <w:rPr>
                <w:color w:val="000000"/>
                <w:sz w:val="24"/>
              </w:rPr>
              <w:t>Simon Webber</w:t>
            </w:r>
            <w:r>
              <w:rPr>
                <w:color w:val="000000"/>
                <w:sz w:val="24"/>
              </w:rPr>
              <w:t>先生，英国曼彻斯特大学物理学学士，</w:t>
            </w:r>
            <w:r>
              <w:rPr>
                <w:color w:val="000000"/>
                <w:sz w:val="24"/>
              </w:rPr>
              <w:t>CFA</w:t>
            </w:r>
            <w:r>
              <w:rPr>
                <w:color w:val="000000"/>
                <w:sz w:val="24"/>
              </w:rPr>
              <w:t>。</w:t>
            </w:r>
            <w:r>
              <w:rPr>
                <w:color w:val="000000"/>
                <w:sz w:val="24"/>
              </w:rPr>
              <w:t>1999</w:t>
            </w:r>
            <w:r>
              <w:rPr>
                <w:color w:val="000000"/>
                <w:sz w:val="24"/>
              </w:rPr>
              <w:t>年加入施罗德投资管理有</w:t>
            </w:r>
            <w:r>
              <w:rPr>
                <w:color w:val="000000"/>
                <w:sz w:val="24"/>
              </w:rPr>
              <w:lastRenderedPageBreak/>
              <w:t>限公司，历任全球技术团队分析员。</w:t>
            </w:r>
          </w:p>
        </w:tc>
      </w:tr>
    </w:tbl>
    <w:p w:rsidR="007B62FA" w:rsidRPr="00D763B5" w:rsidRDefault="007B62FA" w:rsidP="00417F87">
      <w:pPr>
        <w:spacing w:line="360" w:lineRule="auto"/>
        <w:rPr>
          <w:rFonts w:ascii="宋体" w:hAnsi="宋体"/>
          <w:color w:val="000000"/>
          <w:szCs w:val="21"/>
        </w:rPr>
      </w:pPr>
    </w:p>
    <w:p w:rsidR="007B62FA" w:rsidRPr="00390099" w:rsidRDefault="009D1492" w:rsidP="00390099">
      <w:pPr>
        <w:pStyle w:val="20"/>
        <w:spacing w:before="29" w:after="0" w:line="288" w:lineRule="auto"/>
        <w:rPr>
          <w:rFonts w:ascii="Times New Roman" w:hAnsi="Times New Roman"/>
          <w:kern w:val="0"/>
          <w:szCs w:val="24"/>
        </w:rPr>
      </w:pPr>
      <w:bookmarkStart w:id="86" w:name="_Toc225498256"/>
      <w:bookmarkStart w:id="87" w:name="_Toc352255974"/>
      <w:bookmarkStart w:id="88" w:name="_Toc352256042"/>
      <w:bookmarkStart w:id="89" w:name="_Toc352331220"/>
      <w:bookmarkStart w:id="90" w:name="_Toc362423998"/>
      <w:r w:rsidRPr="00390099">
        <w:rPr>
          <w:rFonts w:ascii="Times New Roman" w:hAnsi="Times New Roman" w:hint="eastAsia"/>
          <w:kern w:val="0"/>
          <w:szCs w:val="24"/>
        </w:rPr>
        <w:t>4</w:t>
      </w:r>
      <w:r w:rsidRPr="00390099">
        <w:rPr>
          <w:rFonts w:ascii="Times New Roman" w:hAnsi="Times New Roman"/>
          <w:kern w:val="0"/>
          <w:szCs w:val="24"/>
        </w:rPr>
        <w:t>.</w:t>
      </w:r>
      <w:r w:rsidRPr="00390099">
        <w:rPr>
          <w:rFonts w:ascii="Times New Roman" w:hAnsi="Times New Roman" w:hint="eastAsia"/>
          <w:kern w:val="0"/>
          <w:szCs w:val="24"/>
        </w:rPr>
        <w:t>3</w:t>
      </w:r>
      <w:r w:rsidR="007B62FA" w:rsidRPr="00390099">
        <w:rPr>
          <w:rFonts w:ascii="Times New Roman" w:hAnsi="Times New Roman"/>
          <w:kern w:val="0"/>
          <w:szCs w:val="24"/>
        </w:rPr>
        <w:t xml:space="preserve"> </w:t>
      </w:r>
      <w:r w:rsidR="007B62FA" w:rsidRPr="00390099">
        <w:rPr>
          <w:rFonts w:ascii="Times New Roman" w:hAnsi="Times New Roman" w:hint="eastAsia"/>
          <w:kern w:val="0"/>
          <w:szCs w:val="24"/>
        </w:rPr>
        <w:t>管理人对报告期内本基金运作遵规守信情况的说明</w:t>
      </w:r>
      <w:bookmarkEnd w:id="86"/>
      <w:bookmarkEnd w:id="87"/>
      <w:bookmarkEnd w:id="88"/>
      <w:bookmarkEnd w:id="89"/>
      <w:bookmarkEnd w:id="90"/>
    </w:p>
    <w:p w:rsidR="007B62FA" w:rsidRPr="00C0469F" w:rsidRDefault="007B62FA" w:rsidP="00C0469F">
      <w:pPr>
        <w:spacing w:before="29" w:line="288" w:lineRule="auto"/>
        <w:ind w:firstLineChars="200" w:firstLine="480"/>
        <w:rPr>
          <w:color w:val="000000"/>
          <w:sz w:val="24"/>
        </w:rPr>
      </w:pPr>
      <w:r w:rsidRPr="00C0469F">
        <w:rPr>
          <w:color w:val="000000"/>
          <w:sz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7B62FA" w:rsidRPr="00D763B5" w:rsidRDefault="007B62FA" w:rsidP="00D763B5">
      <w:pPr>
        <w:spacing w:line="360" w:lineRule="auto"/>
        <w:ind w:firstLineChars="200" w:firstLine="420"/>
        <w:rPr>
          <w:rFonts w:ascii="宋体" w:hAnsi="宋体"/>
          <w:color w:val="000000"/>
          <w:kern w:val="0"/>
          <w:szCs w:val="21"/>
        </w:rPr>
      </w:pPr>
    </w:p>
    <w:p w:rsidR="007B62FA" w:rsidRPr="00390099" w:rsidRDefault="009D1492" w:rsidP="00390099">
      <w:pPr>
        <w:pStyle w:val="20"/>
        <w:spacing w:before="29" w:after="0" w:line="288" w:lineRule="auto"/>
        <w:rPr>
          <w:rFonts w:ascii="Times New Roman" w:hAnsi="Times New Roman"/>
          <w:kern w:val="0"/>
          <w:szCs w:val="24"/>
        </w:rPr>
      </w:pPr>
      <w:bookmarkStart w:id="91" w:name="_Toc225498257"/>
      <w:bookmarkStart w:id="92" w:name="_Toc352255975"/>
      <w:bookmarkStart w:id="93" w:name="_Toc352256043"/>
      <w:bookmarkStart w:id="94" w:name="_Toc352331221"/>
      <w:bookmarkStart w:id="95" w:name="_Toc362423999"/>
      <w:r w:rsidRPr="00390099">
        <w:rPr>
          <w:rFonts w:ascii="Times New Roman" w:hAnsi="Times New Roman" w:hint="eastAsia"/>
          <w:kern w:val="0"/>
          <w:szCs w:val="24"/>
        </w:rPr>
        <w:t>4</w:t>
      </w:r>
      <w:r w:rsidRPr="00390099">
        <w:rPr>
          <w:rFonts w:ascii="Times New Roman" w:hAnsi="Times New Roman"/>
          <w:kern w:val="0"/>
          <w:szCs w:val="24"/>
        </w:rPr>
        <w:t>.</w:t>
      </w:r>
      <w:r w:rsidRPr="00390099">
        <w:rPr>
          <w:rFonts w:ascii="Times New Roman" w:hAnsi="Times New Roman" w:hint="eastAsia"/>
          <w:kern w:val="0"/>
          <w:szCs w:val="24"/>
        </w:rPr>
        <w:t>4</w:t>
      </w:r>
      <w:r w:rsidR="007B62FA" w:rsidRPr="00390099">
        <w:rPr>
          <w:rFonts w:ascii="Times New Roman" w:hAnsi="Times New Roman"/>
          <w:kern w:val="0"/>
          <w:szCs w:val="24"/>
        </w:rPr>
        <w:t xml:space="preserve"> </w:t>
      </w:r>
      <w:r w:rsidR="007B62FA" w:rsidRPr="00390099">
        <w:rPr>
          <w:rFonts w:ascii="Times New Roman" w:hAnsi="Times New Roman" w:hint="eastAsia"/>
          <w:kern w:val="0"/>
          <w:szCs w:val="24"/>
        </w:rPr>
        <w:t>管理人对报告期内公平交易情况的专项说明</w:t>
      </w:r>
      <w:bookmarkEnd w:id="91"/>
      <w:bookmarkEnd w:id="92"/>
      <w:bookmarkEnd w:id="93"/>
      <w:bookmarkEnd w:id="94"/>
      <w:bookmarkEnd w:id="95"/>
    </w:p>
    <w:p w:rsidR="007B62FA" w:rsidRPr="00390099" w:rsidRDefault="00633B6F" w:rsidP="00390099">
      <w:pPr>
        <w:pStyle w:val="20"/>
        <w:spacing w:before="29" w:after="0" w:line="288" w:lineRule="auto"/>
        <w:rPr>
          <w:rFonts w:ascii="Times New Roman" w:hAnsi="Times New Roman"/>
          <w:kern w:val="0"/>
          <w:szCs w:val="24"/>
        </w:rPr>
      </w:pPr>
      <w:r w:rsidRPr="00390099">
        <w:rPr>
          <w:rFonts w:ascii="Times New Roman" w:hAnsi="Times New Roman" w:hint="eastAsia"/>
          <w:kern w:val="0"/>
          <w:szCs w:val="24"/>
        </w:rPr>
        <w:t>4</w:t>
      </w:r>
      <w:r w:rsidRPr="00390099">
        <w:rPr>
          <w:rFonts w:ascii="Times New Roman" w:hAnsi="Times New Roman"/>
          <w:kern w:val="0"/>
          <w:szCs w:val="24"/>
        </w:rPr>
        <w:t>.</w:t>
      </w:r>
      <w:r w:rsidRPr="00390099">
        <w:rPr>
          <w:rFonts w:ascii="Times New Roman" w:hAnsi="Times New Roman" w:hint="eastAsia"/>
          <w:kern w:val="0"/>
          <w:szCs w:val="24"/>
        </w:rPr>
        <w:t>4</w:t>
      </w:r>
      <w:r w:rsidRPr="00390099">
        <w:rPr>
          <w:rFonts w:ascii="Times New Roman" w:hAnsi="Times New Roman"/>
          <w:kern w:val="0"/>
          <w:szCs w:val="24"/>
        </w:rPr>
        <w:t>.</w:t>
      </w:r>
      <w:r w:rsidRPr="00390099">
        <w:rPr>
          <w:rFonts w:ascii="Times New Roman" w:hAnsi="Times New Roman" w:hint="eastAsia"/>
          <w:kern w:val="0"/>
          <w:szCs w:val="24"/>
        </w:rPr>
        <w:t>1</w:t>
      </w:r>
      <w:r w:rsidR="002D0B5F" w:rsidRPr="00390099">
        <w:rPr>
          <w:rFonts w:ascii="Times New Roman" w:hAnsi="Times New Roman" w:hint="eastAsia"/>
          <w:kern w:val="0"/>
          <w:szCs w:val="24"/>
        </w:rPr>
        <w:t xml:space="preserve"> </w:t>
      </w:r>
      <w:r w:rsidR="007B62FA" w:rsidRPr="00390099">
        <w:rPr>
          <w:rFonts w:ascii="Times New Roman" w:hAnsi="Times New Roman" w:hint="eastAsia"/>
          <w:kern w:val="0"/>
          <w:szCs w:val="24"/>
        </w:rPr>
        <w:t>公平交易制度和控制方法</w:t>
      </w:r>
    </w:p>
    <w:p w:rsidR="006C0751" w:rsidRDefault="00EC1EDA">
      <w:pPr>
        <w:spacing w:before="29" w:line="288" w:lineRule="auto"/>
        <w:ind w:firstLineChars="200" w:firstLine="480"/>
        <w:rPr>
          <w:color w:val="000000"/>
          <w:sz w:val="24"/>
        </w:rPr>
      </w:pPr>
      <w:r>
        <w:rPr>
          <w:color w:val="00000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w:t>
      </w:r>
      <w:r>
        <w:rPr>
          <w:color w:val="000000"/>
          <w:sz w:val="24"/>
        </w:rPr>
        <w:t>要控制方法如下：</w:t>
      </w:r>
    </w:p>
    <w:p w:rsidR="006C0751" w:rsidRDefault="00EC1EDA">
      <w:pPr>
        <w:spacing w:before="29" w:line="288" w:lineRule="auto"/>
        <w:ind w:firstLineChars="200" w:firstLine="480"/>
        <w:rPr>
          <w:color w:val="000000"/>
          <w:sz w:val="24"/>
        </w:rPr>
      </w:pPr>
      <w:r>
        <w:rPr>
          <w:color w:val="000000"/>
          <w:sz w:val="24"/>
        </w:rPr>
        <w:t>（</w:t>
      </w:r>
      <w:r>
        <w:rPr>
          <w:color w:val="000000"/>
          <w:sz w:val="24"/>
        </w:rPr>
        <w:t>1</w:t>
      </w:r>
      <w:r>
        <w:rPr>
          <w:color w:val="000000"/>
          <w:sz w:val="24"/>
        </w:rPr>
        <w:t>）公司建立资源共享的投资研究信息平台，所有研究成果对所有投资组合公平开放，确保各投资组合在获得研究支持和实施投资决策方面享有公平的机会。</w:t>
      </w:r>
    </w:p>
    <w:p w:rsidR="006C0751" w:rsidRDefault="00EC1EDA">
      <w:pPr>
        <w:spacing w:before="29" w:line="288" w:lineRule="auto"/>
        <w:ind w:firstLineChars="200" w:firstLine="480"/>
        <w:rPr>
          <w:color w:val="000000"/>
          <w:sz w:val="24"/>
        </w:rPr>
      </w:pPr>
      <w:r>
        <w:rPr>
          <w:color w:val="000000"/>
          <w:sz w:val="24"/>
        </w:rPr>
        <w:t>（</w:t>
      </w:r>
      <w:r>
        <w:rPr>
          <w:color w:val="000000"/>
          <w:sz w:val="24"/>
        </w:rPr>
        <w:t>2</w:t>
      </w:r>
      <w:r>
        <w:rPr>
          <w:color w:val="000000"/>
          <w:sz w:val="24"/>
        </w:rPr>
        <w:t>）公司将投资管理职能和交易执行职能相隔离，实行集中交易制度，建立了合理且可操作的公平交易分配机制，确保各投资组合享有公平的交易执行机会。对于交易所公开竞价交易，遵循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w:t>
      </w:r>
      <w:r>
        <w:rPr>
          <w:color w:val="000000"/>
          <w:sz w:val="24"/>
        </w:rPr>
        <w:t>行分配。</w:t>
      </w:r>
    </w:p>
    <w:p w:rsidR="006C0751" w:rsidRDefault="00EC1EDA">
      <w:pPr>
        <w:spacing w:before="29" w:line="288" w:lineRule="auto"/>
        <w:ind w:firstLineChars="200" w:firstLine="480"/>
        <w:rPr>
          <w:color w:val="000000"/>
          <w:sz w:val="24"/>
        </w:rPr>
      </w:pPr>
      <w:r>
        <w:rPr>
          <w:color w:val="000000"/>
          <w:sz w:val="24"/>
        </w:rPr>
        <w:t>（</w:t>
      </w:r>
      <w:r>
        <w:rPr>
          <w:color w:val="000000"/>
          <w:sz w:val="24"/>
        </w:rPr>
        <w:t>3</w:t>
      </w:r>
      <w:r>
        <w:rPr>
          <w:color w:val="000000"/>
          <w:sz w:val="24"/>
        </w:rPr>
        <w:t>）公司建立了清晰的投资授权制度，明确各层级投资决策主体的职责和权限划分，组合投资经理充分发挥专业判断能力</w:t>
      </w:r>
      <w:r>
        <w:rPr>
          <w:color w:val="000000"/>
          <w:sz w:val="24"/>
        </w:rPr>
        <w:t>,</w:t>
      </w:r>
      <w:r>
        <w:rPr>
          <w:color w:val="000000"/>
          <w:sz w:val="24"/>
        </w:rPr>
        <w:t>不受他人干预</w:t>
      </w:r>
      <w:r>
        <w:rPr>
          <w:color w:val="000000"/>
          <w:sz w:val="24"/>
        </w:rPr>
        <w:t>,</w:t>
      </w:r>
      <w:r>
        <w:rPr>
          <w:color w:val="000000"/>
          <w:sz w:val="24"/>
        </w:rPr>
        <w:t>在授权范围内独立行使投资决策权，维护公平的投资管理环境，维护所管理投资组合的合法利益</w:t>
      </w:r>
      <w:r>
        <w:rPr>
          <w:color w:val="000000"/>
          <w:sz w:val="24"/>
        </w:rPr>
        <w:t>,</w:t>
      </w:r>
      <w:r>
        <w:rPr>
          <w:color w:val="000000"/>
          <w:sz w:val="24"/>
        </w:rPr>
        <w:t>保证各投资组合交易决策的客观性和独立性，防范不公平及异常交易的发生。</w:t>
      </w:r>
    </w:p>
    <w:p w:rsidR="006C0751" w:rsidRDefault="00EC1EDA">
      <w:pPr>
        <w:spacing w:before="29" w:line="288" w:lineRule="auto"/>
        <w:ind w:firstLineChars="200" w:firstLine="480"/>
        <w:rPr>
          <w:color w:val="000000"/>
          <w:sz w:val="24"/>
        </w:rPr>
      </w:pPr>
      <w:r>
        <w:rPr>
          <w:color w:val="000000"/>
          <w:sz w:val="24"/>
        </w:rPr>
        <w:t>（</w:t>
      </w:r>
      <w:r>
        <w:rPr>
          <w:color w:val="000000"/>
          <w:sz w:val="24"/>
        </w:rPr>
        <w:t>4</w:t>
      </w:r>
      <w:r>
        <w:rPr>
          <w:color w:val="00000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w:t>
      </w:r>
      <w:r>
        <w:rPr>
          <w:color w:val="000000"/>
          <w:sz w:val="24"/>
        </w:rPr>
        <w:t>库和交易对手备选库，组合经理在此基础上根据投资授权构建投资组合。</w:t>
      </w:r>
    </w:p>
    <w:p w:rsidR="007B62FA" w:rsidRPr="00C0469F" w:rsidRDefault="007B62FA" w:rsidP="00C0469F">
      <w:pPr>
        <w:spacing w:before="29" w:line="288" w:lineRule="auto"/>
        <w:ind w:firstLineChars="200" w:firstLine="480"/>
        <w:rPr>
          <w:color w:val="000000"/>
          <w:sz w:val="24"/>
        </w:rPr>
      </w:pPr>
      <w:r w:rsidRPr="00C0469F">
        <w:rPr>
          <w:color w:val="000000"/>
          <w:sz w:val="24"/>
        </w:rPr>
        <w:t>（</w:t>
      </w:r>
      <w:r w:rsidRPr="00C0469F">
        <w:rPr>
          <w:color w:val="000000"/>
          <w:sz w:val="24"/>
        </w:rPr>
        <w:t>5</w:t>
      </w:r>
      <w:r w:rsidRPr="00C0469F">
        <w:rPr>
          <w:color w:val="00000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7B62FA" w:rsidRPr="00D763B5" w:rsidRDefault="007B62FA" w:rsidP="00D763B5">
      <w:pPr>
        <w:spacing w:line="360" w:lineRule="auto"/>
        <w:jc w:val="left"/>
        <w:rPr>
          <w:rFonts w:ascii="宋体" w:hAnsi="宋体"/>
          <w:color w:val="000000"/>
          <w:szCs w:val="21"/>
        </w:rPr>
      </w:pPr>
    </w:p>
    <w:p w:rsidR="007B62FA" w:rsidRPr="00390099" w:rsidRDefault="00633B6F" w:rsidP="00390099">
      <w:pPr>
        <w:pStyle w:val="20"/>
        <w:spacing w:before="29" w:after="0" w:line="288" w:lineRule="auto"/>
        <w:rPr>
          <w:rFonts w:ascii="Times New Roman" w:hAnsi="Times New Roman"/>
          <w:kern w:val="0"/>
          <w:szCs w:val="24"/>
        </w:rPr>
      </w:pPr>
      <w:r w:rsidRPr="00390099">
        <w:rPr>
          <w:rFonts w:ascii="Times New Roman" w:hAnsi="Times New Roman" w:hint="eastAsia"/>
          <w:kern w:val="0"/>
          <w:szCs w:val="24"/>
        </w:rPr>
        <w:t>4</w:t>
      </w:r>
      <w:r w:rsidRPr="00390099">
        <w:rPr>
          <w:rFonts w:ascii="Times New Roman" w:hAnsi="Times New Roman"/>
          <w:kern w:val="0"/>
          <w:szCs w:val="24"/>
        </w:rPr>
        <w:t>.</w:t>
      </w:r>
      <w:r w:rsidRPr="00390099">
        <w:rPr>
          <w:rFonts w:ascii="Times New Roman" w:hAnsi="Times New Roman" w:hint="eastAsia"/>
          <w:kern w:val="0"/>
          <w:szCs w:val="24"/>
        </w:rPr>
        <w:t>4</w:t>
      </w:r>
      <w:r w:rsidRPr="00390099">
        <w:rPr>
          <w:rFonts w:ascii="Times New Roman" w:hAnsi="Times New Roman"/>
          <w:kern w:val="0"/>
          <w:szCs w:val="24"/>
        </w:rPr>
        <w:t>.</w:t>
      </w:r>
      <w:r w:rsidRPr="00390099">
        <w:rPr>
          <w:rFonts w:ascii="Times New Roman" w:hAnsi="Times New Roman" w:hint="eastAsia"/>
          <w:kern w:val="0"/>
          <w:szCs w:val="24"/>
        </w:rPr>
        <w:t>2</w:t>
      </w:r>
      <w:r w:rsidR="006A6C3A" w:rsidRPr="00390099">
        <w:rPr>
          <w:rFonts w:ascii="Times New Roman" w:hAnsi="Times New Roman" w:hint="eastAsia"/>
          <w:kern w:val="0"/>
          <w:szCs w:val="24"/>
        </w:rPr>
        <w:t xml:space="preserve"> </w:t>
      </w:r>
      <w:r w:rsidR="007B62FA" w:rsidRPr="00390099">
        <w:rPr>
          <w:rFonts w:ascii="Times New Roman" w:hAnsi="Times New Roman" w:hint="eastAsia"/>
          <w:kern w:val="0"/>
          <w:szCs w:val="24"/>
        </w:rPr>
        <w:t>公平交易制度的执行情况</w:t>
      </w:r>
    </w:p>
    <w:p w:rsidR="006C0751" w:rsidRDefault="00EC1EDA">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w:t>
      </w:r>
      <w:r>
        <w:rPr>
          <w:color w:val="000000"/>
          <w:sz w:val="24"/>
        </w:rPr>
        <w:lastRenderedPageBreak/>
        <w:t>循制度进行公平交易。</w:t>
      </w:r>
    </w:p>
    <w:p w:rsidR="006C0751" w:rsidRDefault="00EC1EDA">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w:t>
      </w:r>
      <w:r>
        <w:rPr>
          <w:color w:val="000000"/>
          <w:sz w:val="24"/>
        </w:rPr>
        <w:t>按事前独立确定的投资方案对交易结果进行分配。</w:t>
      </w:r>
    </w:p>
    <w:p w:rsidR="006C0751" w:rsidRDefault="00EC1EDA">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7B62FA" w:rsidRPr="00C0469F" w:rsidRDefault="007B62FA" w:rsidP="00C0469F">
      <w:pPr>
        <w:spacing w:before="29" w:line="288" w:lineRule="auto"/>
        <w:ind w:firstLineChars="200" w:firstLine="480"/>
        <w:rPr>
          <w:color w:val="000000"/>
          <w:sz w:val="24"/>
        </w:rPr>
      </w:pPr>
      <w:r w:rsidRPr="00C0469F">
        <w:rPr>
          <w:color w:val="000000"/>
          <w:sz w:val="24"/>
        </w:rPr>
        <w:t>报告期内本公司严格执行公平交易制度，公平对待旗下各投资组合，未发现任何违反公平交易的行为。</w:t>
      </w:r>
    </w:p>
    <w:p w:rsidR="007B62FA" w:rsidRPr="00D763B5" w:rsidRDefault="007B62FA" w:rsidP="00D763B5">
      <w:pPr>
        <w:spacing w:line="360" w:lineRule="auto"/>
        <w:jc w:val="left"/>
        <w:rPr>
          <w:rFonts w:ascii="宋体" w:hAnsi="宋体"/>
          <w:color w:val="000000"/>
          <w:szCs w:val="21"/>
        </w:rPr>
      </w:pPr>
    </w:p>
    <w:p w:rsidR="007B62FA" w:rsidRPr="00390099" w:rsidRDefault="00633B6F" w:rsidP="00390099">
      <w:pPr>
        <w:pStyle w:val="20"/>
        <w:spacing w:before="29" w:after="0" w:line="288" w:lineRule="auto"/>
        <w:rPr>
          <w:rFonts w:ascii="Times New Roman" w:hAnsi="Times New Roman"/>
          <w:kern w:val="0"/>
          <w:szCs w:val="24"/>
        </w:rPr>
      </w:pPr>
      <w:r w:rsidRPr="00390099">
        <w:rPr>
          <w:rFonts w:ascii="Times New Roman" w:hAnsi="Times New Roman" w:hint="eastAsia"/>
          <w:kern w:val="0"/>
          <w:szCs w:val="24"/>
        </w:rPr>
        <w:t>4</w:t>
      </w:r>
      <w:r w:rsidRPr="00390099">
        <w:rPr>
          <w:rFonts w:ascii="Times New Roman" w:hAnsi="Times New Roman"/>
          <w:kern w:val="0"/>
          <w:szCs w:val="24"/>
        </w:rPr>
        <w:t>.</w:t>
      </w:r>
      <w:r w:rsidRPr="00390099">
        <w:rPr>
          <w:rFonts w:ascii="Times New Roman" w:hAnsi="Times New Roman" w:hint="eastAsia"/>
          <w:kern w:val="0"/>
          <w:szCs w:val="24"/>
        </w:rPr>
        <w:t>4</w:t>
      </w:r>
      <w:r w:rsidRPr="00390099">
        <w:rPr>
          <w:rFonts w:ascii="Times New Roman" w:hAnsi="Times New Roman"/>
          <w:kern w:val="0"/>
          <w:szCs w:val="24"/>
        </w:rPr>
        <w:t>.</w:t>
      </w:r>
      <w:r w:rsidRPr="00390099">
        <w:rPr>
          <w:rFonts w:ascii="Times New Roman" w:hAnsi="Times New Roman" w:hint="eastAsia"/>
          <w:kern w:val="0"/>
          <w:szCs w:val="24"/>
        </w:rPr>
        <w:t>3</w:t>
      </w:r>
      <w:r w:rsidR="006A6C3A" w:rsidRPr="00390099">
        <w:rPr>
          <w:rFonts w:ascii="Times New Roman" w:hAnsi="Times New Roman" w:hint="eastAsia"/>
          <w:kern w:val="0"/>
          <w:szCs w:val="24"/>
        </w:rPr>
        <w:t xml:space="preserve"> </w:t>
      </w:r>
      <w:r w:rsidR="007B62FA" w:rsidRPr="00390099">
        <w:rPr>
          <w:rFonts w:ascii="Times New Roman" w:hAnsi="Times New Roman" w:hint="eastAsia"/>
          <w:kern w:val="0"/>
          <w:szCs w:val="24"/>
        </w:rPr>
        <w:t>异常交易行为的专项说明</w:t>
      </w:r>
    </w:p>
    <w:p w:rsidR="007B62FA" w:rsidRPr="00C0469F" w:rsidRDefault="007B62FA" w:rsidP="00C0469F">
      <w:pPr>
        <w:spacing w:before="29" w:line="288" w:lineRule="auto"/>
        <w:ind w:firstLineChars="200" w:firstLine="480"/>
        <w:rPr>
          <w:color w:val="000000"/>
          <w:sz w:val="24"/>
        </w:rPr>
      </w:pPr>
      <w:r w:rsidRPr="00C0469F">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C0469F">
        <w:rPr>
          <w:color w:val="000000"/>
          <w:sz w:val="24"/>
        </w:rPr>
        <w:t>5%</w:t>
      </w:r>
      <w:r w:rsidRPr="00C0469F">
        <w:rPr>
          <w:color w:val="000000"/>
          <w:sz w:val="24"/>
        </w:rPr>
        <w:t>的情形，本基金与本公司管理的其他投资组合在不同时间窗下（如日内、</w:t>
      </w:r>
      <w:r w:rsidRPr="00C0469F">
        <w:rPr>
          <w:color w:val="000000"/>
          <w:sz w:val="24"/>
        </w:rPr>
        <w:t>3</w:t>
      </w:r>
      <w:r w:rsidRPr="00C0469F">
        <w:rPr>
          <w:color w:val="000000"/>
          <w:sz w:val="24"/>
        </w:rPr>
        <w:t>日内、</w:t>
      </w:r>
      <w:r w:rsidRPr="00C0469F">
        <w:rPr>
          <w:color w:val="000000"/>
          <w:sz w:val="24"/>
        </w:rPr>
        <w:t>5</w:t>
      </w:r>
      <w:r w:rsidRPr="00C0469F">
        <w:rPr>
          <w:color w:val="000000"/>
          <w:sz w:val="24"/>
        </w:rPr>
        <w:t>日内）同向交易的交易价差未出现异常。</w:t>
      </w:r>
    </w:p>
    <w:p w:rsidR="007B62FA" w:rsidRPr="00D763B5" w:rsidRDefault="007B62FA" w:rsidP="00D763B5">
      <w:pPr>
        <w:spacing w:line="360" w:lineRule="auto"/>
        <w:ind w:firstLineChars="200" w:firstLine="420"/>
        <w:rPr>
          <w:rFonts w:ascii="宋体" w:hAnsi="宋体"/>
          <w:color w:val="000000"/>
          <w:kern w:val="0"/>
          <w:szCs w:val="21"/>
        </w:rPr>
      </w:pPr>
    </w:p>
    <w:p w:rsidR="007B62FA" w:rsidRPr="00390099" w:rsidRDefault="009D1492" w:rsidP="00390099">
      <w:pPr>
        <w:pStyle w:val="20"/>
        <w:spacing w:before="29" w:after="0" w:line="288" w:lineRule="auto"/>
        <w:rPr>
          <w:rFonts w:ascii="Times New Roman" w:hAnsi="Times New Roman"/>
          <w:kern w:val="0"/>
          <w:szCs w:val="24"/>
        </w:rPr>
      </w:pPr>
      <w:bookmarkStart w:id="96" w:name="_Toc225498258"/>
      <w:bookmarkStart w:id="97" w:name="_Toc352255976"/>
      <w:bookmarkStart w:id="98" w:name="_Toc352256044"/>
      <w:bookmarkStart w:id="99" w:name="_Toc352331222"/>
      <w:bookmarkStart w:id="100" w:name="_Toc362424000"/>
      <w:r w:rsidRPr="00390099">
        <w:rPr>
          <w:rFonts w:ascii="Times New Roman" w:hAnsi="Times New Roman" w:hint="eastAsia"/>
          <w:kern w:val="0"/>
          <w:szCs w:val="24"/>
        </w:rPr>
        <w:t>4</w:t>
      </w:r>
      <w:r w:rsidRPr="00390099">
        <w:rPr>
          <w:rFonts w:ascii="Times New Roman" w:hAnsi="Times New Roman"/>
          <w:kern w:val="0"/>
          <w:szCs w:val="24"/>
        </w:rPr>
        <w:t>.</w:t>
      </w:r>
      <w:r w:rsidRPr="00390099">
        <w:rPr>
          <w:rFonts w:ascii="Times New Roman" w:hAnsi="Times New Roman" w:hint="eastAsia"/>
          <w:kern w:val="0"/>
          <w:szCs w:val="24"/>
        </w:rPr>
        <w:t>5</w:t>
      </w:r>
      <w:r w:rsidR="007B62FA" w:rsidRPr="00390099">
        <w:rPr>
          <w:rFonts w:ascii="Times New Roman" w:hAnsi="Times New Roman"/>
          <w:kern w:val="0"/>
          <w:szCs w:val="24"/>
        </w:rPr>
        <w:t xml:space="preserve"> </w:t>
      </w:r>
      <w:r w:rsidR="007B62FA" w:rsidRPr="00390099">
        <w:rPr>
          <w:rFonts w:ascii="Times New Roman" w:hAnsi="Times New Roman" w:hint="eastAsia"/>
          <w:kern w:val="0"/>
          <w:szCs w:val="24"/>
        </w:rPr>
        <w:t>管理人对报告期内基金的投资策略和业绩表现的说明</w:t>
      </w:r>
      <w:bookmarkEnd w:id="96"/>
      <w:bookmarkEnd w:id="97"/>
      <w:bookmarkEnd w:id="98"/>
      <w:bookmarkEnd w:id="99"/>
      <w:bookmarkEnd w:id="100"/>
    </w:p>
    <w:p w:rsidR="007B62FA" w:rsidRPr="00390099" w:rsidRDefault="009D1492" w:rsidP="00390099">
      <w:pPr>
        <w:pStyle w:val="20"/>
        <w:spacing w:before="29" w:after="0" w:line="288" w:lineRule="auto"/>
        <w:rPr>
          <w:rFonts w:ascii="Times New Roman" w:hAnsi="Times New Roman"/>
          <w:kern w:val="0"/>
          <w:szCs w:val="24"/>
        </w:rPr>
      </w:pPr>
      <w:r w:rsidRPr="00390099">
        <w:rPr>
          <w:rFonts w:ascii="Times New Roman" w:hAnsi="Times New Roman" w:hint="eastAsia"/>
          <w:kern w:val="0"/>
          <w:szCs w:val="24"/>
        </w:rPr>
        <w:t>4</w:t>
      </w:r>
      <w:r w:rsidRPr="00390099">
        <w:rPr>
          <w:rFonts w:ascii="Times New Roman" w:hAnsi="Times New Roman"/>
          <w:kern w:val="0"/>
          <w:szCs w:val="24"/>
        </w:rPr>
        <w:t>.</w:t>
      </w:r>
      <w:r w:rsidRPr="00390099">
        <w:rPr>
          <w:rFonts w:ascii="Times New Roman" w:hAnsi="Times New Roman" w:hint="eastAsia"/>
          <w:kern w:val="0"/>
          <w:szCs w:val="24"/>
        </w:rPr>
        <w:t>5</w:t>
      </w:r>
      <w:r w:rsidR="007B62FA" w:rsidRPr="00390099">
        <w:rPr>
          <w:rFonts w:ascii="Times New Roman" w:hAnsi="Times New Roman"/>
          <w:kern w:val="0"/>
          <w:szCs w:val="24"/>
        </w:rPr>
        <w:t>.1</w:t>
      </w:r>
      <w:r w:rsidR="007B62FA" w:rsidRPr="00390099">
        <w:rPr>
          <w:rFonts w:ascii="Times New Roman" w:hAnsi="Times New Roman" w:hint="eastAsia"/>
          <w:kern w:val="0"/>
          <w:szCs w:val="24"/>
        </w:rPr>
        <w:t>报告期内基金投资策略和运作分析</w:t>
      </w:r>
    </w:p>
    <w:p w:rsidR="006C0751" w:rsidRDefault="00EC1EDA">
      <w:pPr>
        <w:spacing w:before="29" w:line="288" w:lineRule="auto"/>
        <w:ind w:firstLineChars="200" w:firstLine="480"/>
        <w:rPr>
          <w:color w:val="000000"/>
          <w:sz w:val="24"/>
        </w:rPr>
      </w:pPr>
      <w:r>
        <w:rPr>
          <w:color w:val="000000"/>
          <w:sz w:val="24"/>
        </w:rPr>
        <w:t>2018</w:t>
      </w:r>
      <w:r>
        <w:rPr>
          <w:color w:val="000000"/>
          <w:sz w:val="24"/>
        </w:rPr>
        <w:t>年全年全球经济出现明显分化，海外股票市场的市场波动显著加大。港股市场受到美国加息，中美贸易战和中国经济降温的利空影响，出现了比较大的波动。美股市场在</w:t>
      </w:r>
      <w:r>
        <w:rPr>
          <w:color w:val="000000"/>
          <w:sz w:val="24"/>
        </w:rPr>
        <w:t>2018</w:t>
      </w:r>
      <w:r>
        <w:rPr>
          <w:color w:val="000000"/>
          <w:sz w:val="24"/>
        </w:rPr>
        <w:t>年四季度出现了大幅回调，投资者开始预期美国经济增长将在</w:t>
      </w:r>
      <w:r>
        <w:rPr>
          <w:color w:val="000000"/>
          <w:sz w:val="24"/>
        </w:rPr>
        <w:t>2019</w:t>
      </w:r>
      <w:r>
        <w:rPr>
          <w:color w:val="000000"/>
          <w:sz w:val="24"/>
        </w:rPr>
        <w:t>年放缓，从而开始抛售股票。十二月美联储继续加息使得整个市场继续承压，港股市场也受到相应的压力。</w:t>
      </w:r>
    </w:p>
    <w:p w:rsidR="007B62FA" w:rsidRPr="00C0469F" w:rsidRDefault="007B62FA" w:rsidP="00C0469F">
      <w:pPr>
        <w:spacing w:before="29" w:line="288" w:lineRule="auto"/>
        <w:ind w:firstLineChars="200" w:firstLine="480"/>
        <w:rPr>
          <w:color w:val="000000"/>
          <w:sz w:val="24"/>
        </w:rPr>
      </w:pPr>
      <w:r w:rsidRPr="00C0469F">
        <w:rPr>
          <w:color w:val="000000"/>
          <w:sz w:val="24"/>
        </w:rPr>
        <w:t>我们总体保持相对较低仓位，在行业配置方面，我们降低了前期超额收益较高的石油石化板块的配置，同时继续降低对消费品板块的配置。</w:t>
      </w:r>
    </w:p>
    <w:p w:rsidR="007B62FA" w:rsidRPr="00D763B5" w:rsidRDefault="007B62FA" w:rsidP="00D763B5">
      <w:pPr>
        <w:spacing w:line="360" w:lineRule="auto"/>
        <w:ind w:firstLineChars="200" w:firstLine="420"/>
        <w:rPr>
          <w:rFonts w:ascii="宋体" w:hAnsi="宋体"/>
          <w:kern w:val="0"/>
          <w:szCs w:val="21"/>
        </w:rPr>
      </w:pPr>
    </w:p>
    <w:p w:rsidR="007B62FA" w:rsidRPr="00390099" w:rsidRDefault="009D1492" w:rsidP="00390099">
      <w:pPr>
        <w:pStyle w:val="20"/>
        <w:spacing w:before="29" w:after="0" w:line="288" w:lineRule="auto"/>
        <w:rPr>
          <w:rFonts w:ascii="Times New Roman" w:hAnsi="Times New Roman"/>
          <w:kern w:val="0"/>
          <w:szCs w:val="24"/>
        </w:rPr>
      </w:pPr>
      <w:r w:rsidRPr="00390099">
        <w:rPr>
          <w:rFonts w:ascii="Times New Roman" w:hAnsi="Times New Roman" w:hint="eastAsia"/>
          <w:kern w:val="0"/>
          <w:szCs w:val="24"/>
        </w:rPr>
        <w:t>4</w:t>
      </w:r>
      <w:r w:rsidRPr="00390099">
        <w:rPr>
          <w:rFonts w:ascii="Times New Roman" w:hAnsi="Times New Roman"/>
          <w:kern w:val="0"/>
          <w:szCs w:val="24"/>
        </w:rPr>
        <w:t>.</w:t>
      </w:r>
      <w:r w:rsidRPr="00390099">
        <w:rPr>
          <w:rFonts w:ascii="Times New Roman" w:hAnsi="Times New Roman" w:hint="eastAsia"/>
          <w:kern w:val="0"/>
          <w:szCs w:val="24"/>
        </w:rPr>
        <w:t>5</w:t>
      </w:r>
      <w:r w:rsidR="007B62FA" w:rsidRPr="00390099">
        <w:rPr>
          <w:rFonts w:ascii="Times New Roman" w:hAnsi="Times New Roman"/>
          <w:kern w:val="0"/>
          <w:szCs w:val="24"/>
        </w:rPr>
        <w:t>.2</w:t>
      </w:r>
      <w:r w:rsidR="006A6C3A" w:rsidRPr="00390099">
        <w:rPr>
          <w:rFonts w:ascii="Times New Roman" w:hAnsi="Times New Roman" w:hint="eastAsia"/>
          <w:kern w:val="0"/>
          <w:szCs w:val="24"/>
        </w:rPr>
        <w:t xml:space="preserve"> </w:t>
      </w:r>
      <w:r w:rsidR="007B62FA" w:rsidRPr="00390099">
        <w:rPr>
          <w:rFonts w:ascii="Times New Roman" w:hAnsi="Times New Roman" w:hint="eastAsia"/>
          <w:kern w:val="0"/>
          <w:szCs w:val="24"/>
        </w:rPr>
        <w:t>报告期内基金的业绩表现</w:t>
      </w:r>
    </w:p>
    <w:p w:rsidR="007B62FA" w:rsidRPr="00C0469F" w:rsidRDefault="007B62FA" w:rsidP="00C0469F">
      <w:pPr>
        <w:spacing w:before="29" w:line="288" w:lineRule="auto"/>
        <w:ind w:firstLineChars="200" w:firstLine="480"/>
        <w:rPr>
          <w:color w:val="000000"/>
          <w:sz w:val="24"/>
        </w:rPr>
      </w:pPr>
      <w:r w:rsidRPr="00C0469F">
        <w:rPr>
          <w:color w:val="000000"/>
          <w:sz w:val="24"/>
        </w:rPr>
        <w:t>本基金（各类）份额净值及业绩表现请见</w:t>
      </w:r>
      <w:r w:rsidRPr="00C0469F">
        <w:rPr>
          <w:color w:val="000000"/>
          <w:sz w:val="24"/>
        </w:rPr>
        <w:t>“3.1</w:t>
      </w:r>
      <w:r w:rsidRPr="00C0469F">
        <w:rPr>
          <w:color w:val="000000"/>
          <w:sz w:val="24"/>
        </w:rPr>
        <w:t>主要会计数据和财务指标</w:t>
      </w:r>
      <w:r w:rsidRPr="00C0469F">
        <w:rPr>
          <w:color w:val="000000"/>
          <w:sz w:val="24"/>
        </w:rPr>
        <w:t xml:space="preserve">” </w:t>
      </w:r>
      <w:r w:rsidRPr="00C0469F">
        <w:rPr>
          <w:color w:val="000000"/>
          <w:sz w:val="24"/>
        </w:rPr>
        <w:t>及</w:t>
      </w:r>
      <w:r w:rsidRPr="00C0469F">
        <w:rPr>
          <w:color w:val="000000"/>
          <w:sz w:val="24"/>
        </w:rPr>
        <w:t>“3.2.1</w:t>
      </w:r>
      <w:r w:rsidRPr="00C0469F">
        <w:rPr>
          <w:color w:val="000000"/>
          <w:sz w:val="24"/>
        </w:rPr>
        <w:t>基金份额净值增长率及其与同期业绩比较基准收益率的比较</w:t>
      </w:r>
      <w:r w:rsidRPr="00C0469F">
        <w:rPr>
          <w:color w:val="000000"/>
          <w:sz w:val="24"/>
        </w:rPr>
        <w:t>”</w:t>
      </w:r>
      <w:r w:rsidRPr="00C0469F">
        <w:rPr>
          <w:color w:val="000000"/>
          <w:sz w:val="24"/>
        </w:rPr>
        <w:t>部分披露。</w:t>
      </w:r>
    </w:p>
    <w:p w:rsidR="007B62FA" w:rsidRPr="00D763B5" w:rsidRDefault="007B62FA" w:rsidP="00C0469F">
      <w:pPr>
        <w:spacing w:before="29" w:line="288" w:lineRule="auto"/>
        <w:ind w:firstLineChars="200" w:firstLine="420"/>
        <w:rPr>
          <w:rFonts w:ascii="宋体" w:hAnsi="宋体"/>
          <w:color w:val="000000"/>
          <w:kern w:val="0"/>
          <w:szCs w:val="21"/>
        </w:rPr>
      </w:pPr>
    </w:p>
    <w:p w:rsidR="007B62FA" w:rsidRPr="00390099" w:rsidRDefault="009D1492" w:rsidP="00390099">
      <w:pPr>
        <w:pStyle w:val="20"/>
        <w:spacing w:before="29" w:after="0" w:line="288" w:lineRule="auto"/>
        <w:rPr>
          <w:rFonts w:ascii="Times New Roman" w:hAnsi="Times New Roman"/>
          <w:kern w:val="0"/>
          <w:szCs w:val="24"/>
        </w:rPr>
      </w:pPr>
      <w:bookmarkStart w:id="101" w:name="_Toc225498259"/>
      <w:bookmarkStart w:id="102" w:name="_Toc352255977"/>
      <w:bookmarkStart w:id="103" w:name="_Toc352256045"/>
      <w:bookmarkStart w:id="104" w:name="_Toc352331223"/>
      <w:bookmarkStart w:id="105" w:name="_Toc362424001"/>
      <w:r w:rsidRPr="00390099">
        <w:rPr>
          <w:rFonts w:ascii="Times New Roman" w:hAnsi="Times New Roman" w:hint="eastAsia"/>
          <w:kern w:val="0"/>
          <w:szCs w:val="24"/>
        </w:rPr>
        <w:t>4</w:t>
      </w:r>
      <w:r w:rsidRPr="00390099">
        <w:rPr>
          <w:rFonts w:ascii="Times New Roman" w:hAnsi="Times New Roman"/>
          <w:kern w:val="0"/>
          <w:szCs w:val="24"/>
        </w:rPr>
        <w:t>.</w:t>
      </w:r>
      <w:r w:rsidRPr="00390099">
        <w:rPr>
          <w:rFonts w:ascii="Times New Roman" w:hAnsi="Times New Roman" w:hint="eastAsia"/>
          <w:kern w:val="0"/>
          <w:szCs w:val="24"/>
        </w:rPr>
        <w:t>6</w:t>
      </w:r>
      <w:r w:rsidR="007B62FA" w:rsidRPr="00390099">
        <w:rPr>
          <w:rFonts w:ascii="Times New Roman" w:hAnsi="Times New Roman"/>
          <w:kern w:val="0"/>
          <w:szCs w:val="24"/>
        </w:rPr>
        <w:t xml:space="preserve"> </w:t>
      </w:r>
      <w:r w:rsidR="007B62FA" w:rsidRPr="00390099">
        <w:rPr>
          <w:rFonts w:ascii="Times New Roman" w:hAnsi="Times New Roman" w:hint="eastAsia"/>
          <w:kern w:val="0"/>
          <w:szCs w:val="24"/>
        </w:rPr>
        <w:t>管理人对宏观经济、证券市场及行业走势的简要展望</w:t>
      </w:r>
      <w:bookmarkEnd w:id="101"/>
      <w:bookmarkEnd w:id="102"/>
      <w:bookmarkEnd w:id="103"/>
      <w:bookmarkEnd w:id="104"/>
      <w:bookmarkEnd w:id="105"/>
    </w:p>
    <w:p w:rsidR="007B62FA" w:rsidRPr="00C0469F" w:rsidRDefault="007B62FA" w:rsidP="00C0469F">
      <w:pPr>
        <w:spacing w:before="29" w:line="288" w:lineRule="auto"/>
        <w:ind w:firstLineChars="200" w:firstLine="480"/>
        <w:rPr>
          <w:color w:val="000000"/>
          <w:sz w:val="24"/>
        </w:rPr>
      </w:pPr>
      <w:r w:rsidRPr="00C0469F">
        <w:rPr>
          <w:color w:val="000000"/>
          <w:sz w:val="24"/>
        </w:rPr>
        <w:t>展望</w:t>
      </w:r>
      <w:r w:rsidRPr="00C0469F">
        <w:rPr>
          <w:color w:val="000000"/>
          <w:sz w:val="24"/>
        </w:rPr>
        <w:t>2019</w:t>
      </w:r>
      <w:r w:rsidRPr="00C0469F">
        <w:rPr>
          <w:color w:val="000000"/>
          <w:sz w:val="24"/>
        </w:rPr>
        <w:t>年，我们维持相对谨慎的态度。海外风险可能在</w:t>
      </w:r>
      <w:r w:rsidRPr="00C0469F">
        <w:rPr>
          <w:color w:val="000000"/>
          <w:sz w:val="24"/>
        </w:rPr>
        <w:t>2019</w:t>
      </w:r>
      <w:r w:rsidRPr="00C0469F">
        <w:rPr>
          <w:color w:val="000000"/>
          <w:sz w:val="24"/>
        </w:rPr>
        <w:t>年加大，贸易战对</w:t>
      </w:r>
      <w:r w:rsidRPr="00C0469F">
        <w:rPr>
          <w:color w:val="000000"/>
          <w:sz w:val="24"/>
        </w:rPr>
        <w:lastRenderedPageBreak/>
        <w:t>全球经济的负面影响将在未来几个季度显现。我们将继续坚持自下而上精选个股的投资策略，寻找能够穿越经济周期的优质个股，力求为投资者创造持续回报。</w:t>
      </w:r>
    </w:p>
    <w:p w:rsidR="007B62FA" w:rsidRPr="00D763B5" w:rsidRDefault="007B62FA" w:rsidP="00D763B5">
      <w:pPr>
        <w:spacing w:line="360" w:lineRule="auto"/>
        <w:ind w:firstLineChars="200" w:firstLine="420"/>
        <w:rPr>
          <w:rFonts w:ascii="宋体" w:hAnsi="宋体"/>
          <w:color w:val="000000"/>
          <w:kern w:val="0"/>
          <w:szCs w:val="21"/>
        </w:rPr>
      </w:pPr>
    </w:p>
    <w:p w:rsidR="007B62FA" w:rsidRPr="00390099" w:rsidRDefault="009D1492" w:rsidP="00390099">
      <w:pPr>
        <w:pStyle w:val="20"/>
        <w:spacing w:before="29" w:after="0" w:line="288" w:lineRule="auto"/>
        <w:rPr>
          <w:rFonts w:ascii="Times New Roman" w:hAnsi="Times New Roman"/>
          <w:kern w:val="0"/>
          <w:szCs w:val="24"/>
        </w:rPr>
      </w:pPr>
      <w:bookmarkStart w:id="106" w:name="_Toc247959457"/>
      <w:bookmarkStart w:id="107" w:name="_Toc225570083"/>
      <w:bookmarkStart w:id="108" w:name="_Toc352255979"/>
      <w:bookmarkStart w:id="109" w:name="_Toc352256047"/>
      <w:bookmarkStart w:id="110" w:name="_Toc352331225"/>
      <w:bookmarkStart w:id="111" w:name="_Toc362424003"/>
      <w:r w:rsidRPr="00390099">
        <w:rPr>
          <w:rFonts w:ascii="Times New Roman" w:hAnsi="Times New Roman" w:hint="eastAsia"/>
          <w:kern w:val="0"/>
          <w:szCs w:val="24"/>
        </w:rPr>
        <w:t>4</w:t>
      </w:r>
      <w:r w:rsidRPr="00390099">
        <w:rPr>
          <w:rFonts w:ascii="Times New Roman" w:hAnsi="Times New Roman"/>
          <w:kern w:val="0"/>
          <w:szCs w:val="24"/>
        </w:rPr>
        <w:t>.</w:t>
      </w:r>
      <w:r w:rsidRPr="00390099">
        <w:rPr>
          <w:rFonts w:ascii="Times New Roman" w:hAnsi="Times New Roman" w:hint="eastAsia"/>
          <w:kern w:val="0"/>
          <w:szCs w:val="24"/>
        </w:rPr>
        <w:t>7</w:t>
      </w:r>
      <w:r w:rsidR="007B62FA" w:rsidRPr="00390099">
        <w:rPr>
          <w:rFonts w:ascii="Times New Roman" w:hAnsi="Times New Roman"/>
          <w:kern w:val="0"/>
          <w:szCs w:val="24"/>
        </w:rPr>
        <w:t xml:space="preserve"> </w:t>
      </w:r>
      <w:r w:rsidR="007B62FA" w:rsidRPr="00390099">
        <w:rPr>
          <w:rFonts w:ascii="Times New Roman" w:hAnsi="Times New Roman" w:hint="eastAsia"/>
          <w:kern w:val="0"/>
          <w:szCs w:val="24"/>
        </w:rPr>
        <w:t>管理人对报告期内基金估值程序等事项的说明</w:t>
      </w:r>
      <w:bookmarkEnd w:id="106"/>
      <w:bookmarkEnd w:id="107"/>
      <w:bookmarkEnd w:id="108"/>
      <w:bookmarkEnd w:id="109"/>
      <w:bookmarkEnd w:id="110"/>
      <w:bookmarkEnd w:id="111"/>
    </w:p>
    <w:p w:rsidR="006C0751" w:rsidRDefault="00EC1EDA">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6C0751" w:rsidRDefault="00EC1EDA">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7B62FA" w:rsidRPr="00C0469F" w:rsidRDefault="007B62FA" w:rsidP="00C0469F">
      <w:pPr>
        <w:spacing w:before="29" w:line="288" w:lineRule="auto"/>
        <w:ind w:firstLineChars="200" w:firstLine="480"/>
        <w:rPr>
          <w:color w:val="000000"/>
          <w:sz w:val="24"/>
        </w:rPr>
      </w:pPr>
      <w:r w:rsidRPr="00C0469F">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7B62FA" w:rsidRPr="00D763B5" w:rsidRDefault="007B62FA" w:rsidP="00D763B5">
      <w:pPr>
        <w:autoSpaceDE w:val="0"/>
        <w:autoSpaceDN w:val="0"/>
        <w:adjustRightInd w:val="0"/>
        <w:spacing w:line="360" w:lineRule="auto"/>
        <w:ind w:firstLine="482"/>
        <w:rPr>
          <w:rFonts w:ascii="宋体" w:hAnsi="宋体"/>
          <w:color w:val="000000"/>
          <w:kern w:val="0"/>
          <w:szCs w:val="21"/>
        </w:rPr>
      </w:pPr>
    </w:p>
    <w:p w:rsidR="007B62FA" w:rsidRPr="00390099" w:rsidRDefault="009D1492" w:rsidP="00390099">
      <w:pPr>
        <w:pStyle w:val="20"/>
        <w:spacing w:before="29" w:after="0" w:line="288" w:lineRule="auto"/>
        <w:rPr>
          <w:rFonts w:ascii="Times New Roman" w:hAnsi="Times New Roman"/>
          <w:kern w:val="0"/>
          <w:szCs w:val="24"/>
        </w:rPr>
      </w:pPr>
      <w:bookmarkStart w:id="112" w:name="_Toc247959458"/>
      <w:bookmarkStart w:id="113" w:name="_Toc225570084"/>
      <w:bookmarkStart w:id="114" w:name="_Toc352255980"/>
      <w:bookmarkStart w:id="115" w:name="_Toc352256048"/>
      <w:bookmarkStart w:id="116" w:name="_Toc352331226"/>
      <w:bookmarkStart w:id="117" w:name="_Toc362424004"/>
      <w:r w:rsidRPr="00390099">
        <w:rPr>
          <w:rFonts w:ascii="Times New Roman" w:hAnsi="Times New Roman" w:hint="eastAsia"/>
          <w:kern w:val="0"/>
          <w:szCs w:val="24"/>
        </w:rPr>
        <w:t>4</w:t>
      </w:r>
      <w:r w:rsidRPr="00390099">
        <w:rPr>
          <w:rFonts w:ascii="Times New Roman" w:hAnsi="Times New Roman"/>
          <w:kern w:val="0"/>
          <w:szCs w:val="24"/>
        </w:rPr>
        <w:t>.</w:t>
      </w:r>
      <w:r w:rsidRPr="00390099">
        <w:rPr>
          <w:rFonts w:ascii="Times New Roman" w:hAnsi="Times New Roman" w:hint="eastAsia"/>
          <w:kern w:val="0"/>
          <w:szCs w:val="24"/>
        </w:rPr>
        <w:t>8</w:t>
      </w:r>
      <w:r w:rsidR="007B62FA" w:rsidRPr="00390099">
        <w:rPr>
          <w:rFonts w:ascii="Times New Roman" w:hAnsi="Times New Roman"/>
          <w:kern w:val="0"/>
          <w:szCs w:val="24"/>
        </w:rPr>
        <w:t xml:space="preserve"> </w:t>
      </w:r>
      <w:r w:rsidR="007B62FA" w:rsidRPr="00390099">
        <w:rPr>
          <w:rFonts w:ascii="Times New Roman" w:hAnsi="Times New Roman" w:hint="eastAsia"/>
          <w:kern w:val="0"/>
          <w:szCs w:val="24"/>
        </w:rPr>
        <w:t>管理人对报告期内基金利润分配情况的说明</w:t>
      </w:r>
      <w:bookmarkEnd w:id="112"/>
      <w:bookmarkEnd w:id="113"/>
      <w:bookmarkEnd w:id="114"/>
      <w:bookmarkEnd w:id="115"/>
      <w:bookmarkEnd w:id="116"/>
      <w:bookmarkEnd w:id="117"/>
    </w:p>
    <w:p w:rsidR="007B62FA" w:rsidRPr="00D763B5" w:rsidRDefault="007B62FA" w:rsidP="00C0469F">
      <w:pPr>
        <w:spacing w:before="29" w:line="288" w:lineRule="auto"/>
        <w:ind w:firstLineChars="200" w:firstLine="480"/>
        <w:rPr>
          <w:rFonts w:asciiTheme="minorEastAsia" w:eastAsiaTheme="minorEastAsia" w:hAnsiTheme="minorEastAsia"/>
          <w:color w:val="000000"/>
          <w:szCs w:val="21"/>
        </w:rPr>
      </w:pPr>
      <w:r w:rsidRPr="00C0469F">
        <w:rPr>
          <w:color w:val="000000"/>
          <w:sz w:val="24"/>
        </w:rPr>
        <w:t>本基金本报告期内未进行利润分配。</w:t>
      </w:r>
    </w:p>
    <w:p w:rsidR="007B62FA" w:rsidRPr="00D763B5" w:rsidRDefault="007B62FA" w:rsidP="00D763B5">
      <w:pPr>
        <w:autoSpaceDE w:val="0"/>
        <w:autoSpaceDN w:val="0"/>
        <w:adjustRightInd w:val="0"/>
        <w:spacing w:line="360" w:lineRule="auto"/>
        <w:ind w:firstLineChars="200" w:firstLine="420"/>
        <w:rPr>
          <w:rFonts w:ascii="宋体" w:hAnsi="宋体"/>
          <w:color w:val="000000"/>
          <w:kern w:val="0"/>
          <w:szCs w:val="21"/>
        </w:rPr>
      </w:pPr>
    </w:p>
    <w:p w:rsidR="000154CB" w:rsidRPr="00BB731C" w:rsidRDefault="000154CB" w:rsidP="000154CB">
      <w:pPr>
        <w:spacing w:before="29" w:line="288" w:lineRule="auto"/>
        <w:rPr>
          <w:rFonts w:eastAsiaTheme="minorEastAsia"/>
          <w:b/>
          <w:sz w:val="24"/>
        </w:rPr>
      </w:pPr>
      <w:r w:rsidRPr="00BB731C">
        <w:rPr>
          <w:rFonts w:eastAsiaTheme="minorEastAsia"/>
          <w:b/>
          <w:sz w:val="24"/>
        </w:rPr>
        <w:t>4.9</w:t>
      </w:r>
      <w:r w:rsidRPr="00BB731C">
        <w:rPr>
          <w:rFonts w:eastAsiaTheme="minorEastAsia" w:hint="eastAsia"/>
          <w:b/>
          <w:sz w:val="24"/>
        </w:rPr>
        <w:t xml:space="preserve"> </w:t>
      </w:r>
      <w:r w:rsidRPr="00BB731C">
        <w:rPr>
          <w:rFonts w:eastAsiaTheme="minorEastAsia" w:hint="eastAsia"/>
          <w:b/>
          <w:sz w:val="24"/>
        </w:rPr>
        <w:t>报告期内管理人对本基金持有人数或基金资产净值预警情形的说明</w:t>
      </w:r>
    </w:p>
    <w:p w:rsidR="000154CB" w:rsidRPr="00BB731C" w:rsidRDefault="000154CB" w:rsidP="000154CB">
      <w:pPr>
        <w:spacing w:before="29" w:line="288" w:lineRule="auto"/>
        <w:ind w:firstLineChars="200" w:firstLine="480"/>
        <w:rPr>
          <w:kern w:val="0"/>
          <w:sz w:val="24"/>
        </w:rPr>
      </w:pPr>
      <w:r w:rsidRPr="00BB731C">
        <w:rPr>
          <w:kern w:val="0"/>
          <w:sz w:val="24"/>
        </w:rPr>
        <w:t>本基金本报告期内曾连续二十个工作日以上出现基金资产净值低于</w:t>
      </w:r>
      <w:r w:rsidRPr="00BB731C">
        <w:rPr>
          <w:kern w:val="0"/>
          <w:sz w:val="24"/>
        </w:rPr>
        <w:t>5000</w:t>
      </w:r>
      <w:r w:rsidRPr="00BB731C">
        <w:rPr>
          <w:kern w:val="0"/>
          <w:sz w:val="24"/>
        </w:rPr>
        <w:t>万元的情形，截至本报告期末，本基金基金资产净值已高于</w:t>
      </w:r>
      <w:r w:rsidRPr="00BB731C">
        <w:rPr>
          <w:kern w:val="0"/>
          <w:sz w:val="24"/>
        </w:rPr>
        <w:t>5000</w:t>
      </w:r>
      <w:r w:rsidRPr="00BB731C">
        <w:rPr>
          <w:kern w:val="0"/>
          <w:sz w:val="24"/>
        </w:rPr>
        <w:t>万元。</w:t>
      </w:r>
    </w:p>
    <w:p w:rsidR="000154CB" w:rsidRPr="00C0469F" w:rsidRDefault="000154CB" w:rsidP="00C0469F">
      <w:pPr>
        <w:spacing w:before="29" w:line="288" w:lineRule="auto"/>
        <w:ind w:firstLineChars="200" w:firstLine="480"/>
        <w:rPr>
          <w:color w:val="000000"/>
          <w:sz w:val="24"/>
        </w:rPr>
      </w:pPr>
    </w:p>
    <w:p w:rsidR="007B62FA" w:rsidRDefault="007B62FA" w:rsidP="006839F5">
      <w:pPr>
        <w:pStyle w:val="1"/>
        <w:keepNext/>
        <w:keepLines/>
        <w:widowControl w:val="0"/>
        <w:spacing w:beforeLines="100" w:before="312" w:afterLines="100" w:after="312" w:line="288" w:lineRule="auto"/>
        <w:jc w:val="center"/>
        <w:rPr>
          <w:b/>
          <w:bCs/>
          <w:szCs w:val="24"/>
          <w:lang w:val="en-US"/>
        </w:rPr>
      </w:pPr>
      <w:bookmarkStart w:id="118" w:name="_Toc225498263"/>
      <w:bookmarkStart w:id="119" w:name="_Toc352255982"/>
      <w:bookmarkStart w:id="120" w:name="_Toc352256050"/>
      <w:bookmarkStart w:id="121" w:name="_Toc352331228"/>
      <w:bookmarkStart w:id="122" w:name="_Toc362424006"/>
      <w:r w:rsidRPr="00190051">
        <w:rPr>
          <w:rFonts w:hint="eastAsia"/>
          <w:b/>
          <w:bCs/>
          <w:szCs w:val="24"/>
          <w:lang w:val="en-US"/>
        </w:rPr>
        <w:t>§</w:t>
      </w:r>
      <w:r w:rsidR="003E5E48" w:rsidRPr="00190051">
        <w:rPr>
          <w:b/>
          <w:bCs/>
          <w:szCs w:val="24"/>
          <w:lang w:val="en-US"/>
        </w:rPr>
        <w:t>5</w:t>
      </w:r>
      <w:r w:rsidR="003E5E48" w:rsidRPr="00190051">
        <w:rPr>
          <w:rFonts w:hint="eastAsia"/>
          <w:b/>
          <w:bCs/>
          <w:szCs w:val="24"/>
          <w:lang w:val="en-US"/>
        </w:rPr>
        <w:t xml:space="preserve">  </w:t>
      </w:r>
      <w:r w:rsidRPr="00190051">
        <w:rPr>
          <w:rFonts w:hint="eastAsia"/>
          <w:b/>
          <w:bCs/>
          <w:szCs w:val="24"/>
          <w:lang w:val="en-US"/>
        </w:rPr>
        <w:t>托管人报告</w:t>
      </w:r>
      <w:bookmarkEnd w:id="118"/>
      <w:bookmarkEnd w:id="119"/>
      <w:bookmarkEnd w:id="120"/>
      <w:bookmarkEnd w:id="121"/>
      <w:bookmarkEnd w:id="122"/>
    </w:p>
    <w:p w:rsidR="009D756A" w:rsidRPr="009D756A" w:rsidRDefault="009D756A" w:rsidP="009D756A"/>
    <w:p w:rsidR="007B62FA" w:rsidRPr="00390099" w:rsidRDefault="007B62FA" w:rsidP="00390099">
      <w:pPr>
        <w:pStyle w:val="20"/>
        <w:spacing w:before="29" w:after="0" w:line="288" w:lineRule="auto"/>
        <w:rPr>
          <w:rFonts w:ascii="Times New Roman" w:hAnsi="Times New Roman"/>
          <w:kern w:val="0"/>
          <w:szCs w:val="24"/>
        </w:rPr>
      </w:pPr>
      <w:bookmarkStart w:id="123" w:name="_Toc225498264"/>
      <w:bookmarkStart w:id="124" w:name="_Toc352255983"/>
      <w:bookmarkStart w:id="125" w:name="_Toc352256051"/>
      <w:bookmarkStart w:id="126" w:name="_Toc352331229"/>
      <w:bookmarkStart w:id="127" w:name="_Toc362424007"/>
      <w:r w:rsidRPr="00390099">
        <w:rPr>
          <w:rFonts w:ascii="Times New Roman" w:hAnsi="Times New Roman"/>
          <w:kern w:val="0"/>
          <w:szCs w:val="24"/>
        </w:rPr>
        <w:t xml:space="preserve">5.1 </w:t>
      </w:r>
      <w:r w:rsidRPr="00390099">
        <w:rPr>
          <w:rFonts w:ascii="Times New Roman" w:hAnsi="Times New Roman" w:hint="eastAsia"/>
          <w:kern w:val="0"/>
          <w:szCs w:val="24"/>
        </w:rPr>
        <w:t>报告期内本基金托管人遵规守信情况声明</w:t>
      </w:r>
      <w:bookmarkEnd w:id="123"/>
      <w:bookmarkEnd w:id="124"/>
      <w:bookmarkEnd w:id="125"/>
      <w:bookmarkEnd w:id="126"/>
      <w:bookmarkEnd w:id="127"/>
    </w:p>
    <w:p w:rsidR="007B62FA" w:rsidRPr="00190051" w:rsidRDefault="007B62FA" w:rsidP="00190051">
      <w:pPr>
        <w:spacing w:before="29" w:line="288" w:lineRule="auto"/>
        <w:ind w:firstLineChars="200" w:firstLine="480"/>
        <w:rPr>
          <w:color w:val="000000"/>
          <w:sz w:val="24"/>
        </w:rPr>
      </w:pPr>
      <w:r w:rsidRPr="00190051">
        <w:rPr>
          <w:color w:val="000000"/>
          <w:sz w:val="24"/>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7B62FA" w:rsidRPr="00D763B5" w:rsidRDefault="007B62FA" w:rsidP="00D763B5">
      <w:pPr>
        <w:spacing w:line="360" w:lineRule="auto"/>
        <w:ind w:firstLineChars="200" w:firstLine="420"/>
        <w:rPr>
          <w:rFonts w:ascii="宋体" w:hAnsi="宋体"/>
          <w:color w:val="000000"/>
          <w:kern w:val="0"/>
          <w:szCs w:val="21"/>
        </w:rPr>
      </w:pPr>
    </w:p>
    <w:p w:rsidR="007B62FA" w:rsidRPr="00390099" w:rsidRDefault="007B62FA" w:rsidP="00390099">
      <w:pPr>
        <w:pStyle w:val="20"/>
        <w:spacing w:before="29" w:after="0" w:line="288" w:lineRule="auto"/>
        <w:rPr>
          <w:rFonts w:ascii="Times New Roman" w:hAnsi="Times New Roman"/>
          <w:kern w:val="0"/>
          <w:szCs w:val="24"/>
        </w:rPr>
      </w:pPr>
      <w:bookmarkStart w:id="128" w:name="_Toc225498265"/>
      <w:bookmarkStart w:id="129" w:name="_Toc352255984"/>
      <w:bookmarkStart w:id="130" w:name="_Toc352256052"/>
      <w:bookmarkStart w:id="131" w:name="_Toc352331230"/>
      <w:bookmarkStart w:id="132" w:name="_Toc362424008"/>
      <w:r w:rsidRPr="00390099">
        <w:rPr>
          <w:rFonts w:ascii="Times New Roman" w:hAnsi="Times New Roman"/>
          <w:kern w:val="0"/>
          <w:szCs w:val="24"/>
        </w:rPr>
        <w:lastRenderedPageBreak/>
        <w:t xml:space="preserve">5.2 </w:t>
      </w:r>
      <w:r w:rsidRPr="00390099">
        <w:rPr>
          <w:rFonts w:ascii="Times New Roman" w:hAnsi="Times New Roman" w:hint="eastAsia"/>
          <w:kern w:val="0"/>
          <w:szCs w:val="24"/>
        </w:rPr>
        <w:t>托管人对报告期内本基金投资运作遵规守信、净值计算、利润分配等情况的</w:t>
      </w:r>
      <w:bookmarkEnd w:id="128"/>
      <w:r w:rsidRPr="00390099">
        <w:rPr>
          <w:rFonts w:ascii="Times New Roman" w:hAnsi="Times New Roman" w:hint="eastAsia"/>
          <w:kern w:val="0"/>
          <w:szCs w:val="24"/>
        </w:rPr>
        <w:t>说明</w:t>
      </w:r>
      <w:bookmarkEnd w:id="129"/>
      <w:bookmarkEnd w:id="130"/>
      <w:bookmarkEnd w:id="131"/>
      <w:bookmarkEnd w:id="132"/>
    </w:p>
    <w:p w:rsidR="006C0751" w:rsidRDefault="00EC1EDA">
      <w:pPr>
        <w:spacing w:before="29" w:line="288" w:lineRule="auto"/>
        <w:ind w:firstLineChars="200" w:firstLine="480"/>
        <w:rPr>
          <w:color w:val="000000"/>
          <w:sz w:val="24"/>
        </w:rPr>
      </w:pPr>
      <w:r>
        <w:rPr>
          <w:color w:val="000000"/>
          <w:sz w:val="24"/>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r>
        <w:rPr>
          <w:color w:val="000000"/>
          <w:sz w:val="24"/>
        </w:rPr>
        <w:t xml:space="preserve"> </w:t>
      </w:r>
    </w:p>
    <w:p w:rsidR="007B62FA" w:rsidRPr="00190051" w:rsidRDefault="007B62FA" w:rsidP="00190051">
      <w:pPr>
        <w:spacing w:before="29" w:line="288" w:lineRule="auto"/>
        <w:ind w:firstLineChars="200" w:firstLine="480"/>
        <w:rPr>
          <w:color w:val="000000"/>
          <w:sz w:val="24"/>
        </w:rPr>
      </w:pPr>
      <w:r w:rsidRPr="00190051">
        <w:rPr>
          <w:color w:val="000000"/>
          <w:sz w:val="24"/>
        </w:rPr>
        <w:t>报告期内，本基金未实施利润分配。</w:t>
      </w:r>
    </w:p>
    <w:p w:rsidR="007B62FA" w:rsidRPr="00D763B5" w:rsidRDefault="007B62FA" w:rsidP="00D763B5">
      <w:pPr>
        <w:spacing w:line="360" w:lineRule="auto"/>
        <w:ind w:firstLineChars="200" w:firstLine="420"/>
        <w:rPr>
          <w:rFonts w:ascii="宋体" w:hAnsi="宋体"/>
          <w:color w:val="000000"/>
          <w:kern w:val="0"/>
          <w:szCs w:val="21"/>
        </w:rPr>
      </w:pPr>
    </w:p>
    <w:p w:rsidR="007B62FA" w:rsidRPr="00390099" w:rsidRDefault="007B62FA" w:rsidP="00390099">
      <w:pPr>
        <w:pStyle w:val="20"/>
        <w:spacing w:before="29" w:after="0" w:line="288" w:lineRule="auto"/>
        <w:rPr>
          <w:rFonts w:ascii="Times New Roman" w:hAnsi="Times New Roman"/>
          <w:kern w:val="0"/>
          <w:szCs w:val="24"/>
        </w:rPr>
      </w:pPr>
      <w:bookmarkStart w:id="133" w:name="_Toc225498266"/>
      <w:bookmarkStart w:id="134" w:name="_Toc352255985"/>
      <w:bookmarkStart w:id="135" w:name="_Toc352256053"/>
      <w:bookmarkStart w:id="136" w:name="_Toc352331231"/>
      <w:bookmarkStart w:id="137" w:name="_Toc362424009"/>
      <w:r w:rsidRPr="00390099">
        <w:rPr>
          <w:rFonts w:ascii="Times New Roman" w:hAnsi="Times New Roman"/>
          <w:kern w:val="0"/>
          <w:szCs w:val="24"/>
        </w:rPr>
        <w:t xml:space="preserve">5.3 </w:t>
      </w:r>
      <w:r w:rsidRPr="00390099">
        <w:rPr>
          <w:rFonts w:ascii="Times New Roman" w:hAnsi="Times New Roman" w:hint="eastAsia"/>
          <w:kern w:val="0"/>
          <w:szCs w:val="24"/>
        </w:rPr>
        <w:t>托管人对本年度报告中财务信息等内容的真实、准确和完整发表意见</w:t>
      </w:r>
      <w:bookmarkEnd w:id="133"/>
      <w:bookmarkEnd w:id="134"/>
      <w:bookmarkEnd w:id="135"/>
      <w:bookmarkEnd w:id="136"/>
      <w:bookmarkEnd w:id="137"/>
    </w:p>
    <w:p w:rsidR="007B62FA" w:rsidRDefault="007B62FA" w:rsidP="00190051">
      <w:pPr>
        <w:spacing w:before="29" w:line="288" w:lineRule="auto"/>
        <w:ind w:firstLineChars="200" w:firstLine="480"/>
        <w:rPr>
          <w:color w:val="000000"/>
          <w:sz w:val="24"/>
        </w:rPr>
      </w:pPr>
      <w:r w:rsidRPr="00190051">
        <w:rPr>
          <w:color w:val="000000"/>
          <w:sz w:val="24"/>
        </w:rPr>
        <w:t>本托管人复核审查了本报告中的财务指标、净值表现、利润分配情况、财务会计报告、投资组合报告等内容，保证复核内容不存在虚假记载、误导性陈述或者重大遗漏。</w:t>
      </w:r>
    </w:p>
    <w:p w:rsidR="003C6BFD" w:rsidRPr="00190051" w:rsidRDefault="003C6BFD" w:rsidP="00190051">
      <w:pPr>
        <w:spacing w:before="29" w:line="288" w:lineRule="auto"/>
        <w:ind w:firstLineChars="200" w:firstLine="480"/>
        <w:rPr>
          <w:color w:val="000000"/>
          <w:sz w:val="24"/>
        </w:rPr>
      </w:pPr>
    </w:p>
    <w:p w:rsidR="007B62FA" w:rsidRDefault="007B62FA" w:rsidP="006839F5">
      <w:pPr>
        <w:pStyle w:val="1"/>
        <w:keepNext/>
        <w:keepLines/>
        <w:widowControl w:val="0"/>
        <w:spacing w:beforeLines="100" w:before="312" w:afterLines="100" w:after="312" w:line="288" w:lineRule="auto"/>
        <w:jc w:val="center"/>
        <w:rPr>
          <w:b/>
          <w:bCs/>
          <w:szCs w:val="24"/>
          <w:lang w:val="en-US"/>
        </w:rPr>
      </w:pPr>
      <w:bookmarkStart w:id="138" w:name="_Toc245801814"/>
      <w:bookmarkStart w:id="139" w:name="_Toc247959464"/>
      <w:bookmarkStart w:id="140" w:name="_Toc352255986"/>
      <w:bookmarkStart w:id="141" w:name="_Toc352256054"/>
      <w:bookmarkStart w:id="142" w:name="_Toc352331232"/>
      <w:bookmarkStart w:id="143" w:name="_Toc362424010"/>
      <w:r w:rsidRPr="003C6BFD">
        <w:rPr>
          <w:rFonts w:hint="eastAsia"/>
          <w:b/>
          <w:bCs/>
          <w:szCs w:val="24"/>
          <w:lang w:val="en-US"/>
        </w:rPr>
        <w:t>§</w:t>
      </w:r>
      <w:r w:rsidR="001822F7" w:rsidRPr="003C6BFD">
        <w:rPr>
          <w:b/>
          <w:bCs/>
          <w:szCs w:val="24"/>
          <w:lang w:val="en-US"/>
        </w:rPr>
        <w:t xml:space="preserve">6 </w:t>
      </w:r>
      <w:r w:rsidR="003E5E48" w:rsidRPr="003C6BFD">
        <w:rPr>
          <w:rFonts w:hint="eastAsia"/>
          <w:b/>
          <w:bCs/>
          <w:szCs w:val="24"/>
          <w:lang w:val="en-US"/>
        </w:rPr>
        <w:t xml:space="preserve"> </w:t>
      </w:r>
      <w:r w:rsidRPr="003C6BFD">
        <w:rPr>
          <w:rFonts w:hint="eastAsia"/>
          <w:b/>
          <w:bCs/>
          <w:szCs w:val="24"/>
          <w:lang w:val="en-US"/>
        </w:rPr>
        <w:t>审计报告</w:t>
      </w:r>
      <w:bookmarkEnd w:id="138"/>
      <w:bookmarkEnd w:id="139"/>
      <w:bookmarkEnd w:id="140"/>
      <w:bookmarkEnd w:id="141"/>
      <w:bookmarkEnd w:id="142"/>
      <w:bookmarkEnd w:id="143"/>
    </w:p>
    <w:p w:rsidR="009D756A" w:rsidRPr="009D756A" w:rsidRDefault="009D756A" w:rsidP="009D756A"/>
    <w:p w:rsidR="00C11723" w:rsidRDefault="00C11723" w:rsidP="00C11723">
      <w:pPr>
        <w:spacing w:before="29" w:line="288" w:lineRule="auto"/>
        <w:ind w:firstLineChars="200" w:firstLine="480"/>
        <w:rPr>
          <w:color w:val="000000"/>
          <w:sz w:val="24"/>
        </w:rPr>
      </w:pPr>
      <w:r w:rsidRPr="001F3653">
        <w:rPr>
          <w:color w:val="000000"/>
          <w:sz w:val="24"/>
        </w:rPr>
        <w:t>普华永道中天会计师事务所（特殊普通合伙）</w:t>
      </w:r>
      <w:r w:rsidRPr="00A009EE">
        <w:rPr>
          <w:rFonts w:hint="eastAsia"/>
          <w:color w:val="000000"/>
          <w:sz w:val="24"/>
        </w:rPr>
        <w:t>对</w:t>
      </w:r>
      <w:r w:rsidRPr="003C6BFD">
        <w:rPr>
          <w:color w:val="000000"/>
          <w:sz w:val="24"/>
        </w:rPr>
        <w:t>交银施罗德全球自然资源证券投资基金</w:t>
      </w:r>
      <w:r w:rsidRPr="003C6BFD">
        <w:rPr>
          <w:color w:val="000000"/>
          <w:sz w:val="24"/>
        </w:rPr>
        <w:t>2018</w:t>
      </w:r>
      <w:r w:rsidRPr="003C6BFD">
        <w:rPr>
          <w:color w:val="000000"/>
          <w:sz w:val="24"/>
        </w:rPr>
        <w:t>年</w:t>
      </w:r>
      <w:r w:rsidRPr="003C6BFD">
        <w:rPr>
          <w:color w:val="000000"/>
          <w:sz w:val="24"/>
        </w:rPr>
        <w:t>12</w:t>
      </w:r>
      <w:r w:rsidRPr="003C6BFD">
        <w:rPr>
          <w:color w:val="000000"/>
          <w:sz w:val="24"/>
        </w:rPr>
        <w:t>月</w:t>
      </w:r>
      <w:r w:rsidRPr="003C6BFD">
        <w:rPr>
          <w:color w:val="000000"/>
          <w:sz w:val="24"/>
        </w:rPr>
        <w:t>31</w:t>
      </w:r>
      <w:r w:rsidRPr="003C6BFD">
        <w:rPr>
          <w:color w:val="000000"/>
          <w:sz w:val="24"/>
        </w:rPr>
        <w:t>日</w:t>
      </w:r>
      <w:r w:rsidRPr="00A009EE">
        <w:rPr>
          <w:rFonts w:hint="eastAsia"/>
          <w:color w:val="000000"/>
          <w:sz w:val="24"/>
        </w:rPr>
        <w:t>的资产负债表，</w:t>
      </w:r>
      <w:r w:rsidRPr="003C6BFD">
        <w:rPr>
          <w:color w:val="000000"/>
          <w:sz w:val="24"/>
        </w:rPr>
        <w:t>2018</w:t>
      </w:r>
      <w:r w:rsidRPr="003C6BFD">
        <w:rPr>
          <w:color w:val="000000"/>
          <w:sz w:val="24"/>
        </w:rPr>
        <w:t>年</w:t>
      </w:r>
      <w:r>
        <w:rPr>
          <w:rFonts w:hint="eastAsia"/>
          <w:color w:val="000000"/>
          <w:sz w:val="24"/>
        </w:rPr>
        <w:t>度</w:t>
      </w:r>
      <w:r w:rsidRPr="00A009EE">
        <w:rPr>
          <w:rFonts w:hint="eastAsia"/>
          <w:color w:val="000000"/>
          <w:sz w:val="24"/>
        </w:rPr>
        <w:t>的利润表、所有者权益</w:t>
      </w:r>
      <w:r w:rsidRPr="00A009EE">
        <w:rPr>
          <w:rFonts w:hint="eastAsia"/>
          <w:color w:val="000000"/>
          <w:sz w:val="24"/>
        </w:rPr>
        <w:t>(</w:t>
      </w:r>
      <w:r w:rsidRPr="00A009EE">
        <w:rPr>
          <w:rFonts w:hint="eastAsia"/>
          <w:color w:val="000000"/>
          <w:sz w:val="24"/>
        </w:rPr>
        <w:t>基金净值</w:t>
      </w:r>
      <w:r w:rsidRPr="00A009EE">
        <w:rPr>
          <w:rFonts w:hint="eastAsia"/>
          <w:color w:val="000000"/>
          <w:sz w:val="24"/>
        </w:rPr>
        <w:t>)</w:t>
      </w:r>
      <w:r w:rsidRPr="00A009EE">
        <w:rPr>
          <w:rFonts w:hint="eastAsia"/>
          <w:color w:val="000000"/>
          <w:sz w:val="24"/>
        </w:rPr>
        <w:t>变动表以及财务报表附注</w:t>
      </w:r>
      <w:r w:rsidRPr="001F3653">
        <w:rPr>
          <w:rFonts w:hint="eastAsia"/>
          <w:color w:val="000000"/>
          <w:sz w:val="24"/>
        </w:rPr>
        <w:t>出具了标准无保留意见的审计报告</w:t>
      </w:r>
      <w:r w:rsidR="00CA50DF">
        <w:rPr>
          <w:rFonts w:hint="eastAsia"/>
          <w:color w:val="000000"/>
          <w:sz w:val="24"/>
        </w:rPr>
        <w:t>【</w:t>
      </w:r>
      <w:r w:rsidRPr="001F3653">
        <w:rPr>
          <w:color w:val="000000"/>
          <w:sz w:val="24"/>
        </w:rPr>
        <w:t>普华永道中天审字</w:t>
      </w:r>
      <w:r w:rsidRPr="001F3653">
        <w:rPr>
          <w:color w:val="000000"/>
          <w:sz w:val="24"/>
        </w:rPr>
        <w:t>(2019)</w:t>
      </w:r>
      <w:r w:rsidRPr="001F3653">
        <w:rPr>
          <w:color w:val="000000"/>
          <w:sz w:val="24"/>
        </w:rPr>
        <w:t>第</w:t>
      </w:r>
      <w:r w:rsidRPr="001F3653">
        <w:rPr>
          <w:color w:val="000000"/>
          <w:sz w:val="24"/>
        </w:rPr>
        <w:t xml:space="preserve">21528 </w:t>
      </w:r>
      <w:r w:rsidRPr="001F3653">
        <w:rPr>
          <w:color w:val="000000"/>
          <w:sz w:val="24"/>
        </w:rPr>
        <w:t>号</w:t>
      </w:r>
      <w:r w:rsidR="00CA50DF">
        <w:rPr>
          <w:rFonts w:hint="eastAsia"/>
          <w:color w:val="000000"/>
          <w:sz w:val="24"/>
        </w:rPr>
        <w:t>】</w:t>
      </w:r>
      <w:r w:rsidRPr="001F3653">
        <w:rPr>
          <w:rFonts w:hint="eastAsia"/>
          <w:color w:val="000000"/>
          <w:sz w:val="24"/>
        </w:rPr>
        <w:t>。投资者可通过</w:t>
      </w:r>
      <w:r>
        <w:rPr>
          <w:rFonts w:hint="eastAsia"/>
          <w:color w:val="000000"/>
          <w:sz w:val="24"/>
        </w:rPr>
        <w:t>本基金</w:t>
      </w:r>
      <w:r w:rsidRPr="001F3653">
        <w:rPr>
          <w:rFonts w:hint="eastAsia"/>
          <w:color w:val="000000"/>
          <w:sz w:val="24"/>
        </w:rPr>
        <w:t>年度报告正文查看</w:t>
      </w:r>
      <w:r>
        <w:rPr>
          <w:rFonts w:hint="eastAsia"/>
          <w:color w:val="000000"/>
          <w:sz w:val="24"/>
        </w:rPr>
        <w:t>该</w:t>
      </w:r>
      <w:r w:rsidRPr="001F3653">
        <w:rPr>
          <w:rFonts w:hint="eastAsia"/>
          <w:color w:val="000000"/>
          <w:sz w:val="24"/>
        </w:rPr>
        <w:t>审计报告全文。</w:t>
      </w:r>
    </w:p>
    <w:p w:rsidR="00B32FC1" w:rsidRPr="00C11723" w:rsidRDefault="00B32FC1" w:rsidP="003C6BFD">
      <w:pPr>
        <w:spacing w:before="29" w:line="288" w:lineRule="auto"/>
        <w:ind w:firstLineChars="200" w:firstLine="480"/>
        <w:rPr>
          <w:color w:val="000000"/>
          <w:sz w:val="24"/>
        </w:rPr>
      </w:pPr>
    </w:p>
    <w:p w:rsidR="007B62FA" w:rsidRDefault="007B62FA" w:rsidP="006839F5">
      <w:pPr>
        <w:pStyle w:val="1"/>
        <w:keepNext/>
        <w:keepLines/>
        <w:widowControl w:val="0"/>
        <w:spacing w:beforeLines="100" w:before="312" w:afterLines="100" w:after="312" w:line="288" w:lineRule="auto"/>
        <w:jc w:val="center"/>
        <w:rPr>
          <w:b/>
          <w:bCs/>
          <w:szCs w:val="24"/>
          <w:lang w:val="en-US"/>
        </w:rPr>
      </w:pPr>
      <w:bookmarkStart w:id="144" w:name="_Toc352255990"/>
      <w:bookmarkStart w:id="145" w:name="_Toc352256058"/>
      <w:bookmarkStart w:id="146" w:name="_Toc352331236"/>
      <w:bookmarkStart w:id="147" w:name="_Toc362424014"/>
      <w:r w:rsidRPr="00B32FC1">
        <w:rPr>
          <w:rFonts w:hint="eastAsia"/>
          <w:b/>
          <w:bCs/>
          <w:szCs w:val="24"/>
          <w:lang w:val="en-US"/>
        </w:rPr>
        <w:t>§</w:t>
      </w:r>
      <w:r w:rsidRPr="00B32FC1">
        <w:rPr>
          <w:b/>
          <w:bCs/>
          <w:szCs w:val="24"/>
          <w:lang w:val="en-US"/>
        </w:rPr>
        <w:t>7</w:t>
      </w:r>
      <w:r w:rsidR="001822F7" w:rsidRPr="00B32FC1">
        <w:rPr>
          <w:rFonts w:hint="eastAsia"/>
          <w:b/>
          <w:bCs/>
          <w:szCs w:val="24"/>
          <w:lang w:val="en-US"/>
        </w:rPr>
        <w:t xml:space="preserve"> </w:t>
      </w:r>
      <w:r w:rsidR="003E5E48" w:rsidRPr="00B32FC1">
        <w:rPr>
          <w:rFonts w:hint="eastAsia"/>
          <w:b/>
          <w:bCs/>
          <w:szCs w:val="24"/>
          <w:lang w:val="en-US"/>
        </w:rPr>
        <w:t xml:space="preserve"> </w:t>
      </w:r>
      <w:r w:rsidRPr="00B32FC1">
        <w:rPr>
          <w:rFonts w:hint="eastAsia"/>
          <w:b/>
          <w:bCs/>
          <w:szCs w:val="24"/>
          <w:lang w:val="en-US"/>
        </w:rPr>
        <w:t>年度财务报表</w:t>
      </w:r>
      <w:bookmarkEnd w:id="144"/>
      <w:bookmarkEnd w:id="145"/>
      <w:bookmarkEnd w:id="146"/>
      <w:bookmarkEnd w:id="147"/>
    </w:p>
    <w:p w:rsidR="009D756A" w:rsidRPr="009D756A" w:rsidRDefault="009D756A" w:rsidP="009D756A"/>
    <w:p w:rsidR="007B62FA" w:rsidRPr="00390099" w:rsidRDefault="007B62FA" w:rsidP="00390099">
      <w:pPr>
        <w:pStyle w:val="20"/>
        <w:spacing w:before="29" w:after="0" w:line="288" w:lineRule="auto"/>
        <w:rPr>
          <w:rFonts w:ascii="Times New Roman" w:hAnsi="Times New Roman"/>
          <w:kern w:val="0"/>
          <w:szCs w:val="24"/>
        </w:rPr>
      </w:pPr>
      <w:bookmarkStart w:id="148" w:name="_Toc225498268"/>
      <w:bookmarkStart w:id="149" w:name="_Toc352255991"/>
      <w:bookmarkStart w:id="150" w:name="_Toc352256059"/>
      <w:bookmarkStart w:id="151" w:name="_Toc352331237"/>
      <w:bookmarkStart w:id="152" w:name="_Toc362424015"/>
      <w:r w:rsidRPr="00390099">
        <w:rPr>
          <w:rFonts w:ascii="Times New Roman" w:hAnsi="Times New Roman"/>
          <w:kern w:val="0"/>
          <w:szCs w:val="24"/>
        </w:rPr>
        <w:t xml:space="preserve">7.1 </w:t>
      </w:r>
      <w:r w:rsidRPr="00390099">
        <w:rPr>
          <w:rFonts w:ascii="Times New Roman" w:hAnsi="Times New Roman" w:hint="eastAsia"/>
          <w:kern w:val="0"/>
          <w:szCs w:val="24"/>
        </w:rPr>
        <w:t>资产负债表</w:t>
      </w:r>
      <w:bookmarkEnd w:id="148"/>
      <w:bookmarkEnd w:id="149"/>
      <w:bookmarkEnd w:id="150"/>
      <w:bookmarkEnd w:id="151"/>
      <w:bookmarkEnd w:id="152"/>
    </w:p>
    <w:p w:rsidR="007B62FA" w:rsidRPr="00B32FC1" w:rsidRDefault="007B62FA" w:rsidP="00B32FC1">
      <w:pPr>
        <w:spacing w:before="29" w:line="288" w:lineRule="auto"/>
        <w:rPr>
          <w:color w:val="000000"/>
          <w:sz w:val="24"/>
        </w:rPr>
      </w:pPr>
      <w:r w:rsidRPr="00B32FC1">
        <w:rPr>
          <w:rFonts w:hint="eastAsia"/>
          <w:color w:val="000000"/>
          <w:sz w:val="24"/>
        </w:rPr>
        <w:t>会计主体：</w:t>
      </w:r>
      <w:r w:rsidRPr="00B32FC1">
        <w:rPr>
          <w:color w:val="000000"/>
          <w:sz w:val="24"/>
        </w:rPr>
        <w:t>交银施罗德全球自然资源证券投资基金</w:t>
      </w:r>
    </w:p>
    <w:p w:rsidR="007B62FA" w:rsidRPr="00B32FC1" w:rsidRDefault="007B62FA" w:rsidP="00B32FC1">
      <w:pPr>
        <w:spacing w:before="29" w:line="288" w:lineRule="auto"/>
        <w:rPr>
          <w:color w:val="000000"/>
          <w:sz w:val="24"/>
        </w:rPr>
      </w:pPr>
      <w:r w:rsidRPr="00B32FC1">
        <w:rPr>
          <w:rFonts w:hint="eastAsia"/>
          <w:color w:val="000000"/>
          <w:sz w:val="24"/>
        </w:rPr>
        <w:t>报告截止日：</w:t>
      </w:r>
      <w:r w:rsidR="00ED2997" w:rsidRPr="00B32FC1">
        <w:rPr>
          <w:color w:val="000000"/>
          <w:sz w:val="24"/>
        </w:rPr>
        <w:t>2018</w:t>
      </w:r>
      <w:r w:rsidR="00ED2997" w:rsidRPr="00B32FC1">
        <w:rPr>
          <w:color w:val="000000"/>
          <w:sz w:val="24"/>
        </w:rPr>
        <w:t>年</w:t>
      </w:r>
      <w:r w:rsidR="00ED2997" w:rsidRPr="00B32FC1">
        <w:rPr>
          <w:color w:val="000000"/>
          <w:sz w:val="24"/>
        </w:rPr>
        <w:t>12</w:t>
      </w:r>
      <w:r w:rsidR="00ED2997" w:rsidRPr="00B32FC1">
        <w:rPr>
          <w:color w:val="000000"/>
          <w:sz w:val="24"/>
        </w:rPr>
        <w:t>月</w:t>
      </w:r>
      <w:r w:rsidR="00ED2997" w:rsidRPr="00B32FC1">
        <w:rPr>
          <w:color w:val="000000"/>
          <w:sz w:val="24"/>
        </w:rPr>
        <w:t>31</w:t>
      </w:r>
      <w:r w:rsidR="00ED2997" w:rsidRPr="00B32FC1">
        <w:rPr>
          <w:color w:val="000000"/>
          <w:sz w:val="24"/>
        </w:rPr>
        <w:t>日</w:t>
      </w:r>
    </w:p>
    <w:p w:rsidR="007B62FA" w:rsidRPr="00B32FC1" w:rsidRDefault="007B62FA" w:rsidP="00B32FC1">
      <w:pPr>
        <w:autoSpaceDE w:val="0"/>
        <w:autoSpaceDN w:val="0"/>
        <w:adjustRightInd w:val="0"/>
        <w:spacing w:before="29" w:line="288" w:lineRule="auto"/>
        <w:ind w:left="15"/>
        <w:jc w:val="right"/>
        <w:rPr>
          <w:color w:val="000000"/>
          <w:kern w:val="0"/>
          <w:sz w:val="24"/>
        </w:rPr>
      </w:pPr>
      <w:r w:rsidRPr="00B32FC1">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1098"/>
        <w:gridCol w:w="36"/>
        <w:gridCol w:w="2213"/>
        <w:gridCol w:w="55"/>
        <w:gridCol w:w="2194"/>
      </w:tblGrid>
      <w:tr w:rsidR="00B32FC1" w:rsidRPr="00D763B5" w:rsidTr="00287F0A">
        <w:tc>
          <w:tcPr>
            <w:tcW w:w="3402" w:type="dxa"/>
            <w:vAlign w:val="center"/>
          </w:tcPr>
          <w:p w:rsidR="00B32FC1" w:rsidRPr="00B32FC1" w:rsidRDefault="00B32FC1" w:rsidP="00B32FC1">
            <w:pPr>
              <w:pStyle w:val="aff1"/>
              <w:spacing w:before="29" w:beforeAutospacing="0" w:line="288" w:lineRule="auto"/>
              <w:jc w:val="center"/>
              <w:rPr>
                <w:rFonts w:ascii="Times New Roman" w:hAnsi="Times New Roman"/>
                <w:b/>
                <w:color w:val="000000"/>
              </w:rPr>
            </w:pPr>
            <w:r w:rsidRPr="00B32FC1">
              <w:rPr>
                <w:rFonts w:ascii="Times New Roman" w:hAnsi="Times New Roman" w:hint="eastAsia"/>
                <w:b/>
                <w:color w:val="000000"/>
              </w:rPr>
              <w:t>资产</w:t>
            </w:r>
          </w:p>
        </w:tc>
        <w:tc>
          <w:tcPr>
            <w:tcW w:w="1098" w:type="dxa"/>
            <w:vAlign w:val="center"/>
          </w:tcPr>
          <w:p w:rsidR="00B32FC1" w:rsidRPr="00B32FC1" w:rsidRDefault="003D56E9" w:rsidP="00B32FC1">
            <w:pPr>
              <w:pStyle w:val="aff1"/>
              <w:spacing w:before="29" w:beforeAutospacing="0" w:line="288" w:lineRule="auto"/>
              <w:jc w:val="center"/>
              <w:rPr>
                <w:rFonts w:ascii="Times New Roman" w:hAnsi="Times New Roman"/>
                <w:b/>
                <w:color w:val="000000"/>
              </w:rPr>
            </w:pPr>
            <w:r w:rsidRPr="00C52BBF">
              <w:rPr>
                <w:rFonts w:ascii="Times New Roman" w:hAnsi="Times New Roman"/>
                <w:b/>
                <w:color w:val="000000"/>
              </w:rPr>
              <w:t>附注号</w:t>
            </w:r>
          </w:p>
        </w:tc>
        <w:tc>
          <w:tcPr>
            <w:tcW w:w="2249" w:type="dxa"/>
            <w:gridSpan w:val="2"/>
            <w:vAlign w:val="center"/>
          </w:tcPr>
          <w:p w:rsidR="00B32FC1" w:rsidRPr="00B32FC1" w:rsidRDefault="00B32FC1" w:rsidP="00B32FC1">
            <w:pPr>
              <w:pStyle w:val="aff1"/>
              <w:spacing w:before="29" w:beforeAutospacing="0" w:after="0" w:afterAutospacing="0" w:line="288" w:lineRule="auto"/>
              <w:jc w:val="center"/>
              <w:rPr>
                <w:rFonts w:ascii="Times New Roman" w:hAnsi="Times New Roman"/>
                <w:b/>
                <w:color w:val="000000"/>
              </w:rPr>
            </w:pPr>
            <w:r w:rsidRPr="00B32FC1">
              <w:rPr>
                <w:rFonts w:ascii="Times New Roman" w:hAnsi="Times New Roman" w:hint="eastAsia"/>
                <w:b/>
                <w:color w:val="000000"/>
              </w:rPr>
              <w:t>本期末</w:t>
            </w:r>
          </w:p>
          <w:p w:rsidR="00B32FC1" w:rsidRPr="00B32FC1" w:rsidRDefault="00B32FC1" w:rsidP="00B32FC1">
            <w:pPr>
              <w:pStyle w:val="aff1"/>
              <w:spacing w:before="29" w:beforeAutospacing="0" w:after="0" w:afterAutospacing="0" w:line="288" w:lineRule="auto"/>
              <w:jc w:val="center"/>
              <w:rPr>
                <w:rFonts w:ascii="Times New Roman" w:hAnsi="Times New Roman"/>
                <w:b/>
                <w:color w:val="000000"/>
              </w:rPr>
            </w:pPr>
            <w:r w:rsidRPr="00B32FC1">
              <w:rPr>
                <w:rFonts w:ascii="Times New Roman" w:hAnsi="Times New Roman"/>
                <w:b/>
                <w:color w:val="000000"/>
              </w:rPr>
              <w:t>2018</w:t>
            </w:r>
            <w:r w:rsidRPr="00B32FC1">
              <w:rPr>
                <w:rFonts w:ascii="Times New Roman" w:hAnsi="Times New Roman"/>
                <w:b/>
                <w:color w:val="000000"/>
              </w:rPr>
              <w:t>年</w:t>
            </w:r>
            <w:r w:rsidRPr="00B32FC1">
              <w:rPr>
                <w:rFonts w:ascii="Times New Roman" w:hAnsi="Times New Roman"/>
                <w:b/>
                <w:color w:val="000000"/>
              </w:rPr>
              <w:t>12</w:t>
            </w:r>
            <w:r w:rsidRPr="00B32FC1">
              <w:rPr>
                <w:rFonts w:ascii="Times New Roman" w:hAnsi="Times New Roman"/>
                <w:b/>
                <w:color w:val="000000"/>
              </w:rPr>
              <w:t>月</w:t>
            </w:r>
            <w:r w:rsidRPr="00B32FC1">
              <w:rPr>
                <w:rFonts w:ascii="Times New Roman" w:hAnsi="Times New Roman"/>
                <w:b/>
                <w:color w:val="000000"/>
              </w:rPr>
              <w:t>31</w:t>
            </w:r>
            <w:r w:rsidRPr="00B32FC1">
              <w:rPr>
                <w:rFonts w:ascii="Times New Roman" w:hAnsi="Times New Roman"/>
                <w:b/>
                <w:color w:val="000000"/>
              </w:rPr>
              <w:t>日</w:t>
            </w:r>
          </w:p>
        </w:tc>
        <w:tc>
          <w:tcPr>
            <w:tcW w:w="2249" w:type="dxa"/>
            <w:gridSpan w:val="2"/>
            <w:vAlign w:val="center"/>
          </w:tcPr>
          <w:p w:rsidR="00B32FC1" w:rsidRPr="00B32FC1" w:rsidRDefault="00B32FC1" w:rsidP="00B32FC1">
            <w:pPr>
              <w:pStyle w:val="aff1"/>
              <w:spacing w:before="29" w:beforeAutospacing="0" w:after="0" w:afterAutospacing="0" w:line="288" w:lineRule="auto"/>
              <w:jc w:val="center"/>
              <w:rPr>
                <w:rFonts w:ascii="Times New Roman" w:hAnsi="Times New Roman"/>
                <w:b/>
                <w:color w:val="000000"/>
              </w:rPr>
            </w:pPr>
            <w:r w:rsidRPr="00B32FC1">
              <w:rPr>
                <w:rFonts w:ascii="Times New Roman" w:hAnsi="Times New Roman" w:hint="eastAsia"/>
                <w:b/>
                <w:color w:val="000000"/>
              </w:rPr>
              <w:t>上年度末</w:t>
            </w:r>
          </w:p>
          <w:p w:rsidR="00B32FC1" w:rsidRPr="00B32FC1" w:rsidRDefault="00B32FC1" w:rsidP="00B32FC1">
            <w:pPr>
              <w:pStyle w:val="aff1"/>
              <w:spacing w:before="29" w:beforeAutospacing="0" w:after="0" w:afterAutospacing="0" w:line="288" w:lineRule="auto"/>
              <w:jc w:val="center"/>
              <w:rPr>
                <w:rFonts w:ascii="Times New Roman" w:hAnsi="Times New Roman"/>
                <w:b/>
                <w:color w:val="000000"/>
              </w:rPr>
            </w:pPr>
            <w:r w:rsidRPr="00B32FC1">
              <w:rPr>
                <w:rFonts w:ascii="Times New Roman" w:hAnsi="Times New Roman"/>
                <w:b/>
                <w:color w:val="000000"/>
              </w:rPr>
              <w:t>2017</w:t>
            </w:r>
            <w:r w:rsidRPr="00B32FC1">
              <w:rPr>
                <w:rFonts w:ascii="Times New Roman" w:hAnsi="Times New Roman"/>
                <w:b/>
                <w:color w:val="000000"/>
              </w:rPr>
              <w:t>年</w:t>
            </w:r>
            <w:r w:rsidRPr="00B32FC1">
              <w:rPr>
                <w:rFonts w:ascii="Times New Roman" w:hAnsi="Times New Roman"/>
                <w:b/>
                <w:color w:val="000000"/>
              </w:rPr>
              <w:t>12</w:t>
            </w:r>
            <w:r w:rsidRPr="00B32FC1">
              <w:rPr>
                <w:rFonts w:ascii="Times New Roman" w:hAnsi="Times New Roman"/>
                <w:b/>
                <w:color w:val="000000"/>
              </w:rPr>
              <w:t>月</w:t>
            </w:r>
            <w:r w:rsidRPr="00B32FC1">
              <w:rPr>
                <w:rFonts w:ascii="Times New Roman" w:hAnsi="Times New Roman"/>
                <w:b/>
                <w:color w:val="000000"/>
              </w:rPr>
              <w:t>31</w:t>
            </w:r>
            <w:r w:rsidRPr="00B32FC1">
              <w:rPr>
                <w:rFonts w:ascii="Times New Roman" w:hAnsi="Times New Roman"/>
                <w:b/>
                <w:color w:val="000000"/>
              </w:rPr>
              <w:t>日</w:t>
            </w:r>
          </w:p>
        </w:tc>
      </w:tr>
      <w:tr w:rsidR="00B32FC1" w:rsidRPr="00D763B5" w:rsidTr="00287F0A">
        <w:tc>
          <w:tcPr>
            <w:tcW w:w="3402" w:type="dxa"/>
            <w:vAlign w:val="center"/>
          </w:tcPr>
          <w:p w:rsidR="00B32FC1" w:rsidRPr="00DC160A" w:rsidRDefault="00B32FC1" w:rsidP="003D56E9">
            <w:pPr>
              <w:spacing w:before="29" w:line="288" w:lineRule="auto"/>
              <w:rPr>
                <w:b/>
                <w:color w:val="000000"/>
                <w:sz w:val="24"/>
              </w:rPr>
            </w:pPr>
            <w:r w:rsidRPr="00DC160A">
              <w:rPr>
                <w:rFonts w:hint="eastAsia"/>
                <w:b/>
                <w:color w:val="000000"/>
                <w:sz w:val="24"/>
              </w:rPr>
              <w:t>资产：</w:t>
            </w:r>
          </w:p>
        </w:tc>
        <w:tc>
          <w:tcPr>
            <w:tcW w:w="1098" w:type="dxa"/>
            <w:vAlign w:val="center"/>
          </w:tcPr>
          <w:p w:rsidR="00B32FC1" w:rsidRPr="00FD3A28" w:rsidRDefault="00B32FC1" w:rsidP="00FD3A28">
            <w:pPr>
              <w:widowControl/>
              <w:autoSpaceDE w:val="0"/>
              <w:autoSpaceDN w:val="0"/>
              <w:ind w:right="-15"/>
              <w:jc w:val="center"/>
              <w:textAlignment w:val="bottom"/>
              <w:rPr>
                <w:color w:val="000000"/>
                <w:sz w:val="24"/>
              </w:rPr>
            </w:pPr>
          </w:p>
        </w:tc>
        <w:tc>
          <w:tcPr>
            <w:tcW w:w="2249" w:type="dxa"/>
            <w:gridSpan w:val="2"/>
            <w:vAlign w:val="center"/>
          </w:tcPr>
          <w:p w:rsidR="00B32FC1" w:rsidRPr="00D763B5" w:rsidRDefault="00B32FC1" w:rsidP="00417F87">
            <w:pPr>
              <w:spacing w:line="360" w:lineRule="auto"/>
              <w:jc w:val="right"/>
              <w:rPr>
                <w:rFonts w:ascii="宋体" w:hAnsi="宋体"/>
                <w:b/>
                <w:color w:val="000000"/>
                <w:szCs w:val="21"/>
              </w:rPr>
            </w:pPr>
          </w:p>
        </w:tc>
        <w:tc>
          <w:tcPr>
            <w:tcW w:w="2249" w:type="dxa"/>
            <w:gridSpan w:val="2"/>
            <w:vAlign w:val="center"/>
          </w:tcPr>
          <w:p w:rsidR="00B32FC1" w:rsidRPr="00D763B5" w:rsidRDefault="00B32FC1" w:rsidP="00417F87">
            <w:pPr>
              <w:spacing w:line="360" w:lineRule="auto"/>
              <w:jc w:val="right"/>
              <w:rPr>
                <w:rFonts w:ascii="宋体" w:hAnsi="宋体"/>
                <w:b/>
                <w:color w:val="000000"/>
                <w:szCs w:val="21"/>
              </w:rPr>
            </w:pPr>
          </w:p>
        </w:tc>
      </w:tr>
      <w:tr w:rsidR="00B32FC1" w:rsidRPr="00D763B5" w:rsidTr="00287F0A">
        <w:tc>
          <w:tcPr>
            <w:tcW w:w="3402" w:type="dxa"/>
            <w:vAlign w:val="center"/>
          </w:tcPr>
          <w:p w:rsidR="00B32FC1" w:rsidRPr="003D56E9" w:rsidRDefault="00B32FC1" w:rsidP="003D56E9">
            <w:pPr>
              <w:spacing w:before="29" w:line="288" w:lineRule="auto"/>
              <w:rPr>
                <w:color w:val="000000"/>
                <w:sz w:val="24"/>
              </w:rPr>
            </w:pPr>
            <w:r w:rsidRPr="003D56E9">
              <w:rPr>
                <w:rFonts w:hint="eastAsia"/>
                <w:color w:val="000000"/>
                <w:sz w:val="24"/>
              </w:rPr>
              <w:t>银行存款</w:t>
            </w:r>
          </w:p>
        </w:tc>
        <w:tc>
          <w:tcPr>
            <w:tcW w:w="1098" w:type="dxa"/>
            <w:vAlign w:val="center"/>
          </w:tcPr>
          <w:p w:rsidR="00B32FC1" w:rsidRPr="00FD3A28" w:rsidRDefault="00B32FC1" w:rsidP="00FD3A28">
            <w:pPr>
              <w:widowControl/>
              <w:autoSpaceDE w:val="0"/>
              <w:autoSpaceDN w:val="0"/>
              <w:ind w:right="-15"/>
              <w:jc w:val="center"/>
              <w:textAlignment w:val="bottom"/>
              <w:rPr>
                <w:color w:val="000000"/>
                <w:sz w:val="24"/>
              </w:rPr>
            </w:pPr>
            <w:r>
              <w:t>7.4.7.1</w:t>
            </w:r>
          </w:p>
        </w:tc>
        <w:tc>
          <w:tcPr>
            <w:tcW w:w="2249" w:type="dxa"/>
            <w:gridSpan w:val="2"/>
            <w:vAlign w:val="center"/>
          </w:tcPr>
          <w:p w:rsidR="00B32FC1" w:rsidRPr="00E65695" w:rsidRDefault="00B32FC1" w:rsidP="00E65695">
            <w:pPr>
              <w:spacing w:before="29" w:line="288" w:lineRule="auto"/>
              <w:jc w:val="right"/>
              <w:rPr>
                <w:color w:val="000000"/>
                <w:sz w:val="24"/>
              </w:rPr>
            </w:pPr>
            <w:r w:rsidRPr="00E65695">
              <w:rPr>
                <w:color w:val="000000"/>
                <w:sz w:val="24"/>
              </w:rPr>
              <w:t>8,401,304.81</w:t>
            </w:r>
          </w:p>
        </w:tc>
        <w:tc>
          <w:tcPr>
            <w:tcW w:w="2249" w:type="dxa"/>
            <w:gridSpan w:val="2"/>
            <w:vAlign w:val="center"/>
          </w:tcPr>
          <w:p w:rsidR="00B32FC1" w:rsidRPr="00E65695" w:rsidRDefault="00B32FC1" w:rsidP="00E65695">
            <w:pPr>
              <w:spacing w:before="29" w:line="288" w:lineRule="auto"/>
              <w:jc w:val="right"/>
              <w:rPr>
                <w:color w:val="000000"/>
                <w:sz w:val="24"/>
              </w:rPr>
            </w:pPr>
            <w:r w:rsidRPr="00E65695">
              <w:rPr>
                <w:color w:val="000000"/>
                <w:sz w:val="24"/>
              </w:rPr>
              <w:t>9,392,056.09</w:t>
            </w:r>
          </w:p>
        </w:tc>
      </w:tr>
      <w:tr w:rsidR="00B32FC1" w:rsidRPr="00D763B5" w:rsidTr="00287F0A">
        <w:tc>
          <w:tcPr>
            <w:tcW w:w="3402" w:type="dxa"/>
            <w:vAlign w:val="center"/>
          </w:tcPr>
          <w:p w:rsidR="00B32FC1" w:rsidRPr="003D56E9" w:rsidRDefault="00B32FC1" w:rsidP="003D56E9">
            <w:pPr>
              <w:spacing w:before="29" w:line="288" w:lineRule="auto"/>
              <w:rPr>
                <w:color w:val="000000"/>
                <w:sz w:val="24"/>
              </w:rPr>
            </w:pPr>
            <w:r w:rsidRPr="003D56E9">
              <w:rPr>
                <w:rFonts w:hint="eastAsia"/>
                <w:color w:val="000000"/>
                <w:sz w:val="24"/>
              </w:rPr>
              <w:t>结算备付金</w:t>
            </w:r>
          </w:p>
        </w:tc>
        <w:tc>
          <w:tcPr>
            <w:tcW w:w="1098" w:type="dxa"/>
            <w:vAlign w:val="center"/>
          </w:tcPr>
          <w:p w:rsidR="00B32FC1" w:rsidRPr="00FD3A28" w:rsidRDefault="00B32FC1" w:rsidP="00FD3A28">
            <w:pPr>
              <w:widowControl/>
              <w:autoSpaceDE w:val="0"/>
              <w:autoSpaceDN w:val="0"/>
              <w:ind w:right="-15"/>
              <w:jc w:val="center"/>
              <w:textAlignment w:val="bottom"/>
              <w:rPr>
                <w:color w:val="000000"/>
                <w:sz w:val="24"/>
              </w:rPr>
            </w:pPr>
          </w:p>
        </w:tc>
        <w:tc>
          <w:tcPr>
            <w:tcW w:w="2249" w:type="dxa"/>
            <w:gridSpan w:val="2"/>
            <w:vAlign w:val="center"/>
          </w:tcPr>
          <w:p w:rsidR="00B32FC1" w:rsidRPr="00E65695" w:rsidRDefault="00B32FC1" w:rsidP="00E65695">
            <w:pPr>
              <w:spacing w:before="29" w:line="288" w:lineRule="auto"/>
              <w:jc w:val="right"/>
              <w:rPr>
                <w:color w:val="000000"/>
                <w:sz w:val="24"/>
              </w:rPr>
            </w:pPr>
            <w:r w:rsidRPr="00E65695">
              <w:rPr>
                <w:color w:val="000000"/>
                <w:sz w:val="24"/>
              </w:rPr>
              <w:t>-</w:t>
            </w:r>
          </w:p>
        </w:tc>
        <w:tc>
          <w:tcPr>
            <w:tcW w:w="2249" w:type="dxa"/>
            <w:gridSpan w:val="2"/>
            <w:vAlign w:val="center"/>
          </w:tcPr>
          <w:p w:rsidR="00B32FC1" w:rsidRPr="00E65695" w:rsidRDefault="00B32FC1" w:rsidP="00E65695">
            <w:pPr>
              <w:spacing w:before="29" w:line="288" w:lineRule="auto"/>
              <w:jc w:val="right"/>
              <w:rPr>
                <w:color w:val="000000"/>
                <w:sz w:val="24"/>
              </w:rPr>
            </w:pPr>
            <w:r w:rsidRPr="00E65695">
              <w:rPr>
                <w:color w:val="000000"/>
                <w:sz w:val="24"/>
              </w:rPr>
              <w:t>-</w:t>
            </w:r>
          </w:p>
        </w:tc>
      </w:tr>
      <w:tr w:rsidR="00B32FC1" w:rsidRPr="00D763B5" w:rsidTr="00287F0A">
        <w:tc>
          <w:tcPr>
            <w:tcW w:w="3402" w:type="dxa"/>
            <w:vAlign w:val="center"/>
          </w:tcPr>
          <w:p w:rsidR="00B32FC1" w:rsidRPr="003D56E9" w:rsidRDefault="00B32FC1" w:rsidP="003D56E9">
            <w:pPr>
              <w:spacing w:before="29" w:line="288" w:lineRule="auto"/>
              <w:rPr>
                <w:color w:val="000000"/>
                <w:sz w:val="24"/>
              </w:rPr>
            </w:pPr>
            <w:r w:rsidRPr="003D56E9">
              <w:rPr>
                <w:rFonts w:hint="eastAsia"/>
                <w:color w:val="000000"/>
                <w:sz w:val="24"/>
              </w:rPr>
              <w:t>存出保证金</w:t>
            </w:r>
          </w:p>
        </w:tc>
        <w:tc>
          <w:tcPr>
            <w:tcW w:w="1098" w:type="dxa"/>
            <w:vAlign w:val="center"/>
          </w:tcPr>
          <w:p w:rsidR="00B32FC1" w:rsidRPr="00FD3A28" w:rsidRDefault="00B32FC1" w:rsidP="00FD3A28">
            <w:pPr>
              <w:widowControl/>
              <w:autoSpaceDE w:val="0"/>
              <w:autoSpaceDN w:val="0"/>
              <w:ind w:right="-15"/>
              <w:jc w:val="center"/>
              <w:textAlignment w:val="bottom"/>
              <w:rPr>
                <w:color w:val="000000"/>
                <w:sz w:val="24"/>
              </w:rPr>
            </w:pPr>
          </w:p>
        </w:tc>
        <w:tc>
          <w:tcPr>
            <w:tcW w:w="2249" w:type="dxa"/>
            <w:gridSpan w:val="2"/>
            <w:vAlign w:val="center"/>
          </w:tcPr>
          <w:p w:rsidR="00B32FC1" w:rsidRPr="00E65695" w:rsidRDefault="00B32FC1" w:rsidP="00E65695">
            <w:pPr>
              <w:spacing w:before="29" w:line="288" w:lineRule="auto"/>
              <w:jc w:val="right"/>
              <w:rPr>
                <w:color w:val="000000"/>
                <w:sz w:val="24"/>
              </w:rPr>
            </w:pPr>
            <w:r w:rsidRPr="00E65695">
              <w:rPr>
                <w:color w:val="000000"/>
                <w:sz w:val="24"/>
              </w:rPr>
              <w:t>-</w:t>
            </w:r>
          </w:p>
        </w:tc>
        <w:tc>
          <w:tcPr>
            <w:tcW w:w="2249" w:type="dxa"/>
            <w:gridSpan w:val="2"/>
            <w:vAlign w:val="center"/>
          </w:tcPr>
          <w:p w:rsidR="00B32FC1" w:rsidRPr="00E65695" w:rsidRDefault="00B32FC1" w:rsidP="00E65695">
            <w:pPr>
              <w:spacing w:before="29" w:line="288" w:lineRule="auto"/>
              <w:jc w:val="right"/>
              <w:rPr>
                <w:color w:val="000000"/>
                <w:sz w:val="24"/>
              </w:rPr>
            </w:pPr>
            <w:r w:rsidRPr="00E65695">
              <w:rPr>
                <w:color w:val="000000"/>
                <w:sz w:val="24"/>
              </w:rPr>
              <w:t>-</w:t>
            </w:r>
          </w:p>
        </w:tc>
      </w:tr>
      <w:tr w:rsidR="00B32FC1" w:rsidRPr="00D763B5" w:rsidTr="00287F0A">
        <w:tc>
          <w:tcPr>
            <w:tcW w:w="3402" w:type="dxa"/>
            <w:vAlign w:val="center"/>
          </w:tcPr>
          <w:p w:rsidR="00B32FC1" w:rsidRPr="003D56E9" w:rsidRDefault="00B32FC1" w:rsidP="003D56E9">
            <w:pPr>
              <w:spacing w:before="29" w:line="288" w:lineRule="auto"/>
              <w:rPr>
                <w:color w:val="000000"/>
                <w:sz w:val="24"/>
              </w:rPr>
            </w:pPr>
            <w:r w:rsidRPr="003D56E9">
              <w:rPr>
                <w:rFonts w:hint="eastAsia"/>
                <w:color w:val="000000"/>
                <w:sz w:val="24"/>
              </w:rPr>
              <w:t>交易性金融资产</w:t>
            </w:r>
          </w:p>
        </w:tc>
        <w:tc>
          <w:tcPr>
            <w:tcW w:w="1098" w:type="dxa"/>
            <w:vAlign w:val="center"/>
          </w:tcPr>
          <w:p w:rsidR="00B32FC1" w:rsidRPr="00FD3A28" w:rsidRDefault="00B32FC1" w:rsidP="00FD3A28">
            <w:pPr>
              <w:widowControl/>
              <w:autoSpaceDE w:val="0"/>
              <w:autoSpaceDN w:val="0"/>
              <w:ind w:right="-15"/>
              <w:jc w:val="center"/>
              <w:textAlignment w:val="bottom"/>
              <w:rPr>
                <w:color w:val="000000"/>
                <w:sz w:val="24"/>
              </w:rPr>
            </w:pPr>
            <w:r>
              <w:t>7.4.7.2</w:t>
            </w:r>
          </w:p>
        </w:tc>
        <w:tc>
          <w:tcPr>
            <w:tcW w:w="2249" w:type="dxa"/>
            <w:gridSpan w:val="2"/>
            <w:vAlign w:val="center"/>
          </w:tcPr>
          <w:p w:rsidR="00B32FC1" w:rsidRPr="00E65695" w:rsidRDefault="00B32FC1" w:rsidP="00E65695">
            <w:pPr>
              <w:spacing w:before="29" w:line="288" w:lineRule="auto"/>
              <w:jc w:val="right"/>
              <w:rPr>
                <w:color w:val="000000"/>
                <w:sz w:val="24"/>
              </w:rPr>
            </w:pPr>
            <w:r w:rsidRPr="00E65695">
              <w:rPr>
                <w:color w:val="000000"/>
                <w:sz w:val="24"/>
              </w:rPr>
              <w:t>37,161,167.11</w:t>
            </w:r>
          </w:p>
        </w:tc>
        <w:tc>
          <w:tcPr>
            <w:tcW w:w="2249" w:type="dxa"/>
            <w:gridSpan w:val="2"/>
            <w:vAlign w:val="center"/>
          </w:tcPr>
          <w:p w:rsidR="00B32FC1" w:rsidRPr="00E65695" w:rsidRDefault="00B32FC1" w:rsidP="00E65695">
            <w:pPr>
              <w:spacing w:before="29" w:line="288" w:lineRule="auto"/>
              <w:jc w:val="right"/>
              <w:rPr>
                <w:color w:val="000000"/>
                <w:sz w:val="24"/>
              </w:rPr>
            </w:pPr>
            <w:r w:rsidRPr="00E65695">
              <w:rPr>
                <w:color w:val="000000"/>
                <w:sz w:val="24"/>
              </w:rPr>
              <w:t>41,852,409.42</w:t>
            </w:r>
          </w:p>
        </w:tc>
      </w:tr>
      <w:tr w:rsidR="00B32FC1" w:rsidRPr="00D763B5" w:rsidTr="00287F0A">
        <w:tc>
          <w:tcPr>
            <w:tcW w:w="3402" w:type="dxa"/>
            <w:vAlign w:val="center"/>
          </w:tcPr>
          <w:p w:rsidR="00B32FC1" w:rsidRPr="003D56E9" w:rsidRDefault="00B32FC1" w:rsidP="003D56E9">
            <w:pPr>
              <w:spacing w:before="29" w:line="288" w:lineRule="auto"/>
              <w:rPr>
                <w:color w:val="000000"/>
                <w:sz w:val="24"/>
              </w:rPr>
            </w:pPr>
            <w:r w:rsidRPr="003D56E9">
              <w:rPr>
                <w:rFonts w:hint="eastAsia"/>
                <w:color w:val="000000"/>
                <w:sz w:val="24"/>
              </w:rPr>
              <w:t>其中：股票投资</w:t>
            </w:r>
          </w:p>
        </w:tc>
        <w:tc>
          <w:tcPr>
            <w:tcW w:w="1098" w:type="dxa"/>
            <w:vAlign w:val="center"/>
          </w:tcPr>
          <w:p w:rsidR="00B32FC1" w:rsidRPr="00FD3A28" w:rsidRDefault="00B32FC1" w:rsidP="00FD3A28">
            <w:pPr>
              <w:widowControl/>
              <w:autoSpaceDE w:val="0"/>
              <w:autoSpaceDN w:val="0"/>
              <w:ind w:right="-15"/>
              <w:jc w:val="center"/>
              <w:textAlignment w:val="bottom"/>
              <w:rPr>
                <w:color w:val="000000"/>
                <w:sz w:val="24"/>
              </w:rPr>
            </w:pPr>
          </w:p>
        </w:tc>
        <w:tc>
          <w:tcPr>
            <w:tcW w:w="2249" w:type="dxa"/>
            <w:gridSpan w:val="2"/>
            <w:vAlign w:val="center"/>
          </w:tcPr>
          <w:p w:rsidR="00B32FC1" w:rsidRPr="00E65695" w:rsidRDefault="00B32FC1" w:rsidP="00E65695">
            <w:pPr>
              <w:spacing w:before="29" w:line="288" w:lineRule="auto"/>
              <w:jc w:val="right"/>
              <w:rPr>
                <w:color w:val="000000"/>
                <w:sz w:val="24"/>
              </w:rPr>
            </w:pPr>
            <w:r w:rsidRPr="00E65695">
              <w:rPr>
                <w:color w:val="000000"/>
                <w:sz w:val="24"/>
              </w:rPr>
              <w:t>37,161,167.11</w:t>
            </w:r>
          </w:p>
        </w:tc>
        <w:tc>
          <w:tcPr>
            <w:tcW w:w="2249" w:type="dxa"/>
            <w:gridSpan w:val="2"/>
            <w:vAlign w:val="center"/>
          </w:tcPr>
          <w:p w:rsidR="00B32FC1" w:rsidRPr="00E65695" w:rsidRDefault="00B32FC1" w:rsidP="00E65695">
            <w:pPr>
              <w:spacing w:before="29" w:line="288" w:lineRule="auto"/>
              <w:jc w:val="right"/>
              <w:rPr>
                <w:color w:val="000000"/>
                <w:sz w:val="24"/>
              </w:rPr>
            </w:pPr>
            <w:r w:rsidRPr="00E65695">
              <w:rPr>
                <w:color w:val="000000"/>
                <w:sz w:val="24"/>
              </w:rPr>
              <w:t>41,852,409.42</w:t>
            </w:r>
          </w:p>
        </w:tc>
      </w:tr>
      <w:tr w:rsidR="00B32FC1" w:rsidRPr="00D763B5" w:rsidTr="00287F0A">
        <w:tc>
          <w:tcPr>
            <w:tcW w:w="3402" w:type="dxa"/>
            <w:vAlign w:val="center"/>
          </w:tcPr>
          <w:p w:rsidR="00B32FC1" w:rsidRPr="003D56E9" w:rsidRDefault="00B32FC1" w:rsidP="003D56E9">
            <w:pPr>
              <w:pStyle w:val="aff1"/>
              <w:spacing w:before="29" w:beforeAutospacing="0" w:line="288" w:lineRule="auto"/>
              <w:ind w:firstLineChars="300" w:firstLine="720"/>
              <w:jc w:val="both"/>
              <w:rPr>
                <w:rFonts w:ascii="Times New Roman" w:hAnsi="Times New Roman"/>
                <w:color w:val="000000"/>
              </w:rPr>
            </w:pPr>
            <w:r w:rsidRPr="003D56E9">
              <w:rPr>
                <w:rFonts w:ascii="Times New Roman" w:hAnsi="Times New Roman" w:hint="eastAsia"/>
                <w:color w:val="000000"/>
              </w:rPr>
              <w:t>基金投资</w:t>
            </w:r>
          </w:p>
        </w:tc>
        <w:tc>
          <w:tcPr>
            <w:tcW w:w="1098" w:type="dxa"/>
            <w:vAlign w:val="center"/>
          </w:tcPr>
          <w:p w:rsidR="00B32FC1" w:rsidRPr="00FD3A28" w:rsidRDefault="00B32FC1" w:rsidP="00FD3A28">
            <w:pPr>
              <w:widowControl/>
              <w:autoSpaceDE w:val="0"/>
              <w:autoSpaceDN w:val="0"/>
              <w:ind w:right="-15"/>
              <w:jc w:val="center"/>
              <w:textAlignment w:val="bottom"/>
              <w:rPr>
                <w:color w:val="000000"/>
                <w:sz w:val="24"/>
              </w:rPr>
            </w:pPr>
          </w:p>
        </w:tc>
        <w:tc>
          <w:tcPr>
            <w:tcW w:w="2249" w:type="dxa"/>
            <w:gridSpan w:val="2"/>
            <w:vAlign w:val="center"/>
          </w:tcPr>
          <w:p w:rsidR="00B32FC1" w:rsidRPr="00E65695" w:rsidRDefault="00B32FC1" w:rsidP="00E65695">
            <w:pPr>
              <w:spacing w:before="29" w:line="288" w:lineRule="auto"/>
              <w:jc w:val="right"/>
              <w:rPr>
                <w:color w:val="000000"/>
                <w:sz w:val="24"/>
              </w:rPr>
            </w:pPr>
            <w:r w:rsidRPr="00E65695">
              <w:rPr>
                <w:color w:val="000000"/>
                <w:sz w:val="24"/>
              </w:rPr>
              <w:t>-</w:t>
            </w:r>
          </w:p>
        </w:tc>
        <w:tc>
          <w:tcPr>
            <w:tcW w:w="2249" w:type="dxa"/>
            <w:gridSpan w:val="2"/>
            <w:vAlign w:val="center"/>
          </w:tcPr>
          <w:p w:rsidR="00B32FC1" w:rsidRPr="00E65695" w:rsidRDefault="00B32FC1" w:rsidP="00E65695">
            <w:pPr>
              <w:spacing w:before="29" w:line="288" w:lineRule="auto"/>
              <w:jc w:val="right"/>
              <w:rPr>
                <w:color w:val="000000"/>
                <w:sz w:val="24"/>
              </w:rPr>
            </w:pPr>
            <w:r w:rsidRPr="00E65695">
              <w:rPr>
                <w:color w:val="000000"/>
                <w:sz w:val="24"/>
              </w:rPr>
              <w:t>-</w:t>
            </w:r>
          </w:p>
        </w:tc>
      </w:tr>
      <w:tr w:rsidR="00B32FC1" w:rsidRPr="00D763B5" w:rsidTr="00287F0A">
        <w:tc>
          <w:tcPr>
            <w:tcW w:w="3402" w:type="dxa"/>
            <w:vAlign w:val="center"/>
          </w:tcPr>
          <w:p w:rsidR="00B32FC1" w:rsidRPr="003D56E9" w:rsidRDefault="00B32FC1" w:rsidP="003D56E9">
            <w:pPr>
              <w:pStyle w:val="aff1"/>
              <w:spacing w:before="29" w:beforeAutospacing="0" w:line="288" w:lineRule="auto"/>
              <w:ind w:firstLineChars="300" w:firstLine="720"/>
              <w:jc w:val="both"/>
              <w:rPr>
                <w:rFonts w:ascii="Times New Roman" w:hAnsi="Times New Roman"/>
                <w:color w:val="000000"/>
              </w:rPr>
            </w:pPr>
            <w:r w:rsidRPr="003D56E9">
              <w:rPr>
                <w:rFonts w:ascii="Times New Roman" w:hAnsi="Times New Roman" w:hint="eastAsia"/>
                <w:color w:val="000000"/>
              </w:rPr>
              <w:lastRenderedPageBreak/>
              <w:t>债券投资</w:t>
            </w:r>
          </w:p>
        </w:tc>
        <w:tc>
          <w:tcPr>
            <w:tcW w:w="1098" w:type="dxa"/>
            <w:vAlign w:val="center"/>
          </w:tcPr>
          <w:p w:rsidR="00B32FC1" w:rsidRPr="00FD3A28" w:rsidRDefault="00B32FC1" w:rsidP="00FD3A28">
            <w:pPr>
              <w:widowControl/>
              <w:autoSpaceDE w:val="0"/>
              <w:autoSpaceDN w:val="0"/>
              <w:ind w:right="-15"/>
              <w:jc w:val="center"/>
              <w:textAlignment w:val="bottom"/>
              <w:rPr>
                <w:color w:val="000000"/>
                <w:sz w:val="24"/>
              </w:rPr>
            </w:pPr>
          </w:p>
        </w:tc>
        <w:tc>
          <w:tcPr>
            <w:tcW w:w="2249" w:type="dxa"/>
            <w:gridSpan w:val="2"/>
            <w:vAlign w:val="center"/>
          </w:tcPr>
          <w:p w:rsidR="00B32FC1" w:rsidRPr="00E65695" w:rsidRDefault="00B32FC1" w:rsidP="00E65695">
            <w:pPr>
              <w:spacing w:before="29" w:line="288" w:lineRule="auto"/>
              <w:jc w:val="right"/>
              <w:rPr>
                <w:color w:val="000000"/>
                <w:sz w:val="24"/>
              </w:rPr>
            </w:pPr>
            <w:r w:rsidRPr="00E65695">
              <w:rPr>
                <w:color w:val="000000"/>
                <w:sz w:val="24"/>
              </w:rPr>
              <w:t>-</w:t>
            </w:r>
          </w:p>
        </w:tc>
        <w:tc>
          <w:tcPr>
            <w:tcW w:w="2249" w:type="dxa"/>
            <w:gridSpan w:val="2"/>
            <w:vAlign w:val="center"/>
          </w:tcPr>
          <w:p w:rsidR="00B32FC1" w:rsidRPr="00E65695" w:rsidRDefault="00B32FC1" w:rsidP="00E65695">
            <w:pPr>
              <w:spacing w:before="29" w:line="288" w:lineRule="auto"/>
              <w:jc w:val="right"/>
              <w:rPr>
                <w:color w:val="000000"/>
                <w:sz w:val="24"/>
              </w:rPr>
            </w:pPr>
            <w:r w:rsidRPr="00E65695">
              <w:rPr>
                <w:color w:val="000000"/>
                <w:sz w:val="24"/>
              </w:rPr>
              <w:t>-</w:t>
            </w:r>
          </w:p>
        </w:tc>
      </w:tr>
      <w:tr w:rsidR="00B32FC1" w:rsidRPr="00D763B5" w:rsidTr="00287F0A">
        <w:tc>
          <w:tcPr>
            <w:tcW w:w="3402" w:type="dxa"/>
            <w:vAlign w:val="center"/>
          </w:tcPr>
          <w:p w:rsidR="00B32FC1" w:rsidRPr="003D56E9" w:rsidRDefault="00B32FC1" w:rsidP="003D56E9">
            <w:pPr>
              <w:pStyle w:val="aff1"/>
              <w:spacing w:before="29" w:beforeAutospacing="0" w:line="288" w:lineRule="auto"/>
              <w:ind w:firstLineChars="300" w:firstLine="720"/>
              <w:jc w:val="both"/>
              <w:rPr>
                <w:rFonts w:ascii="Times New Roman" w:hAnsi="Times New Roman"/>
                <w:color w:val="000000"/>
              </w:rPr>
            </w:pPr>
            <w:r w:rsidRPr="003D56E9">
              <w:rPr>
                <w:rFonts w:ascii="Times New Roman" w:hAnsi="Times New Roman" w:hint="eastAsia"/>
                <w:color w:val="000000"/>
              </w:rPr>
              <w:t>资产支持证券投资</w:t>
            </w:r>
          </w:p>
        </w:tc>
        <w:tc>
          <w:tcPr>
            <w:tcW w:w="1098" w:type="dxa"/>
            <w:vAlign w:val="center"/>
          </w:tcPr>
          <w:p w:rsidR="00B32FC1" w:rsidRPr="00FD3A28" w:rsidRDefault="00B32FC1" w:rsidP="00FD3A28">
            <w:pPr>
              <w:widowControl/>
              <w:autoSpaceDE w:val="0"/>
              <w:autoSpaceDN w:val="0"/>
              <w:ind w:right="-15"/>
              <w:jc w:val="center"/>
              <w:textAlignment w:val="bottom"/>
              <w:rPr>
                <w:color w:val="000000"/>
                <w:sz w:val="24"/>
              </w:rPr>
            </w:pPr>
          </w:p>
        </w:tc>
        <w:tc>
          <w:tcPr>
            <w:tcW w:w="2249" w:type="dxa"/>
            <w:gridSpan w:val="2"/>
            <w:vAlign w:val="center"/>
          </w:tcPr>
          <w:p w:rsidR="00B32FC1" w:rsidRPr="00E65695" w:rsidRDefault="00B32FC1" w:rsidP="00E65695">
            <w:pPr>
              <w:spacing w:before="29" w:line="288" w:lineRule="auto"/>
              <w:jc w:val="right"/>
              <w:rPr>
                <w:color w:val="000000"/>
                <w:sz w:val="24"/>
              </w:rPr>
            </w:pPr>
            <w:r w:rsidRPr="00E65695">
              <w:rPr>
                <w:color w:val="000000"/>
                <w:sz w:val="24"/>
              </w:rPr>
              <w:t>-</w:t>
            </w:r>
          </w:p>
        </w:tc>
        <w:tc>
          <w:tcPr>
            <w:tcW w:w="2249" w:type="dxa"/>
            <w:gridSpan w:val="2"/>
            <w:vAlign w:val="center"/>
          </w:tcPr>
          <w:p w:rsidR="00B32FC1" w:rsidRPr="00E65695" w:rsidRDefault="00B32FC1" w:rsidP="00E65695">
            <w:pPr>
              <w:spacing w:before="29" w:line="288" w:lineRule="auto"/>
              <w:jc w:val="right"/>
              <w:rPr>
                <w:color w:val="000000"/>
                <w:sz w:val="24"/>
              </w:rPr>
            </w:pPr>
            <w:r w:rsidRPr="00E65695">
              <w:rPr>
                <w:color w:val="000000"/>
                <w:sz w:val="24"/>
              </w:rPr>
              <w:t>-</w:t>
            </w:r>
          </w:p>
        </w:tc>
      </w:tr>
      <w:tr w:rsidR="00EC1EDA" w:rsidRPr="00D763B5" w:rsidTr="00287F0A">
        <w:tc>
          <w:tcPr>
            <w:tcW w:w="3402" w:type="dxa"/>
            <w:vAlign w:val="center"/>
          </w:tcPr>
          <w:p w:rsidR="00EC1EDA" w:rsidRPr="003D56E9" w:rsidRDefault="00EC1EDA" w:rsidP="00EC1EDA">
            <w:pPr>
              <w:spacing w:before="29" w:line="288" w:lineRule="auto"/>
              <w:rPr>
                <w:color w:val="000000"/>
              </w:rPr>
            </w:pPr>
            <w:bookmarkStart w:id="153" w:name="_GoBack" w:colFirst="2" w:colLast="2"/>
            <w:r>
              <w:rPr>
                <w:rFonts w:hint="eastAsia"/>
                <w:color w:val="000000"/>
                <w:sz w:val="24"/>
              </w:rPr>
              <w:t xml:space="preserve">      </w:t>
            </w:r>
            <w:r>
              <w:rPr>
                <w:rFonts w:hint="eastAsia"/>
                <w:color w:val="000000"/>
                <w:sz w:val="24"/>
              </w:rPr>
              <w:t>贵金属投资</w:t>
            </w:r>
          </w:p>
        </w:tc>
        <w:tc>
          <w:tcPr>
            <w:tcW w:w="1098" w:type="dxa"/>
            <w:vAlign w:val="center"/>
          </w:tcPr>
          <w:p w:rsidR="00EC1EDA" w:rsidRPr="00FD3A28" w:rsidRDefault="00EC1EDA" w:rsidP="00EC1EDA">
            <w:pPr>
              <w:widowControl/>
              <w:autoSpaceDE w:val="0"/>
              <w:autoSpaceDN w:val="0"/>
              <w:ind w:right="-15"/>
              <w:jc w:val="center"/>
              <w:textAlignment w:val="bottom"/>
              <w:rPr>
                <w:color w:val="000000"/>
                <w:sz w:val="24"/>
              </w:rPr>
            </w:pPr>
          </w:p>
        </w:tc>
        <w:tc>
          <w:tcPr>
            <w:tcW w:w="2249" w:type="dxa"/>
            <w:gridSpan w:val="2"/>
            <w:vAlign w:val="center"/>
          </w:tcPr>
          <w:p w:rsidR="00EC1EDA" w:rsidRPr="00E65695" w:rsidRDefault="00EC1EDA" w:rsidP="00EC1EDA">
            <w:pPr>
              <w:spacing w:before="29" w:line="288" w:lineRule="auto"/>
              <w:jc w:val="right"/>
              <w:rPr>
                <w:color w:val="000000"/>
                <w:sz w:val="24"/>
              </w:rPr>
            </w:pPr>
            <w:r w:rsidRPr="00E65695">
              <w:rPr>
                <w:color w:val="000000"/>
                <w:sz w:val="24"/>
              </w:rPr>
              <w:t>-</w:t>
            </w:r>
          </w:p>
        </w:tc>
        <w:tc>
          <w:tcPr>
            <w:tcW w:w="2249" w:type="dxa"/>
            <w:gridSpan w:val="2"/>
            <w:vAlign w:val="center"/>
          </w:tcPr>
          <w:p w:rsidR="00EC1EDA" w:rsidRPr="00E65695" w:rsidRDefault="00EC1EDA" w:rsidP="00EC1EDA">
            <w:pPr>
              <w:spacing w:before="29" w:line="288" w:lineRule="auto"/>
              <w:jc w:val="right"/>
              <w:rPr>
                <w:color w:val="000000"/>
                <w:sz w:val="24"/>
              </w:rPr>
            </w:pPr>
            <w:r w:rsidRPr="00E65695">
              <w:rPr>
                <w:color w:val="000000"/>
                <w:sz w:val="24"/>
              </w:rPr>
              <w:t>-</w:t>
            </w:r>
          </w:p>
        </w:tc>
      </w:tr>
      <w:bookmarkEnd w:id="153"/>
      <w:tr w:rsidR="00EC1EDA" w:rsidRPr="00D763B5" w:rsidTr="00287F0A">
        <w:tc>
          <w:tcPr>
            <w:tcW w:w="3402" w:type="dxa"/>
            <w:vAlign w:val="center"/>
          </w:tcPr>
          <w:p w:rsidR="00EC1EDA" w:rsidRPr="003D56E9" w:rsidRDefault="00EC1EDA" w:rsidP="00EC1EDA">
            <w:pPr>
              <w:spacing w:before="29" w:line="288" w:lineRule="auto"/>
              <w:rPr>
                <w:color w:val="000000"/>
                <w:sz w:val="24"/>
              </w:rPr>
            </w:pPr>
            <w:r w:rsidRPr="003D56E9">
              <w:rPr>
                <w:rFonts w:hint="eastAsia"/>
                <w:color w:val="000000"/>
                <w:sz w:val="24"/>
              </w:rPr>
              <w:t>衍生金融资产</w:t>
            </w:r>
          </w:p>
        </w:tc>
        <w:tc>
          <w:tcPr>
            <w:tcW w:w="1098" w:type="dxa"/>
            <w:vAlign w:val="center"/>
          </w:tcPr>
          <w:p w:rsidR="00EC1EDA" w:rsidRPr="00FD3A28" w:rsidRDefault="00EC1EDA" w:rsidP="00EC1EDA">
            <w:pPr>
              <w:widowControl/>
              <w:autoSpaceDE w:val="0"/>
              <w:autoSpaceDN w:val="0"/>
              <w:ind w:right="-15"/>
              <w:jc w:val="center"/>
              <w:textAlignment w:val="bottom"/>
              <w:rPr>
                <w:color w:val="000000"/>
                <w:sz w:val="24"/>
              </w:rPr>
            </w:pPr>
            <w:r>
              <w:t>7.4.7.3</w:t>
            </w:r>
          </w:p>
        </w:tc>
        <w:tc>
          <w:tcPr>
            <w:tcW w:w="2249" w:type="dxa"/>
            <w:gridSpan w:val="2"/>
            <w:vAlign w:val="center"/>
          </w:tcPr>
          <w:p w:rsidR="00EC1EDA" w:rsidRPr="00E65695" w:rsidRDefault="00EC1EDA" w:rsidP="00EC1EDA">
            <w:pPr>
              <w:spacing w:before="29" w:line="288" w:lineRule="auto"/>
              <w:jc w:val="right"/>
              <w:rPr>
                <w:color w:val="000000"/>
                <w:sz w:val="24"/>
              </w:rPr>
            </w:pPr>
            <w:r w:rsidRPr="00E65695">
              <w:rPr>
                <w:color w:val="000000"/>
                <w:sz w:val="24"/>
              </w:rPr>
              <w:t>-</w:t>
            </w:r>
          </w:p>
        </w:tc>
        <w:tc>
          <w:tcPr>
            <w:tcW w:w="2249" w:type="dxa"/>
            <w:gridSpan w:val="2"/>
            <w:vAlign w:val="center"/>
          </w:tcPr>
          <w:p w:rsidR="00EC1EDA" w:rsidRPr="00E65695" w:rsidRDefault="00EC1EDA" w:rsidP="00EC1EDA">
            <w:pPr>
              <w:spacing w:before="29" w:line="288" w:lineRule="auto"/>
              <w:jc w:val="right"/>
              <w:rPr>
                <w:color w:val="000000"/>
                <w:sz w:val="24"/>
              </w:rPr>
            </w:pPr>
            <w:r w:rsidRPr="00E65695">
              <w:rPr>
                <w:color w:val="000000"/>
                <w:sz w:val="24"/>
              </w:rPr>
              <w:t>-</w:t>
            </w:r>
          </w:p>
        </w:tc>
      </w:tr>
      <w:tr w:rsidR="00EC1EDA" w:rsidRPr="00D763B5" w:rsidTr="00287F0A">
        <w:tc>
          <w:tcPr>
            <w:tcW w:w="3402" w:type="dxa"/>
            <w:vAlign w:val="center"/>
          </w:tcPr>
          <w:p w:rsidR="00EC1EDA" w:rsidRPr="003D56E9" w:rsidRDefault="00EC1EDA" w:rsidP="00EC1EDA">
            <w:pPr>
              <w:spacing w:before="29" w:line="288" w:lineRule="auto"/>
              <w:rPr>
                <w:color w:val="000000"/>
                <w:sz w:val="24"/>
              </w:rPr>
            </w:pPr>
            <w:r w:rsidRPr="003D56E9">
              <w:rPr>
                <w:rFonts w:hint="eastAsia"/>
                <w:color w:val="000000"/>
                <w:sz w:val="24"/>
              </w:rPr>
              <w:t>买入返售金融资产</w:t>
            </w:r>
          </w:p>
        </w:tc>
        <w:tc>
          <w:tcPr>
            <w:tcW w:w="1098" w:type="dxa"/>
            <w:vAlign w:val="center"/>
          </w:tcPr>
          <w:p w:rsidR="00EC1EDA" w:rsidRPr="00FD3A28" w:rsidRDefault="00EC1EDA" w:rsidP="00EC1EDA">
            <w:pPr>
              <w:widowControl/>
              <w:autoSpaceDE w:val="0"/>
              <w:autoSpaceDN w:val="0"/>
              <w:ind w:right="-15"/>
              <w:jc w:val="center"/>
              <w:textAlignment w:val="bottom"/>
              <w:rPr>
                <w:color w:val="000000"/>
                <w:sz w:val="24"/>
              </w:rPr>
            </w:pPr>
            <w:r>
              <w:t>7.4.7.4</w:t>
            </w:r>
          </w:p>
        </w:tc>
        <w:tc>
          <w:tcPr>
            <w:tcW w:w="2249" w:type="dxa"/>
            <w:gridSpan w:val="2"/>
            <w:vAlign w:val="center"/>
          </w:tcPr>
          <w:p w:rsidR="00EC1EDA" w:rsidRPr="00E65695" w:rsidRDefault="00EC1EDA" w:rsidP="00EC1EDA">
            <w:pPr>
              <w:spacing w:before="29" w:line="288" w:lineRule="auto"/>
              <w:jc w:val="right"/>
              <w:rPr>
                <w:color w:val="000000"/>
                <w:sz w:val="24"/>
              </w:rPr>
            </w:pPr>
            <w:r w:rsidRPr="00E65695">
              <w:rPr>
                <w:color w:val="000000"/>
                <w:sz w:val="24"/>
              </w:rPr>
              <w:t>-</w:t>
            </w:r>
          </w:p>
        </w:tc>
        <w:tc>
          <w:tcPr>
            <w:tcW w:w="2249" w:type="dxa"/>
            <w:gridSpan w:val="2"/>
            <w:vAlign w:val="center"/>
          </w:tcPr>
          <w:p w:rsidR="00EC1EDA" w:rsidRPr="00E65695" w:rsidRDefault="00EC1EDA" w:rsidP="00EC1EDA">
            <w:pPr>
              <w:spacing w:before="29" w:line="288" w:lineRule="auto"/>
              <w:jc w:val="right"/>
              <w:rPr>
                <w:color w:val="000000"/>
                <w:sz w:val="24"/>
              </w:rPr>
            </w:pPr>
            <w:r w:rsidRPr="00E65695">
              <w:rPr>
                <w:color w:val="000000"/>
                <w:sz w:val="24"/>
              </w:rPr>
              <w:t>-</w:t>
            </w:r>
          </w:p>
        </w:tc>
      </w:tr>
      <w:tr w:rsidR="00EC1EDA" w:rsidRPr="00D763B5" w:rsidTr="00287F0A">
        <w:tc>
          <w:tcPr>
            <w:tcW w:w="3402" w:type="dxa"/>
            <w:vAlign w:val="center"/>
          </w:tcPr>
          <w:p w:rsidR="00EC1EDA" w:rsidRPr="003D56E9" w:rsidRDefault="00EC1EDA" w:rsidP="00EC1EDA">
            <w:pPr>
              <w:spacing w:before="29" w:line="288" w:lineRule="auto"/>
              <w:rPr>
                <w:color w:val="000000"/>
                <w:sz w:val="24"/>
              </w:rPr>
            </w:pPr>
            <w:r w:rsidRPr="003D56E9">
              <w:rPr>
                <w:rFonts w:hint="eastAsia"/>
                <w:color w:val="000000"/>
                <w:sz w:val="24"/>
              </w:rPr>
              <w:t>应收证券清算款</w:t>
            </w:r>
          </w:p>
        </w:tc>
        <w:tc>
          <w:tcPr>
            <w:tcW w:w="1098" w:type="dxa"/>
            <w:vAlign w:val="center"/>
          </w:tcPr>
          <w:p w:rsidR="00EC1EDA" w:rsidRPr="00FD3A28" w:rsidRDefault="00EC1EDA" w:rsidP="00EC1EDA">
            <w:pPr>
              <w:widowControl/>
              <w:autoSpaceDE w:val="0"/>
              <w:autoSpaceDN w:val="0"/>
              <w:ind w:right="-15"/>
              <w:jc w:val="center"/>
              <w:textAlignment w:val="bottom"/>
              <w:rPr>
                <w:color w:val="000000"/>
                <w:sz w:val="24"/>
              </w:rPr>
            </w:pPr>
          </w:p>
        </w:tc>
        <w:tc>
          <w:tcPr>
            <w:tcW w:w="2249" w:type="dxa"/>
            <w:gridSpan w:val="2"/>
            <w:vAlign w:val="center"/>
          </w:tcPr>
          <w:p w:rsidR="00EC1EDA" w:rsidRPr="00E65695" w:rsidRDefault="00EC1EDA" w:rsidP="00EC1EDA">
            <w:pPr>
              <w:spacing w:before="29" w:line="288" w:lineRule="auto"/>
              <w:jc w:val="right"/>
              <w:rPr>
                <w:color w:val="000000"/>
                <w:sz w:val="24"/>
              </w:rPr>
            </w:pPr>
            <w:r w:rsidRPr="00E65695">
              <w:rPr>
                <w:color w:val="000000"/>
                <w:sz w:val="24"/>
              </w:rPr>
              <w:t>4,811,457.04</w:t>
            </w:r>
          </w:p>
        </w:tc>
        <w:tc>
          <w:tcPr>
            <w:tcW w:w="2249" w:type="dxa"/>
            <w:gridSpan w:val="2"/>
            <w:vAlign w:val="center"/>
          </w:tcPr>
          <w:p w:rsidR="00EC1EDA" w:rsidRPr="00E65695" w:rsidRDefault="00EC1EDA" w:rsidP="00EC1EDA">
            <w:pPr>
              <w:spacing w:before="29" w:line="288" w:lineRule="auto"/>
              <w:jc w:val="right"/>
              <w:rPr>
                <w:color w:val="000000"/>
                <w:sz w:val="24"/>
              </w:rPr>
            </w:pPr>
            <w:r w:rsidRPr="00E65695">
              <w:rPr>
                <w:color w:val="000000"/>
                <w:sz w:val="24"/>
              </w:rPr>
              <w:t>-</w:t>
            </w:r>
          </w:p>
        </w:tc>
      </w:tr>
      <w:tr w:rsidR="00EC1EDA" w:rsidRPr="00D763B5" w:rsidTr="00287F0A">
        <w:tc>
          <w:tcPr>
            <w:tcW w:w="3402" w:type="dxa"/>
            <w:vAlign w:val="center"/>
          </w:tcPr>
          <w:p w:rsidR="00EC1EDA" w:rsidRPr="003D56E9" w:rsidRDefault="00EC1EDA" w:rsidP="00EC1EDA">
            <w:pPr>
              <w:spacing w:before="29" w:line="288" w:lineRule="auto"/>
              <w:rPr>
                <w:color w:val="000000"/>
                <w:sz w:val="24"/>
              </w:rPr>
            </w:pPr>
            <w:r w:rsidRPr="003D56E9">
              <w:rPr>
                <w:rFonts w:hint="eastAsia"/>
                <w:color w:val="000000"/>
                <w:sz w:val="24"/>
              </w:rPr>
              <w:t>应收利息</w:t>
            </w:r>
          </w:p>
        </w:tc>
        <w:tc>
          <w:tcPr>
            <w:tcW w:w="1098" w:type="dxa"/>
            <w:vAlign w:val="center"/>
          </w:tcPr>
          <w:p w:rsidR="00EC1EDA" w:rsidRPr="00FD3A28" w:rsidRDefault="00EC1EDA" w:rsidP="00EC1EDA">
            <w:pPr>
              <w:widowControl/>
              <w:autoSpaceDE w:val="0"/>
              <w:autoSpaceDN w:val="0"/>
              <w:ind w:right="-15"/>
              <w:jc w:val="center"/>
              <w:textAlignment w:val="bottom"/>
              <w:rPr>
                <w:color w:val="000000"/>
                <w:sz w:val="24"/>
              </w:rPr>
            </w:pPr>
            <w:r>
              <w:t>7.4.7.5</w:t>
            </w:r>
          </w:p>
        </w:tc>
        <w:tc>
          <w:tcPr>
            <w:tcW w:w="2249" w:type="dxa"/>
            <w:gridSpan w:val="2"/>
            <w:vAlign w:val="center"/>
          </w:tcPr>
          <w:p w:rsidR="00EC1EDA" w:rsidRPr="00E65695" w:rsidRDefault="00EC1EDA" w:rsidP="00EC1EDA">
            <w:pPr>
              <w:spacing w:before="29" w:line="288" w:lineRule="auto"/>
              <w:jc w:val="right"/>
              <w:rPr>
                <w:color w:val="000000"/>
                <w:sz w:val="24"/>
              </w:rPr>
            </w:pPr>
            <w:r w:rsidRPr="00E65695">
              <w:rPr>
                <w:color w:val="000000"/>
                <w:sz w:val="24"/>
              </w:rPr>
              <w:t>885.56</w:t>
            </w:r>
          </w:p>
        </w:tc>
        <w:tc>
          <w:tcPr>
            <w:tcW w:w="2249" w:type="dxa"/>
            <w:gridSpan w:val="2"/>
            <w:vAlign w:val="center"/>
          </w:tcPr>
          <w:p w:rsidR="00EC1EDA" w:rsidRPr="00E65695" w:rsidRDefault="00EC1EDA" w:rsidP="00EC1EDA">
            <w:pPr>
              <w:spacing w:before="29" w:line="288" w:lineRule="auto"/>
              <w:jc w:val="right"/>
              <w:rPr>
                <w:color w:val="000000"/>
                <w:sz w:val="24"/>
              </w:rPr>
            </w:pPr>
            <w:r w:rsidRPr="00E65695">
              <w:rPr>
                <w:color w:val="000000"/>
                <w:sz w:val="24"/>
              </w:rPr>
              <w:t>1,585.33</w:t>
            </w:r>
          </w:p>
        </w:tc>
      </w:tr>
      <w:tr w:rsidR="00EC1EDA" w:rsidRPr="00D763B5" w:rsidTr="00287F0A">
        <w:tc>
          <w:tcPr>
            <w:tcW w:w="3402" w:type="dxa"/>
            <w:vAlign w:val="center"/>
          </w:tcPr>
          <w:p w:rsidR="00EC1EDA" w:rsidRPr="003D56E9" w:rsidRDefault="00EC1EDA" w:rsidP="00EC1EDA">
            <w:pPr>
              <w:spacing w:before="29" w:line="288" w:lineRule="auto"/>
              <w:rPr>
                <w:color w:val="000000"/>
                <w:sz w:val="24"/>
              </w:rPr>
            </w:pPr>
            <w:r w:rsidRPr="003D56E9">
              <w:rPr>
                <w:rFonts w:hint="eastAsia"/>
                <w:color w:val="000000"/>
                <w:sz w:val="24"/>
              </w:rPr>
              <w:t>应收股利</w:t>
            </w:r>
          </w:p>
        </w:tc>
        <w:tc>
          <w:tcPr>
            <w:tcW w:w="1098" w:type="dxa"/>
            <w:vAlign w:val="center"/>
          </w:tcPr>
          <w:p w:rsidR="00EC1EDA" w:rsidRPr="00FD3A28" w:rsidRDefault="00EC1EDA" w:rsidP="00EC1EDA">
            <w:pPr>
              <w:widowControl/>
              <w:autoSpaceDE w:val="0"/>
              <w:autoSpaceDN w:val="0"/>
              <w:ind w:right="-15"/>
              <w:jc w:val="center"/>
              <w:textAlignment w:val="bottom"/>
              <w:rPr>
                <w:color w:val="000000"/>
                <w:sz w:val="24"/>
              </w:rPr>
            </w:pPr>
          </w:p>
        </w:tc>
        <w:tc>
          <w:tcPr>
            <w:tcW w:w="2249" w:type="dxa"/>
            <w:gridSpan w:val="2"/>
            <w:vAlign w:val="center"/>
          </w:tcPr>
          <w:p w:rsidR="00EC1EDA" w:rsidRPr="00E65695" w:rsidRDefault="00EC1EDA" w:rsidP="00EC1EDA">
            <w:pPr>
              <w:spacing w:before="29" w:line="288" w:lineRule="auto"/>
              <w:jc w:val="right"/>
              <w:rPr>
                <w:color w:val="000000"/>
                <w:sz w:val="24"/>
              </w:rPr>
            </w:pPr>
            <w:r w:rsidRPr="00E65695">
              <w:rPr>
                <w:color w:val="000000"/>
                <w:sz w:val="24"/>
              </w:rPr>
              <w:t>17,640.00</w:t>
            </w:r>
          </w:p>
        </w:tc>
        <w:tc>
          <w:tcPr>
            <w:tcW w:w="2249" w:type="dxa"/>
            <w:gridSpan w:val="2"/>
            <w:vAlign w:val="center"/>
          </w:tcPr>
          <w:p w:rsidR="00EC1EDA" w:rsidRPr="00E65695" w:rsidRDefault="00EC1EDA" w:rsidP="00EC1EDA">
            <w:pPr>
              <w:spacing w:before="29" w:line="288" w:lineRule="auto"/>
              <w:jc w:val="right"/>
              <w:rPr>
                <w:color w:val="000000"/>
                <w:sz w:val="24"/>
              </w:rPr>
            </w:pPr>
            <w:r w:rsidRPr="00E65695">
              <w:rPr>
                <w:color w:val="000000"/>
                <w:sz w:val="24"/>
              </w:rPr>
              <w:t>12,500.00</w:t>
            </w:r>
          </w:p>
        </w:tc>
      </w:tr>
      <w:tr w:rsidR="00EC1EDA" w:rsidRPr="00D763B5" w:rsidTr="00287F0A">
        <w:tc>
          <w:tcPr>
            <w:tcW w:w="3402" w:type="dxa"/>
            <w:vAlign w:val="center"/>
          </w:tcPr>
          <w:p w:rsidR="00EC1EDA" w:rsidRPr="003D56E9" w:rsidRDefault="00EC1EDA" w:rsidP="00EC1EDA">
            <w:pPr>
              <w:spacing w:before="29" w:line="288" w:lineRule="auto"/>
              <w:rPr>
                <w:color w:val="000000"/>
                <w:sz w:val="24"/>
              </w:rPr>
            </w:pPr>
            <w:r w:rsidRPr="003D56E9">
              <w:rPr>
                <w:rFonts w:hint="eastAsia"/>
                <w:color w:val="000000"/>
                <w:sz w:val="24"/>
              </w:rPr>
              <w:t>应收申购款</w:t>
            </w:r>
          </w:p>
        </w:tc>
        <w:tc>
          <w:tcPr>
            <w:tcW w:w="1098" w:type="dxa"/>
            <w:vAlign w:val="center"/>
          </w:tcPr>
          <w:p w:rsidR="00EC1EDA" w:rsidRPr="00FD3A28" w:rsidRDefault="00EC1EDA" w:rsidP="00EC1EDA">
            <w:pPr>
              <w:widowControl/>
              <w:autoSpaceDE w:val="0"/>
              <w:autoSpaceDN w:val="0"/>
              <w:ind w:right="-15"/>
              <w:jc w:val="center"/>
              <w:textAlignment w:val="bottom"/>
              <w:rPr>
                <w:color w:val="000000"/>
                <w:sz w:val="24"/>
              </w:rPr>
            </w:pPr>
          </w:p>
        </w:tc>
        <w:tc>
          <w:tcPr>
            <w:tcW w:w="2249" w:type="dxa"/>
            <w:gridSpan w:val="2"/>
            <w:vAlign w:val="center"/>
          </w:tcPr>
          <w:p w:rsidR="00EC1EDA" w:rsidRPr="00E65695" w:rsidRDefault="00EC1EDA" w:rsidP="00EC1EDA">
            <w:pPr>
              <w:spacing w:before="29" w:line="288" w:lineRule="auto"/>
              <w:jc w:val="right"/>
              <w:rPr>
                <w:color w:val="000000"/>
                <w:sz w:val="24"/>
              </w:rPr>
            </w:pPr>
            <w:r w:rsidRPr="00E65695">
              <w:rPr>
                <w:color w:val="000000"/>
                <w:sz w:val="24"/>
              </w:rPr>
              <w:t>23,965.50</w:t>
            </w:r>
          </w:p>
        </w:tc>
        <w:tc>
          <w:tcPr>
            <w:tcW w:w="2249" w:type="dxa"/>
            <w:gridSpan w:val="2"/>
            <w:vAlign w:val="center"/>
          </w:tcPr>
          <w:p w:rsidR="00EC1EDA" w:rsidRPr="00E65695" w:rsidRDefault="00EC1EDA" w:rsidP="00EC1EDA">
            <w:pPr>
              <w:spacing w:before="29" w:line="288" w:lineRule="auto"/>
              <w:jc w:val="right"/>
              <w:rPr>
                <w:color w:val="000000"/>
                <w:sz w:val="24"/>
              </w:rPr>
            </w:pPr>
            <w:r w:rsidRPr="00E65695">
              <w:rPr>
                <w:color w:val="000000"/>
                <w:sz w:val="24"/>
              </w:rPr>
              <w:t>55,148.03</w:t>
            </w:r>
          </w:p>
        </w:tc>
      </w:tr>
      <w:tr w:rsidR="00EC1EDA" w:rsidRPr="00D763B5" w:rsidTr="00287F0A">
        <w:tc>
          <w:tcPr>
            <w:tcW w:w="3402" w:type="dxa"/>
            <w:vAlign w:val="center"/>
          </w:tcPr>
          <w:p w:rsidR="00EC1EDA" w:rsidRPr="003D56E9" w:rsidRDefault="00EC1EDA" w:rsidP="00EC1EDA">
            <w:pPr>
              <w:spacing w:before="29" w:line="288" w:lineRule="auto"/>
              <w:rPr>
                <w:color w:val="000000"/>
                <w:sz w:val="24"/>
              </w:rPr>
            </w:pPr>
            <w:r w:rsidRPr="003D56E9">
              <w:rPr>
                <w:rFonts w:hint="eastAsia"/>
                <w:color w:val="000000"/>
                <w:sz w:val="24"/>
              </w:rPr>
              <w:t>递延所得税资产</w:t>
            </w:r>
          </w:p>
        </w:tc>
        <w:tc>
          <w:tcPr>
            <w:tcW w:w="1098" w:type="dxa"/>
            <w:vAlign w:val="center"/>
          </w:tcPr>
          <w:p w:rsidR="00EC1EDA" w:rsidRPr="00FD3A28" w:rsidRDefault="00EC1EDA" w:rsidP="00EC1EDA">
            <w:pPr>
              <w:widowControl/>
              <w:autoSpaceDE w:val="0"/>
              <w:autoSpaceDN w:val="0"/>
              <w:ind w:right="-15"/>
              <w:jc w:val="center"/>
              <w:textAlignment w:val="bottom"/>
              <w:rPr>
                <w:color w:val="000000"/>
                <w:sz w:val="24"/>
              </w:rPr>
            </w:pPr>
          </w:p>
        </w:tc>
        <w:tc>
          <w:tcPr>
            <w:tcW w:w="2249" w:type="dxa"/>
            <w:gridSpan w:val="2"/>
            <w:vAlign w:val="center"/>
          </w:tcPr>
          <w:p w:rsidR="00EC1EDA" w:rsidRPr="00E65695" w:rsidRDefault="00EC1EDA" w:rsidP="00EC1EDA">
            <w:pPr>
              <w:spacing w:before="29" w:line="288" w:lineRule="auto"/>
              <w:jc w:val="right"/>
              <w:rPr>
                <w:color w:val="000000"/>
                <w:sz w:val="24"/>
              </w:rPr>
            </w:pPr>
            <w:r w:rsidRPr="00E65695">
              <w:rPr>
                <w:color w:val="000000"/>
                <w:sz w:val="24"/>
              </w:rPr>
              <w:t>-</w:t>
            </w:r>
          </w:p>
        </w:tc>
        <w:tc>
          <w:tcPr>
            <w:tcW w:w="2249" w:type="dxa"/>
            <w:gridSpan w:val="2"/>
            <w:vAlign w:val="center"/>
          </w:tcPr>
          <w:p w:rsidR="00EC1EDA" w:rsidRPr="00E65695" w:rsidRDefault="00EC1EDA" w:rsidP="00EC1EDA">
            <w:pPr>
              <w:spacing w:before="29" w:line="288" w:lineRule="auto"/>
              <w:jc w:val="right"/>
              <w:rPr>
                <w:color w:val="000000"/>
                <w:sz w:val="24"/>
              </w:rPr>
            </w:pPr>
            <w:r w:rsidRPr="00E65695">
              <w:rPr>
                <w:color w:val="000000"/>
                <w:sz w:val="24"/>
              </w:rPr>
              <w:t>-</w:t>
            </w:r>
          </w:p>
        </w:tc>
      </w:tr>
      <w:tr w:rsidR="00EC1EDA" w:rsidRPr="00D763B5" w:rsidTr="00287F0A">
        <w:tc>
          <w:tcPr>
            <w:tcW w:w="3402" w:type="dxa"/>
            <w:vAlign w:val="center"/>
          </w:tcPr>
          <w:p w:rsidR="00EC1EDA" w:rsidRPr="003D56E9" w:rsidRDefault="00EC1EDA" w:rsidP="00EC1EDA">
            <w:pPr>
              <w:spacing w:before="29" w:line="288" w:lineRule="auto"/>
              <w:rPr>
                <w:color w:val="000000"/>
                <w:sz w:val="24"/>
              </w:rPr>
            </w:pPr>
            <w:r w:rsidRPr="003D56E9">
              <w:rPr>
                <w:rFonts w:hint="eastAsia"/>
                <w:color w:val="000000"/>
                <w:sz w:val="24"/>
              </w:rPr>
              <w:t>其他资产</w:t>
            </w:r>
          </w:p>
        </w:tc>
        <w:tc>
          <w:tcPr>
            <w:tcW w:w="1098" w:type="dxa"/>
            <w:vAlign w:val="center"/>
          </w:tcPr>
          <w:p w:rsidR="00EC1EDA" w:rsidRPr="00FD3A28" w:rsidRDefault="00EC1EDA" w:rsidP="00EC1EDA">
            <w:pPr>
              <w:widowControl/>
              <w:autoSpaceDE w:val="0"/>
              <w:autoSpaceDN w:val="0"/>
              <w:ind w:right="-15"/>
              <w:jc w:val="center"/>
              <w:textAlignment w:val="bottom"/>
              <w:rPr>
                <w:color w:val="000000"/>
                <w:sz w:val="24"/>
              </w:rPr>
            </w:pPr>
            <w:r>
              <w:t>7.4.7.6</w:t>
            </w:r>
          </w:p>
        </w:tc>
        <w:tc>
          <w:tcPr>
            <w:tcW w:w="2249" w:type="dxa"/>
            <w:gridSpan w:val="2"/>
            <w:vAlign w:val="center"/>
          </w:tcPr>
          <w:p w:rsidR="00EC1EDA" w:rsidRPr="00E65695" w:rsidRDefault="00EC1EDA" w:rsidP="00EC1EDA">
            <w:pPr>
              <w:spacing w:before="29" w:line="288" w:lineRule="auto"/>
              <w:jc w:val="right"/>
              <w:rPr>
                <w:color w:val="000000"/>
                <w:sz w:val="24"/>
              </w:rPr>
            </w:pPr>
            <w:r w:rsidRPr="00E65695">
              <w:rPr>
                <w:color w:val="000000"/>
                <w:sz w:val="24"/>
              </w:rPr>
              <w:t>-</w:t>
            </w:r>
          </w:p>
        </w:tc>
        <w:tc>
          <w:tcPr>
            <w:tcW w:w="2249" w:type="dxa"/>
            <w:gridSpan w:val="2"/>
            <w:vAlign w:val="center"/>
          </w:tcPr>
          <w:p w:rsidR="00EC1EDA" w:rsidRPr="00E65695" w:rsidRDefault="00EC1EDA" w:rsidP="00EC1EDA">
            <w:pPr>
              <w:spacing w:before="29" w:line="288" w:lineRule="auto"/>
              <w:jc w:val="right"/>
              <w:rPr>
                <w:color w:val="000000"/>
                <w:sz w:val="24"/>
              </w:rPr>
            </w:pPr>
            <w:r w:rsidRPr="00E65695">
              <w:rPr>
                <w:color w:val="000000"/>
                <w:sz w:val="24"/>
              </w:rPr>
              <w:t>-</w:t>
            </w:r>
          </w:p>
        </w:tc>
      </w:tr>
      <w:tr w:rsidR="00EC1EDA" w:rsidRPr="00D763B5" w:rsidTr="00287F0A">
        <w:tc>
          <w:tcPr>
            <w:tcW w:w="3402" w:type="dxa"/>
            <w:vAlign w:val="center"/>
          </w:tcPr>
          <w:p w:rsidR="00EC1EDA" w:rsidRPr="00DC160A" w:rsidRDefault="00EC1EDA" w:rsidP="00EC1EDA">
            <w:pPr>
              <w:spacing w:before="29" w:line="288" w:lineRule="auto"/>
              <w:rPr>
                <w:color w:val="000000"/>
                <w:sz w:val="24"/>
              </w:rPr>
            </w:pPr>
            <w:r w:rsidRPr="00DC160A">
              <w:rPr>
                <w:rFonts w:hint="eastAsia"/>
                <w:color w:val="000000"/>
                <w:sz w:val="24"/>
              </w:rPr>
              <w:t>资产总计</w:t>
            </w:r>
          </w:p>
        </w:tc>
        <w:tc>
          <w:tcPr>
            <w:tcW w:w="1098" w:type="dxa"/>
            <w:vAlign w:val="center"/>
          </w:tcPr>
          <w:p w:rsidR="00EC1EDA" w:rsidRPr="00FD3A28" w:rsidRDefault="00EC1EDA" w:rsidP="00EC1EDA">
            <w:pPr>
              <w:widowControl/>
              <w:autoSpaceDE w:val="0"/>
              <w:autoSpaceDN w:val="0"/>
              <w:ind w:right="-15"/>
              <w:jc w:val="center"/>
              <w:textAlignment w:val="bottom"/>
              <w:rPr>
                <w:color w:val="000000"/>
                <w:sz w:val="24"/>
              </w:rPr>
            </w:pPr>
          </w:p>
        </w:tc>
        <w:tc>
          <w:tcPr>
            <w:tcW w:w="2249" w:type="dxa"/>
            <w:gridSpan w:val="2"/>
            <w:vAlign w:val="center"/>
          </w:tcPr>
          <w:p w:rsidR="00EC1EDA" w:rsidRPr="00E65695" w:rsidRDefault="00EC1EDA" w:rsidP="00EC1EDA">
            <w:pPr>
              <w:spacing w:before="29" w:line="288" w:lineRule="auto"/>
              <w:jc w:val="right"/>
              <w:rPr>
                <w:color w:val="000000"/>
                <w:sz w:val="24"/>
              </w:rPr>
            </w:pPr>
            <w:r w:rsidRPr="00E65695">
              <w:rPr>
                <w:color w:val="000000"/>
                <w:sz w:val="24"/>
              </w:rPr>
              <w:t>50,416,420.02</w:t>
            </w:r>
          </w:p>
        </w:tc>
        <w:tc>
          <w:tcPr>
            <w:tcW w:w="2249" w:type="dxa"/>
            <w:gridSpan w:val="2"/>
            <w:vAlign w:val="center"/>
          </w:tcPr>
          <w:p w:rsidR="00EC1EDA" w:rsidRPr="00E65695" w:rsidRDefault="00EC1EDA" w:rsidP="00EC1EDA">
            <w:pPr>
              <w:spacing w:before="29" w:line="288" w:lineRule="auto"/>
              <w:jc w:val="right"/>
              <w:rPr>
                <w:color w:val="000000"/>
                <w:sz w:val="24"/>
              </w:rPr>
            </w:pPr>
            <w:r w:rsidRPr="00E65695">
              <w:rPr>
                <w:color w:val="000000"/>
                <w:sz w:val="24"/>
              </w:rPr>
              <w:t>51,313,698.87</w:t>
            </w:r>
          </w:p>
        </w:tc>
      </w:tr>
      <w:tr w:rsidR="00EC1EDA" w:rsidRPr="00D763B5" w:rsidTr="008F15EA">
        <w:tc>
          <w:tcPr>
            <w:tcW w:w="3402" w:type="dxa"/>
            <w:vAlign w:val="center"/>
          </w:tcPr>
          <w:p w:rsidR="00EC1EDA" w:rsidRPr="003D56E9" w:rsidRDefault="00EC1EDA" w:rsidP="00EC1EDA">
            <w:pPr>
              <w:pStyle w:val="aff1"/>
              <w:spacing w:before="29" w:beforeAutospacing="0" w:line="288" w:lineRule="auto"/>
              <w:jc w:val="center"/>
              <w:rPr>
                <w:rFonts w:ascii="Times New Roman" w:hAnsi="Times New Roman"/>
                <w:b/>
                <w:color w:val="000000"/>
              </w:rPr>
            </w:pPr>
            <w:r w:rsidRPr="003D56E9">
              <w:rPr>
                <w:rFonts w:ascii="Times New Roman" w:hAnsi="Times New Roman" w:hint="eastAsia"/>
                <w:b/>
                <w:color w:val="000000"/>
              </w:rPr>
              <w:t>负债和所有者权益</w:t>
            </w:r>
          </w:p>
        </w:tc>
        <w:tc>
          <w:tcPr>
            <w:tcW w:w="1134" w:type="dxa"/>
            <w:gridSpan w:val="2"/>
            <w:vAlign w:val="center"/>
          </w:tcPr>
          <w:p w:rsidR="00EC1EDA" w:rsidRPr="003D56E9" w:rsidRDefault="00EC1EDA" w:rsidP="00EC1EDA">
            <w:pPr>
              <w:pStyle w:val="aff1"/>
              <w:spacing w:before="29" w:beforeAutospacing="0" w:line="288" w:lineRule="auto"/>
              <w:jc w:val="center"/>
              <w:rPr>
                <w:rFonts w:ascii="Times New Roman" w:hAnsi="Times New Roman"/>
                <w:b/>
                <w:color w:val="000000"/>
              </w:rPr>
            </w:pPr>
            <w:r w:rsidRPr="00C52BBF">
              <w:rPr>
                <w:rFonts w:ascii="Times New Roman" w:hAnsi="Times New Roman"/>
                <w:b/>
                <w:color w:val="000000"/>
              </w:rPr>
              <w:t>附注号</w:t>
            </w:r>
          </w:p>
        </w:tc>
        <w:tc>
          <w:tcPr>
            <w:tcW w:w="2268" w:type="dxa"/>
            <w:gridSpan w:val="2"/>
            <w:vAlign w:val="center"/>
          </w:tcPr>
          <w:p w:rsidR="00EC1EDA" w:rsidRPr="003D56E9" w:rsidRDefault="00EC1EDA" w:rsidP="00EC1EDA">
            <w:pPr>
              <w:pStyle w:val="aff1"/>
              <w:spacing w:before="29" w:beforeAutospacing="0" w:after="0" w:afterAutospacing="0" w:line="288" w:lineRule="auto"/>
              <w:jc w:val="center"/>
              <w:rPr>
                <w:rFonts w:ascii="Times New Roman" w:hAnsi="Times New Roman"/>
                <w:b/>
                <w:color w:val="000000"/>
              </w:rPr>
            </w:pPr>
            <w:r w:rsidRPr="003D56E9">
              <w:rPr>
                <w:rFonts w:ascii="Times New Roman" w:hAnsi="Times New Roman" w:hint="eastAsia"/>
                <w:b/>
                <w:color w:val="000000"/>
              </w:rPr>
              <w:t>本期末</w:t>
            </w:r>
          </w:p>
          <w:p w:rsidR="00EC1EDA" w:rsidRPr="003D56E9" w:rsidRDefault="00EC1EDA" w:rsidP="00EC1EDA">
            <w:pPr>
              <w:pStyle w:val="aff1"/>
              <w:spacing w:before="29" w:beforeAutospacing="0" w:after="0" w:afterAutospacing="0" w:line="288" w:lineRule="auto"/>
              <w:jc w:val="center"/>
              <w:rPr>
                <w:rFonts w:ascii="Times New Roman" w:hAnsi="Times New Roman"/>
                <w:b/>
                <w:color w:val="000000"/>
              </w:rPr>
            </w:pPr>
            <w:r w:rsidRPr="003D56E9">
              <w:rPr>
                <w:rFonts w:ascii="Times New Roman" w:hAnsi="Times New Roman"/>
                <w:b/>
                <w:color w:val="000000"/>
              </w:rPr>
              <w:t>2018</w:t>
            </w:r>
            <w:r w:rsidRPr="003D56E9">
              <w:rPr>
                <w:rFonts w:ascii="Times New Roman" w:hAnsi="Times New Roman"/>
                <w:b/>
                <w:color w:val="000000"/>
              </w:rPr>
              <w:t>年</w:t>
            </w:r>
            <w:r w:rsidRPr="003D56E9">
              <w:rPr>
                <w:rFonts w:ascii="Times New Roman" w:hAnsi="Times New Roman"/>
                <w:b/>
                <w:color w:val="000000"/>
              </w:rPr>
              <w:t>12</w:t>
            </w:r>
            <w:r w:rsidRPr="003D56E9">
              <w:rPr>
                <w:rFonts w:ascii="Times New Roman" w:hAnsi="Times New Roman"/>
                <w:b/>
                <w:color w:val="000000"/>
              </w:rPr>
              <w:t>月</w:t>
            </w:r>
            <w:r w:rsidRPr="003D56E9">
              <w:rPr>
                <w:rFonts w:ascii="Times New Roman" w:hAnsi="Times New Roman"/>
                <w:b/>
                <w:color w:val="000000"/>
              </w:rPr>
              <w:t>31</w:t>
            </w:r>
            <w:r w:rsidRPr="003D56E9">
              <w:rPr>
                <w:rFonts w:ascii="Times New Roman" w:hAnsi="Times New Roman"/>
                <w:b/>
                <w:color w:val="000000"/>
              </w:rPr>
              <w:t>日</w:t>
            </w:r>
          </w:p>
        </w:tc>
        <w:tc>
          <w:tcPr>
            <w:tcW w:w="2194" w:type="dxa"/>
            <w:vAlign w:val="center"/>
          </w:tcPr>
          <w:p w:rsidR="00EC1EDA" w:rsidRPr="003D56E9" w:rsidRDefault="00EC1EDA" w:rsidP="00EC1EDA">
            <w:pPr>
              <w:pStyle w:val="aff1"/>
              <w:spacing w:before="29" w:beforeAutospacing="0" w:after="0" w:afterAutospacing="0" w:line="288" w:lineRule="auto"/>
              <w:jc w:val="center"/>
              <w:rPr>
                <w:rFonts w:ascii="Times New Roman" w:hAnsi="Times New Roman"/>
                <w:b/>
                <w:color w:val="000000"/>
              </w:rPr>
            </w:pPr>
            <w:r w:rsidRPr="003D56E9">
              <w:rPr>
                <w:rFonts w:ascii="Times New Roman" w:hAnsi="Times New Roman" w:hint="eastAsia"/>
                <w:b/>
                <w:color w:val="000000"/>
              </w:rPr>
              <w:t>上年度末</w:t>
            </w:r>
          </w:p>
          <w:p w:rsidR="00EC1EDA" w:rsidRPr="003D56E9" w:rsidRDefault="00EC1EDA" w:rsidP="00EC1EDA">
            <w:pPr>
              <w:pStyle w:val="aff1"/>
              <w:spacing w:before="29" w:beforeAutospacing="0" w:after="0" w:afterAutospacing="0" w:line="288" w:lineRule="auto"/>
              <w:jc w:val="center"/>
              <w:rPr>
                <w:rFonts w:ascii="Times New Roman" w:hAnsi="Times New Roman"/>
                <w:b/>
                <w:color w:val="000000"/>
              </w:rPr>
            </w:pPr>
            <w:r w:rsidRPr="003D56E9">
              <w:rPr>
                <w:rFonts w:ascii="Times New Roman" w:hAnsi="Times New Roman"/>
                <w:b/>
                <w:color w:val="000000"/>
              </w:rPr>
              <w:t>2017</w:t>
            </w:r>
            <w:r w:rsidRPr="003D56E9">
              <w:rPr>
                <w:rFonts w:ascii="Times New Roman" w:hAnsi="Times New Roman"/>
                <w:b/>
                <w:color w:val="000000"/>
              </w:rPr>
              <w:t>年</w:t>
            </w:r>
            <w:r w:rsidRPr="003D56E9">
              <w:rPr>
                <w:rFonts w:ascii="Times New Roman" w:hAnsi="Times New Roman"/>
                <w:b/>
                <w:color w:val="000000"/>
              </w:rPr>
              <w:t>12</w:t>
            </w:r>
            <w:r w:rsidRPr="003D56E9">
              <w:rPr>
                <w:rFonts w:ascii="Times New Roman" w:hAnsi="Times New Roman"/>
                <w:b/>
                <w:color w:val="000000"/>
              </w:rPr>
              <w:t>月</w:t>
            </w:r>
            <w:r w:rsidRPr="003D56E9">
              <w:rPr>
                <w:rFonts w:ascii="Times New Roman" w:hAnsi="Times New Roman"/>
                <w:b/>
                <w:color w:val="000000"/>
              </w:rPr>
              <w:t>31</w:t>
            </w:r>
            <w:r w:rsidRPr="003D56E9">
              <w:rPr>
                <w:rFonts w:ascii="Times New Roman" w:hAnsi="Times New Roman"/>
                <w:b/>
                <w:color w:val="000000"/>
              </w:rPr>
              <w:t>日</w:t>
            </w:r>
          </w:p>
        </w:tc>
      </w:tr>
      <w:tr w:rsidR="00EC1EDA" w:rsidRPr="00D763B5" w:rsidTr="008F15EA">
        <w:tc>
          <w:tcPr>
            <w:tcW w:w="3402" w:type="dxa"/>
            <w:vAlign w:val="center"/>
          </w:tcPr>
          <w:p w:rsidR="00EC1EDA" w:rsidRPr="00DC160A" w:rsidRDefault="00EC1EDA" w:rsidP="00EC1EDA">
            <w:pPr>
              <w:spacing w:before="29" w:line="288" w:lineRule="auto"/>
              <w:rPr>
                <w:b/>
                <w:color w:val="000000"/>
                <w:sz w:val="24"/>
              </w:rPr>
            </w:pPr>
            <w:r w:rsidRPr="00DC160A">
              <w:rPr>
                <w:rFonts w:hint="eastAsia"/>
                <w:b/>
                <w:color w:val="000000"/>
                <w:sz w:val="24"/>
              </w:rPr>
              <w:t>负债：</w:t>
            </w:r>
          </w:p>
        </w:tc>
        <w:tc>
          <w:tcPr>
            <w:tcW w:w="1134" w:type="dxa"/>
            <w:gridSpan w:val="2"/>
            <w:vAlign w:val="center"/>
          </w:tcPr>
          <w:p w:rsidR="00EC1EDA" w:rsidRPr="00FD3A28" w:rsidRDefault="00EC1EDA" w:rsidP="00EC1EDA">
            <w:pPr>
              <w:widowControl/>
              <w:autoSpaceDE w:val="0"/>
              <w:autoSpaceDN w:val="0"/>
              <w:ind w:right="-15"/>
              <w:jc w:val="center"/>
              <w:textAlignment w:val="bottom"/>
              <w:rPr>
                <w:color w:val="000000"/>
                <w:sz w:val="24"/>
              </w:rPr>
            </w:pPr>
          </w:p>
        </w:tc>
        <w:tc>
          <w:tcPr>
            <w:tcW w:w="2268" w:type="dxa"/>
            <w:gridSpan w:val="2"/>
            <w:vAlign w:val="center"/>
          </w:tcPr>
          <w:p w:rsidR="00EC1EDA" w:rsidRPr="00D763B5" w:rsidRDefault="00EC1EDA" w:rsidP="00EC1EDA">
            <w:pPr>
              <w:spacing w:line="360" w:lineRule="auto"/>
              <w:jc w:val="right"/>
              <w:rPr>
                <w:rFonts w:ascii="宋体" w:hAnsi="宋体"/>
                <w:b/>
                <w:color w:val="000000"/>
                <w:szCs w:val="21"/>
              </w:rPr>
            </w:pPr>
          </w:p>
        </w:tc>
        <w:tc>
          <w:tcPr>
            <w:tcW w:w="2194" w:type="dxa"/>
            <w:vAlign w:val="center"/>
          </w:tcPr>
          <w:p w:rsidR="00EC1EDA" w:rsidRPr="00D763B5" w:rsidRDefault="00EC1EDA" w:rsidP="00EC1EDA">
            <w:pPr>
              <w:spacing w:line="360" w:lineRule="auto"/>
              <w:jc w:val="right"/>
              <w:rPr>
                <w:rFonts w:ascii="宋体" w:hAnsi="宋体"/>
                <w:b/>
                <w:color w:val="000000"/>
                <w:szCs w:val="21"/>
              </w:rPr>
            </w:pPr>
          </w:p>
        </w:tc>
      </w:tr>
      <w:tr w:rsidR="00EC1EDA" w:rsidRPr="00D763B5" w:rsidTr="008F15EA">
        <w:tc>
          <w:tcPr>
            <w:tcW w:w="3402" w:type="dxa"/>
            <w:vAlign w:val="center"/>
          </w:tcPr>
          <w:p w:rsidR="00EC1EDA" w:rsidRPr="00E65695" w:rsidRDefault="00EC1EDA" w:rsidP="00EC1EDA">
            <w:pPr>
              <w:spacing w:before="29" w:line="288" w:lineRule="auto"/>
              <w:rPr>
                <w:color w:val="000000"/>
                <w:sz w:val="24"/>
              </w:rPr>
            </w:pPr>
            <w:r w:rsidRPr="00E65695">
              <w:rPr>
                <w:rFonts w:hint="eastAsia"/>
                <w:color w:val="000000"/>
                <w:sz w:val="24"/>
              </w:rPr>
              <w:t>短期借款</w:t>
            </w:r>
          </w:p>
        </w:tc>
        <w:tc>
          <w:tcPr>
            <w:tcW w:w="1134" w:type="dxa"/>
            <w:gridSpan w:val="2"/>
            <w:vAlign w:val="center"/>
          </w:tcPr>
          <w:p w:rsidR="00EC1EDA" w:rsidRPr="00FD3A28" w:rsidRDefault="00EC1EDA" w:rsidP="00EC1EDA">
            <w:pPr>
              <w:widowControl/>
              <w:autoSpaceDE w:val="0"/>
              <w:autoSpaceDN w:val="0"/>
              <w:ind w:right="-15"/>
              <w:jc w:val="center"/>
              <w:textAlignment w:val="bottom"/>
              <w:rPr>
                <w:color w:val="000000"/>
                <w:sz w:val="24"/>
              </w:rPr>
            </w:pPr>
          </w:p>
        </w:tc>
        <w:tc>
          <w:tcPr>
            <w:tcW w:w="2268" w:type="dxa"/>
            <w:gridSpan w:val="2"/>
            <w:vAlign w:val="center"/>
          </w:tcPr>
          <w:p w:rsidR="00EC1EDA" w:rsidRPr="00E65695" w:rsidRDefault="00EC1EDA" w:rsidP="00EC1EDA">
            <w:pPr>
              <w:spacing w:before="29" w:line="288" w:lineRule="auto"/>
              <w:jc w:val="right"/>
              <w:rPr>
                <w:color w:val="000000"/>
                <w:sz w:val="24"/>
              </w:rPr>
            </w:pPr>
            <w:r w:rsidRPr="00E65695">
              <w:rPr>
                <w:color w:val="000000"/>
                <w:sz w:val="24"/>
              </w:rPr>
              <w:t>-</w:t>
            </w:r>
          </w:p>
        </w:tc>
        <w:tc>
          <w:tcPr>
            <w:tcW w:w="2194" w:type="dxa"/>
            <w:vAlign w:val="center"/>
          </w:tcPr>
          <w:p w:rsidR="00EC1EDA" w:rsidRPr="00E65695" w:rsidRDefault="00EC1EDA" w:rsidP="00EC1EDA">
            <w:pPr>
              <w:spacing w:before="29" w:line="288" w:lineRule="auto"/>
              <w:jc w:val="right"/>
              <w:rPr>
                <w:color w:val="000000"/>
                <w:sz w:val="24"/>
              </w:rPr>
            </w:pPr>
            <w:r w:rsidRPr="00E65695">
              <w:rPr>
                <w:color w:val="000000"/>
                <w:sz w:val="24"/>
              </w:rPr>
              <w:t>-</w:t>
            </w:r>
          </w:p>
        </w:tc>
      </w:tr>
      <w:tr w:rsidR="00EC1EDA" w:rsidRPr="00D763B5" w:rsidTr="008F15EA">
        <w:tc>
          <w:tcPr>
            <w:tcW w:w="3402" w:type="dxa"/>
            <w:vAlign w:val="center"/>
          </w:tcPr>
          <w:p w:rsidR="00EC1EDA" w:rsidRPr="00E65695" w:rsidRDefault="00EC1EDA" w:rsidP="00EC1EDA">
            <w:pPr>
              <w:spacing w:before="29" w:line="288" w:lineRule="auto"/>
              <w:rPr>
                <w:color w:val="000000"/>
                <w:sz w:val="24"/>
              </w:rPr>
            </w:pPr>
            <w:r w:rsidRPr="00E65695">
              <w:rPr>
                <w:rFonts w:hint="eastAsia"/>
                <w:color w:val="000000"/>
                <w:sz w:val="24"/>
              </w:rPr>
              <w:t>交易性金融负债</w:t>
            </w:r>
          </w:p>
        </w:tc>
        <w:tc>
          <w:tcPr>
            <w:tcW w:w="1134" w:type="dxa"/>
            <w:gridSpan w:val="2"/>
            <w:vAlign w:val="center"/>
          </w:tcPr>
          <w:p w:rsidR="00EC1EDA" w:rsidRPr="00FD3A28" w:rsidRDefault="00EC1EDA" w:rsidP="00EC1EDA">
            <w:pPr>
              <w:widowControl/>
              <w:autoSpaceDE w:val="0"/>
              <w:autoSpaceDN w:val="0"/>
              <w:ind w:right="-15"/>
              <w:jc w:val="center"/>
              <w:textAlignment w:val="bottom"/>
              <w:rPr>
                <w:color w:val="000000"/>
                <w:sz w:val="24"/>
              </w:rPr>
            </w:pPr>
          </w:p>
        </w:tc>
        <w:tc>
          <w:tcPr>
            <w:tcW w:w="2268" w:type="dxa"/>
            <w:gridSpan w:val="2"/>
            <w:vAlign w:val="center"/>
          </w:tcPr>
          <w:p w:rsidR="00EC1EDA" w:rsidRPr="00E65695" w:rsidRDefault="00EC1EDA" w:rsidP="00EC1EDA">
            <w:pPr>
              <w:spacing w:before="29" w:line="288" w:lineRule="auto"/>
              <w:jc w:val="right"/>
              <w:rPr>
                <w:color w:val="000000"/>
                <w:sz w:val="24"/>
              </w:rPr>
            </w:pPr>
            <w:r w:rsidRPr="00E65695">
              <w:rPr>
                <w:color w:val="000000"/>
                <w:sz w:val="24"/>
              </w:rPr>
              <w:t>-</w:t>
            </w:r>
          </w:p>
        </w:tc>
        <w:tc>
          <w:tcPr>
            <w:tcW w:w="2194" w:type="dxa"/>
            <w:vAlign w:val="center"/>
          </w:tcPr>
          <w:p w:rsidR="00EC1EDA" w:rsidRPr="00E65695" w:rsidRDefault="00EC1EDA" w:rsidP="00EC1EDA">
            <w:pPr>
              <w:spacing w:before="29" w:line="288" w:lineRule="auto"/>
              <w:jc w:val="right"/>
              <w:rPr>
                <w:color w:val="000000"/>
                <w:sz w:val="24"/>
              </w:rPr>
            </w:pPr>
            <w:r w:rsidRPr="00E65695">
              <w:rPr>
                <w:color w:val="000000"/>
                <w:sz w:val="24"/>
              </w:rPr>
              <w:t>-</w:t>
            </w:r>
          </w:p>
        </w:tc>
      </w:tr>
      <w:tr w:rsidR="00EC1EDA" w:rsidRPr="00D763B5" w:rsidTr="008F15EA">
        <w:tc>
          <w:tcPr>
            <w:tcW w:w="3402" w:type="dxa"/>
            <w:vAlign w:val="center"/>
          </w:tcPr>
          <w:p w:rsidR="00EC1EDA" w:rsidRPr="00E65695" w:rsidRDefault="00EC1EDA" w:rsidP="00EC1EDA">
            <w:pPr>
              <w:spacing w:before="29" w:line="288" w:lineRule="auto"/>
              <w:rPr>
                <w:color w:val="000000"/>
                <w:sz w:val="24"/>
              </w:rPr>
            </w:pPr>
            <w:r w:rsidRPr="00E65695">
              <w:rPr>
                <w:rFonts w:hint="eastAsia"/>
                <w:color w:val="000000"/>
                <w:sz w:val="24"/>
              </w:rPr>
              <w:t>衍生金融负债</w:t>
            </w:r>
          </w:p>
        </w:tc>
        <w:tc>
          <w:tcPr>
            <w:tcW w:w="1134" w:type="dxa"/>
            <w:gridSpan w:val="2"/>
            <w:vAlign w:val="center"/>
          </w:tcPr>
          <w:p w:rsidR="00EC1EDA" w:rsidRPr="00FD3A28" w:rsidRDefault="00EC1EDA" w:rsidP="00EC1EDA">
            <w:pPr>
              <w:widowControl/>
              <w:autoSpaceDE w:val="0"/>
              <w:autoSpaceDN w:val="0"/>
              <w:ind w:right="-15"/>
              <w:jc w:val="center"/>
              <w:textAlignment w:val="bottom"/>
              <w:rPr>
                <w:color w:val="000000"/>
                <w:sz w:val="24"/>
              </w:rPr>
            </w:pPr>
            <w:r>
              <w:t>7.4.7.3</w:t>
            </w:r>
          </w:p>
        </w:tc>
        <w:tc>
          <w:tcPr>
            <w:tcW w:w="2268" w:type="dxa"/>
            <w:gridSpan w:val="2"/>
            <w:vAlign w:val="center"/>
          </w:tcPr>
          <w:p w:rsidR="00EC1EDA" w:rsidRPr="00E65695" w:rsidRDefault="00EC1EDA" w:rsidP="00EC1EDA">
            <w:pPr>
              <w:spacing w:before="29" w:line="288" w:lineRule="auto"/>
              <w:jc w:val="right"/>
              <w:rPr>
                <w:color w:val="000000"/>
                <w:sz w:val="24"/>
              </w:rPr>
            </w:pPr>
            <w:r w:rsidRPr="00E65695">
              <w:rPr>
                <w:color w:val="000000"/>
                <w:sz w:val="24"/>
              </w:rPr>
              <w:t>-</w:t>
            </w:r>
          </w:p>
        </w:tc>
        <w:tc>
          <w:tcPr>
            <w:tcW w:w="2194" w:type="dxa"/>
            <w:vAlign w:val="center"/>
          </w:tcPr>
          <w:p w:rsidR="00EC1EDA" w:rsidRPr="00E65695" w:rsidRDefault="00EC1EDA" w:rsidP="00EC1EDA">
            <w:pPr>
              <w:spacing w:before="29" w:line="288" w:lineRule="auto"/>
              <w:jc w:val="right"/>
              <w:rPr>
                <w:color w:val="000000"/>
                <w:sz w:val="24"/>
              </w:rPr>
            </w:pPr>
            <w:r w:rsidRPr="00E65695">
              <w:rPr>
                <w:color w:val="000000"/>
                <w:sz w:val="24"/>
              </w:rPr>
              <w:t>-</w:t>
            </w:r>
          </w:p>
        </w:tc>
      </w:tr>
      <w:tr w:rsidR="00EC1EDA" w:rsidRPr="00D763B5" w:rsidTr="008F15EA">
        <w:tc>
          <w:tcPr>
            <w:tcW w:w="3402" w:type="dxa"/>
            <w:vAlign w:val="center"/>
          </w:tcPr>
          <w:p w:rsidR="00EC1EDA" w:rsidRPr="00E65695" w:rsidRDefault="00EC1EDA" w:rsidP="00EC1EDA">
            <w:pPr>
              <w:spacing w:before="29" w:line="288" w:lineRule="auto"/>
              <w:rPr>
                <w:color w:val="000000"/>
                <w:sz w:val="24"/>
              </w:rPr>
            </w:pPr>
            <w:r w:rsidRPr="00E65695">
              <w:rPr>
                <w:rFonts w:hint="eastAsia"/>
                <w:color w:val="000000"/>
                <w:sz w:val="24"/>
              </w:rPr>
              <w:t>卖出回购金融资产款</w:t>
            </w:r>
          </w:p>
        </w:tc>
        <w:tc>
          <w:tcPr>
            <w:tcW w:w="1134" w:type="dxa"/>
            <w:gridSpan w:val="2"/>
            <w:vAlign w:val="center"/>
          </w:tcPr>
          <w:p w:rsidR="00EC1EDA" w:rsidRPr="00FD3A28" w:rsidRDefault="00EC1EDA" w:rsidP="00EC1EDA">
            <w:pPr>
              <w:widowControl/>
              <w:autoSpaceDE w:val="0"/>
              <w:autoSpaceDN w:val="0"/>
              <w:ind w:right="-15"/>
              <w:jc w:val="center"/>
              <w:textAlignment w:val="bottom"/>
              <w:rPr>
                <w:color w:val="000000"/>
                <w:sz w:val="24"/>
              </w:rPr>
            </w:pPr>
          </w:p>
        </w:tc>
        <w:tc>
          <w:tcPr>
            <w:tcW w:w="2268" w:type="dxa"/>
            <w:gridSpan w:val="2"/>
            <w:vAlign w:val="center"/>
          </w:tcPr>
          <w:p w:rsidR="00EC1EDA" w:rsidRPr="00E65695" w:rsidRDefault="00EC1EDA" w:rsidP="00EC1EDA">
            <w:pPr>
              <w:spacing w:before="29" w:line="288" w:lineRule="auto"/>
              <w:jc w:val="right"/>
              <w:rPr>
                <w:color w:val="000000"/>
                <w:sz w:val="24"/>
              </w:rPr>
            </w:pPr>
            <w:r w:rsidRPr="00E65695">
              <w:rPr>
                <w:color w:val="000000"/>
                <w:sz w:val="24"/>
              </w:rPr>
              <w:t>-</w:t>
            </w:r>
          </w:p>
        </w:tc>
        <w:tc>
          <w:tcPr>
            <w:tcW w:w="2194" w:type="dxa"/>
            <w:vAlign w:val="center"/>
          </w:tcPr>
          <w:p w:rsidR="00EC1EDA" w:rsidRPr="00E65695" w:rsidRDefault="00EC1EDA" w:rsidP="00EC1EDA">
            <w:pPr>
              <w:spacing w:before="29" w:line="288" w:lineRule="auto"/>
              <w:jc w:val="right"/>
              <w:rPr>
                <w:color w:val="000000"/>
                <w:sz w:val="24"/>
              </w:rPr>
            </w:pPr>
            <w:r w:rsidRPr="00E65695">
              <w:rPr>
                <w:color w:val="000000"/>
                <w:sz w:val="24"/>
              </w:rPr>
              <w:t>-</w:t>
            </w:r>
          </w:p>
        </w:tc>
      </w:tr>
      <w:tr w:rsidR="00EC1EDA" w:rsidRPr="00D763B5" w:rsidTr="008F15EA">
        <w:tc>
          <w:tcPr>
            <w:tcW w:w="3402" w:type="dxa"/>
            <w:vAlign w:val="center"/>
          </w:tcPr>
          <w:p w:rsidR="00EC1EDA" w:rsidRPr="00E65695" w:rsidRDefault="00EC1EDA" w:rsidP="00EC1EDA">
            <w:pPr>
              <w:spacing w:before="29" w:line="288" w:lineRule="auto"/>
              <w:rPr>
                <w:color w:val="000000"/>
                <w:sz w:val="24"/>
              </w:rPr>
            </w:pPr>
            <w:r w:rsidRPr="00E65695">
              <w:rPr>
                <w:rFonts w:hint="eastAsia"/>
                <w:color w:val="000000"/>
                <w:sz w:val="24"/>
              </w:rPr>
              <w:t>应付证券清算款</w:t>
            </w:r>
          </w:p>
        </w:tc>
        <w:tc>
          <w:tcPr>
            <w:tcW w:w="1134" w:type="dxa"/>
            <w:gridSpan w:val="2"/>
            <w:vAlign w:val="center"/>
          </w:tcPr>
          <w:p w:rsidR="00EC1EDA" w:rsidRPr="00FD3A28" w:rsidRDefault="00EC1EDA" w:rsidP="00EC1EDA">
            <w:pPr>
              <w:widowControl/>
              <w:autoSpaceDE w:val="0"/>
              <w:autoSpaceDN w:val="0"/>
              <w:ind w:right="-15"/>
              <w:jc w:val="center"/>
              <w:textAlignment w:val="bottom"/>
              <w:rPr>
                <w:color w:val="000000"/>
                <w:sz w:val="24"/>
              </w:rPr>
            </w:pPr>
          </w:p>
        </w:tc>
        <w:tc>
          <w:tcPr>
            <w:tcW w:w="2268" w:type="dxa"/>
            <w:gridSpan w:val="2"/>
            <w:vAlign w:val="center"/>
          </w:tcPr>
          <w:p w:rsidR="00EC1EDA" w:rsidRPr="00E65695" w:rsidRDefault="00EC1EDA" w:rsidP="00EC1EDA">
            <w:pPr>
              <w:spacing w:before="29" w:line="288" w:lineRule="auto"/>
              <w:jc w:val="right"/>
              <w:rPr>
                <w:color w:val="000000"/>
                <w:sz w:val="24"/>
              </w:rPr>
            </w:pPr>
            <w:r w:rsidRPr="00E65695">
              <w:rPr>
                <w:color w:val="000000"/>
                <w:sz w:val="24"/>
              </w:rPr>
              <w:t>-</w:t>
            </w:r>
          </w:p>
        </w:tc>
        <w:tc>
          <w:tcPr>
            <w:tcW w:w="2194" w:type="dxa"/>
            <w:vAlign w:val="center"/>
          </w:tcPr>
          <w:p w:rsidR="00EC1EDA" w:rsidRPr="00E65695" w:rsidRDefault="00EC1EDA" w:rsidP="00EC1EDA">
            <w:pPr>
              <w:spacing w:before="29" w:line="288" w:lineRule="auto"/>
              <w:jc w:val="right"/>
              <w:rPr>
                <w:color w:val="000000"/>
                <w:sz w:val="24"/>
              </w:rPr>
            </w:pPr>
            <w:r w:rsidRPr="00E65695">
              <w:rPr>
                <w:color w:val="000000"/>
                <w:sz w:val="24"/>
              </w:rPr>
              <w:t>1,195,513.82</w:t>
            </w:r>
          </w:p>
        </w:tc>
      </w:tr>
      <w:tr w:rsidR="00EC1EDA" w:rsidRPr="00D763B5" w:rsidTr="008F15EA">
        <w:tc>
          <w:tcPr>
            <w:tcW w:w="3402" w:type="dxa"/>
            <w:vAlign w:val="center"/>
          </w:tcPr>
          <w:p w:rsidR="00EC1EDA" w:rsidRPr="00E65695" w:rsidRDefault="00EC1EDA" w:rsidP="00EC1EDA">
            <w:pPr>
              <w:spacing w:before="29" w:line="288" w:lineRule="auto"/>
              <w:rPr>
                <w:color w:val="000000"/>
                <w:sz w:val="24"/>
              </w:rPr>
            </w:pPr>
            <w:r w:rsidRPr="00E65695">
              <w:rPr>
                <w:rFonts w:hint="eastAsia"/>
                <w:color w:val="000000"/>
                <w:sz w:val="24"/>
              </w:rPr>
              <w:t>应付赎回款</w:t>
            </w:r>
          </w:p>
        </w:tc>
        <w:tc>
          <w:tcPr>
            <w:tcW w:w="1134" w:type="dxa"/>
            <w:gridSpan w:val="2"/>
            <w:vAlign w:val="center"/>
          </w:tcPr>
          <w:p w:rsidR="00EC1EDA" w:rsidRPr="00FD3A28" w:rsidRDefault="00EC1EDA" w:rsidP="00EC1EDA">
            <w:pPr>
              <w:widowControl/>
              <w:autoSpaceDE w:val="0"/>
              <w:autoSpaceDN w:val="0"/>
              <w:ind w:right="-15"/>
              <w:jc w:val="center"/>
              <w:textAlignment w:val="bottom"/>
              <w:rPr>
                <w:color w:val="000000"/>
                <w:sz w:val="24"/>
              </w:rPr>
            </w:pPr>
          </w:p>
        </w:tc>
        <w:tc>
          <w:tcPr>
            <w:tcW w:w="2268" w:type="dxa"/>
            <w:gridSpan w:val="2"/>
            <w:vAlign w:val="center"/>
          </w:tcPr>
          <w:p w:rsidR="00EC1EDA" w:rsidRPr="00E65695" w:rsidRDefault="00EC1EDA" w:rsidP="00EC1EDA">
            <w:pPr>
              <w:spacing w:before="29" w:line="288" w:lineRule="auto"/>
              <w:jc w:val="right"/>
              <w:rPr>
                <w:color w:val="000000"/>
                <w:sz w:val="24"/>
              </w:rPr>
            </w:pPr>
            <w:r w:rsidRPr="00E65695">
              <w:rPr>
                <w:color w:val="000000"/>
                <w:sz w:val="24"/>
              </w:rPr>
              <w:t>164,904.07</w:t>
            </w:r>
          </w:p>
        </w:tc>
        <w:tc>
          <w:tcPr>
            <w:tcW w:w="2194" w:type="dxa"/>
            <w:vAlign w:val="center"/>
          </w:tcPr>
          <w:p w:rsidR="00EC1EDA" w:rsidRPr="00E65695" w:rsidRDefault="00EC1EDA" w:rsidP="00EC1EDA">
            <w:pPr>
              <w:spacing w:before="29" w:line="288" w:lineRule="auto"/>
              <w:jc w:val="right"/>
              <w:rPr>
                <w:color w:val="000000"/>
                <w:sz w:val="24"/>
              </w:rPr>
            </w:pPr>
            <w:r w:rsidRPr="00E65695">
              <w:rPr>
                <w:color w:val="000000"/>
                <w:sz w:val="24"/>
              </w:rPr>
              <w:t>587,201.44</w:t>
            </w:r>
          </w:p>
        </w:tc>
      </w:tr>
      <w:tr w:rsidR="00EC1EDA" w:rsidRPr="00D763B5" w:rsidTr="008F15EA">
        <w:tc>
          <w:tcPr>
            <w:tcW w:w="3402" w:type="dxa"/>
            <w:vAlign w:val="center"/>
          </w:tcPr>
          <w:p w:rsidR="00EC1EDA" w:rsidRPr="00E65695" w:rsidRDefault="00EC1EDA" w:rsidP="00EC1EDA">
            <w:pPr>
              <w:spacing w:before="29" w:line="288" w:lineRule="auto"/>
              <w:rPr>
                <w:color w:val="000000"/>
                <w:sz w:val="24"/>
              </w:rPr>
            </w:pPr>
            <w:r w:rsidRPr="00E65695">
              <w:rPr>
                <w:rFonts w:hint="eastAsia"/>
                <w:color w:val="000000"/>
                <w:sz w:val="24"/>
              </w:rPr>
              <w:t>应付管理人报酬</w:t>
            </w:r>
          </w:p>
        </w:tc>
        <w:tc>
          <w:tcPr>
            <w:tcW w:w="1134" w:type="dxa"/>
            <w:gridSpan w:val="2"/>
            <w:vAlign w:val="center"/>
          </w:tcPr>
          <w:p w:rsidR="00EC1EDA" w:rsidRPr="00FD3A28" w:rsidRDefault="00EC1EDA" w:rsidP="00EC1EDA">
            <w:pPr>
              <w:widowControl/>
              <w:autoSpaceDE w:val="0"/>
              <w:autoSpaceDN w:val="0"/>
              <w:ind w:right="-15"/>
              <w:jc w:val="center"/>
              <w:textAlignment w:val="bottom"/>
              <w:rPr>
                <w:color w:val="000000"/>
                <w:sz w:val="24"/>
              </w:rPr>
            </w:pPr>
          </w:p>
        </w:tc>
        <w:tc>
          <w:tcPr>
            <w:tcW w:w="2268" w:type="dxa"/>
            <w:gridSpan w:val="2"/>
            <w:vAlign w:val="center"/>
          </w:tcPr>
          <w:p w:rsidR="00EC1EDA" w:rsidRPr="00E65695" w:rsidRDefault="00EC1EDA" w:rsidP="00EC1EDA">
            <w:pPr>
              <w:spacing w:before="29" w:line="288" w:lineRule="auto"/>
              <w:jc w:val="right"/>
              <w:rPr>
                <w:color w:val="000000"/>
                <w:sz w:val="24"/>
              </w:rPr>
            </w:pPr>
            <w:r w:rsidRPr="00E65695">
              <w:rPr>
                <w:color w:val="000000"/>
                <w:sz w:val="24"/>
              </w:rPr>
              <w:t>79,444.03</w:t>
            </w:r>
          </w:p>
        </w:tc>
        <w:tc>
          <w:tcPr>
            <w:tcW w:w="2194" w:type="dxa"/>
            <w:vAlign w:val="center"/>
          </w:tcPr>
          <w:p w:rsidR="00EC1EDA" w:rsidRPr="00E65695" w:rsidRDefault="00EC1EDA" w:rsidP="00EC1EDA">
            <w:pPr>
              <w:spacing w:before="29" w:line="288" w:lineRule="auto"/>
              <w:jc w:val="right"/>
              <w:rPr>
                <w:color w:val="000000"/>
                <w:sz w:val="24"/>
              </w:rPr>
            </w:pPr>
            <w:r w:rsidRPr="00E65695">
              <w:rPr>
                <w:color w:val="000000"/>
                <w:sz w:val="24"/>
              </w:rPr>
              <w:t>75,005.42</w:t>
            </w:r>
          </w:p>
        </w:tc>
      </w:tr>
      <w:tr w:rsidR="00EC1EDA" w:rsidRPr="00D763B5" w:rsidTr="008F15EA">
        <w:tc>
          <w:tcPr>
            <w:tcW w:w="3402" w:type="dxa"/>
            <w:vAlign w:val="center"/>
          </w:tcPr>
          <w:p w:rsidR="00EC1EDA" w:rsidRPr="00E65695" w:rsidRDefault="00EC1EDA" w:rsidP="00EC1EDA">
            <w:pPr>
              <w:spacing w:before="29" w:line="288" w:lineRule="auto"/>
              <w:rPr>
                <w:color w:val="000000"/>
                <w:sz w:val="24"/>
              </w:rPr>
            </w:pPr>
            <w:r w:rsidRPr="00E65695">
              <w:rPr>
                <w:rFonts w:hint="eastAsia"/>
                <w:color w:val="000000"/>
                <w:sz w:val="24"/>
              </w:rPr>
              <w:t>应付托管费</w:t>
            </w:r>
          </w:p>
        </w:tc>
        <w:tc>
          <w:tcPr>
            <w:tcW w:w="1134" w:type="dxa"/>
            <w:gridSpan w:val="2"/>
            <w:vAlign w:val="center"/>
          </w:tcPr>
          <w:p w:rsidR="00EC1EDA" w:rsidRPr="00FD3A28" w:rsidRDefault="00EC1EDA" w:rsidP="00EC1EDA">
            <w:pPr>
              <w:widowControl/>
              <w:autoSpaceDE w:val="0"/>
              <w:autoSpaceDN w:val="0"/>
              <w:ind w:right="-15"/>
              <w:jc w:val="center"/>
              <w:textAlignment w:val="bottom"/>
              <w:rPr>
                <w:color w:val="000000"/>
                <w:sz w:val="24"/>
              </w:rPr>
            </w:pPr>
          </w:p>
        </w:tc>
        <w:tc>
          <w:tcPr>
            <w:tcW w:w="2268" w:type="dxa"/>
            <w:gridSpan w:val="2"/>
            <w:vAlign w:val="center"/>
          </w:tcPr>
          <w:p w:rsidR="00EC1EDA" w:rsidRPr="00E65695" w:rsidRDefault="00EC1EDA" w:rsidP="00EC1EDA">
            <w:pPr>
              <w:spacing w:before="29" w:line="288" w:lineRule="auto"/>
              <w:jc w:val="right"/>
              <w:rPr>
                <w:color w:val="000000"/>
                <w:sz w:val="24"/>
              </w:rPr>
            </w:pPr>
            <w:r w:rsidRPr="00E65695">
              <w:rPr>
                <w:color w:val="000000"/>
                <w:sz w:val="24"/>
              </w:rPr>
              <w:t>15,447.44</w:t>
            </w:r>
          </w:p>
        </w:tc>
        <w:tc>
          <w:tcPr>
            <w:tcW w:w="2194" w:type="dxa"/>
            <w:vAlign w:val="center"/>
          </w:tcPr>
          <w:p w:rsidR="00EC1EDA" w:rsidRPr="00E65695" w:rsidRDefault="00EC1EDA" w:rsidP="00EC1EDA">
            <w:pPr>
              <w:spacing w:before="29" w:line="288" w:lineRule="auto"/>
              <w:jc w:val="right"/>
              <w:rPr>
                <w:color w:val="000000"/>
                <w:sz w:val="24"/>
              </w:rPr>
            </w:pPr>
            <w:r w:rsidRPr="00E65695">
              <w:rPr>
                <w:color w:val="000000"/>
                <w:sz w:val="24"/>
              </w:rPr>
              <w:t>14,584.40</w:t>
            </w:r>
          </w:p>
        </w:tc>
      </w:tr>
      <w:tr w:rsidR="00EC1EDA" w:rsidRPr="00D763B5" w:rsidTr="008F15EA">
        <w:tc>
          <w:tcPr>
            <w:tcW w:w="3402" w:type="dxa"/>
            <w:vAlign w:val="center"/>
          </w:tcPr>
          <w:p w:rsidR="00EC1EDA" w:rsidRPr="00E65695" w:rsidRDefault="00EC1EDA" w:rsidP="00EC1EDA">
            <w:pPr>
              <w:spacing w:before="29" w:line="288" w:lineRule="auto"/>
              <w:rPr>
                <w:color w:val="000000"/>
                <w:sz w:val="24"/>
              </w:rPr>
            </w:pPr>
            <w:r w:rsidRPr="00E65695">
              <w:rPr>
                <w:rFonts w:hint="eastAsia"/>
                <w:color w:val="000000"/>
                <w:sz w:val="24"/>
              </w:rPr>
              <w:t>应付销售服务费</w:t>
            </w:r>
          </w:p>
        </w:tc>
        <w:tc>
          <w:tcPr>
            <w:tcW w:w="1134" w:type="dxa"/>
            <w:gridSpan w:val="2"/>
            <w:vAlign w:val="center"/>
          </w:tcPr>
          <w:p w:rsidR="00EC1EDA" w:rsidRPr="00FD3A28" w:rsidRDefault="00EC1EDA" w:rsidP="00EC1EDA">
            <w:pPr>
              <w:widowControl/>
              <w:autoSpaceDE w:val="0"/>
              <w:autoSpaceDN w:val="0"/>
              <w:ind w:right="-15"/>
              <w:jc w:val="center"/>
              <w:textAlignment w:val="bottom"/>
              <w:rPr>
                <w:color w:val="000000"/>
                <w:sz w:val="24"/>
              </w:rPr>
            </w:pPr>
          </w:p>
        </w:tc>
        <w:tc>
          <w:tcPr>
            <w:tcW w:w="2268" w:type="dxa"/>
            <w:gridSpan w:val="2"/>
            <w:vAlign w:val="center"/>
          </w:tcPr>
          <w:p w:rsidR="00EC1EDA" w:rsidRPr="00E65695" w:rsidRDefault="00EC1EDA" w:rsidP="00EC1EDA">
            <w:pPr>
              <w:spacing w:before="29" w:line="288" w:lineRule="auto"/>
              <w:jc w:val="right"/>
              <w:rPr>
                <w:color w:val="000000"/>
                <w:sz w:val="24"/>
              </w:rPr>
            </w:pPr>
            <w:r w:rsidRPr="00E65695">
              <w:rPr>
                <w:color w:val="000000"/>
                <w:sz w:val="24"/>
              </w:rPr>
              <w:t>-</w:t>
            </w:r>
          </w:p>
        </w:tc>
        <w:tc>
          <w:tcPr>
            <w:tcW w:w="2194" w:type="dxa"/>
            <w:vAlign w:val="center"/>
          </w:tcPr>
          <w:p w:rsidR="00EC1EDA" w:rsidRPr="00E65695" w:rsidRDefault="00EC1EDA" w:rsidP="00EC1EDA">
            <w:pPr>
              <w:spacing w:before="29" w:line="288" w:lineRule="auto"/>
              <w:jc w:val="right"/>
              <w:rPr>
                <w:color w:val="000000"/>
                <w:sz w:val="24"/>
              </w:rPr>
            </w:pPr>
            <w:r w:rsidRPr="00E65695">
              <w:rPr>
                <w:color w:val="000000"/>
                <w:sz w:val="24"/>
              </w:rPr>
              <w:t>-</w:t>
            </w:r>
          </w:p>
        </w:tc>
      </w:tr>
      <w:tr w:rsidR="00EC1EDA" w:rsidRPr="00D763B5" w:rsidTr="008F15EA">
        <w:tc>
          <w:tcPr>
            <w:tcW w:w="3402" w:type="dxa"/>
            <w:vAlign w:val="center"/>
          </w:tcPr>
          <w:p w:rsidR="00EC1EDA" w:rsidRPr="00E65695" w:rsidRDefault="00EC1EDA" w:rsidP="00EC1EDA">
            <w:pPr>
              <w:spacing w:before="29" w:line="288" w:lineRule="auto"/>
              <w:rPr>
                <w:color w:val="000000"/>
                <w:sz w:val="24"/>
              </w:rPr>
            </w:pPr>
            <w:r w:rsidRPr="00E65695">
              <w:rPr>
                <w:rFonts w:hint="eastAsia"/>
                <w:color w:val="000000"/>
                <w:sz w:val="24"/>
              </w:rPr>
              <w:t>应付交易费用</w:t>
            </w:r>
          </w:p>
        </w:tc>
        <w:tc>
          <w:tcPr>
            <w:tcW w:w="1134" w:type="dxa"/>
            <w:gridSpan w:val="2"/>
            <w:vAlign w:val="center"/>
          </w:tcPr>
          <w:p w:rsidR="00EC1EDA" w:rsidRPr="00FD3A28" w:rsidRDefault="00EC1EDA" w:rsidP="00EC1EDA">
            <w:pPr>
              <w:widowControl/>
              <w:autoSpaceDE w:val="0"/>
              <w:autoSpaceDN w:val="0"/>
              <w:ind w:right="-15"/>
              <w:jc w:val="center"/>
              <w:textAlignment w:val="bottom"/>
              <w:rPr>
                <w:color w:val="000000"/>
                <w:sz w:val="24"/>
              </w:rPr>
            </w:pPr>
            <w:r>
              <w:t>7.4.7.7</w:t>
            </w:r>
          </w:p>
        </w:tc>
        <w:tc>
          <w:tcPr>
            <w:tcW w:w="2268" w:type="dxa"/>
            <w:gridSpan w:val="2"/>
            <w:vAlign w:val="center"/>
          </w:tcPr>
          <w:p w:rsidR="00EC1EDA" w:rsidRPr="00E65695" w:rsidRDefault="00EC1EDA" w:rsidP="00EC1EDA">
            <w:pPr>
              <w:spacing w:before="29" w:line="288" w:lineRule="auto"/>
              <w:jc w:val="right"/>
              <w:rPr>
                <w:color w:val="000000"/>
                <w:sz w:val="24"/>
              </w:rPr>
            </w:pPr>
            <w:r w:rsidRPr="00E65695">
              <w:rPr>
                <w:color w:val="000000"/>
                <w:sz w:val="24"/>
              </w:rPr>
              <w:t>-</w:t>
            </w:r>
          </w:p>
        </w:tc>
        <w:tc>
          <w:tcPr>
            <w:tcW w:w="2194" w:type="dxa"/>
            <w:vAlign w:val="center"/>
          </w:tcPr>
          <w:p w:rsidR="00EC1EDA" w:rsidRPr="00E65695" w:rsidRDefault="00EC1EDA" w:rsidP="00EC1EDA">
            <w:pPr>
              <w:spacing w:before="29" w:line="288" w:lineRule="auto"/>
              <w:jc w:val="right"/>
              <w:rPr>
                <w:color w:val="000000"/>
                <w:sz w:val="24"/>
              </w:rPr>
            </w:pPr>
            <w:r w:rsidRPr="00E65695">
              <w:rPr>
                <w:color w:val="000000"/>
                <w:sz w:val="24"/>
              </w:rPr>
              <w:t>-</w:t>
            </w:r>
          </w:p>
        </w:tc>
      </w:tr>
      <w:tr w:rsidR="00EC1EDA" w:rsidRPr="00D763B5" w:rsidTr="008F15EA">
        <w:tc>
          <w:tcPr>
            <w:tcW w:w="3402" w:type="dxa"/>
            <w:vAlign w:val="center"/>
          </w:tcPr>
          <w:p w:rsidR="00EC1EDA" w:rsidRPr="00E65695" w:rsidRDefault="00EC1EDA" w:rsidP="00EC1EDA">
            <w:pPr>
              <w:spacing w:before="29" w:line="288" w:lineRule="auto"/>
              <w:rPr>
                <w:color w:val="000000"/>
                <w:sz w:val="24"/>
              </w:rPr>
            </w:pPr>
            <w:r w:rsidRPr="00E65695">
              <w:rPr>
                <w:rFonts w:hint="eastAsia"/>
                <w:color w:val="000000"/>
                <w:sz w:val="24"/>
              </w:rPr>
              <w:t>应交税费</w:t>
            </w:r>
          </w:p>
        </w:tc>
        <w:tc>
          <w:tcPr>
            <w:tcW w:w="1134" w:type="dxa"/>
            <w:gridSpan w:val="2"/>
            <w:vAlign w:val="center"/>
          </w:tcPr>
          <w:p w:rsidR="00EC1EDA" w:rsidRPr="00FD3A28" w:rsidRDefault="00EC1EDA" w:rsidP="00EC1EDA">
            <w:pPr>
              <w:widowControl/>
              <w:autoSpaceDE w:val="0"/>
              <w:autoSpaceDN w:val="0"/>
              <w:ind w:right="-15"/>
              <w:jc w:val="center"/>
              <w:textAlignment w:val="bottom"/>
              <w:rPr>
                <w:color w:val="000000"/>
                <w:sz w:val="24"/>
              </w:rPr>
            </w:pPr>
          </w:p>
        </w:tc>
        <w:tc>
          <w:tcPr>
            <w:tcW w:w="2268" w:type="dxa"/>
            <w:gridSpan w:val="2"/>
            <w:vAlign w:val="center"/>
          </w:tcPr>
          <w:p w:rsidR="00EC1EDA" w:rsidRPr="00E65695" w:rsidRDefault="00EC1EDA" w:rsidP="00EC1EDA">
            <w:pPr>
              <w:spacing w:before="29" w:line="288" w:lineRule="auto"/>
              <w:jc w:val="right"/>
              <w:rPr>
                <w:color w:val="000000"/>
                <w:sz w:val="24"/>
              </w:rPr>
            </w:pPr>
            <w:r w:rsidRPr="00E65695">
              <w:rPr>
                <w:color w:val="000000"/>
                <w:sz w:val="24"/>
              </w:rPr>
              <w:t>-</w:t>
            </w:r>
          </w:p>
        </w:tc>
        <w:tc>
          <w:tcPr>
            <w:tcW w:w="2194" w:type="dxa"/>
            <w:vAlign w:val="center"/>
          </w:tcPr>
          <w:p w:rsidR="00EC1EDA" w:rsidRPr="00E65695" w:rsidRDefault="00EC1EDA" w:rsidP="00EC1EDA">
            <w:pPr>
              <w:spacing w:before="29" w:line="288" w:lineRule="auto"/>
              <w:jc w:val="right"/>
              <w:rPr>
                <w:color w:val="000000"/>
                <w:sz w:val="24"/>
              </w:rPr>
            </w:pPr>
            <w:r w:rsidRPr="00E65695">
              <w:rPr>
                <w:color w:val="000000"/>
                <w:sz w:val="24"/>
              </w:rPr>
              <w:t>-</w:t>
            </w:r>
          </w:p>
        </w:tc>
      </w:tr>
      <w:tr w:rsidR="00EC1EDA" w:rsidRPr="00D763B5" w:rsidTr="008F15EA">
        <w:tc>
          <w:tcPr>
            <w:tcW w:w="3402" w:type="dxa"/>
            <w:vAlign w:val="center"/>
          </w:tcPr>
          <w:p w:rsidR="00EC1EDA" w:rsidRPr="00E65695" w:rsidRDefault="00EC1EDA" w:rsidP="00EC1EDA">
            <w:pPr>
              <w:spacing w:before="29" w:line="288" w:lineRule="auto"/>
              <w:rPr>
                <w:color w:val="000000"/>
                <w:sz w:val="24"/>
              </w:rPr>
            </w:pPr>
            <w:r w:rsidRPr="00E65695">
              <w:rPr>
                <w:rFonts w:hint="eastAsia"/>
                <w:color w:val="000000"/>
                <w:sz w:val="24"/>
              </w:rPr>
              <w:t>应付利息</w:t>
            </w:r>
          </w:p>
        </w:tc>
        <w:tc>
          <w:tcPr>
            <w:tcW w:w="1134" w:type="dxa"/>
            <w:gridSpan w:val="2"/>
            <w:vAlign w:val="center"/>
          </w:tcPr>
          <w:p w:rsidR="00EC1EDA" w:rsidRPr="00FD3A28" w:rsidRDefault="00EC1EDA" w:rsidP="00EC1EDA">
            <w:pPr>
              <w:widowControl/>
              <w:autoSpaceDE w:val="0"/>
              <w:autoSpaceDN w:val="0"/>
              <w:ind w:right="-15"/>
              <w:jc w:val="center"/>
              <w:textAlignment w:val="bottom"/>
              <w:rPr>
                <w:color w:val="000000"/>
                <w:sz w:val="24"/>
              </w:rPr>
            </w:pPr>
          </w:p>
        </w:tc>
        <w:tc>
          <w:tcPr>
            <w:tcW w:w="2268" w:type="dxa"/>
            <w:gridSpan w:val="2"/>
            <w:vAlign w:val="center"/>
          </w:tcPr>
          <w:p w:rsidR="00EC1EDA" w:rsidRPr="00E65695" w:rsidRDefault="00EC1EDA" w:rsidP="00EC1EDA">
            <w:pPr>
              <w:spacing w:before="29" w:line="288" w:lineRule="auto"/>
              <w:jc w:val="right"/>
              <w:rPr>
                <w:color w:val="000000"/>
                <w:sz w:val="24"/>
              </w:rPr>
            </w:pPr>
            <w:r w:rsidRPr="00E65695">
              <w:rPr>
                <w:color w:val="000000"/>
                <w:sz w:val="24"/>
              </w:rPr>
              <w:t>-</w:t>
            </w:r>
          </w:p>
        </w:tc>
        <w:tc>
          <w:tcPr>
            <w:tcW w:w="2194" w:type="dxa"/>
            <w:vAlign w:val="center"/>
          </w:tcPr>
          <w:p w:rsidR="00EC1EDA" w:rsidRPr="00E65695" w:rsidRDefault="00EC1EDA" w:rsidP="00EC1EDA">
            <w:pPr>
              <w:spacing w:before="29" w:line="288" w:lineRule="auto"/>
              <w:jc w:val="right"/>
              <w:rPr>
                <w:color w:val="000000"/>
                <w:sz w:val="24"/>
              </w:rPr>
            </w:pPr>
            <w:r w:rsidRPr="00E65695">
              <w:rPr>
                <w:color w:val="000000"/>
                <w:sz w:val="24"/>
              </w:rPr>
              <w:t>-</w:t>
            </w:r>
          </w:p>
        </w:tc>
      </w:tr>
      <w:tr w:rsidR="00EC1EDA" w:rsidRPr="00D763B5" w:rsidTr="008F15EA">
        <w:tc>
          <w:tcPr>
            <w:tcW w:w="3402" w:type="dxa"/>
            <w:vAlign w:val="center"/>
          </w:tcPr>
          <w:p w:rsidR="00EC1EDA" w:rsidRPr="00E65695" w:rsidRDefault="00EC1EDA" w:rsidP="00EC1EDA">
            <w:pPr>
              <w:spacing w:before="29" w:line="288" w:lineRule="auto"/>
              <w:rPr>
                <w:color w:val="000000"/>
                <w:sz w:val="24"/>
              </w:rPr>
            </w:pPr>
            <w:r w:rsidRPr="00E65695">
              <w:rPr>
                <w:rFonts w:hint="eastAsia"/>
                <w:color w:val="000000"/>
                <w:sz w:val="24"/>
              </w:rPr>
              <w:t>应付利润</w:t>
            </w:r>
          </w:p>
        </w:tc>
        <w:tc>
          <w:tcPr>
            <w:tcW w:w="1134" w:type="dxa"/>
            <w:gridSpan w:val="2"/>
            <w:vAlign w:val="center"/>
          </w:tcPr>
          <w:p w:rsidR="00EC1EDA" w:rsidRPr="00FD3A28" w:rsidRDefault="00EC1EDA" w:rsidP="00EC1EDA">
            <w:pPr>
              <w:widowControl/>
              <w:autoSpaceDE w:val="0"/>
              <w:autoSpaceDN w:val="0"/>
              <w:ind w:right="-15"/>
              <w:jc w:val="center"/>
              <w:textAlignment w:val="bottom"/>
              <w:rPr>
                <w:color w:val="000000"/>
                <w:sz w:val="24"/>
              </w:rPr>
            </w:pPr>
          </w:p>
        </w:tc>
        <w:tc>
          <w:tcPr>
            <w:tcW w:w="2268" w:type="dxa"/>
            <w:gridSpan w:val="2"/>
            <w:vAlign w:val="center"/>
          </w:tcPr>
          <w:p w:rsidR="00EC1EDA" w:rsidRPr="00E65695" w:rsidRDefault="00EC1EDA" w:rsidP="00EC1EDA">
            <w:pPr>
              <w:spacing w:before="29" w:line="288" w:lineRule="auto"/>
              <w:jc w:val="right"/>
              <w:rPr>
                <w:color w:val="000000"/>
                <w:sz w:val="24"/>
              </w:rPr>
            </w:pPr>
            <w:r w:rsidRPr="00E65695">
              <w:rPr>
                <w:color w:val="000000"/>
                <w:sz w:val="24"/>
              </w:rPr>
              <w:t>-</w:t>
            </w:r>
          </w:p>
        </w:tc>
        <w:tc>
          <w:tcPr>
            <w:tcW w:w="2194" w:type="dxa"/>
            <w:vAlign w:val="center"/>
          </w:tcPr>
          <w:p w:rsidR="00EC1EDA" w:rsidRPr="00E65695" w:rsidRDefault="00EC1EDA" w:rsidP="00EC1EDA">
            <w:pPr>
              <w:spacing w:before="29" w:line="288" w:lineRule="auto"/>
              <w:jc w:val="right"/>
              <w:rPr>
                <w:color w:val="000000"/>
                <w:sz w:val="24"/>
              </w:rPr>
            </w:pPr>
            <w:r w:rsidRPr="00E65695">
              <w:rPr>
                <w:color w:val="000000"/>
                <w:sz w:val="24"/>
              </w:rPr>
              <w:t>-</w:t>
            </w:r>
          </w:p>
        </w:tc>
      </w:tr>
      <w:tr w:rsidR="00EC1EDA" w:rsidRPr="00D763B5" w:rsidTr="008F15EA">
        <w:tc>
          <w:tcPr>
            <w:tcW w:w="3402" w:type="dxa"/>
            <w:vAlign w:val="center"/>
          </w:tcPr>
          <w:p w:rsidR="00EC1EDA" w:rsidRPr="00E65695" w:rsidRDefault="00EC1EDA" w:rsidP="00EC1EDA">
            <w:pPr>
              <w:spacing w:before="29" w:line="288" w:lineRule="auto"/>
              <w:rPr>
                <w:color w:val="000000"/>
                <w:sz w:val="24"/>
              </w:rPr>
            </w:pPr>
            <w:r w:rsidRPr="00E65695">
              <w:rPr>
                <w:rFonts w:hint="eastAsia"/>
                <w:color w:val="000000"/>
                <w:sz w:val="24"/>
              </w:rPr>
              <w:t>递延所得税负债</w:t>
            </w:r>
          </w:p>
        </w:tc>
        <w:tc>
          <w:tcPr>
            <w:tcW w:w="1134" w:type="dxa"/>
            <w:gridSpan w:val="2"/>
            <w:vAlign w:val="center"/>
          </w:tcPr>
          <w:p w:rsidR="00EC1EDA" w:rsidRPr="00FD3A28" w:rsidRDefault="00EC1EDA" w:rsidP="00EC1EDA">
            <w:pPr>
              <w:widowControl/>
              <w:autoSpaceDE w:val="0"/>
              <w:autoSpaceDN w:val="0"/>
              <w:ind w:right="-15"/>
              <w:jc w:val="center"/>
              <w:textAlignment w:val="bottom"/>
              <w:rPr>
                <w:color w:val="000000"/>
                <w:sz w:val="24"/>
              </w:rPr>
            </w:pPr>
          </w:p>
        </w:tc>
        <w:tc>
          <w:tcPr>
            <w:tcW w:w="2268" w:type="dxa"/>
            <w:gridSpan w:val="2"/>
            <w:vAlign w:val="center"/>
          </w:tcPr>
          <w:p w:rsidR="00EC1EDA" w:rsidRPr="00E65695" w:rsidRDefault="00EC1EDA" w:rsidP="00EC1EDA">
            <w:pPr>
              <w:spacing w:before="29" w:line="288" w:lineRule="auto"/>
              <w:jc w:val="right"/>
              <w:rPr>
                <w:color w:val="000000"/>
                <w:sz w:val="24"/>
              </w:rPr>
            </w:pPr>
            <w:r w:rsidRPr="00E65695">
              <w:rPr>
                <w:color w:val="000000"/>
                <w:sz w:val="24"/>
              </w:rPr>
              <w:t>-</w:t>
            </w:r>
          </w:p>
        </w:tc>
        <w:tc>
          <w:tcPr>
            <w:tcW w:w="2194" w:type="dxa"/>
            <w:vAlign w:val="center"/>
          </w:tcPr>
          <w:p w:rsidR="00EC1EDA" w:rsidRPr="00E65695" w:rsidRDefault="00EC1EDA" w:rsidP="00EC1EDA">
            <w:pPr>
              <w:spacing w:before="29" w:line="288" w:lineRule="auto"/>
              <w:jc w:val="right"/>
              <w:rPr>
                <w:color w:val="000000"/>
                <w:sz w:val="24"/>
              </w:rPr>
            </w:pPr>
            <w:r w:rsidRPr="00E65695">
              <w:rPr>
                <w:color w:val="000000"/>
                <w:sz w:val="24"/>
              </w:rPr>
              <w:t>-</w:t>
            </w:r>
          </w:p>
        </w:tc>
      </w:tr>
      <w:tr w:rsidR="00EC1EDA" w:rsidRPr="00D763B5" w:rsidTr="008F15EA">
        <w:tc>
          <w:tcPr>
            <w:tcW w:w="3402" w:type="dxa"/>
            <w:vAlign w:val="center"/>
          </w:tcPr>
          <w:p w:rsidR="00EC1EDA" w:rsidRPr="00E65695" w:rsidRDefault="00EC1EDA" w:rsidP="00EC1EDA">
            <w:pPr>
              <w:spacing w:before="29" w:line="288" w:lineRule="auto"/>
              <w:rPr>
                <w:color w:val="000000"/>
                <w:sz w:val="24"/>
              </w:rPr>
            </w:pPr>
            <w:r w:rsidRPr="00E65695">
              <w:rPr>
                <w:rFonts w:hint="eastAsia"/>
                <w:color w:val="000000"/>
                <w:sz w:val="24"/>
              </w:rPr>
              <w:t>其他负债</w:t>
            </w:r>
          </w:p>
        </w:tc>
        <w:tc>
          <w:tcPr>
            <w:tcW w:w="1134" w:type="dxa"/>
            <w:gridSpan w:val="2"/>
            <w:vAlign w:val="center"/>
          </w:tcPr>
          <w:p w:rsidR="00EC1EDA" w:rsidRPr="00FD3A28" w:rsidRDefault="00EC1EDA" w:rsidP="00EC1EDA">
            <w:pPr>
              <w:widowControl/>
              <w:autoSpaceDE w:val="0"/>
              <w:autoSpaceDN w:val="0"/>
              <w:ind w:right="-15"/>
              <w:jc w:val="center"/>
              <w:textAlignment w:val="bottom"/>
              <w:rPr>
                <w:color w:val="000000"/>
                <w:sz w:val="24"/>
              </w:rPr>
            </w:pPr>
            <w:r>
              <w:t>7.4.7.8</w:t>
            </w:r>
          </w:p>
        </w:tc>
        <w:tc>
          <w:tcPr>
            <w:tcW w:w="2268" w:type="dxa"/>
            <w:gridSpan w:val="2"/>
            <w:vAlign w:val="center"/>
          </w:tcPr>
          <w:p w:rsidR="00EC1EDA" w:rsidRPr="00E65695" w:rsidRDefault="00EC1EDA" w:rsidP="00EC1EDA">
            <w:pPr>
              <w:spacing w:before="29" w:line="288" w:lineRule="auto"/>
              <w:jc w:val="right"/>
              <w:rPr>
                <w:color w:val="000000"/>
                <w:sz w:val="24"/>
              </w:rPr>
            </w:pPr>
            <w:r w:rsidRPr="00E65695">
              <w:rPr>
                <w:color w:val="000000"/>
                <w:sz w:val="24"/>
              </w:rPr>
              <w:t>50,567.16</w:t>
            </w:r>
          </w:p>
        </w:tc>
        <w:tc>
          <w:tcPr>
            <w:tcW w:w="2194" w:type="dxa"/>
            <w:vAlign w:val="center"/>
          </w:tcPr>
          <w:p w:rsidR="00EC1EDA" w:rsidRPr="00E65695" w:rsidRDefault="00EC1EDA" w:rsidP="00EC1EDA">
            <w:pPr>
              <w:spacing w:before="29" w:line="288" w:lineRule="auto"/>
              <w:jc w:val="right"/>
              <w:rPr>
                <w:color w:val="000000"/>
                <w:sz w:val="24"/>
              </w:rPr>
            </w:pPr>
            <w:r w:rsidRPr="00E65695">
              <w:rPr>
                <w:color w:val="000000"/>
                <w:sz w:val="24"/>
              </w:rPr>
              <w:t>46,675.89</w:t>
            </w:r>
          </w:p>
        </w:tc>
      </w:tr>
      <w:tr w:rsidR="00EC1EDA" w:rsidRPr="00D763B5" w:rsidTr="008F15EA">
        <w:tc>
          <w:tcPr>
            <w:tcW w:w="3402" w:type="dxa"/>
            <w:vAlign w:val="center"/>
          </w:tcPr>
          <w:p w:rsidR="00EC1EDA" w:rsidRPr="00E65695" w:rsidRDefault="00EC1EDA" w:rsidP="00EC1EDA">
            <w:pPr>
              <w:spacing w:before="29" w:line="288" w:lineRule="auto"/>
              <w:rPr>
                <w:color w:val="000000"/>
                <w:sz w:val="24"/>
              </w:rPr>
            </w:pPr>
            <w:r w:rsidRPr="00E65695">
              <w:rPr>
                <w:rFonts w:hint="eastAsia"/>
                <w:color w:val="000000"/>
                <w:sz w:val="24"/>
              </w:rPr>
              <w:t>负债合计</w:t>
            </w:r>
          </w:p>
        </w:tc>
        <w:tc>
          <w:tcPr>
            <w:tcW w:w="1134" w:type="dxa"/>
            <w:gridSpan w:val="2"/>
            <w:vAlign w:val="center"/>
          </w:tcPr>
          <w:p w:rsidR="00EC1EDA" w:rsidRPr="00FD3A28" w:rsidRDefault="00EC1EDA" w:rsidP="00EC1EDA">
            <w:pPr>
              <w:widowControl/>
              <w:autoSpaceDE w:val="0"/>
              <w:autoSpaceDN w:val="0"/>
              <w:ind w:right="-15"/>
              <w:jc w:val="center"/>
              <w:textAlignment w:val="bottom"/>
              <w:rPr>
                <w:color w:val="000000"/>
                <w:sz w:val="24"/>
              </w:rPr>
            </w:pPr>
          </w:p>
        </w:tc>
        <w:tc>
          <w:tcPr>
            <w:tcW w:w="2268" w:type="dxa"/>
            <w:gridSpan w:val="2"/>
            <w:vAlign w:val="center"/>
          </w:tcPr>
          <w:p w:rsidR="00EC1EDA" w:rsidRPr="00E65695" w:rsidRDefault="00EC1EDA" w:rsidP="00EC1EDA">
            <w:pPr>
              <w:spacing w:before="29" w:line="288" w:lineRule="auto"/>
              <w:jc w:val="right"/>
              <w:rPr>
                <w:color w:val="000000"/>
                <w:sz w:val="24"/>
              </w:rPr>
            </w:pPr>
            <w:r w:rsidRPr="00E65695">
              <w:rPr>
                <w:color w:val="000000"/>
                <w:sz w:val="24"/>
              </w:rPr>
              <w:t>310,362.70</w:t>
            </w:r>
          </w:p>
        </w:tc>
        <w:tc>
          <w:tcPr>
            <w:tcW w:w="2194" w:type="dxa"/>
            <w:vAlign w:val="center"/>
          </w:tcPr>
          <w:p w:rsidR="00EC1EDA" w:rsidRPr="00E65695" w:rsidRDefault="00EC1EDA" w:rsidP="00EC1EDA">
            <w:pPr>
              <w:spacing w:before="29" w:line="288" w:lineRule="auto"/>
              <w:jc w:val="right"/>
              <w:rPr>
                <w:color w:val="000000"/>
                <w:sz w:val="24"/>
              </w:rPr>
            </w:pPr>
            <w:r w:rsidRPr="00E65695">
              <w:rPr>
                <w:color w:val="000000"/>
                <w:sz w:val="24"/>
              </w:rPr>
              <w:t>1,918,980.97</w:t>
            </w:r>
          </w:p>
        </w:tc>
      </w:tr>
      <w:tr w:rsidR="00EC1EDA" w:rsidRPr="00D763B5" w:rsidTr="008F15EA">
        <w:tc>
          <w:tcPr>
            <w:tcW w:w="3402" w:type="dxa"/>
            <w:vAlign w:val="center"/>
          </w:tcPr>
          <w:p w:rsidR="00EC1EDA" w:rsidRPr="00287F0A" w:rsidRDefault="00EC1EDA" w:rsidP="00EC1EDA">
            <w:pPr>
              <w:spacing w:before="29" w:line="288" w:lineRule="auto"/>
              <w:rPr>
                <w:b/>
                <w:color w:val="000000"/>
                <w:sz w:val="24"/>
              </w:rPr>
            </w:pPr>
            <w:r w:rsidRPr="00287F0A">
              <w:rPr>
                <w:rFonts w:hint="eastAsia"/>
                <w:b/>
                <w:color w:val="000000"/>
                <w:sz w:val="24"/>
              </w:rPr>
              <w:t>所有者权益：</w:t>
            </w:r>
          </w:p>
        </w:tc>
        <w:tc>
          <w:tcPr>
            <w:tcW w:w="1134" w:type="dxa"/>
            <w:gridSpan w:val="2"/>
            <w:vAlign w:val="center"/>
          </w:tcPr>
          <w:p w:rsidR="00EC1EDA" w:rsidRPr="00FD3A28" w:rsidRDefault="00EC1EDA" w:rsidP="00EC1EDA">
            <w:pPr>
              <w:widowControl/>
              <w:autoSpaceDE w:val="0"/>
              <w:autoSpaceDN w:val="0"/>
              <w:ind w:right="-15"/>
              <w:jc w:val="center"/>
              <w:textAlignment w:val="bottom"/>
              <w:rPr>
                <w:color w:val="000000"/>
                <w:sz w:val="24"/>
              </w:rPr>
            </w:pPr>
          </w:p>
        </w:tc>
        <w:tc>
          <w:tcPr>
            <w:tcW w:w="2268" w:type="dxa"/>
            <w:gridSpan w:val="2"/>
            <w:vAlign w:val="center"/>
          </w:tcPr>
          <w:p w:rsidR="00EC1EDA" w:rsidRPr="00E65695" w:rsidRDefault="00EC1EDA" w:rsidP="00EC1EDA">
            <w:pPr>
              <w:spacing w:before="29" w:line="288" w:lineRule="auto"/>
              <w:jc w:val="right"/>
              <w:rPr>
                <w:color w:val="000000"/>
                <w:sz w:val="24"/>
              </w:rPr>
            </w:pPr>
          </w:p>
        </w:tc>
        <w:tc>
          <w:tcPr>
            <w:tcW w:w="2194" w:type="dxa"/>
            <w:vAlign w:val="center"/>
          </w:tcPr>
          <w:p w:rsidR="00EC1EDA" w:rsidRPr="00E65695" w:rsidRDefault="00EC1EDA" w:rsidP="00EC1EDA">
            <w:pPr>
              <w:spacing w:before="29" w:line="288" w:lineRule="auto"/>
              <w:jc w:val="right"/>
              <w:rPr>
                <w:color w:val="000000"/>
                <w:sz w:val="24"/>
              </w:rPr>
            </w:pPr>
          </w:p>
        </w:tc>
      </w:tr>
      <w:tr w:rsidR="00EC1EDA" w:rsidRPr="00D763B5" w:rsidTr="008F15EA">
        <w:tc>
          <w:tcPr>
            <w:tcW w:w="3402" w:type="dxa"/>
            <w:vAlign w:val="center"/>
          </w:tcPr>
          <w:p w:rsidR="00EC1EDA" w:rsidRPr="00E65695" w:rsidRDefault="00EC1EDA" w:rsidP="00EC1EDA">
            <w:pPr>
              <w:spacing w:before="29" w:line="288" w:lineRule="auto"/>
              <w:rPr>
                <w:color w:val="000000"/>
                <w:sz w:val="24"/>
              </w:rPr>
            </w:pPr>
            <w:r w:rsidRPr="00E65695">
              <w:rPr>
                <w:rFonts w:hint="eastAsia"/>
                <w:color w:val="000000"/>
                <w:sz w:val="24"/>
              </w:rPr>
              <w:t>实收基金</w:t>
            </w:r>
          </w:p>
        </w:tc>
        <w:tc>
          <w:tcPr>
            <w:tcW w:w="1134" w:type="dxa"/>
            <w:gridSpan w:val="2"/>
            <w:vAlign w:val="center"/>
          </w:tcPr>
          <w:p w:rsidR="00EC1EDA" w:rsidRPr="00FD3A28" w:rsidRDefault="00EC1EDA" w:rsidP="00EC1EDA">
            <w:pPr>
              <w:widowControl/>
              <w:autoSpaceDE w:val="0"/>
              <w:autoSpaceDN w:val="0"/>
              <w:ind w:right="-15"/>
              <w:jc w:val="center"/>
              <w:textAlignment w:val="bottom"/>
              <w:rPr>
                <w:color w:val="000000"/>
                <w:sz w:val="24"/>
              </w:rPr>
            </w:pPr>
            <w:r>
              <w:t>7.4.7.9</w:t>
            </w:r>
          </w:p>
        </w:tc>
        <w:tc>
          <w:tcPr>
            <w:tcW w:w="2268" w:type="dxa"/>
            <w:gridSpan w:val="2"/>
            <w:vAlign w:val="center"/>
          </w:tcPr>
          <w:p w:rsidR="00EC1EDA" w:rsidRPr="00E65695" w:rsidRDefault="00EC1EDA" w:rsidP="00EC1EDA">
            <w:pPr>
              <w:spacing w:before="29" w:line="288" w:lineRule="auto"/>
              <w:jc w:val="right"/>
              <w:rPr>
                <w:color w:val="000000"/>
                <w:sz w:val="24"/>
              </w:rPr>
            </w:pPr>
            <w:r w:rsidRPr="00E65695">
              <w:rPr>
                <w:color w:val="000000"/>
                <w:sz w:val="24"/>
              </w:rPr>
              <w:t>36,915,122.15</w:t>
            </w:r>
          </w:p>
        </w:tc>
        <w:tc>
          <w:tcPr>
            <w:tcW w:w="2194" w:type="dxa"/>
            <w:vAlign w:val="center"/>
          </w:tcPr>
          <w:p w:rsidR="00EC1EDA" w:rsidRPr="00E65695" w:rsidRDefault="00EC1EDA" w:rsidP="00EC1EDA">
            <w:pPr>
              <w:spacing w:before="29" w:line="288" w:lineRule="auto"/>
              <w:jc w:val="right"/>
              <w:rPr>
                <w:color w:val="000000"/>
                <w:sz w:val="24"/>
              </w:rPr>
            </w:pPr>
            <w:r w:rsidRPr="00E65695">
              <w:rPr>
                <w:color w:val="000000"/>
                <w:sz w:val="24"/>
              </w:rPr>
              <w:t>31,462,505.96</w:t>
            </w:r>
          </w:p>
        </w:tc>
      </w:tr>
      <w:tr w:rsidR="00EC1EDA" w:rsidRPr="00D763B5" w:rsidTr="008F15EA">
        <w:tc>
          <w:tcPr>
            <w:tcW w:w="3402" w:type="dxa"/>
            <w:vAlign w:val="center"/>
          </w:tcPr>
          <w:p w:rsidR="00EC1EDA" w:rsidRPr="00E65695" w:rsidRDefault="00EC1EDA" w:rsidP="00EC1EDA">
            <w:pPr>
              <w:spacing w:before="29" w:line="288" w:lineRule="auto"/>
              <w:rPr>
                <w:color w:val="000000"/>
                <w:sz w:val="24"/>
              </w:rPr>
            </w:pPr>
            <w:r w:rsidRPr="00E65695">
              <w:rPr>
                <w:rFonts w:hint="eastAsia"/>
                <w:color w:val="000000"/>
                <w:sz w:val="24"/>
              </w:rPr>
              <w:t>未分配利润</w:t>
            </w:r>
          </w:p>
        </w:tc>
        <w:tc>
          <w:tcPr>
            <w:tcW w:w="1134" w:type="dxa"/>
            <w:gridSpan w:val="2"/>
            <w:vAlign w:val="center"/>
          </w:tcPr>
          <w:p w:rsidR="00EC1EDA" w:rsidRPr="00FD3A28" w:rsidRDefault="00EC1EDA" w:rsidP="00EC1EDA">
            <w:pPr>
              <w:widowControl/>
              <w:autoSpaceDE w:val="0"/>
              <w:autoSpaceDN w:val="0"/>
              <w:ind w:right="-15"/>
              <w:jc w:val="center"/>
              <w:textAlignment w:val="bottom"/>
              <w:rPr>
                <w:color w:val="000000"/>
                <w:sz w:val="24"/>
              </w:rPr>
            </w:pPr>
            <w:r>
              <w:t>7.4.7.10</w:t>
            </w:r>
          </w:p>
        </w:tc>
        <w:tc>
          <w:tcPr>
            <w:tcW w:w="2268" w:type="dxa"/>
            <w:gridSpan w:val="2"/>
            <w:vAlign w:val="center"/>
          </w:tcPr>
          <w:p w:rsidR="00EC1EDA" w:rsidRPr="00E65695" w:rsidRDefault="00EC1EDA" w:rsidP="00EC1EDA">
            <w:pPr>
              <w:spacing w:before="29" w:line="288" w:lineRule="auto"/>
              <w:jc w:val="right"/>
              <w:rPr>
                <w:color w:val="000000"/>
                <w:sz w:val="24"/>
              </w:rPr>
            </w:pPr>
            <w:r w:rsidRPr="00E65695">
              <w:rPr>
                <w:color w:val="000000"/>
                <w:sz w:val="24"/>
              </w:rPr>
              <w:t>13,190,935.17</w:t>
            </w:r>
          </w:p>
        </w:tc>
        <w:tc>
          <w:tcPr>
            <w:tcW w:w="2194" w:type="dxa"/>
            <w:vAlign w:val="center"/>
          </w:tcPr>
          <w:p w:rsidR="00EC1EDA" w:rsidRPr="00E65695" w:rsidRDefault="00EC1EDA" w:rsidP="00EC1EDA">
            <w:pPr>
              <w:spacing w:before="29" w:line="288" w:lineRule="auto"/>
              <w:jc w:val="right"/>
              <w:rPr>
                <w:color w:val="000000"/>
                <w:sz w:val="24"/>
              </w:rPr>
            </w:pPr>
            <w:r w:rsidRPr="00E65695">
              <w:rPr>
                <w:color w:val="000000"/>
                <w:sz w:val="24"/>
              </w:rPr>
              <w:t>17,932,211.94</w:t>
            </w:r>
          </w:p>
        </w:tc>
      </w:tr>
      <w:tr w:rsidR="00EC1EDA" w:rsidRPr="00D763B5" w:rsidTr="008F15EA">
        <w:tc>
          <w:tcPr>
            <w:tcW w:w="3402" w:type="dxa"/>
            <w:vAlign w:val="center"/>
          </w:tcPr>
          <w:p w:rsidR="00EC1EDA" w:rsidRPr="00E65695" w:rsidRDefault="00EC1EDA" w:rsidP="00EC1EDA">
            <w:pPr>
              <w:spacing w:before="29" w:line="288" w:lineRule="auto"/>
              <w:rPr>
                <w:color w:val="000000"/>
                <w:sz w:val="24"/>
              </w:rPr>
            </w:pPr>
            <w:r w:rsidRPr="00E65695">
              <w:rPr>
                <w:rFonts w:hint="eastAsia"/>
                <w:color w:val="000000"/>
                <w:sz w:val="24"/>
              </w:rPr>
              <w:lastRenderedPageBreak/>
              <w:t>所有者权益合计</w:t>
            </w:r>
          </w:p>
        </w:tc>
        <w:tc>
          <w:tcPr>
            <w:tcW w:w="1134" w:type="dxa"/>
            <w:gridSpan w:val="2"/>
            <w:vAlign w:val="center"/>
          </w:tcPr>
          <w:p w:rsidR="00EC1EDA" w:rsidRPr="00FD3A28" w:rsidRDefault="00EC1EDA" w:rsidP="00EC1EDA">
            <w:pPr>
              <w:widowControl/>
              <w:autoSpaceDE w:val="0"/>
              <w:autoSpaceDN w:val="0"/>
              <w:ind w:right="-15"/>
              <w:jc w:val="center"/>
              <w:textAlignment w:val="bottom"/>
              <w:rPr>
                <w:color w:val="000000"/>
                <w:sz w:val="24"/>
              </w:rPr>
            </w:pPr>
          </w:p>
        </w:tc>
        <w:tc>
          <w:tcPr>
            <w:tcW w:w="2268" w:type="dxa"/>
            <w:gridSpan w:val="2"/>
            <w:vAlign w:val="center"/>
          </w:tcPr>
          <w:p w:rsidR="00EC1EDA" w:rsidRPr="00E65695" w:rsidRDefault="00EC1EDA" w:rsidP="00EC1EDA">
            <w:pPr>
              <w:spacing w:before="29" w:line="288" w:lineRule="auto"/>
              <w:jc w:val="right"/>
              <w:rPr>
                <w:color w:val="000000"/>
                <w:sz w:val="24"/>
              </w:rPr>
            </w:pPr>
            <w:r w:rsidRPr="00E65695">
              <w:rPr>
                <w:color w:val="000000"/>
                <w:sz w:val="24"/>
              </w:rPr>
              <w:t>50,106,057.32</w:t>
            </w:r>
          </w:p>
        </w:tc>
        <w:tc>
          <w:tcPr>
            <w:tcW w:w="2194" w:type="dxa"/>
            <w:vAlign w:val="center"/>
          </w:tcPr>
          <w:p w:rsidR="00EC1EDA" w:rsidRPr="00E65695" w:rsidRDefault="00EC1EDA" w:rsidP="00EC1EDA">
            <w:pPr>
              <w:spacing w:before="29" w:line="288" w:lineRule="auto"/>
              <w:jc w:val="right"/>
              <w:rPr>
                <w:color w:val="000000"/>
                <w:sz w:val="24"/>
              </w:rPr>
            </w:pPr>
            <w:r w:rsidRPr="00E65695">
              <w:rPr>
                <w:color w:val="000000"/>
                <w:sz w:val="24"/>
              </w:rPr>
              <w:t>49,394,717.90</w:t>
            </w:r>
          </w:p>
        </w:tc>
      </w:tr>
      <w:tr w:rsidR="00EC1EDA" w:rsidRPr="00D763B5" w:rsidTr="008F15EA">
        <w:tc>
          <w:tcPr>
            <w:tcW w:w="3402" w:type="dxa"/>
            <w:vAlign w:val="center"/>
          </w:tcPr>
          <w:p w:rsidR="00EC1EDA" w:rsidRPr="00E65695" w:rsidRDefault="00EC1EDA" w:rsidP="00EC1EDA">
            <w:pPr>
              <w:spacing w:before="29" w:line="288" w:lineRule="auto"/>
              <w:rPr>
                <w:color w:val="000000"/>
                <w:sz w:val="24"/>
              </w:rPr>
            </w:pPr>
            <w:r w:rsidRPr="00E65695">
              <w:rPr>
                <w:rFonts w:hint="eastAsia"/>
                <w:color w:val="000000"/>
                <w:sz w:val="24"/>
              </w:rPr>
              <w:t>负债和所有者权益总计</w:t>
            </w:r>
          </w:p>
        </w:tc>
        <w:tc>
          <w:tcPr>
            <w:tcW w:w="1134" w:type="dxa"/>
            <w:gridSpan w:val="2"/>
            <w:vAlign w:val="center"/>
          </w:tcPr>
          <w:p w:rsidR="00EC1EDA" w:rsidRPr="00FD3A28" w:rsidRDefault="00EC1EDA" w:rsidP="00EC1EDA">
            <w:pPr>
              <w:widowControl/>
              <w:autoSpaceDE w:val="0"/>
              <w:autoSpaceDN w:val="0"/>
              <w:ind w:right="-15"/>
              <w:jc w:val="center"/>
              <w:textAlignment w:val="bottom"/>
              <w:rPr>
                <w:color w:val="000000"/>
                <w:sz w:val="24"/>
              </w:rPr>
            </w:pPr>
          </w:p>
        </w:tc>
        <w:tc>
          <w:tcPr>
            <w:tcW w:w="2268" w:type="dxa"/>
            <w:gridSpan w:val="2"/>
            <w:vAlign w:val="center"/>
          </w:tcPr>
          <w:p w:rsidR="00EC1EDA" w:rsidRPr="00E65695" w:rsidRDefault="00EC1EDA" w:rsidP="00EC1EDA">
            <w:pPr>
              <w:spacing w:before="29" w:line="288" w:lineRule="auto"/>
              <w:jc w:val="right"/>
              <w:rPr>
                <w:color w:val="000000"/>
                <w:sz w:val="24"/>
              </w:rPr>
            </w:pPr>
            <w:r w:rsidRPr="00E65695">
              <w:rPr>
                <w:color w:val="000000"/>
                <w:sz w:val="24"/>
              </w:rPr>
              <w:t>50,416,420.02</w:t>
            </w:r>
          </w:p>
        </w:tc>
        <w:tc>
          <w:tcPr>
            <w:tcW w:w="2194" w:type="dxa"/>
            <w:vAlign w:val="center"/>
          </w:tcPr>
          <w:p w:rsidR="00EC1EDA" w:rsidRPr="00E65695" w:rsidRDefault="00EC1EDA" w:rsidP="00EC1EDA">
            <w:pPr>
              <w:spacing w:before="29" w:line="288" w:lineRule="auto"/>
              <w:jc w:val="right"/>
              <w:rPr>
                <w:color w:val="000000"/>
                <w:sz w:val="24"/>
              </w:rPr>
            </w:pPr>
            <w:r w:rsidRPr="00E65695">
              <w:rPr>
                <w:color w:val="000000"/>
                <w:sz w:val="24"/>
              </w:rPr>
              <w:t>51,313,698.87</w:t>
            </w:r>
          </w:p>
        </w:tc>
      </w:tr>
    </w:tbl>
    <w:p w:rsidR="007B62FA" w:rsidRDefault="00287F0A" w:rsidP="00C65B39">
      <w:pPr>
        <w:tabs>
          <w:tab w:val="left" w:pos="426"/>
        </w:tabs>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w:t>
      </w:r>
      <w:r w:rsidR="007B62FA" w:rsidRPr="00C65B39">
        <w:rPr>
          <w:kern w:val="0"/>
          <w:sz w:val="24"/>
        </w:rPr>
        <w:t>报告截止日</w:t>
      </w:r>
      <w:r w:rsidR="007B62FA" w:rsidRPr="00C65B39">
        <w:rPr>
          <w:kern w:val="0"/>
          <w:sz w:val="24"/>
        </w:rPr>
        <w:t>2018</w:t>
      </w:r>
      <w:r w:rsidR="007B62FA" w:rsidRPr="00C65B39">
        <w:rPr>
          <w:kern w:val="0"/>
          <w:sz w:val="24"/>
        </w:rPr>
        <w:t>年</w:t>
      </w:r>
      <w:r w:rsidR="007B62FA" w:rsidRPr="00C65B39">
        <w:rPr>
          <w:kern w:val="0"/>
          <w:sz w:val="24"/>
        </w:rPr>
        <w:t>12</w:t>
      </w:r>
      <w:r w:rsidR="007B62FA" w:rsidRPr="00C65B39">
        <w:rPr>
          <w:kern w:val="0"/>
          <w:sz w:val="24"/>
        </w:rPr>
        <w:t>月</w:t>
      </w:r>
      <w:r w:rsidR="007B62FA" w:rsidRPr="00C65B39">
        <w:rPr>
          <w:kern w:val="0"/>
          <w:sz w:val="24"/>
        </w:rPr>
        <w:t>31</w:t>
      </w:r>
      <w:r w:rsidR="007B62FA" w:rsidRPr="00C65B39">
        <w:rPr>
          <w:kern w:val="0"/>
          <w:sz w:val="24"/>
        </w:rPr>
        <w:t>日，基金份额净值</w:t>
      </w:r>
      <w:r w:rsidR="007B62FA" w:rsidRPr="00C65B39">
        <w:rPr>
          <w:kern w:val="0"/>
          <w:sz w:val="24"/>
        </w:rPr>
        <w:t>1.357</w:t>
      </w:r>
      <w:r w:rsidR="007B62FA" w:rsidRPr="00C65B39">
        <w:rPr>
          <w:kern w:val="0"/>
          <w:sz w:val="24"/>
        </w:rPr>
        <w:t>元，基金份额总额</w:t>
      </w:r>
      <w:r w:rsidR="007B62FA" w:rsidRPr="00C65B39">
        <w:rPr>
          <w:kern w:val="0"/>
          <w:sz w:val="24"/>
        </w:rPr>
        <w:t>36,915,122.15</w:t>
      </w:r>
      <w:r w:rsidR="007B62FA" w:rsidRPr="00C65B39">
        <w:rPr>
          <w:kern w:val="0"/>
          <w:sz w:val="24"/>
        </w:rPr>
        <w:t>份。</w:t>
      </w:r>
    </w:p>
    <w:p w:rsidR="00287F0A" w:rsidRPr="00C65B39" w:rsidRDefault="00287F0A" w:rsidP="00287F0A">
      <w:pPr>
        <w:tabs>
          <w:tab w:val="left" w:pos="426"/>
        </w:tabs>
        <w:spacing w:before="29" w:line="288" w:lineRule="auto"/>
        <w:ind w:firstLineChars="200" w:firstLine="480"/>
        <w:jc w:val="left"/>
        <w:rPr>
          <w:kern w:val="0"/>
          <w:sz w:val="24"/>
        </w:rPr>
      </w:pPr>
      <w:r w:rsidRPr="00C52BBF">
        <w:rPr>
          <w:kern w:val="0"/>
          <w:sz w:val="24"/>
        </w:rPr>
        <w:t>2</w:t>
      </w:r>
      <w:r w:rsidRPr="00C52BBF">
        <w:rPr>
          <w:rFonts w:hint="eastAsia"/>
          <w:kern w:val="0"/>
          <w:sz w:val="24"/>
        </w:rPr>
        <w:t>、本摘要中资产负债表和利润表所列附注号为年度报告正文中对应的附注号，投资者欲了解相应附注的内容，应阅读登载于基金管理人网站的年度报告正文。</w:t>
      </w:r>
    </w:p>
    <w:p w:rsidR="007B62FA" w:rsidRPr="00D763B5" w:rsidRDefault="007B62FA" w:rsidP="00417F87">
      <w:pPr>
        <w:spacing w:line="360" w:lineRule="auto"/>
        <w:rPr>
          <w:rFonts w:ascii="宋体" w:hAnsi="宋体"/>
          <w:color w:val="000000"/>
          <w:kern w:val="0"/>
          <w:szCs w:val="21"/>
        </w:rPr>
      </w:pPr>
    </w:p>
    <w:p w:rsidR="007B62FA" w:rsidRPr="00390099" w:rsidRDefault="007B62FA" w:rsidP="00390099">
      <w:pPr>
        <w:pStyle w:val="20"/>
        <w:spacing w:before="29" w:after="0" w:line="288" w:lineRule="auto"/>
        <w:rPr>
          <w:rFonts w:ascii="Times New Roman" w:hAnsi="Times New Roman"/>
          <w:kern w:val="0"/>
          <w:szCs w:val="24"/>
        </w:rPr>
      </w:pPr>
      <w:bookmarkStart w:id="154" w:name="_Toc225498269"/>
      <w:bookmarkStart w:id="155" w:name="_Toc352255992"/>
      <w:bookmarkStart w:id="156" w:name="_Toc352256060"/>
      <w:bookmarkStart w:id="157" w:name="_Toc352331238"/>
      <w:bookmarkStart w:id="158" w:name="_Toc362424016"/>
      <w:r w:rsidRPr="00390099">
        <w:rPr>
          <w:rFonts w:ascii="Times New Roman" w:hAnsi="Times New Roman"/>
          <w:kern w:val="0"/>
          <w:szCs w:val="24"/>
        </w:rPr>
        <w:t xml:space="preserve">7.2 </w:t>
      </w:r>
      <w:r w:rsidRPr="00390099">
        <w:rPr>
          <w:rFonts w:ascii="Times New Roman" w:hAnsi="Times New Roman" w:hint="eastAsia"/>
          <w:kern w:val="0"/>
          <w:szCs w:val="24"/>
        </w:rPr>
        <w:t>利润表</w:t>
      </w:r>
      <w:bookmarkEnd w:id="154"/>
      <w:bookmarkEnd w:id="155"/>
      <w:bookmarkEnd w:id="156"/>
      <w:bookmarkEnd w:id="157"/>
      <w:bookmarkEnd w:id="158"/>
    </w:p>
    <w:p w:rsidR="007B62FA" w:rsidRPr="00843715" w:rsidRDefault="007B62FA" w:rsidP="00843715">
      <w:pPr>
        <w:spacing w:before="29" w:line="288" w:lineRule="auto"/>
        <w:rPr>
          <w:color w:val="000000"/>
          <w:sz w:val="24"/>
        </w:rPr>
      </w:pPr>
      <w:r w:rsidRPr="00843715">
        <w:rPr>
          <w:rFonts w:hint="eastAsia"/>
          <w:color w:val="000000"/>
          <w:sz w:val="24"/>
        </w:rPr>
        <w:t>会计主体：</w:t>
      </w:r>
      <w:r w:rsidRPr="00843715">
        <w:rPr>
          <w:color w:val="000000"/>
          <w:sz w:val="24"/>
        </w:rPr>
        <w:t>交银施罗德全球自然资源证券投资基金</w:t>
      </w:r>
    </w:p>
    <w:p w:rsidR="007B62FA" w:rsidRPr="00843715" w:rsidRDefault="007B62FA" w:rsidP="00843715">
      <w:pPr>
        <w:spacing w:before="29" w:line="288" w:lineRule="auto"/>
        <w:rPr>
          <w:color w:val="000000"/>
          <w:sz w:val="24"/>
        </w:rPr>
      </w:pPr>
      <w:r w:rsidRPr="00843715">
        <w:rPr>
          <w:rFonts w:hint="eastAsia"/>
          <w:color w:val="000000"/>
          <w:sz w:val="24"/>
        </w:rPr>
        <w:t>本报告期：</w:t>
      </w:r>
      <w:r w:rsidR="00ED2997" w:rsidRPr="00843715">
        <w:rPr>
          <w:color w:val="000000"/>
          <w:sz w:val="24"/>
        </w:rPr>
        <w:t>2018</w:t>
      </w:r>
      <w:r w:rsidR="00ED2997" w:rsidRPr="00843715">
        <w:rPr>
          <w:color w:val="000000"/>
          <w:sz w:val="24"/>
        </w:rPr>
        <w:t>年</w:t>
      </w:r>
      <w:r w:rsidR="00ED2997" w:rsidRPr="00843715">
        <w:rPr>
          <w:color w:val="000000"/>
          <w:sz w:val="24"/>
        </w:rPr>
        <w:t>1</w:t>
      </w:r>
      <w:r w:rsidR="00ED2997" w:rsidRPr="00843715">
        <w:rPr>
          <w:color w:val="000000"/>
          <w:sz w:val="24"/>
        </w:rPr>
        <w:t>月</w:t>
      </w:r>
      <w:r w:rsidR="00ED2997" w:rsidRPr="00843715">
        <w:rPr>
          <w:color w:val="000000"/>
          <w:sz w:val="24"/>
        </w:rPr>
        <w:t>1</w:t>
      </w:r>
      <w:r w:rsidR="00ED2997" w:rsidRPr="00843715">
        <w:rPr>
          <w:color w:val="000000"/>
          <w:sz w:val="24"/>
        </w:rPr>
        <w:t>日</w:t>
      </w:r>
      <w:r w:rsidRPr="00843715">
        <w:rPr>
          <w:rFonts w:hint="eastAsia"/>
          <w:color w:val="000000"/>
          <w:sz w:val="24"/>
        </w:rPr>
        <w:t>至</w:t>
      </w:r>
      <w:r w:rsidR="00ED2997" w:rsidRPr="00843715">
        <w:rPr>
          <w:color w:val="000000"/>
          <w:sz w:val="24"/>
        </w:rPr>
        <w:t>2018</w:t>
      </w:r>
      <w:r w:rsidR="00ED2997" w:rsidRPr="00843715">
        <w:rPr>
          <w:color w:val="000000"/>
          <w:sz w:val="24"/>
        </w:rPr>
        <w:t>年</w:t>
      </w:r>
      <w:r w:rsidR="00ED2997" w:rsidRPr="00843715">
        <w:rPr>
          <w:color w:val="000000"/>
          <w:sz w:val="24"/>
        </w:rPr>
        <w:t>12</w:t>
      </w:r>
      <w:r w:rsidR="00ED2997" w:rsidRPr="00843715">
        <w:rPr>
          <w:color w:val="000000"/>
          <w:sz w:val="24"/>
        </w:rPr>
        <w:t>月</w:t>
      </w:r>
      <w:r w:rsidR="00ED2997" w:rsidRPr="00843715">
        <w:rPr>
          <w:color w:val="000000"/>
          <w:sz w:val="24"/>
        </w:rPr>
        <w:t>31</w:t>
      </w:r>
      <w:r w:rsidR="00ED2997" w:rsidRPr="00843715">
        <w:rPr>
          <w:color w:val="000000"/>
          <w:sz w:val="24"/>
        </w:rPr>
        <w:t>日</w:t>
      </w:r>
    </w:p>
    <w:p w:rsidR="007B62FA" w:rsidRPr="00843715" w:rsidRDefault="007B62FA" w:rsidP="00843715">
      <w:pPr>
        <w:autoSpaceDE w:val="0"/>
        <w:autoSpaceDN w:val="0"/>
        <w:adjustRightInd w:val="0"/>
        <w:spacing w:before="29" w:line="288" w:lineRule="auto"/>
        <w:ind w:left="15"/>
        <w:jc w:val="right"/>
        <w:rPr>
          <w:color w:val="000000"/>
          <w:kern w:val="0"/>
          <w:sz w:val="24"/>
        </w:rPr>
      </w:pPr>
      <w:r w:rsidRPr="00843715">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1134"/>
        <w:gridCol w:w="2268"/>
        <w:gridCol w:w="2194"/>
      </w:tblGrid>
      <w:tr w:rsidR="008F15EA" w:rsidRPr="00D763B5" w:rsidTr="003C47DE">
        <w:tc>
          <w:tcPr>
            <w:tcW w:w="3402" w:type="dxa"/>
            <w:vAlign w:val="center"/>
          </w:tcPr>
          <w:p w:rsidR="008F15EA" w:rsidRPr="00843715" w:rsidRDefault="008F15EA" w:rsidP="00843715">
            <w:pPr>
              <w:pStyle w:val="aff1"/>
              <w:spacing w:before="29" w:beforeAutospacing="0" w:line="288" w:lineRule="auto"/>
              <w:jc w:val="center"/>
              <w:rPr>
                <w:rFonts w:ascii="Times New Roman" w:hAnsi="Times New Roman"/>
                <w:b/>
                <w:color w:val="000000"/>
              </w:rPr>
            </w:pPr>
            <w:r w:rsidRPr="00843715">
              <w:rPr>
                <w:rFonts w:ascii="Times New Roman" w:hAnsi="Times New Roman" w:hint="eastAsia"/>
                <w:b/>
                <w:color w:val="000000"/>
              </w:rPr>
              <w:t>项目</w:t>
            </w:r>
          </w:p>
        </w:tc>
        <w:tc>
          <w:tcPr>
            <w:tcW w:w="1134" w:type="dxa"/>
            <w:vAlign w:val="center"/>
          </w:tcPr>
          <w:p w:rsidR="008F15EA" w:rsidRPr="00C52BBF" w:rsidRDefault="008F15EA" w:rsidP="00D56E2A">
            <w:pPr>
              <w:pStyle w:val="aff1"/>
              <w:spacing w:before="29" w:beforeAutospacing="0" w:after="0" w:afterAutospacing="0" w:line="288" w:lineRule="auto"/>
              <w:jc w:val="center"/>
              <w:rPr>
                <w:rFonts w:ascii="Times New Roman" w:hAnsi="Times New Roman"/>
                <w:b/>
                <w:color w:val="000000"/>
              </w:rPr>
            </w:pPr>
            <w:r w:rsidRPr="00C52BBF">
              <w:rPr>
                <w:rFonts w:ascii="Times New Roman" w:hAnsi="Times New Roman"/>
                <w:b/>
                <w:color w:val="000000"/>
              </w:rPr>
              <w:t>附注号</w:t>
            </w:r>
          </w:p>
        </w:tc>
        <w:tc>
          <w:tcPr>
            <w:tcW w:w="2268" w:type="dxa"/>
            <w:vAlign w:val="center"/>
          </w:tcPr>
          <w:p w:rsidR="008F15EA" w:rsidRPr="00843715" w:rsidRDefault="008F15EA" w:rsidP="00843715">
            <w:pPr>
              <w:pStyle w:val="aff1"/>
              <w:spacing w:before="29" w:beforeAutospacing="0" w:after="0" w:afterAutospacing="0" w:line="288" w:lineRule="auto"/>
              <w:jc w:val="center"/>
              <w:rPr>
                <w:rFonts w:ascii="Times New Roman" w:hAnsi="Times New Roman"/>
                <w:b/>
                <w:color w:val="000000"/>
              </w:rPr>
            </w:pPr>
            <w:r w:rsidRPr="00843715">
              <w:rPr>
                <w:rFonts w:ascii="Times New Roman" w:hAnsi="Times New Roman" w:hint="eastAsia"/>
                <w:b/>
                <w:color w:val="000000"/>
              </w:rPr>
              <w:t>本期</w:t>
            </w:r>
          </w:p>
          <w:p w:rsidR="008F15EA" w:rsidRPr="00843715" w:rsidRDefault="008F15EA" w:rsidP="00843715">
            <w:pPr>
              <w:pStyle w:val="aff1"/>
              <w:spacing w:before="29" w:beforeAutospacing="0" w:after="0" w:afterAutospacing="0" w:line="288" w:lineRule="auto"/>
              <w:jc w:val="center"/>
              <w:rPr>
                <w:rFonts w:ascii="Times New Roman" w:hAnsi="Times New Roman"/>
                <w:b/>
                <w:color w:val="000000"/>
              </w:rPr>
            </w:pPr>
            <w:r w:rsidRPr="00843715">
              <w:rPr>
                <w:rFonts w:ascii="Times New Roman" w:hAnsi="Times New Roman"/>
                <w:b/>
                <w:color w:val="000000"/>
              </w:rPr>
              <w:t>2018</w:t>
            </w:r>
            <w:r w:rsidRPr="00843715">
              <w:rPr>
                <w:rFonts w:ascii="Times New Roman" w:hAnsi="Times New Roman"/>
                <w:b/>
                <w:color w:val="000000"/>
              </w:rPr>
              <w:t>年</w:t>
            </w:r>
            <w:r w:rsidRPr="00843715">
              <w:rPr>
                <w:rFonts w:ascii="Times New Roman" w:hAnsi="Times New Roman"/>
                <w:b/>
                <w:color w:val="000000"/>
              </w:rPr>
              <w:t>1</w:t>
            </w:r>
            <w:r w:rsidRPr="00843715">
              <w:rPr>
                <w:rFonts w:ascii="Times New Roman" w:hAnsi="Times New Roman"/>
                <w:b/>
                <w:color w:val="000000"/>
              </w:rPr>
              <w:t>月</w:t>
            </w:r>
            <w:r w:rsidRPr="00843715">
              <w:rPr>
                <w:rFonts w:ascii="Times New Roman" w:hAnsi="Times New Roman"/>
                <w:b/>
                <w:color w:val="000000"/>
              </w:rPr>
              <w:t>1</w:t>
            </w:r>
            <w:r w:rsidRPr="00843715">
              <w:rPr>
                <w:rFonts w:ascii="Times New Roman" w:hAnsi="Times New Roman"/>
                <w:b/>
                <w:color w:val="000000"/>
              </w:rPr>
              <w:t>日</w:t>
            </w:r>
            <w:r w:rsidRPr="00843715">
              <w:rPr>
                <w:rFonts w:ascii="Times New Roman" w:hAnsi="Times New Roman" w:hint="eastAsia"/>
                <w:b/>
                <w:color w:val="000000"/>
              </w:rPr>
              <w:t>至</w:t>
            </w:r>
            <w:r w:rsidRPr="00843715">
              <w:rPr>
                <w:rFonts w:ascii="Times New Roman" w:hAnsi="Times New Roman"/>
                <w:b/>
                <w:color w:val="000000"/>
              </w:rPr>
              <w:t>2018</w:t>
            </w:r>
            <w:r w:rsidRPr="00843715">
              <w:rPr>
                <w:rFonts w:ascii="Times New Roman" w:hAnsi="Times New Roman"/>
                <w:b/>
                <w:color w:val="000000"/>
              </w:rPr>
              <w:t>年</w:t>
            </w:r>
            <w:r w:rsidRPr="00843715">
              <w:rPr>
                <w:rFonts w:ascii="Times New Roman" w:hAnsi="Times New Roman"/>
                <w:b/>
                <w:color w:val="000000"/>
              </w:rPr>
              <w:t>12</w:t>
            </w:r>
            <w:r w:rsidRPr="00843715">
              <w:rPr>
                <w:rFonts w:ascii="Times New Roman" w:hAnsi="Times New Roman"/>
                <w:b/>
                <w:color w:val="000000"/>
              </w:rPr>
              <w:t>月</w:t>
            </w:r>
            <w:r w:rsidRPr="00843715">
              <w:rPr>
                <w:rFonts w:ascii="Times New Roman" w:hAnsi="Times New Roman"/>
                <w:b/>
                <w:color w:val="000000"/>
              </w:rPr>
              <w:t>31</w:t>
            </w:r>
            <w:r w:rsidRPr="00843715">
              <w:rPr>
                <w:rFonts w:ascii="Times New Roman" w:hAnsi="Times New Roman"/>
                <w:b/>
                <w:color w:val="000000"/>
              </w:rPr>
              <w:t>日</w:t>
            </w:r>
          </w:p>
        </w:tc>
        <w:tc>
          <w:tcPr>
            <w:tcW w:w="2194" w:type="dxa"/>
            <w:vAlign w:val="center"/>
          </w:tcPr>
          <w:p w:rsidR="008F15EA" w:rsidRPr="00843715" w:rsidRDefault="008F15EA" w:rsidP="00843715">
            <w:pPr>
              <w:pStyle w:val="aff1"/>
              <w:spacing w:before="29" w:beforeAutospacing="0" w:after="0" w:afterAutospacing="0" w:line="288" w:lineRule="auto"/>
              <w:jc w:val="center"/>
              <w:rPr>
                <w:rFonts w:ascii="Times New Roman" w:hAnsi="Times New Roman"/>
                <w:b/>
                <w:color w:val="000000"/>
              </w:rPr>
            </w:pPr>
            <w:r w:rsidRPr="00843715">
              <w:rPr>
                <w:rFonts w:ascii="Times New Roman" w:hAnsi="Times New Roman" w:hint="eastAsia"/>
                <w:b/>
                <w:color w:val="000000"/>
              </w:rPr>
              <w:t>上年度可比期间</w:t>
            </w:r>
          </w:p>
          <w:p w:rsidR="008F15EA" w:rsidRPr="00843715" w:rsidRDefault="008F15EA" w:rsidP="00843715">
            <w:pPr>
              <w:pStyle w:val="aff1"/>
              <w:spacing w:before="29" w:beforeAutospacing="0" w:after="0" w:afterAutospacing="0" w:line="288" w:lineRule="auto"/>
              <w:jc w:val="center"/>
              <w:rPr>
                <w:rFonts w:ascii="Times New Roman" w:hAnsi="Times New Roman"/>
                <w:b/>
                <w:color w:val="000000"/>
              </w:rPr>
            </w:pPr>
            <w:r w:rsidRPr="00843715">
              <w:rPr>
                <w:rFonts w:ascii="Times New Roman" w:hAnsi="Times New Roman"/>
                <w:b/>
                <w:color w:val="000000"/>
              </w:rPr>
              <w:t>2017</w:t>
            </w:r>
            <w:r w:rsidRPr="00843715">
              <w:rPr>
                <w:rFonts w:ascii="Times New Roman" w:hAnsi="Times New Roman"/>
                <w:b/>
                <w:color w:val="000000"/>
              </w:rPr>
              <w:t>年</w:t>
            </w:r>
            <w:r w:rsidRPr="00843715">
              <w:rPr>
                <w:rFonts w:ascii="Times New Roman" w:hAnsi="Times New Roman"/>
                <w:b/>
                <w:color w:val="000000"/>
              </w:rPr>
              <w:t>1</w:t>
            </w:r>
            <w:r w:rsidRPr="00843715">
              <w:rPr>
                <w:rFonts w:ascii="Times New Roman" w:hAnsi="Times New Roman"/>
                <w:b/>
                <w:color w:val="000000"/>
              </w:rPr>
              <w:t>月</w:t>
            </w:r>
            <w:r w:rsidRPr="00843715">
              <w:rPr>
                <w:rFonts w:ascii="Times New Roman" w:hAnsi="Times New Roman"/>
                <w:b/>
                <w:color w:val="000000"/>
              </w:rPr>
              <w:t>1</w:t>
            </w:r>
            <w:r w:rsidRPr="00843715">
              <w:rPr>
                <w:rFonts w:ascii="Times New Roman" w:hAnsi="Times New Roman"/>
                <w:b/>
                <w:color w:val="000000"/>
              </w:rPr>
              <w:t>日至</w:t>
            </w:r>
            <w:r w:rsidRPr="00843715">
              <w:rPr>
                <w:rFonts w:ascii="Times New Roman" w:hAnsi="Times New Roman"/>
                <w:b/>
                <w:color w:val="000000"/>
              </w:rPr>
              <w:t>2017</w:t>
            </w:r>
            <w:r w:rsidRPr="00843715">
              <w:rPr>
                <w:rFonts w:ascii="Times New Roman" w:hAnsi="Times New Roman"/>
                <w:b/>
                <w:color w:val="000000"/>
              </w:rPr>
              <w:t>年</w:t>
            </w:r>
            <w:r w:rsidRPr="00843715">
              <w:rPr>
                <w:rFonts w:ascii="Times New Roman" w:hAnsi="Times New Roman"/>
                <w:b/>
                <w:color w:val="000000"/>
              </w:rPr>
              <w:t>12</w:t>
            </w:r>
            <w:r w:rsidRPr="00843715">
              <w:rPr>
                <w:rFonts w:ascii="Times New Roman" w:hAnsi="Times New Roman"/>
                <w:b/>
                <w:color w:val="000000"/>
              </w:rPr>
              <w:t>月</w:t>
            </w:r>
            <w:r w:rsidRPr="00843715">
              <w:rPr>
                <w:rFonts w:ascii="Times New Roman" w:hAnsi="Times New Roman"/>
                <w:b/>
                <w:color w:val="000000"/>
              </w:rPr>
              <w:t>31</w:t>
            </w:r>
            <w:r w:rsidRPr="00843715">
              <w:rPr>
                <w:rFonts w:ascii="Times New Roman" w:hAnsi="Times New Roman"/>
                <w:b/>
                <w:color w:val="000000"/>
              </w:rPr>
              <w:t>日</w:t>
            </w:r>
          </w:p>
        </w:tc>
      </w:tr>
      <w:tr w:rsidR="008F15EA" w:rsidRPr="00D763B5" w:rsidTr="003C47DE">
        <w:tc>
          <w:tcPr>
            <w:tcW w:w="3402" w:type="dxa"/>
            <w:vAlign w:val="center"/>
          </w:tcPr>
          <w:p w:rsidR="008F15EA" w:rsidRPr="00843715" w:rsidRDefault="008F15EA" w:rsidP="00843715">
            <w:pPr>
              <w:spacing w:before="29" w:line="288" w:lineRule="auto"/>
              <w:rPr>
                <w:b/>
                <w:color w:val="000000"/>
                <w:sz w:val="24"/>
              </w:rPr>
            </w:pPr>
            <w:r w:rsidRPr="00843715">
              <w:rPr>
                <w:rFonts w:hint="eastAsia"/>
                <w:b/>
                <w:color w:val="000000"/>
                <w:sz w:val="24"/>
              </w:rPr>
              <w:t>一、收入</w:t>
            </w:r>
          </w:p>
        </w:tc>
        <w:tc>
          <w:tcPr>
            <w:tcW w:w="1134" w:type="dxa"/>
            <w:vAlign w:val="center"/>
          </w:tcPr>
          <w:p w:rsidR="008F15EA" w:rsidRPr="00FD3A28" w:rsidRDefault="008F15EA" w:rsidP="00FD3A28">
            <w:pPr>
              <w:widowControl/>
              <w:autoSpaceDE w:val="0"/>
              <w:autoSpaceDN w:val="0"/>
              <w:ind w:right="-15"/>
              <w:jc w:val="center"/>
              <w:textAlignment w:val="bottom"/>
              <w:rPr>
                <w:color w:val="000000"/>
                <w:sz w:val="24"/>
              </w:rPr>
            </w:pPr>
          </w:p>
        </w:tc>
        <w:tc>
          <w:tcPr>
            <w:tcW w:w="2268" w:type="dxa"/>
            <w:vAlign w:val="center"/>
          </w:tcPr>
          <w:p w:rsidR="008F15EA" w:rsidRPr="00843715" w:rsidRDefault="008F15EA" w:rsidP="00843715">
            <w:pPr>
              <w:spacing w:before="29" w:line="288" w:lineRule="auto"/>
              <w:jc w:val="right"/>
              <w:rPr>
                <w:b/>
                <w:color w:val="000000"/>
                <w:sz w:val="24"/>
              </w:rPr>
            </w:pPr>
            <w:r w:rsidRPr="00843715">
              <w:rPr>
                <w:b/>
                <w:color w:val="000000"/>
                <w:sz w:val="24"/>
              </w:rPr>
              <w:t>-9,706,382.43</w:t>
            </w:r>
          </w:p>
        </w:tc>
        <w:tc>
          <w:tcPr>
            <w:tcW w:w="2194" w:type="dxa"/>
            <w:vAlign w:val="center"/>
          </w:tcPr>
          <w:p w:rsidR="008F15EA" w:rsidRPr="00843715" w:rsidRDefault="008F15EA" w:rsidP="00843715">
            <w:pPr>
              <w:spacing w:before="29" w:line="288" w:lineRule="auto"/>
              <w:jc w:val="right"/>
              <w:rPr>
                <w:b/>
                <w:color w:val="000000"/>
                <w:sz w:val="24"/>
              </w:rPr>
            </w:pPr>
            <w:r w:rsidRPr="00843715">
              <w:rPr>
                <w:b/>
                <w:color w:val="000000"/>
                <w:sz w:val="24"/>
              </w:rPr>
              <w:t>12,123,064.22</w:t>
            </w:r>
          </w:p>
        </w:tc>
      </w:tr>
      <w:tr w:rsidR="008F15EA" w:rsidRPr="00D763B5" w:rsidTr="003C47DE">
        <w:tc>
          <w:tcPr>
            <w:tcW w:w="3402" w:type="dxa"/>
            <w:vAlign w:val="center"/>
          </w:tcPr>
          <w:p w:rsidR="008F15EA" w:rsidRPr="00843715" w:rsidRDefault="008F15EA" w:rsidP="00843715">
            <w:pPr>
              <w:spacing w:before="29" w:line="288" w:lineRule="auto"/>
              <w:rPr>
                <w:color w:val="000000"/>
                <w:sz w:val="24"/>
              </w:rPr>
            </w:pPr>
            <w:r w:rsidRPr="00843715">
              <w:rPr>
                <w:color w:val="000000"/>
                <w:sz w:val="24"/>
              </w:rPr>
              <w:t>1.</w:t>
            </w:r>
            <w:r w:rsidRPr="00843715">
              <w:rPr>
                <w:rFonts w:hint="eastAsia"/>
                <w:color w:val="000000"/>
                <w:sz w:val="24"/>
              </w:rPr>
              <w:t>利息收入</w:t>
            </w:r>
          </w:p>
        </w:tc>
        <w:tc>
          <w:tcPr>
            <w:tcW w:w="1134" w:type="dxa"/>
            <w:vAlign w:val="center"/>
          </w:tcPr>
          <w:p w:rsidR="008F15EA" w:rsidRPr="00FD3A28" w:rsidRDefault="008F15EA" w:rsidP="00FD3A28">
            <w:pPr>
              <w:widowControl/>
              <w:autoSpaceDE w:val="0"/>
              <w:autoSpaceDN w:val="0"/>
              <w:ind w:right="-15"/>
              <w:jc w:val="center"/>
              <w:textAlignment w:val="bottom"/>
              <w:rPr>
                <w:color w:val="000000"/>
                <w:sz w:val="24"/>
              </w:rPr>
            </w:pPr>
          </w:p>
        </w:tc>
        <w:tc>
          <w:tcPr>
            <w:tcW w:w="2268" w:type="dxa"/>
            <w:vAlign w:val="center"/>
          </w:tcPr>
          <w:p w:rsidR="008F15EA" w:rsidRPr="00843715" w:rsidRDefault="008F15EA" w:rsidP="00843715">
            <w:pPr>
              <w:spacing w:before="29" w:line="288" w:lineRule="auto"/>
              <w:jc w:val="right"/>
              <w:rPr>
                <w:color w:val="000000"/>
                <w:sz w:val="24"/>
              </w:rPr>
            </w:pPr>
            <w:r w:rsidRPr="00843715">
              <w:rPr>
                <w:color w:val="000000"/>
                <w:sz w:val="24"/>
              </w:rPr>
              <w:t>42,528.10</w:t>
            </w:r>
          </w:p>
        </w:tc>
        <w:tc>
          <w:tcPr>
            <w:tcW w:w="2194" w:type="dxa"/>
            <w:vAlign w:val="center"/>
          </w:tcPr>
          <w:p w:rsidR="008F15EA" w:rsidRPr="00843715" w:rsidRDefault="008F15EA" w:rsidP="00843715">
            <w:pPr>
              <w:spacing w:before="29" w:line="288" w:lineRule="auto"/>
              <w:jc w:val="right"/>
              <w:rPr>
                <w:color w:val="000000"/>
                <w:sz w:val="24"/>
              </w:rPr>
            </w:pPr>
            <w:r w:rsidRPr="00843715">
              <w:rPr>
                <w:color w:val="000000"/>
                <w:sz w:val="24"/>
              </w:rPr>
              <w:t>40,387.25</w:t>
            </w:r>
          </w:p>
        </w:tc>
      </w:tr>
      <w:tr w:rsidR="008F15EA" w:rsidRPr="00D763B5" w:rsidTr="003C47DE">
        <w:tc>
          <w:tcPr>
            <w:tcW w:w="3402" w:type="dxa"/>
            <w:vAlign w:val="center"/>
          </w:tcPr>
          <w:p w:rsidR="008F15EA" w:rsidRPr="00843715" w:rsidRDefault="008F15EA" w:rsidP="00843715">
            <w:pPr>
              <w:spacing w:before="29" w:line="288" w:lineRule="auto"/>
              <w:rPr>
                <w:color w:val="000000"/>
                <w:sz w:val="24"/>
              </w:rPr>
            </w:pPr>
            <w:r w:rsidRPr="00843715">
              <w:rPr>
                <w:rFonts w:hint="eastAsia"/>
                <w:color w:val="000000"/>
                <w:sz w:val="24"/>
              </w:rPr>
              <w:t>其中：存款利息收入</w:t>
            </w:r>
          </w:p>
        </w:tc>
        <w:tc>
          <w:tcPr>
            <w:tcW w:w="1134" w:type="dxa"/>
            <w:vAlign w:val="center"/>
          </w:tcPr>
          <w:p w:rsidR="008F15EA" w:rsidRPr="00FD3A28" w:rsidRDefault="008F15EA" w:rsidP="00FD3A28">
            <w:pPr>
              <w:widowControl/>
              <w:autoSpaceDE w:val="0"/>
              <w:autoSpaceDN w:val="0"/>
              <w:ind w:right="-15"/>
              <w:jc w:val="center"/>
              <w:textAlignment w:val="bottom"/>
              <w:rPr>
                <w:color w:val="000000"/>
                <w:sz w:val="24"/>
              </w:rPr>
            </w:pPr>
            <w:r>
              <w:t>7.4.7.11</w:t>
            </w:r>
          </w:p>
        </w:tc>
        <w:tc>
          <w:tcPr>
            <w:tcW w:w="2268" w:type="dxa"/>
            <w:vAlign w:val="center"/>
          </w:tcPr>
          <w:p w:rsidR="008F15EA" w:rsidRPr="00843715" w:rsidRDefault="008F15EA" w:rsidP="00843715">
            <w:pPr>
              <w:spacing w:before="29" w:line="288" w:lineRule="auto"/>
              <w:jc w:val="right"/>
              <w:rPr>
                <w:color w:val="000000"/>
                <w:sz w:val="24"/>
              </w:rPr>
            </w:pPr>
            <w:r w:rsidRPr="00843715">
              <w:rPr>
                <w:color w:val="000000"/>
                <w:sz w:val="24"/>
              </w:rPr>
              <w:t>42,528.10</w:t>
            </w:r>
          </w:p>
        </w:tc>
        <w:tc>
          <w:tcPr>
            <w:tcW w:w="2194" w:type="dxa"/>
            <w:vAlign w:val="center"/>
          </w:tcPr>
          <w:p w:rsidR="008F15EA" w:rsidRPr="00843715" w:rsidRDefault="008F15EA" w:rsidP="00843715">
            <w:pPr>
              <w:spacing w:before="29" w:line="288" w:lineRule="auto"/>
              <w:jc w:val="right"/>
              <w:rPr>
                <w:color w:val="000000"/>
                <w:sz w:val="24"/>
              </w:rPr>
            </w:pPr>
            <w:r w:rsidRPr="00843715">
              <w:rPr>
                <w:color w:val="000000"/>
                <w:sz w:val="24"/>
              </w:rPr>
              <w:t>40,387.25</w:t>
            </w:r>
          </w:p>
        </w:tc>
      </w:tr>
      <w:tr w:rsidR="008F15EA" w:rsidRPr="00D763B5" w:rsidTr="003C47DE">
        <w:tc>
          <w:tcPr>
            <w:tcW w:w="3402" w:type="dxa"/>
            <w:vAlign w:val="center"/>
          </w:tcPr>
          <w:p w:rsidR="008F15EA" w:rsidRPr="008F15EA" w:rsidRDefault="008F15EA" w:rsidP="008F15EA">
            <w:pPr>
              <w:spacing w:before="29" w:line="288" w:lineRule="auto"/>
              <w:ind w:firstLineChars="250" w:firstLine="600"/>
              <w:rPr>
                <w:color w:val="000000"/>
                <w:sz w:val="24"/>
              </w:rPr>
            </w:pPr>
            <w:r w:rsidRPr="008F15EA">
              <w:rPr>
                <w:rFonts w:hint="eastAsia"/>
                <w:color w:val="000000"/>
                <w:sz w:val="24"/>
              </w:rPr>
              <w:t>债券利息收入</w:t>
            </w:r>
          </w:p>
        </w:tc>
        <w:tc>
          <w:tcPr>
            <w:tcW w:w="1134" w:type="dxa"/>
            <w:vAlign w:val="center"/>
          </w:tcPr>
          <w:p w:rsidR="008F15EA" w:rsidRPr="00FD3A28" w:rsidRDefault="008F15EA" w:rsidP="00FD3A28">
            <w:pPr>
              <w:widowControl/>
              <w:autoSpaceDE w:val="0"/>
              <w:autoSpaceDN w:val="0"/>
              <w:ind w:right="-15"/>
              <w:jc w:val="center"/>
              <w:textAlignment w:val="bottom"/>
              <w:rPr>
                <w:color w:val="000000"/>
                <w:sz w:val="24"/>
              </w:rPr>
            </w:pPr>
          </w:p>
        </w:tc>
        <w:tc>
          <w:tcPr>
            <w:tcW w:w="2268" w:type="dxa"/>
            <w:vAlign w:val="center"/>
          </w:tcPr>
          <w:p w:rsidR="008F15EA" w:rsidRPr="00843715" w:rsidRDefault="008F15EA" w:rsidP="00843715">
            <w:pPr>
              <w:spacing w:before="29" w:line="288" w:lineRule="auto"/>
              <w:jc w:val="right"/>
              <w:rPr>
                <w:color w:val="000000"/>
                <w:sz w:val="24"/>
              </w:rPr>
            </w:pPr>
            <w:r w:rsidRPr="00843715">
              <w:rPr>
                <w:color w:val="000000"/>
                <w:sz w:val="24"/>
              </w:rPr>
              <w:t>-</w:t>
            </w:r>
          </w:p>
        </w:tc>
        <w:tc>
          <w:tcPr>
            <w:tcW w:w="2194" w:type="dxa"/>
            <w:vAlign w:val="center"/>
          </w:tcPr>
          <w:p w:rsidR="008F15EA" w:rsidRPr="00843715" w:rsidRDefault="008F15EA" w:rsidP="00843715">
            <w:pPr>
              <w:spacing w:before="29" w:line="288" w:lineRule="auto"/>
              <w:jc w:val="right"/>
              <w:rPr>
                <w:color w:val="000000"/>
                <w:sz w:val="24"/>
              </w:rPr>
            </w:pPr>
            <w:r w:rsidRPr="00843715">
              <w:rPr>
                <w:color w:val="000000"/>
                <w:sz w:val="24"/>
              </w:rPr>
              <w:t>-</w:t>
            </w:r>
          </w:p>
        </w:tc>
      </w:tr>
      <w:tr w:rsidR="008F15EA" w:rsidRPr="00D763B5" w:rsidTr="003C47DE">
        <w:tc>
          <w:tcPr>
            <w:tcW w:w="3402" w:type="dxa"/>
            <w:vAlign w:val="center"/>
          </w:tcPr>
          <w:p w:rsidR="008F15EA" w:rsidRPr="008F15EA" w:rsidRDefault="008F15EA" w:rsidP="008F15EA">
            <w:pPr>
              <w:spacing w:before="29" w:line="288" w:lineRule="auto"/>
              <w:ind w:firstLineChars="250" w:firstLine="600"/>
              <w:rPr>
                <w:color w:val="000000"/>
                <w:sz w:val="24"/>
              </w:rPr>
            </w:pPr>
            <w:r w:rsidRPr="008F15EA">
              <w:rPr>
                <w:rFonts w:hint="eastAsia"/>
                <w:color w:val="000000"/>
                <w:sz w:val="24"/>
              </w:rPr>
              <w:t>资产支持证券利息收入</w:t>
            </w:r>
          </w:p>
        </w:tc>
        <w:tc>
          <w:tcPr>
            <w:tcW w:w="1134" w:type="dxa"/>
            <w:vAlign w:val="center"/>
          </w:tcPr>
          <w:p w:rsidR="008F15EA" w:rsidRPr="00FD3A28" w:rsidRDefault="008F15EA" w:rsidP="00FD3A28">
            <w:pPr>
              <w:widowControl/>
              <w:autoSpaceDE w:val="0"/>
              <w:autoSpaceDN w:val="0"/>
              <w:ind w:right="-15"/>
              <w:jc w:val="center"/>
              <w:textAlignment w:val="bottom"/>
              <w:rPr>
                <w:color w:val="000000"/>
                <w:sz w:val="24"/>
              </w:rPr>
            </w:pPr>
          </w:p>
        </w:tc>
        <w:tc>
          <w:tcPr>
            <w:tcW w:w="2268" w:type="dxa"/>
            <w:vAlign w:val="center"/>
          </w:tcPr>
          <w:p w:rsidR="008F15EA" w:rsidRPr="00843715" w:rsidRDefault="008F15EA" w:rsidP="00843715">
            <w:pPr>
              <w:spacing w:before="29" w:line="288" w:lineRule="auto"/>
              <w:jc w:val="right"/>
              <w:rPr>
                <w:color w:val="000000"/>
                <w:sz w:val="24"/>
              </w:rPr>
            </w:pPr>
            <w:r w:rsidRPr="00843715">
              <w:rPr>
                <w:color w:val="000000"/>
                <w:sz w:val="24"/>
              </w:rPr>
              <w:t>-</w:t>
            </w:r>
          </w:p>
        </w:tc>
        <w:tc>
          <w:tcPr>
            <w:tcW w:w="2194" w:type="dxa"/>
            <w:vAlign w:val="center"/>
          </w:tcPr>
          <w:p w:rsidR="008F15EA" w:rsidRPr="00843715" w:rsidRDefault="008F15EA" w:rsidP="00843715">
            <w:pPr>
              <w:spacing w:before="29" w:line="288" w:lineRule="auto"/>
              <w:jc w:val="right"/>
              <w:rPr>
                <w:color w:val="000000"/>
                <w:sz w:val="24"/>
              </w:rPr>
            </w:pPr>
            <w:r w:rsidRPr="00843715">
              <w:rPr>
                <w:color w:val="000000"/>
                <w:sz w:val="24"/>
              </w:rPr>
              <w:t>-</w:t>
            </w:r>
          </w:p>
        </w:tc>
      </w:tr>
      <w:tr w:rsidR="008F15EA" w:rsidRPr="00D763B5" w:rsidTr="003C47DE">
        <w:tc>
          <w:tcPr>
            <w:tcW w:w="3402" w:type="dxa"/>
            <w:vAlign w:val="center"/>
          </w:tcPr>
          <w:p w:rsidR="008F15EA" w:rsidRPr="008F15EA" w:rsidRDefault="008F15EA" w:rsidP="008F15EA">
            <w:pPr>
              <w:spacing w:before="29" w:line="288" w:lineRule="auto"/>
              <w:ind w:firstLineChars="250" w:firstLine="600"/>
              <w:rPr>
                <w:color w:val="000000"/>
                <w:sz w:val="24"/>
              </w:rPr>
            </w:pPr>
            <w:r w:rsidRPr="008F15EA">
              <w:rPr>
                <w:rFonts w:hint="eastAsia"/>
                <w:color w:val="000000"/>
                <w:sz w:val="24"/>
              </w:rPr>
              <w:t>买入返售金融资产收入</w:t>
            </w:r>
          </w:p>
        </w:tc>
        <w:tc>
          <w:tcPr>
            <w:tcW w:w="1134" w:type="dxa"/>
            <w:vAlign w:val="center"/>
          </w:tcPr>
          <w:p w:rsidR="008F15EA" w:rsidRPr="00FD3A28" w:rsidRDefault="008F15EA" w:rsidP="00FD3A28">
            <w:pPr>
              <w:widowControl/>
              <w:autoSpaceDE w:val="0"/>
              <w:autoSpaceDN w:val="0"/>
              <w:ind w:right="-15"/>
              <w:jc w:val="center"/>
              <w:textAlignment w:val="bottom"/>
              <w:rPr>
                <w:color w:val="000000"/>
                <w:sz w:val="24"/>
              </w:rPr>
            </w:pPr>
          </w:p>
        </w:tc>
        <w:tc>
          <w:tcPr>
            <w:tcW w:w="2268" w:type="dxa"/>
            <w:vAlign w:val="center"/>
          </w:tcPr>
          <w:p w:rsidR="008F15EA" w:rsidRPr="00843715" w:rsidRDefault="008F15EA" w:rsidP="00843715">
            <w:pPr>
              <w:spacing w:before="29" w:line="288" w:lineRule="auto"/>
              <w:jc w:val="right"/>
              <w:rPr>
                <w:color w:val="000000"/>
                <w:sz w:val="24"/>
              </w:rPr>
            </w:pPr>
            <w:r w:rsidRPr="00843715">
              <w:rPr>
                <w:color w:val="000000"/>
                <w:sz w:val="24"/>
              </w:rPr>
              <w:t>-</w:t>
            </w:r>
          </w:p>
        </w:tc>
        <w:tc>
          <w:tcPr>
            <w:tcW w:w="2194" w:type="dxa"/>
            <w:vAlign w:val="center"/>
          </w:tcPr>
          <w:p w:rsidR="008F15EA" w:rsidRPr="00843715" w:rsidRDefault="008F15EA" w:rsidP="00843715">
            <w:pPr>
              <w:spacing w:before="29" w:line="288" w:lineRule="auto"/>
              <w:jc w:val="right"/>
              <w:rPr>
                <w:color w:val="000000"/>
                <w:sz w:val="24"/>
              </w:rPr>
            </w:pPr>
            <w:r w:rsidRPr="00843715">
              <w:rPr>
                <w:color w:val="000000"/>
                <w:sz w:val="24"/>
              </w:rPr>
              <w:t>-</w:t>
            </w:r>
          </w:p>
        </w:tc>
      </w:tr>
      <w:tr w:rsidR="008F15EA" w:rsidRPr="00D763B5" w:rsidTr="003C47DE">
        <w:tc>
          <w:tcPr>
            <w:tcW w:w="3402" w:type="dxa"/>
            <w:vAlign w:val="center"/>
          </w:tcPr>
          <w:p w:rsidR="008F15EA" w:rsidRPr="008F15EA" w:rsidRDefault="008F15EA" w:rsidP="008F15EA">
            <w:pPr>
              <w:spacing w:before="29" w:line="288" w:lineRule="auto"/>
              <w:ind w:firstLineChars="250" w:firstLine="600"/>
              <w:rPr>
                <w:color w:val="000000"/>
                <w:sz w:val="24"/>
              </w:rPr>
            </w:pPr>
            <w:r w:rsidRPr="008F15EA">
              <w:rPr>
                <w:rFonts w:hint="eastAsia"/>
                <w:color w:val="000000"/>
                <w:sz w:val="24"/>
              </w:rPr>
              <w:t>其他利息收入</w:t>
            </w:r>
          </w:p>
        </w:tc>
        <w:tc>
          <w:tcPr>
            <w:tcW w:w="1134" w:type="dxa"/>
            <w:vAlign w:val="center"/>
          </w:tcPr>
          <w:p w:rsidR="008F15EA" w:rsidRPr="00FD3A28" w:rsidRDefault="008F15EA" w:rsidP="00FD3A28">
            <w:pPr>
              <w:widowControl/>
              <w:autoSpaceDE w:val="0"/>
              <w:autoSpaceDN w:val="0"/>
              <w:ind w:right="-15"/>
              <w:jc w:val="center"/>
              <w:textAlignment w:val="bottom"/>
              <w:rPr>
                <w:color w:val="000000"/>
                <w:sz w:val="24"/>
              </w:rPr>
            </w:pPr>
          </w:p>
        </w:tc>
        <w:tc>
          <w:tcPr>
            <w:tcW w:w="2268" w:type="dxa"/>
            <w:vAlign w:val="center"/>
          </w:tcPr>
          <w:p w:rsidR="008F15EA" w:rsidRPr="00843715" w:rsidRDefault="008F15EA" w:rsidP="00843715">
            <w:pPr>
              <w:spacing w:before="29" w:line="288" w:lineRule="auto"/>
              <w:jc w:val="right"/>
              <w:rPr>
                <w:color w:val="000000"/>
                <w:sz w:val="24"/>
              </w:rPr>
            </w:pPr>
            <w:r w:rsidRPr="00843715">
              <w:rPr>
                <w:color w:val="000000"/>
                <w:sz w:val="24"/>
              </w:rPr>
              <w:t>-</w:t>
            </w:r>
          </w:p>
        </w:tc>
        <w:tc>
          <w:tcPr>
            <w:tcW w:w="2194" w:type="dxa"/>
            <w:vAlign w:val="center"/>
          </w:tcPr>
          <w:p w:rsidR="008F15EA" w:rsidRPr="00843715" w:rsidRDefault="008F15EA" w:rsidP="00843715">
            <w:pPr>
              <w:spacing w:before="29" w:line="288" w:lineRule="auto"/>
              <w:jc w:val="right"/>
              <w:rPr>
                <w:color w:val="000000"/>
                <w:sz w:val="24"/>
              </w:rPr>
            </w:pPr>
            <w:r w:rsidRPr="00843715">
              <w:rPr>
                <w:color w:val="000000"/>
                <w:sz w:val="24"/>
              </w:rPr>
              <w:t>-</w:t>
            </w:r>
          </w:p>
        </w:tc>
      </w:tr>
      <w:tr w:rsidR="008F15EA" w:rsidRPr="00D763B5" w:rsidTr="003C47DE">
        <w:tc>
          <w:tcPr>
            <w:tcW w:w="3402" w:type="dxa"/>
            <w:vAlign w:val="center"/>
          </w:tcPr>
          <w:p w:rsidR="008F15EA" w:rsidRPr="008F15EA" w:rsidRDefault="008F15EA" w:rsidP="008F15EA">
            <w:pPr>
              <w:spacing w:before="29" w:line="288" w:lineRule="auto"/>
              <w:rPr>
                <w:color w:val="000000"/>
                <w:sz w:val="24"/>
              </w:rPr>
            </w:pPr>
            <w:r w:rsidRPr="008F15EA">
              <w:rPr>
                <w:color w:val="000000"/>
                <w:sz w:val="24"/>
              </w:rPr>
              <w:t>2.</w:t>
            </w:r>
            <w:r w:rsidRPr="008F15EA">
              <w:rPr>
                <w:rFonts w:hint="eastAsia"/>
                <w:color w:val="000000"/>
                <w:sz w:val="24"/>
              </w:rPr>
              <w:t>投资收益（损失以</w:t>
            </w:r>
            <w:r w:rsidRPr="00C52BBF">
              <w:rPr>
                <w:color w:val="000000"/>
                <w:sz w:val="24"/>
              </w:rPr>
              <w:t>“-”</w:t>
            </w:r>
            <w:r w:rsidRPr="008F15EA">
              <w:rPr>
                <w:rFonts w:hint="eastAsia"/>
                <w:color w:val="000000"/>
                <w:sz w:val="24"/>
              </w:rPr>
              <w:t>填列）</w:t>
            </w:r>
          </w:p>
        </w:tc>
        <w:tc>
          <w:tcPr>
            <w:tcW w:w="1134" w:type="dxa"/>
            <w:vAlign w:val="center"/>
          </w:tcPr>
          <w:p w:rsidR="008F15EA" w:rsidRPr="00FD3A28" w:rsidRDefault="008F15EA" w:rsidP="00FD3A28">
            <w:pPr>
              <w:widowControl/>
              <w:autoSpaceDE w:val="0"/>
              <w:autoSpaceDN w:val="0"/>
              <w:ind w:right="-15"/>
              <w:jc w:val="center"/>
              <w:textAlignment w:val="bottom"/>
              <w:rPr>
                <w:color w:val="000000"/>
                <w:sz w:val="24"/>
              </w:rPr>
            </w:pPr>
          </w:p>
        </w:tc>
        <w:tc>
          <w:tcPr>
            <w:tcW w:w="2268" w:type="dxa"/>
            <w:vAlign w:val="center"/>
          </w:tcPr>
          <w:p w:rsidR="008F15EA" w:rsidRPr="00843715" w:rsidRDefault="008F15EA" w:rsidP="00843715">
            <w:pPr>
              <w:spacing w:before="29" w:line="288" w:lineRule="auto"/>
              <w:jc w:val="right"/>
              <w:rPr>
                <w:color w:val="000000"/>
                <w:sz w:val="24"/>
              </w:rPr>
            </w:pPr>
            <w:r w:rsidRPr="00843715">
              <w:rPr>
                <w:color w:val="000000"/>
                <w:sz w:val="24"/>
              </w:rPr>
              <w:t>4,201,064.14</w:t>
            </w:r>
          </w:p>
        </w:tc>
        <w:tc>
          <w:tcPr>
            <w:tcW w:w="2194" w:type="dxa"/>
            <w:vAlign w:val="center"/>
          </w:tcPr>
          <w:p w:rsidR="008F15EA" w:rsidRPr="00843715" w:rsidRDefault="008F15EA" w:rsidP="00843715">
            <w:pPr>
              <w:spacing w:before="29" w:line="288" w:lineRule="auto"/>
              <w:jc w:val="right"/>
              <w:rPr>
                <w:color w:val="000000"/>
                <w:sz w:val="24"/>
              </w:rPr>
            </w:pPr>
            <w:r w:rsidRPr="00843715">
              <w:rPr>
                <w:color w:val="000000"/>
                <w:sz w:val="24"/>
              </w:rPr>
              <w:t>7,714,342.78</w:t>
            </w:r>
          </w:p>
        </w:tc>
      </w:tr>
      <w:tr w:rsidR="008F15EA" w:rsidRPr="00D763B5" w:rsidTr="003C47DE">
        <w:tc>
          <w:tcPr>
            <w:tcW w:w="3402" w:type="dxa"/>
            <w:vAlign w:val="center"/>
          </w:tcPr>
          <w:p w:rsidR="008F15EA" w:rsidRPr="008F15EA" w:rsidRDefault="008F15EA" w:rsidP="008F15EA">
            <w:pPr>
              <w:spacing w:before="29" w:line="288" w:lineRule="auto"/>
              <w:rPr>
                <w:color w:val="000000"/>
                <w:sz w:val="24"/>
              </w:rPr>
            </w:pPr>
            <w:r w:rsidRPr="008F15EA">
              <w:rPr>
                <w:rFonts w:hint="eastAsia"/>
                <w:color w:val="000000"/>
                <w:sz w:val="24"/>
              </w:rPr>
              <w:t>其中：股票投资收益</w:t>
            </w:r>
          </w:p>
        </w:tc>
        <w:tc>
          <w:tcPr>
            <w:tcW w:w="1134" w:type="dxa"/>
            <w:vAlign w:val="center"/>
          </w:tcPr>
          <w:p w:rsidR="008F15EA" w:rsidRPr="00FD3A28" w:rsidRDefault="008F15EA" w:rsidP="00FD3A28">
            <w:pPr>
              <w:widowControl/>
              <w:autoSpaceDE w:val="0"/>
              <w:autoSpaceDN w:val="0"/>
              <w:ind w:right="-15"/>
              <w:jc w:val="center"/>
              <w:textAlignment w:val="bottom"/>
              <w:rPr>
                <w:color w:val="000000"/>
                <w:sz w:val="24"/>
              </w:rPr>
            </w:pPr>
            <w:r>
              <w:t>7.4.7.12</w:t>
            </w:r>
          </w:p>
        </w:tc>
        <w:tc>
          <w:tcPr>
            <w:tcW w:w="2268" w:type="dxa"/>
            <w:vAlign w:val="center"/>
          </w:tcPr>
          <w:p w:rsidR="008F15EA" w:rsidRPr="00843715" w:rsidRDefault="008F15EA" w:rsidP="00843715">
            <w:pPr>
              <w:spacing w:before="29" w:line="288" w:lineRule="auto"/>
              <w:jc w:val="right"/>
              <w:rPr>
                <w:color w:val="000000"/>
                <w:sz w:val="24"/>
              </w:rPr>
            </w:pPr>
            <w:r w:rsidRPr="00843715">
              <w:rPr>
                <w:color w:val="000000"/>
                <w:sz w:val="24"/>
              </w:rPr>
              <w:t>3,189,670.18</w:t>
            </w:r>
          </w:p>
        </w:tc>
        <w:tc>
          <w:tcPr>
            <w:tcW w:w="2194" w:type="dxa"/>
            <w:vAlign w:val="center"/>
          </w:tcPr>
          <w:p w:rsidR="008F15EA" w:rsidRPr="00843715" w:rsidRDefault="008F15EA" w:rsidP="00843715">
            <w:pPr>
              <w:spacing w:before="29" w:line="288" w:lineRule="auto"/>
              <w:jc w:val="right"/>
              <w:rPr>
                <w:color w:val="000000"/>
                <w:sz w:val="24"/>
              </w:rPr>
            </w:pPr>
            <w:r w:rsidRPr="00843715">
              <w:rPr>
                <w:color w:val="000000"/>
                <w:sz w:val="24"/>
              </w:rPr>
              <w:t>6,570,499.69</w:t>
            </w:r>
          </w:p>
        </w:tc>
      </w:tr>
      <w:tr w:rsidR="008F15EA" w:rsidRPr="00D763B5" w:rsidTr="003C47DE">
        <w:tc>
          <w:tcPr>
            <w:tcW w:w="3402" w:type="dxa"/>
            <w:vAlign w:val="center"/>
          </w:tcPr>
          <w:p w:rsidR="008F15EA" w:rsidRPr="008F15EA" w:rsidRDefault="008F15EA" w:rsidP="008F15EA">
            <w:pPr>
              <w:spacing w:before="29" w:line="288" w:lineRule="auto"/>
              <w:ind w:firstLineChars="300" w:firstLine="720"/>
              <w:rPr>
                <w:color w:val="000000"/>
                <w:sz w:val="24"/>
              </w:rPr>
            </w:pPr>
            <w:r w:rsidRPr="008F15EA">
              <w:rPr>
                <w:rFonts w:hint="eastAsia"/>
                <w:color w:val="000000"/>
                <w:sz w:val="24"/>
              </w:rPr>
              <w:t>基金投资收益</w:t>
            </w:r>
          </w:p>
        </w:tc>
        <w:tc>
          <w:tcPr>
            <w:tcW w:w="1134" w:type="dxa"/>
            <w:vAlign w:val="center"/>
          </w:tcPr>
          <w:p w:rsidR="008F15EA" w:rsidRPr="00FD3A28" w:rsidRDefault="008F15EA" w:rsidP="00FD3A28">
            <w:pPr>
              <w:widowControl/>
              <w:autoSpaceDE w:val="0"/>
              <w:autoSpaceDN w:val="0"/>
              <w:ind w:right="-15"/>
              <w:jc w:val="center"/>
              <w:textAlignment w:val="bottom"/>
              <w:rPr>
                <w:color w:val="000000"/>
                <w:sz w:val="24"/>
              </w:rPr>
            </w:pPr>
            <w:r>
              <w:t>7.4.7.13</w:t>
            </w:r>
          </w:p>
        </w:tc>
        <w:tc>
          <w:tcPr>
            <w:tcW w:w="2268" w:type="dxa"/>
            <w:vAlign w:val="center"/>
          </w:tcPr>
          <w:p w:rsidR="008F15EA" w:rsidRPr="00843715" w:rsidRDefault="008F15EA" w:rsidP="00843715">
            <w:pPr>
              <w:spacing w:before="29" w:line="288" w:lineRule="auto"/>
              <w:jc w:val="right"/>
              <w:rPr>
                <w:color w:val="000000"/>
                <w:sz w:val="24"/>
              </w:rPr>
            </w:pPr>
            <w:r w:rsidRPr="00843715">
              <w:rPr>
                <w:color w:val="000000"/>
                <w:sz w:val="24"/>
              </w:rPr>
              <w:t>-</w:t>
            </w:r>
          </w:p>
        </w:tc>
        <w:tc>
          <w:tcPr>
            <w:tcW w:w="2194" w:type="dxa"/>
            <w:vAlign w:val="center"/>
          </w:tcPr>
          <w:p w:rsidR="008F15EA" w:rsidRPr="00843715" w:rsidRDefault="008F15EA" w:rsidP="00843715">
            <w:pPr>
              <w:spacing w:before="29" w:line="288" w:lineRule="auto"/>
              <w:jc w:val="right"/>
              <w:rPr>
                <w:color w:val="000000"/>
                <w:sz w:val="24"/>
              </w:rPr>
            </w:pPr>
            <w:r w:rsidRPr="00843715">
              <w:rPr>
                <w:color w:val="000000"/>
                <w:sz w:val="24"/>
              </w:rPr>
              <w:t>-</w:t>
            </w:r>
          </w:p>
        </w:tc>
      </w:tr>
      <w:tr w:rsidR="008F15EA" w:rsidRPr="00D763B5" w:rsidTr="003C47DE">
        <w:tc>
          <w:tcPr>
            <w:tcW w:w="3402" w:type="dxa"/>
            <w:vAlign w:val="center"/>
          </w:tcPr>
          <w:p w:rsidR="008F15EA" w:rsidRPr="008F15EA" w:rsidRDefault="008F15EA" w:rsidP="008F15EA">
            <w:pPr>
              <w:spacing w:before="29" w:line="288" w:lineRule="auto"/>
              <w:ind w:firstLineChars="300" w:firstLine="720"/>
              <w:rPr>
                <w:color w:val="000000"/>
                <w:sz w:val="24"/>
              </w:rPr>
            </w:pPr>
            <w:r w:rsidRPr="008F15EA">
              <w:rPr>
                <w:rFonts w:hint="eastAsia"/>
                <w:color w:val="000000"/>
                <w:sz w:val="24"/>
              </w:rPr>
              <w:t>债券投资收益</w:t>
            </w:r>
          </w:p>
        </w:tc>
        <w:tc>
          <w:tcPr>
            <w:tcW w:w="1134" w:type="dxa"/>
            <w:vAlign w:val="center"/>
          </w:tcPr>
          <w:p w:rsidR="008F15EA" w:rsidRPr="00FD3A28" w:rsidRDefault="008F15EA" w:rsidP="00FD3A28">
            <w:pPr>
              <w:widowControl/>
              <w:autoSpaceDE w:val="0"/>
              <w:autoSpaceDN w:val="0"/>
              <w:ind w:right="-15"/>
              <w:jc w:val="center"/>
              <w:textAlignment w:val="bottom"/>
              <w:rPr>
                <w:color w:val="000000"/>
                <w:sz w:val="24"/>
              </w:rPr>
            </w:pPr>
            <w:r>
              <w:t>7.4.7.14</w:t>
            </w:r>
          </w:p>
        </w:tc>
        <w:tc>
          <w:tcPr>
            <w:tcW w:w="2268" w:type="dxa"/>
            <w:vAlign w:val="center"/>
          </w:tcPr>
          <w:p w:rsidR="008F15EA" w:rsidRPr="00843715" w:rsidRDefault="008F15EA" w:rsidP="00843715">
            <w:pPr>
              <w:spacing w:before="29" w:line="288" w:lineRule="auto"/>
              <w:jc w:val="right"/>
              <w:rPr>
                <w:color w:val="000000"/>
                <w:sz w:val="24"/>
              </w:rPr>
            </w:pPr>
            <w:r w:rsidRPr="00843715">
              <w:rPr>
                <w:color w:val="000000"/>
                <w:sz w:val="24"/>
              </w:rPr>
              <w:t>-</w:t>
            </w:r>
          </w:p>
        </w:tc>
        <w:tc>
          <w:tcPr>
            <w:tcW w:w="2194" w:type="dxa"/>
            <w:vAlign w:val="center"/>
          </w:tcPr>
          <w:p w:rsidR="008F15EA" w:rsidRPr="00843715" w:rsidRDefault="008F15EA" w:rsidP="00843715">
            <w:pPr>
              <w:spacing w:before="29" w:line="288" w:lineRule="auto"/>
              <w:jc w:val="right"/>
              <w:rPr>
                <w:color w:val="000000"/>
                <w:sz w:val="24"/>
              </w:rPr>
            </w:pPr>
            <w:r w:rsidRPr="00843715">
              <w:rPr>
                <w:color w:val="000000"/>
                <w:sz w:val="24"/>
              </w:rPr>
              <w:t>-</w:t>
            </w:r>
          </w:p>
        </w:tc>
      </w:tr>
      <w:tr w:rsidR="008F15EA" w:rsidRPr="00D763B5" w:rsidTr="003C47DE">
        <w:tc>
          <w:tcPr>
            <w:tcW w:w="3402" w:type="dxa"/>
            <w:vAlign w:val="center"/>
          </w:tcPr>
          <w:p w:rsidR="008F15EA" w:rsidRPr="008F15EA" w:rsidRDefault="008F15EA" w:rsidP="008F15EA">
            <w:pPr>
              <w:spacing w:before="29" w:line="288" w:lineRule="auto"/>
              <w:ind w:firstLineChars="300" w:firstLine="720"/>
              <w:rPr>
                <w:color w:val="000000"/>
                <w:sz w:val="24"/>
              </w:rPr>
            </w:pPr>
            <w:r w:rsidRPr="008F15EA">
              <w:rPr>
                <w:rFonts w:hint="eastAsia"/>
                <w:color w:val="000000"/>
                <w:sz w:val="24"/>
              </w:rPr>
              <w:t>资产支持证券投资收益</w:t>
            </w:r>
          </w:p>
        </w:tc>
        <w:tc>
          <w:tcPr>
            <w:tcW w:w="1134" w:type="dxa"/>
            <w:vAlign w:val="center"/>
          </w:tcPr>
          <w:p w:rsidR="008F15EA" w:rsidRPr="00FD3A28" w:rsidRDefault="008F15EA" w:rsidP="00FD3A28">
            <w:pPr>
              <w:widowControl/>
              <w:autoSpaceDE w:val="0"/>
              <w:autoSpaceDN w:val="0"/>
              <w:ind w:right="-15"/>
              <w:jc w:val="center"/>
              <w:textAlignment w:val="bottom"/>
              <w:rPr>
                <w:color w:val="000000"/>
                <w:sz w:val="24"/>
              </w:rPr>
            </w:pPr>
            <w:r>
              <w:t>7.4.7.15</w:t>
            </w:r>
          </w:p>
        </w:tc>
        <w:tc>
          <w:tcPr>
            <w:tcW w:w="2268" w:type="dxa"/>
            <w:vAlign w:val="center"/>
          </w:tcPr>
          <w:p w:rsidR="008F15EA" w:rsidRPr="00843715" w:rsidRDefault="008F15EA" w:rsidP="00843715">
            <w:pPr>
              <w:spacing w:before="29" w:line="288" w:lineRule="auto"/>
              <w:jc w:val="right"/>
              <w:rPr>
                <w:color w:val="000000"/>
                <w:sz w:val="24"/>
              </w:rPr>
            </w:pPr>
            <w:r w:rsidRPr="00843715">
              <w:rPr>
                <w:color w:val="000000"/>
                <w:sz w:val="24"/>
              </w:rPr>
              <w:t>-</w:t>
            </w:r>
          </w:p>
        </w:tc>
        <w:tc>
          <w:tcPr>
            <w:tcW w:w="2194" w:type="dxa"/>
            <w:vAlign w:val="center"/>
          </w:tcPr>
          <w:p w:rsidR="008F15EA" w:rsidRPr="00843715" w:rsidRDefault="008F15EA" w:rsidP="00843715">
            <w:pPr>
              <w:spacing w:before="29" w:line="288" w:lineRule="auto"/>
              <w:jc w:val="right"/>
              <w:rPr>
                <w:color w:val="000000"/>
                <w:sz w:val="24"/>
              </w:rPr>
            </w:pPr>
            <w:r w:rsidRPr="00843715">
              <w:rPr>
                <w:color w:val="000000"/>
                <w:sz w:val="24"/>
              </w:rPr>
              <w:t>-</w:t>
            </w:r>
          </w:p>
        </w:tc>
      </w:tr>
      <w:tr w:rsidR="00BF596D" w:rsidRPr="00D763B5" w:rsidTr="003C47DE">
        <w:tc>
          <w:tcPr>
            <w:tcW w:w="3402" w:type="dxa"/>
            <w:vAlign w:val="center"/>
          </w:tcPr>
          <w:p w:rsidR="00BF596D" w:rsidRPr="008F15EA" w:rsidRDefault="00BF596D" w:rsidP="00BF596D">
            <w:pPr>
              <w:spacing w:before="29" w:line="288" w:lineRule="auto"/>
              <w:ind w:firstLineChars="300" w:firstLine="720"/>
              <w:rPr>
                <w:color w:val="000000"/>
                <w:sz w:val="24"/>
              </w:rPr>
            </w:pPr>
            <w:r w:rsidRPr="00597AF5">
              <w:rPr>
                <w:rFonts w:hint="eastAsia"/>
                <w:sz w:val="24"/>
              </w:rPr>
              <w:t>贵金属投资收益</w:t>
            </w:r>
          </w:p>
        </w:tc>
        <w:tc>
          <w:tcPr>
            <w:tcW w:w="1134" w:type="dxa"/>
            <w:vAlign w:val="center"/>
          </w:tcPr>
          <w:p w:rsidR="00BF596D" w:rsidRPr="00FD3A28" w:rsidRDefault="00BF596D" w:rsidP="00BF596D">
            <w:pPr>
              <w:widowControl/>
              <w:autoSpaceDE w:val="0"/>
              <w:autoSpaceDN w:val="0"/>
              <w:ind w:right="-15"/>
              <w:jc w:val="center"/>
              <w:textAlignment w:val="bottom"/>
              <w:rPr>
                <w:color w:val="000000"/>
                <w:sz w:val="24"/>
              </w:rPr>
            </w:pPr>
          </w:p>
        </w:tc>
        <w:tc>
          <w:tcPr>
            <w:tcW w:w="2268" w:type="dxa"/>
            <w:vAlign w:val="center"/>
          </w:tcPr>
          <w:p w:rsidR="00BF596D" w:rsidRPr="00843715" w:rsidRDefault="00BF596D" w:rsidP="00BF596D">
            <w:pPr>
              <w:spacing w:before="29" w:line="288" w:lineRule="auto"/>
              <w:jc w:val="right"/>
              <w:rPr>
                <w:color w:val="000000"/>
                <w:sz w:val="24"/>
              </w:rPr>
            </w:pPr>
            <w:r w:rsidRPr="00843715">
              <w:rPr>
                <w:color w:val="000000"/>
                <w:sz w:val="24"/>
              </w:rPr>
              <w:t>-</w:t>
            </w:r>
          </w:p>
        </w:tc>
        <w:tc>
          <w:tcPr>
            <w:tcW w:w="2194" w:type="dxa"/>
            <w:vAlign w:val="center"/>
          </w:tcPr>
          <w:p w:rsidR="00BF596D" w:rsidRPr="00843715" w:rsidRDefault="00BF596D" w:rsidP="00BF596D">
            <w:pPr>
              <w:spacing w:before="29" w:line="288" w:lineRule="auto"/>
              <w:jc w:val="right"/>
              <w:rPr>
                <w:color w:val="000000"/>
                <w:sz w:val="24"/>
              </w:rPr>
            </w:pPr>
            <w:r w:rsidRPr="00843715">
              <w:rPr>
                <w:color w:val="000000"/>
                <w:sz w:val="24"/>
              </w:rPr>
              <w:t>-</w:t>
            </w:r>
          </w:p>
        </w:tc>
      </w:tr>
      <w:tr w:rsidR="00BF596D" w:rsidRPr="00D763B5" w:rsidTr="003C47DE">
        <w:tc>
          <w:tcPr>
            <w:tcW w:w="3402" w:type="dxa"/>
            <w:vAlign w:val="center"/>
          </w:tcPr>
          <w:p w:rsidR="00BF596D" w:rsidRPr="008F15EA" w:rsidRDefault="00BF596D" w:rsidP="00BF596D">
            <w:pPr>
              <w:spacing w:before="29" w:line="288" w:lineRule="auto"/>
              <w:ind w:firstLineChars="300" w:firstLine="720"/>
              <w:rPr>
                <w:color w:val="000000"/>
                <w:sz w:val="24"/>
              </w:rPr>
            </w:pPr>
            <w:r w:rsidRPr="008F15EA">
              <w:rPr>
                <w:rFonts w:hint="eastAsia"/>
                <w:color w:val="000000"/>
                <w:sz w:val="24"/>
              </w:rPr>
              <w:t>衍生工具收益</w:t>
            </w:r>
          </w:p>
        </w:tc>
        <w:tc>
          <w:tcPr>
            <w:tcW w:w="1134" w:type="dxa"/>
            <w:vAlign w:val="center"/>
          </w:tcPr>
          <w:p w:rsidR="00BF596D" w:rsidRPr="00FD3A28" w:rsidRDefault="00BF596D" w:rsidP="00BF596D">
            <w:pPr>
              <w:widowControl/>
              <w:autoSpaceDE w:val="0"/>
              <w:autoSpaceDN w:val="0"/>
              <w:ind w:right="-15"/>
              <w:jc w:val="center"/>
              <w:textAlignment w:val="bottom"/>
              <w:rPr>
                <w:color w:val="000000"/>
                <w:sz w:val="24"/>
              </w:rPr>
            </w:pPr>
            <w:r>
              <w:t>7.4.7.16</w:t>
            </w:r>
          </w:p>
        </w:tc>
        <w:tc>
          <w:tcPr>
            <w:tcW w:w="2268" w:type="dxa"/>
            <w:vAlign w:val="center"/>
          </w:tcPr>
          <w:p w:rsidR="00BF596D" w:rsidRPr="00843715" w:rsidRDefault="00BF596D" w:rsidP="00BF596D">
            <w:pPr>
              <w:spacing w:before="29" w:line="288" w:lineRule="auto"/>
              <w:jc w:val="right"/>
              <w:rPr>
                <w:color w:val="000000"/>
                <w:sz w:val="24"/>
              </w:rPr>
            </w:pPr>
            <w:r w:rsidRPr="00843715">
              <w:rPr>
                <w:color w:val="000000"/>
                <w:sz w:val="24"/>
              </w:rPr>
              <w:t>-</w:t>
            </w:r>
          </w:p>
        </w:tc>
        <w:tc>
          <w:tcPr>
            <w:tcW w:w="2194" w:type="dxa"/>
            <w:vAlign w:val="center"/>
          </w:tcPr>
          <w:p w:rsidR="00BF596D" w:rsidRPr="00843715" w:rsidRDefault="00BF596D" w:rsidP="00BF596D">
            <w:pPr>
              <w:spacing w:before="29" w:line="288" w:lineRule="auto"/>
              <w:jc w:val="right"/>
              <w:rPr>
                <w:color w:val="000000"/>
                <w:sz w:val="24"/>
              </w:rPr>
            </w:pPr>
            <w:r w:rsidRPr="00843715">
              <w:rPr>
                <w:color w:val="000000"/>
                <w:sz w:val="24"/>
              </w:rPr>
              <w:t>-</w:t>
            </w:r>
          </w:p>
        </w:tc>
      </w:tr>
      <w:tr w:rsidR="00BF596D" w:rsidRPr="00D763B5" w:rsidTr="003C47DE">
        <w:tc>
          <w:tcPr>
            <w:tcW w:w="3402" w:type="dxa"/>
            <w:vAlign w:val="center"/>
          </w:tcPr>
          <w:p w:rsidR="00BF596D" w:rsidRPr="008F15EA" w:rsidRDefault="00BF596D" w:rsidP="00BF596D">
            <w:pPr>
              <w:spacing w:before="29" w:line="288" w:lineRule="auto"/>
              <w:ind w:firstLineChars="300" w:firstLine="720"/>
              <w:rPr>
                <w:color w:val="000000"/>
                <w:sz w:val="24"/>
              </w:rPr>
            </w:pPr>
            <w:r w:rsidRPr="008F15EA">
              <w:rPr>
                <w:rFonts w:hint="eastAsia"/>
                <w:color w:val="000000"/>
                <w:sz w:val="24"/>
              </w:rPr>
              <w:t>股利收益</w:t>
            </w:r>
          </w:p>
        </w:tc>
        <w:tc>
          <w:tcPr>
            <w:tcW w:w="1134" w:type="dxa"/>
            <w:vAlign w:val="center"/>
          </w:tcPr>
          <w:p w:rsidR="00BF596D" w:rsidRPr="00FD3A28" w:rsidRDefault="00BF596D" w:rsidP="00BF596D">
            <w:pPr>
              <w:widowControl/>
              <w:autoSpaceDE w:val="0"/>
              <w:autoSpaceDN w:val="0"/>
              <w:ind w:right="-15"/>
              <w:jc w:val="center"/>
              <w:textAlignment w:val="bottom"/>
              <w:rPr>
                <w:color w:val="000000"/>
                <w:sz w:val="24"/>
              </w:rPr>
            </w:pPr>
            <w:r>
              <w:t>7.4.7.17</w:t>
            </w:r>
          </w:p>
        </w:tc>
        <w:tc>
          <w:tcPr>
            <w:tcW w:w="2268" w:type="dxa"/>
            <w:vAlign w:val="center"/>
          </w:tcPr>
          <w:p w:rsidR="00BF596D" w:rsidRPr="00843715" w:rsidRDefault="00BF596D" w:rsidP="00BF596D">
            <w:pPr>
              <w:spacing w:before="29" w:line="288" w:lineRule="auto"/>
              <w:jc w:val="right"/>
              <w:rPr>
                <w:color w:val="000000"/>
                <w:sz w:val="24"/>
              </w:rPr>
            </w:pPr>
            <w:r w:rsidRPr="00843715">
              <w:rPr>
                <w:color w:val="000000"/>
                <w:sz w:val="24"/>
              </w:rPr>
              <w:t>1,011,393.96</w:t>
            </w:r>
          </w:p>
        </w:tc>
        <w:tc>
          <w:tcPr>
            <w:tcW w:w="2194" w:type="dxa"/>
            <w:vAlign w:val="center"/>
          </w:tcPr>
          <w:p w:rsidR="00BF596D" w:rsidRPr="00843715" w:rsidRDefault="00BF596D" w:rsidP="00BF596D">
            <w:pPr>
              <w:spacing w:before="29" w:line="288" w:lineRule="auto"/>
              <w:jc w:val="right"/>
              <w:rPr>
                <w:color w:val="000000"/>
                <w:sz w:val="24"/>
              </w:rPr>
            </w:pPr>
            <w:r w:rsidRPr="00843715">
              <w:rPr>
                <w:color w:val="000000"/>
                <w:sz w:val="24"/>
              </w:rPr>
              <w:t>1,143,843.09</w:t>
            </w:r>
          </w:p>
        </w:tc>
      </w:tr>
      <w:tr w:rsidR="00BF596D" w:rsidRPr="00D763B5" w:rsidTr="003C47DE">
        <w:tc>
          <w:tcPr>
            <w:tcW w:w="3402" w:type="dxa"/>
            <w:vAlign w:val="center"/>
          </w:tcPr>
          <w:p w:rsidR="00BF596D" w:rsidRPr="0024214F" w:rsidRDefault="00BF596D" w:rsidP="00BF596D">
            <w:pPr>
              <w:spacing w:before="29" w:line="288" w:lineRule="auto"/>
              <w:rPr>
                <w:color w:val="000000"/>
                <w:sz w:val="24"/>
              </w:rPr>
            </w:pPr>
            <w:r w:rsidRPr="0024214F">
              <w:rPr>
                <w:color w:val="000000"/>
                <w:sz w:val="24"/>
              </w:rPr>
              <w:t>3.</w:t>
            </w:r>
            <w:r w:rsidRPr="0024214F">
              <w:rPr>
                <w:rFonts w:hint="eastAsia"/>
                <w:color w:val="000000"/>
                <w:sz w:val="24"/>
              </w:rPr>
              <w:t>公允价值变动收益（损失以</w:t>
            </w:r>
            <w:r w:rsidRPr="00C52BBF">
              <w:rPr>
                <w:color w:val="000000"/>
                <w:sz w:val="24"/>
              </w:rPr>
              <w:t>“-”</w:t>
            </w:r>
            <w:r w:rsidRPr="0024214F">
              <w:rPr>
                <w:rFonts w:hint="eastAsia"/>
                <w:color w:val="000000"/>
                <w:sz w:val="24"/>
              </w:rPr>
              <w:t>号填列）</w:t>
            </w:r>
          </w:p>
        </w:tc>
        <w:tc>
          <w:tcPr>
            <w:tcW w:w="1134" w:type="dxa"/>
            <w:vAlign w:val="center"/>
          </w:tcPr>
          <w:p w:rsidR="00BF596D" w:rsidRPr="00FD3A28" w:rsidRDefault="00BF596D" w:rsidP="00BF596D">
            <w:pPr>
              <w:widowControl/>
              <w:autoSpaceDE w:val="0"/>
              <w:autoSpaceDN w:val="0"/>
              <w:ind w:right="-15"/>
              <w:jc w:val="center"/>
              <w:textAlignment w:val="bottom"/>
              <w:rPr>
                <w:color w:val="000000"/>
                <w:sz w:val="24"/>
              </w:rPr>
            </w:pPr>
            <w:r>
              <w:t>7.4.7.18</w:t>
            </w:r>
          </w:p>
        </w:tc>
        <w:tc>
          <w:tcPr>
            <w:tcW w:w="2268" w:type="dxa"/>
            <w:vAlign w:val="center"/>
          </w:tcPr>
          <w:p w:rsidR="00BF596D" w:rsidRPr="00843715" w:rsidRDefault="00BF596D" w:rsidP="00BF596D">
            <w:pPr>
              <w:spacing w:before="29" w:line="288" w:lineRule="auto"/>
              <w:jc w:val="right"/>
              <w:rPr>
                <w:color w:val="000000"/>
                <w:sz w:val="24"/>
              </w:rPr>
            </w:pPr>
            <w:r w:rsidRPr="00843715">
              <w:rPr>
                <w:color w:val="000000"/>
                <w:sz w:val="24"/>
              </w:rPr>
              <w:t>-14,212,903.86</w:t>
            </w:r>
          </w:p>
        </w:tc>
        <w:tc>
          <w:tcPr>
            <w:tcW w:w="2194" w:type="dxa"/>
            <w:vAlign w:val="center"/>
          </w:tcPr>
          <w:p w:rsidR="00BF596D" w:rsidRPr="00843715" w:rsidRDefault="00BF596D" w:rsidP="00BF596D">
            <w:pPr>
              <w:spacing w:before="29" w:line="288" w:lineRule="auto"/>
              <w:jc w:val="right"/>
              <w:rPr>
                <w:color w:val="000000"/>
                <w:sz w:val="24"/>
              </w:rPr>
            </w:pPr>
            <w:r w:rsidRPr="00843715">
              <w:rPr>
                <w:color w:val="000000"/>
                <w:sz w:val="24"/>
              </w:rPr>
              <w:t>4,730,398.06</w:t>
            </w:r>
          </w:p>
        </w:tc>
      </w:tr>
      <w:tr w:rsidR="00BF596D" w:rsidRPr="00D763B5" w:rsidTr="003C47DE">
        <w:tc>
          <w:tcPr>
            <w:tcW w:w="3402" w:type="dxa"/>
            <w:vAlign w:val="center"/>
          </w:tcPr>
          <w:p w:rsidR="00BF596D" w:rsidRPr="0024214F" w:rsidRDefault="00BF596D" w:rsidP="00BF596D">
            <w:pPr>
              <w:spacing w:before="29" w:line="288" w:lineRule="auto"/>
              <w:rPr>
                <w:color w:val="000000"/>
                <w:sz w:val="24"/>
              </w:rPr>
            </w:pPr>
            <w:r w:rsidRPr="0024214F">
              <w:rPr>
                <w:color w:val="000000"/>
                <w:sz w:val="24"/>
              </w:rPr>
              <w:t>4.</w:t>
            </w:r>
            <w:r w:rsidRPr="0024214F">
              <w:rPr>
                <w:rFonts w:hint="eastAsia"/>
                <w:color w:val="000000"/>
                <w:sz w:val="24"/>
              </w:rPr>
              <w:t>汇兑收益（损失以</w:t>
            </w:r>
            <w:r w:rsidRPr="00C52BBF">
              <w:rPr>
                <w:color w:val="000000"/>
                <w:sz w:val="24"/>
              </w:rPr>
              <w:t>“-”</w:t>
            </w:r>
            <w:r w:rsidRPr="0024214F">
              <w:rPr>
                <w:rFonts w:hint="eastAsia"/>
                <w:color w:val="000000"/>
                <w:sz w:val="24"/>
              </w:rPr>
              <w:t>号填列）</w:t>
            </w:r>
          </w:p>
        </w:tc>
        <w:tc>
          <w:tcPr>
            <w:tcW w:w="1134" w:type="dxa"/>
            <w:vAlign w:val="center"/>
          </w:tcPr>
          <w:p w:rsidR="00BF596D" w:rsidRPr="00FD3A28" w:rsidRDefault="00BF596D" w:rsidP="00BF596D">
            <w:pPr>
              <w:widowControl/>
              <w:autoSpaceDE w:val="0"/>
              <w:autoSpaceDN w:val="0"/>
              <w:ind w:right="-15"/>
              <w:jc w:val="center"/>
              <w:textAlignment w:val="bottom"/>
              <w:rPr>
                <w:color w:val="000000"/>
                <w:sz w:val="24"/>
              </w:rPr>
            </w:pPr>
          </w:p>
        </w:tc>
        <w:tc>
          <w:tcPr>
            <w:tcW w:w="2268" w:type="dxa"/>
            <w:vAlign w:val="center"/>
          </w:tcPr>
          <w:p w:rsidR="00BF596D" w:rsidRPr="00843715" w:rsidRDefault="00BF596D" w:rsidP="00BF596D">
            <w:pPr>
              <w:spacing w:before="29" w:line="288" w:lineRule="auto"/>
              <w:jc w:val="right"/>
              <w:rPr>
                <w:color w:val="000000"/>
                <w:sz w:val="24"/>
              </w:rPr>
            </w:pPr>
            <w:r w:rsidRPr="00843715">
              <w:rPr>
                <w:color w:val="000000"/>
                <w:sz w:val="24"/>
              </w:rPr>
              <w:t>185,963.93</w:t>
            </w:r>
          </w:p>
        </w:tc>
        <w:tc>
          <w:tcPr>
            <w:tcW w:w="2194" w:type="dxa"/>
            <w:vAlign w:val="center"/>
          </w:tcPr>
          <w:p w:rsidR="00BF596D" w:rsidRPr="00843715" w:rsidRDefault="00BF596D" w:rsidP="00BF596D">
            <w:pPr>
              <w:spacing w:before="29" w:line="288" w:lineRule="auto"/>
              <w:jc w:val="right"/>
              <w:rPr>
                <w:color w:val="000000"/>
                <w:sz w:val="24"/>
              </w:rPr>
            </w:pPr>
            <w:r w:rsidRPr="00843715">
              <w:rPr>
                <w:color w:val="000000"/>
                <w:sz w:val="24"/>
              </w:rPr>
              <w:t>-440,606.73</w:t>
            </w:r>
          </w:p>
        </w:tc>
      </w:tr>
      <w:tr w:rsidR="00BF596D" w:rsidRPr="00D763B5" w:rsidTr="003C47DE">
        <w:tc>
          <w:tcPr>
            <w:tcW w:w="3402" w:type="dxa"/>
            <w:vAlign w:val="center"/>
          </w:tcPr>
          <w:p w:rsidR="00BF596D" w:rsidRPr="0024214F" w:rsidRDefault="00BF596D" w:rsidP="00BF596D">
            <w:pPr>
              <w:spacing w:before="29" w:line="288" w:lineRule="auto"/>
              <w:rPr>
                <w:color w:val="000000"/>
                <w:sz w:val="24"/>
              </w:rPr>
            </w:pPr>
            <w:r w:rsidRPr="0024214F">
              <w:rPr>
                <w:color w:val="000000"/>
                <w:sz w:val="24"/>
              </w:rPr>
              <w:t>5.</w:t>
            </w:r>
            <w:r w:rsidRPr="0024214F">
              <w:rPr>
                <w:rFonts w:hint="eastAsia"/>
                <w:color w:val="000000"/>
                <w:sz w:val="24"/>
              </w:rPr>
              <w:t>其他收入（损失以</w:t>
            </w:r>
            <w:r w:rsidRPr="00C52BBF">
              <w:rPr>
                <w:color w:val="000000"/>
                <w:sz w:val="24"/>
              </w:rPr>
              <w:t>“-”</w:t>
            </w:r>
            <w:r w:rsidRPr="0024214F">
              <w:rPr>
                <w:rFonts w:hint="eastAsia"/>
                <w:color w:val="000000"/>
                <w:sz w:val="24"/>
              </w:rPr>
              <w:t>号填列）</w:t>
            </w:r>
          </w:p>
        </w:tc>
        <w:tc>
          <w:tcPr>
            <w:tcW w:w="1134" w:type="dxa"/>
            <w:vAlign w:val="center"/>
          </w:tcPr>
          <w:p w:rsidR="00BF596D" w:rsidRPr="00FD3A28" w:rsidRDefault="00BF596D" w:rsidP="00BF596D">
            <w:pPr>
              <w:widowControl/>
              <w:autoSpaceDE w:val="0"/>
              <w:autoSpaceDN w:val="0"/>
              <w:ind w:right="-15"/>
              <w:jc w:val="center"/>
              <w:textAlignment w:val="bottom"/>
              <w:rPr>
                <w:color w:val="000000"/>
                <w:sz w:val="24"/>
              </w:rPr>
            </w:pPr>
            <w:r>
              <w:t>7.4.7.19</w:t>
            </w:r>
          </w:p>
        </w:tc>
        <w:tc>
          <w:tcPr>
            <w:tcW w:w="2268" w:type="dxa"/>
            <w:vAlign w:val="center"/>
          </w:tcPr>
          <w:p w:rsidR="00BF596D" w:rsidRPr="00843715" w:rsidRDefault="00BF596D" w:rsidP="00BF596D">
            <w:pPr>
              <w:spacing w:before="29" w:line="288" w:lineRule="auto"/>
              <w:jc w:val="right"/>
              <w:rPr>
                <w:color w:val="000000"/>
                <w:sz w:val="24"/>
              </w:rPr>
            </w:pPr>
            <w:r w:rsidRPr="00843715">
              <w:rPr>
                <w:color w:val="000000"/>
                <w:sz w:val="24"/>
              </w:rPr>
              <w:t>76,965.26</w:t>
            </w:r>
          </w:p>
        </w:tc>
        <w:tc>
          <w:tcPr>
            <w:tcW w:w="2194" w:type="dxa"/>
            <w:vAlign w:val="center"/>
          </w:tcPr>
          <w:p w:rsidR="00BF596D" w:rsidRPr="00843715" w:rsidRDefault="00BF596D" w:rsidP="00BF596D">
            <w:pPr>
              <w:spacing w:before="29" w:line="288" w:lineRule="auto"/>
              <w:jc w:val="right"/>
              <w:rPr>
                <w:color w:val="000000"/>
                <w:sz w:val="24"/>
              </w:rPr>
            </w:pPr>
            <w:r w:rsidRPr="00843715">
              <w:rPr>
                <w:color w:val="000000"/>
                <w:sz w:val="24"/>
              </w:rPr>
              <w:t>78,542.86</w:t>
            </w:r>
          </w:p>
        </w:tc>
      </w:tr>
      <w:tr w:rsidR="00BF596D" w:rsidRPr="00D763B5" w:rsidTr="003C47DE">
        <w:tc>
          <w:tcPr>
            <w:tcW w:w="3402" w:type="dxa"/>
            <w:vAlign w:val="center"/>
          </w:tcPr>
          <w:p w:rsidR="00BF596D" w:rsidRPr="00206758" w:rsidRDefault="00BF596D" w:rsidP="00BF596D">
            <w:pPr>
              <w:spacing w:before="29" w:line="288" w:lineRule="auto"/>
              <w:rPr>
                <w:b/>
                <w:color w:val="000000"/>
                <w:sz w:val="24"/>
              </w:rPr>
            </w:pPr>
            <w:r w:rsidRPr="00206758">
              <w:rPr>
                <w:rFonts w:hint="eastAsia"/>
                <w:b/>
                <w:color w:val="000000"/>
                <w:sz w:val="24"/>
              </w:rPr>
              <w:t>减：二、费用</w:t>
            </w:r>
          </w:p>
        </w:tc>
        <w:tc>
          <w:tcPr>
            <w:tcW w:w="1134" w:type="dxa"/>
            <w:vAlign w:val="center"/>
          </w:tcPr>
          <w:p w:rsidR="00BF596D" w:rsidRPr="00FD3A28" w:rsidRDefault="00BF596D" w:rsidP="00BF596D">
            <w:pPr>
              <w:widowControl/>
              <w:autoSpaceDE w:val="0"/>
              <w:autoSpaceDN w:val="0"/>
              <w:ind w:right="-15"/>
              <w:jc w:val="center"/>
              <w:textAlignment w:val="bottom"/>
              <w:rPr>
                <w:color w:val="000000"/>
                <w:sz w:val="24"/>
              </w:rPr>
            </w:pPr>
          </w:p>
        </w:tc>
        <w:tc>
          <w:tcPr>
            <w:tcW w:w="2268" w:type="dxa"/>
            <w:vAlign w:val="center"/>
          </w:tcPr>
          <w:p w:rsidR="00BF596D" w:rsidRPr="00973A5E" w:rsidRDefault="00BF596D" w:rsidP="00BF596D">
            <w:pPr>
              <w:spacing w:before="29" w:line="288" w:lineRule="auto"/>
              <w:jc w:val="right"/>
              <w:rPr>
                <w:b/>
                <w:color w:val="000000"/>
                <w:sz w:val="24"/>
              </w:rPr>
            </w:pPr>
            <w:r w:rsidRPr="00973A5E">
              <w:rPr>
                <w:b/>
                <w:color w:val="000000"/>
                <w:sz w:val="24"/>
              </w:rPr>
              <w:t>1,620,004.05</w:t>
            </w:r>
          </w:p>
        </w:tc>
        <w:tc>
          <w:tcPr>
            <w:tcW w:w="2194" w:type="dxa"/>
            <w:vAlign w:val="center"/>
          </w:tcPr>
          <w:p w:rsidR="00BF596D" w:rsidRPr="00973A5E" w:rsidRDefault="00BF596D" w:rsidP="00BF596D">
            <w:pPr>
              <w:spacing w:before="29" w:line="288" w:lineRule="auto"/>
              <w:jc w:val="right"/>
              <w:rPr>
                <w:b/>
                <w:color w:val="000000"/>
                <w:sz w:val="24"/>
              </w:rPr>
            </w:pPr>
            <w:r w:rsidRPr="00973A5E">
              <w:rPr>
                <w:b/>
                <w:color w:val="000000"/>
                <w:sz w:val="24"/>
              </w:rPr>
              <w:t>1,422,494.63</w:t>
            </w:r>
          </w:p>
        </w:tc>
      </w:tr>
      <w:tr w:rsidR="00BF596D" w:rsidRPr="00D763B5" w:rsidTr="003C47DE">
        <w:tc>
          <w:tcPr>
            <w:tcW w:w="3402" w:type="dxa"/>
            <w:vAlign w:val="center"/>
          </w:tcPr>
          <w:p w:rsidR="00BF596D" w:rsidRPr="0024214F" w:rsidRDefault="00BF596D" w:rsidP="00BF596D">
            <w:pPr>
              <w:spacing w:before="29" w:line="288" w:lineRule="auto"/>
              <w:rPr>
                <w:color w:val="000000"/>
                <w:sz w:val="24"/>
              </w:rPr>
            </w:pPr>
            <w:r w:rsidRPr="0024214F">
              <w:rPr>
                <w:color w:val="000000"/>
                <w:sz w:val="24"/>
              </w:rPr>
              <w:lastRenderedPageBreak/>
              <w:t>1</w:t>
            </w:r>
            <w:r w:rsidRPr="0024214F">
              <w:rPr>
                <w:rFonts w:hint="eastAsia"/>
                <w:color w:val="000000"/>
                <w:sz w:val="24"/>
              </w:rPr>
              <w:t>．管理人报酬</w:t>
            </w:r>
          </w:p>
        </w:tc>
        <w:tc>
          <w:tcPr>
            <w:tcW w:w="1134" w:type="dxa"/>
            <w:vAlign w:val="center"/>
          </w:tcPr>
          <w:p w:rsidR="00BF596D" w:rsidRPr="00FD3A28" w:rsidRDefault="00BF596D" w:rsidP="00BF596D">
            <w:pPr>
              <w:widowControl/>
              <w:autoSpaceDE w:val="0"/>
              <w:autoSpaceDN w:val="0"/>
              <w:ind w:right="-15"/>
              <w:jc w:val="center"/>
              <w:textAlignment w:val="bottom"/>
              <w:rPr>
                <w:color w:val="000000"/>
                <w:sz w:val="24"/>
              </w:rPr>
            </w:pPr>
          </w:p>
        </w:tc>
        <w:tc>
          <w:tcPr>
            <w:tcW w:w="2268" w:type="dxa"/>
            <w:vAlign w:val="center"/>
          </w:tcPr>
          <w:p w:rsidR="00BF596D" w:rsidRPr="00843715" w:rsidRDefault="00BF596D" w:rsidP="00BF596D">
            <w:pPr>
              <w:spacing w:before="29" w:line="288" w:lineRule="auto"/>
              <w:jc w:val="right"/>
              <w:rPr>
                <w:color w:val="000000"/>
                <w:sz w:val="24"/>
              </w:rPr>
            </w:pPr>
            <w:r w:rsidRPr="00843715">
              <w:rPr>
                <w:color w:val="000000"/>
                <w:sz w:val="24"/>
              </w:rPr>
              <w:t>1,008,360.62</w:t>
            </w:r>
          </w:p>
        </w:tc>
        <w:tc>
          <w:tcPr>
            <w:tcW w:w="2194" w:type="dxa"/>
            <w:vAlign w:val="center"/>
          </w:tcPr>
          <w:p w:rsidR="00BF596D" w:rsidRPr="00843715" w:rsidRDefault="00BF596D" w:rsidP="00BF596D">
            <w:pPr>
              <w:spacing w:before="29" w:line="288" w:lineRule="auto"/>
              <w:jc w:val="right"/>
              <w:rPr>
                <w:color w:val="000000"/>
                <w:sz w:val="24"/>
              </w:rPr>
            </w:pPr>
            <w:r w:rsidRPr="00843715">
              <w:rPr>
                <w:color w:val="000000"/>
                <w:sz w:val="24"/>
              </w:rPr>
              <w:t>865,660.48</w:t>
            </w:r>
          </w:p>
        </w:tc>
      </w:tr>
      <w:tr w:rsidR="00BF596D" w:rsidRPr="00D763B5" w:rsidTr="003C47DE">
        <w:tc>
          <w:tcPr>
            <w:tcW w:w="3402" w:type="dxa"/>
            <w:vAlign w:val="center"/>
          </w:tcPr>
          <w:p w:rsidR="00BF596D" w:rsidRPr="0024214F" w:rsidRDefault="00BF596D" w:rsidP="00BF596D">
            <w:pPr>
              <w:spacing w:before="29" w:line="288" w:lineRule="auto"/>
              <w:rPr>
                <w:color w:val="000000"/>
                <w:sz w:val="24"/>
              </w:rPr>
            </w:pPr>
            <w:r w:rsidRPr="0024214F">
              <w:rPr>
                <w:color w:val="000000"/>
                <w:sz w:val="24"/>
              </w:rPr>
              <w:t>2</w:t>
            </w:r>
            <w:r w:rsidRPr="0024214F">
              <w:rPr>
                <w:rFonts w:hint="eastAsia"/>
                <w:color w:val="000000"/>
                <w:sz w:val="24"/>
              </w:rPr>
              <w:t>．托管费</w:t>
            </w:r>
          </w:p>
        </w:tc>
        <w:tc>
          <w:tcPr>
            <w:tcW w:w="1134" w:type="dxa"/>
            <w:vAlign w:val="center"/>
          </w:tcPr>
          <w:p w:rsidR="00BF596D" w:rsidRPr="00FD3A28" w:rsidRDefault="00BF596D" w:rsidP="00BF596D">
            <w:pPr>
              <w:widowControl/>
              <w:autoSpaceDE w:val="0"/>
              <w:autoSpaceDN w:val="0"/>
              <w:ind w:right="-15"/>
              <w:jc w:val="center"/>
              <w:textAlignment w:val="bottom"/>
              <w:rPr>
                <w:color w:val="000000"/>
                <w:sz w:val="24"/>
              </w:rPr>
            </w:pPr>
          </w:p>
        </w:tc>
        <w:tc>
          <w:tcPr>
            <w:tcW w:w="2268" w:type="dxa"/>
            <w:vAlign w:val="center"/>
          </w:tcPr>
          <w:p w:rsidR="00BF596D" w:rsidRPr="00843715" w:rsidRDefault="00BF596D" w:rsidP="00BF596D">
            <w:pPr>
              <w:spacing w:before="29" w:line="288" w:lineRule="auto"/>
              <w:jc w:val="right"/>
              <w:rPr>
                <w:color w:val="000000"/>
                <w:sz w:val="24"/>
              </w:rPr>
            </w:pPr>
            <w:r w:rsidRPr="00843715">
              <w:rPr>
                <w:color w:val="000000"/>
                <w:sz w:val="24"/>
              </w:rPr>
              <w:t>196,070.06</w:t>
            </w:r>
          </w:p>
        </w:tc>
        <w:tc>
          <w:tcPr>
            <w:tcW w:w="2194" w:type="dxa"/>
            <w:vAlign w:val="center"/>
          </w:tcPr>
          <w:p w:rsidR="00BF596D" w:rsidRPr="00843715" w:rsidRDefault="00BF596D" w:rsidP="00BF596D">
            <w:pPr>
              <w:spacing w:before="29" w:line="288" w:lineRule="auto"/>
              <w:jc w:val="right"/>
              <w:rPr>
                <w:color w:val="000000"/>
                <w:sz w:val="24"/>
              </w:rPr>
            </w:pPr>
            <w:r w:rsidRPr="00843715">
              <w:rPr>
                <w:color w:val="000000"/>
                <w:sz w:val="24"/>
              </w:rPr>
              <w:t>168,322.85</w:t>
            </w:r>
          </w:p>
        </w:tc>
      </w:tr>
      <w:tr w:rsidR="00BF596D" w:rsidRPr="00D763B5" w:rsidTr="003C47DE">
        <w:tc>
          <w:tcPr>
            <w:tcW w:w="3402" w:type="dxa"/>
            <w:vAlign w:val="center"/>
          </w:tcPr>
          <w:p w:rsidR="00BF596D" w:rsidRPr="0024214F" w:rsidRDefault="00BF596D" w:rsidP="00BF596D">
            <w:pPr>
              <w:spacing w:before="29" w:line="288" w:lineRule="auto"/>
              <w:rPr>
                <w:color w:val="000000"/>
                <w:sz w:val="24"/>
              </w:rPr>
            </w:pPr>
            <w:r w:rsidRPr="0024214F">
              <w:rPr>
                <w:color w:val="000000"/>
                <w:sz w:val="24"/>
              </w:rPr>
              <w:t>3</w:t>
            </w:r>
            <w:r w:rsidRPr="0024214F">
              <w:rPr>
                <w:rFonts w:hint="eastAsia"/>
                <w:color w:val="000000"/>
                <w:sz w:val="24"/>
              </w:rPr>
              <w:t>．销售服务费</w:t>
            </w:r>
          </w:p>
        </w:tc>
        <w:tc>
          <w:tcPr>
            <w:tcW w:w="1134" w:type="dxa"/>
            <w:vAlign w:val="center"/>
          </w:tcPr>
          <w:p w:rsidR="00BF596D" w:rsidRPr="00FD3A28" w:rsidRDefault="00BF596D" w:rsidP="00BF596D">
            <w:pPr>
              <w:widowControl/>
              <w:autoSpaceDE w:val="0"/>
              <w:autoSpaceDN w:val="0"/>
              <w:ind w:right="-15"/>
              <w:jc w:val="center"/>
              <w:textAlignment w:val="bottom"/>
              <w:rPr>
                <w:color w:val="000000"/>
                <w:sz w:val="24"/>
              </w:rPr>
            </w:pPr>
          </w:p>
        </w:tc>
        <w:tc>
          <w:tcPr>
            <w:tcW w:w="2268" w:type="dxa"/>
            <w:vAlign w:val="center"/>
          </w:tcPr>
          <w:p w:rsidR="00BF596D" w:rsidRPr="00843715" w:rsidRDefault="00BF596D" w:rsidP="00BF596D">
            <w:pPr>
              <w:spacing w:before="29" w:line="288" w:lineRule="auto"/>
              <w:jc w:val="right"/>
              <w:rPr>
                <w:color w:val="000000"/>
                <w:sz w:val="24"/>
              </w:rPr>
            </w:pPr>
            <w:r w:rsidRPr="00843715">
              <w:rPr>
                <w:color w:val="000000"/>
                <w:sz w:val="24"/>
              </w:rPr>
              <w:t>-</w:t>
            </w:r>
          </w:p>
        </w:tc>
        <w:tc>
          <w:tcPr>
            <w:tcW w:w="2194" w:type="dxa"/>
            <w:vAlign w:val="center"/>
          </w:tcPr>
          <w:p w:rsidR="00BF596D" w:rsidRPr="00843715" w:rsidRDefault="00BF596D" w:rsidP="00BF596D">
            <w:pPr>
              <w:spacing w:before="29" w:line="288" w:lineRule="auto"/>
              <w:jc w:val="right"/>
              <w:rPr>
                <w:color w:val="000000"/>
                <w:sz w:val="24"/>
              </w:rPr>
            </w:pPr>
            <w:r w:rsidRPr="00843715">
              <w:rPr>
                <w:color w:val="000000"/>
                <w:sz w:val="24"/>
              </w:rPr>
              <w:t>-</w:t>
            </w:r>
          </w:p>
        </w:tc>
      </w:tr>
      <w:tr w:rsidR="00BF596D" w:rsidRPr="00D763B5" w:rsidTr="003C47DE">
        <w:tc>
          <w:tcPr>
            <w:tcW w:w="3402" w:type="dxa"/>
            <w:vAlign w:val="center"/>
          </w:tcPr>
          <w:p w:rsidR="00BF596D" w:rsidRPr="0024214F" w:rsidRDefault="00BF596D" w:rsidP="00BF596D">
            <w:pPr>
              <w:spacing w:before="29" w:line="288" w:lineRule="auto"/>
              <w:rPr>
                <w:color w:val="000000"/>
                <w:sz w:val="24"/>
              </w:rPr>
            </w:pPr>
            <w:r w:rsidRPr="0024214F">
              <w:rPr>
                <w:color w:val="000000"/>
                <w:sz w:val="24"/>
              </w:rPr>
              <w:t>4</w:t>
            </w:r>
            <w:r w:rsidRPr="0024214F">
              <w:rPr>
                <w:rFonts w:hint="eastAsia"/>
                <w:color w:val="000000"/>
                <w:sz w:val="24"/>
              </w:rPr>
              <w:t>．交易费用</w:t>
            </w:r>
          </w:p>
        </w:tc>
        <w:tc>
          <w:tcPr>
            <w:tcW w:w="1134" w:type="dxa"/>
            <w:vAlign w:val="center"/>
          </w:tcPr>
          <w:p w:rsidR="00BF596D" w:rsidRPr="00FD3A28" w:rsidRDefault="00BF596D" w:rsidP="00BF596D">
            <w:pPr>
              <w:widowControl/>
              <w:autoSpaceDE w:val="0"/>
              <w:autoSpaceDN w:val="0"/>
              <w:ind w:right="-15"/>
              <w:jc w:val="center"/>
              <w:textAlignment w:val="bottom"/>
              <w:rPr>
                <w:color w:val="000000"/>
                <w:sz w:val="24"/>
              </w:rPr>
            </w:pPr>
            <w:r>
              <w:t>7.4.7.20</w:t>
            </w:r>
          </w:p>
        </w:tc>
        <w:tc>
          <w:tcPr>
            <w:tcW w:w="2268" w:type="dxa"/>
            <w:vAlign w:val="center"/>
          </w:tcPr>
          <w:p w:rsidR="00BF596D" w:rsidRPr="00843715" w:rsidRDefault="00BF596D" w:rsidP="00BF596D">
            <w:pPr>
              <w:spacing w:before="29" w:line="288" w:lineRule="auto"/>
              <w:jc w:val="right"/>
              <w:rPr>
                <w:color w:val="000000"/>
                <w:sz w:val="24"/>
              </w:rPr>
            </w:pPr>
            <w:r w:rsidRPr="00843715">
              <w:rPr>
                <w:color w:val="000000"/>
                <w:sz w:val="24"/>
              </w:rPr>
              <w:t>354,091.99</w:t>
            </w:r>
          </w:p>
        </w:tc>
        <w:tc>
          <w:tcPr>
            <w:tcW w:w="2194" w:type="dxa"/>
            <w:vAlign w:val="center"/>
          </w:tcPr>
          <w:p w:rsidR="00BF596D" w:rsidRPr="00843715" w:rsidRDefault="00BF596D" w:rsidP="00BF596D">
            <w:pPr>
              <w:spacing w:before="29" w:line="288" w:lineRule="auto"/>
              <w:jc w:val="right"/>
              <w:rPr>
                <w:color w:val="000000"/>
                <w:sz w:val="24"/>
              </w:rPr>
            </w:pPr>
            <w:r w:rsidRPr="00843715">
              <w:rPr>
                <w:color w:val="000000"/>
                <w:sz w:val="24"/>
              </w:rPr>
              <w:t>338,723.17</w:t>
            </w:r>
          </w:p>
        </w:tc>
      </w:tr>
      <w:tr w:rsidR="00BF596D" w:rsidRPr="00D763B5" w:rsidTr="003C47DE">
        <w:tc>
          <w:tcPr>
            <w:tcW w:w="3402" w:type="dxa"/>
            <w:vAlign w:val="center"/>
          </w:tcPr>
          <w:p w:rsidR="00BF596D" w:rsidRPr="0024214F" w:rsidRDefault="00BF596D" w:rsidP="00BF596D">
            <w:pPr>
              <w:spacing w:before="29" w:line="288" w:lineRule="auto"/>
              <w:rPr>
                <w:color w:val="000000"/>
                <w:sz w:val="24"/>
              </w:rPr>
            </w:pPr>
            <w:r w:rsidRPr="0024214F">
              <w:rPr>
                <w:color w:val="000000"/>
                <w:sz w:val="24"/>
              </w:rPr>
              <w:t>5</w:t>
            </w:r>
            <w:r w:rsidRPr="0024214F">
              <w:rPr>
                <w:rFonts w:hint="eastAsia"/>
                <w:color w:val="000000"/>
                <w:sz w:val="24"/>
              </w:rPr>
              <w:t>．利息支出</w:t>
            </w:r>
          </w:p>
        </w:tc>
        <w:tc>
          <w:tcPr>
            <w:tcW w:w="1134" w:type="dxa"/>
            <w:vAlign w:val="center"/>
          </w:tcPr>
          <w:p w:rsidR="00BF596D" w:rsidRPr="00FD3A28" w:rsidRDefault="00BF596D" w:rsidP="00BF596D">
            <w:pPr>
              <w:widowControl/>
              <w:autoSpaceDE w:val="0"/>
              <w:autoSpaceDN w:val="0"/>
              <w:ind w:right="-15"/>
              <w:jc w:val="center"/>
              <w:textAlignment w:val="bottom"/>
              <w:rPr>
                <w:color w:val="000000"/>
                <w:sz w:val="24"/>
              </w:rPr>
            </w:pPr>
          </w:p>
        </w:tc>
        <w:tc>
          <w:tcPr>
            <w:tcW w:w="2268" w:type="dxa"/>
            <w:vAlign w:val="center"/>
          </w:tcPr>
          <w:p w:rsidR="00BF596D" w:rsidRPr="00843715" w:rsidRDefault="00BF596D" w:rsidP="00BF596D">
            <w:pPr>
              <w:spacing w:before="29" w:line="288" w:lineRule="auto"/>
              <w:jc w:val="right"/>
              <w:rPr>
                <w:color w:val="000000"/>
                <w:sz w:val="24"/>
              </w:rPr>
            </w:pPr>
            <w:r w:rsidRPr="00843715">
              <w:rPr>
                <w:color w:val="000000"/>
                <w:sz w:val="24"/>
              </w:rPr>
              <w:t>-</w:t>
            </w:r>
          </w:p>
        </w:tc>
        <w:tc>
          <w:tcPr>
            <w:tcW w:w="2194" w:type="dxa"/>
            <w:vAlign w:val="center"/>
          </w:tcPr>
          <w:p w:rsidR="00BF596D" w:rsidRPr="00843715" w:rsidRDefault="00BF596D" w:rsidP="00BF596D">
            <w:pPr>
              <w:spacing w:before="29" w:line="288" w:lineRule="auto"/>
              <w:jc w:val="right"/>
              <w:rPr>
                <w:color w:val="000000"/>
                <w:sz w:val="24"/>
              </w:rPr>
            </w:pPr>
            <w:r w:rsidRPr="00843715">
              <w:rPr>
                <w:color w:val="000000"/>
                <w:sz w:val="24"/>
              </w:rPr>
              <w:t>-</w:t>
            </w:r>
          </w:p>
        </w:tc>
      </w:tr>
      <w:tr w:rsidR="00BF596D" w:rsidRPr="00D763B5" w:rsidTr="003C47DE">
        <w:tc>
          <w:tcPr>
            <w:tcW w:w="3402" w:type="dxa"/>
            <w:vAlign w:val="center"/>
          </w:tcPr>
          <w:p w:rsidR="00BF596D" w:rsidRPr="0024214F" w:rsidRDefault="00BF596D" w:rsidP="00BF596D">
            <w:pPr>
              <w:spacing w:before="29" w:line="288" w:lineRule="auto"/>
              <w:rPr>
                <w:color w:val="000000"/>
                <w:sz w:val="24"/>
              </w:rPr>
            </w:pPr>
            <w:r w:rsidRPr="0024214F">
              <w:rPr>
                <w:rFonts w:hint="eastAsia"/>
                <w:color w:val="000000"/>
                <w:sz w:val="24"/>
              </w:rPr>
              <w:t>其中：卖出回购金融资产支出</w:t>
            </w:r>
          </w:p>
        </w:tc>
        <w:tc>
          <w:tcPr>
            <w:tcW w:w="1134" w:type="dxa"/>
            <w:vAlign w:val="center"/>
          </w:tcPr>
          <w:p w:rsidR="00BF596D" w:rsidRPr="00FD3A28" w:rsidRDefault="00BF596D" w:rsidP="00BF596D">
            <w:pPr>
              <w:widowControl/>
              <w:autoSpaceDE w:val="0"/>
              <w:autoSpaceDN w:val="0"/>
              <w:ind w:right="-15"/>
              <w:jc w:val="center"/>
              <w:textAlignment w:val="bottom"/>
              <w:rPr>
                <w:color w:val="000000"/>
                <w:sz w:val="24"/>
              </w:rPr>
            </w:pPr>
          </w:p>
        </w:tc>
        <w:tc>
          <w:tcPr>
            <w:tcW w:w="2268" w:type="dxa"/>
            <w:vAlign w:val="center"/>
          </w:tcPr>
          <w:p w:rsidR="00BF596D" w:rsidRPr="00843715" w:rsidRDefault="00BF596D" w:rsidP="00BF596D">
            <w:pPr>
              <w:spacing w:before="29" w:line="288" w:lineRule="auto"/>
              <w:jc w:val="right"/>
              <w:rPr>
                <w:color w:val="000000"/>
                <w:sz w:val="24"/>
              </w:rPr>
            </w:pPr>
            <w:r w:rsidRPr="00843715">
              <w:rPr>
                <w:color w:val="000000"/>
                <w:sz w:val="24"/>
              </w:rPr>
              <w:t>-</w:t>
            </w:r>
          </w:p>
        </w:tc>
        <w:tc>
          <w:tcPr>
            <w:tcW w:w="2194" w:type="dxa"/>
            <w:vAlign w:val="center"/>
          </w:tcPr>
          <w:p w:rsidR="00BF596D" w:rsidRPr="00843715" w:rsidRDefault="00BF596D" w:rsidP="00BF596D">
            <w:pPr>
              <w:spacing w:before="29" w:line="288" w:lineRule="auto"/>
              <w:jc w:val="right"/>
              <w:rPr>
                <w:color w:val="000000"/>
                <w:sz w:val="24"/>
              </w:rPr>
            </w:pPr>
            <w:r w:rsidRPr="00843715">
              <w:rPr>
                <w:color w:val="000000"/>
                <w:sz w:val="24"/>
              </w:rPr>
              <w:t>-</w:t>
            </w:r>
          </w:p>
        </w:tc>
      </w:tr>
      <w:tr w:rsidR="00BF596D" w:rsidRPr="00D763B5" w:rsidTr="002237C2">
        <w:tc>
          <w:tcPr>
            <w:tcW w:w="3402" w:type="dxa"/>
            <w:vAlign w:val="center"/>
          </w:tcPr>
          <w:p w:rsidR="00BF596D" w:rsidRPr="00FB2916" w:rsidRDefault="00BF596D" w:rsidP="00BF596D">
            <w:pPr>
              <w:rPr>
                <w:rFonts w:eastAsiaTheme="minorEastAsia"/>
                <w:color w:val="000000"/>
                <w:sz w:val="24"/>
              </w:rPr>
            </w:pPr>
            <w:r w:rsidRPr="00FB2916">
              <w:rPr>
                <w:rFonts w:eastAsiaTheme="minorEastAsia" w:hint="eastAsia"/>
                <w:color w:val="000000"/>
                <w:sz w:val="24"/>
              </w:rPr>
              <w:t>6</w:t>
            </w:r>
            <w:r w:rsidRPr="00FB2916">
              <w:rPr>
                <w:rFonts w:eastAsiaTheme="minorEastAsia"/>
                <w:color w:val="000000"/>
                <w:sz w:val="24"/>
              </w:rPr>
              <w:t>．</w:t>
            </w:r>
            <w:r w:rsidRPr="00FB2916">
              <w:rPr>
                <w:rFonts w:eastAsiaTheme="minorEastAsia" w:hint="eastAsia"/>
                <w:color w:val="000000"/>
                <w:sz w:val="24"/>
              </w:rPr>
              <w:t>税金及附加</w:t>
            </w:r>
          </w:p>
        </w:tc>
        <w:tc>
          <w:tcPr>
            <w:tcW w:w="1134" w:type="dxa"/>
            <w:vAlign w:val="center"/>
          </w:tcPr>
          <w:p w:rsidR="00BF596D" w:rsidRPr="00FB2916" w:rsidRDefault="00BF596D" w:rsidP="00BF596D">
            <w:pPr>
              <w:pStyle w:val="aff1"/>
              <w:jc w:val="center"/>
              <w:rPr>
                <w:rFonts w:ascii="Times New Roman" w:eastAsiaTheme="minorEastAsia" w:hAnsi="Times New Roman"/>
                <w:color w:val="000000"/>
              </w:rPr>
            </w:pPr>
          </w:p>
        </w:tc>
        <w:tc>
          <w:tcPr>
            <w:tcW w:w="2268" w:type="dxa"/>
            <w:vAlign w:val="bottom"/>
          </w:tcPr>
          <w:p w:rsidR="00BF596D" w:rsidRPr="00FB2916" w:rsidRDefault="00BF596D" w:rsidP="00BF596D">
            <w:pPr>
              <w:jc w:val="right"/>
              <w:rPr>
                <w:rFonts w:eastAsiaTheme="minorEastAsia"/>
                <w:color w:val="000000"/>
                <w:sz w:val="24"/>
              </w:rPr>
            </w:pPr>
            <w:r w:rsidRPr="00FB2916">
              <w:rPr>
                <w:rFonts w:eastAsiaTheme="minorEastAsia"/>
                <w:color w:val="000000"/>
                <w:sz w:val="24"/>
              </w:rPr>
              <w:t>-</w:t>
            </w:r>
          </w:p>
        </w:tc>
        <w:tc>
          <w:tcPr>
            <w:tcW w:w="2194" w:type="dxa"/>
            <w:vAlign w:val="bottom"/>
          </w:tcPr>
          <w:p w:rsidR="00BF596D" w:rsidRPr="00FB2916" w:rsidRDefault="00BF596D" w:rsidP="00BF596D">
            <w:pPr>
              <w:jc w:val="right"/>
              <w:rPr>
                <w:rFonts w:eastAsiaTheme="minorEastAsia"/>
                <w:color w:val="000000"/>
                <w:sz w:val="24"/>
              </w:rPr>
            </w:pPr>
            <w:r w:rsidRPr="00FB2916">
              <w:rPr>
                <w:rFonts w:eastAsiaTheme="minorEastAsia"/>
                <w:color w:val="000000"/>
                <w:sz w:val="24"/>
              </w:rPr>
              <w:t>-</w:t>
            </w:r>
          </w:p>
        </w:tc>
      </w:tr>
      <w:tr w:rsidR="00BF596D" w:rsidRPr="00D763B5" w:rsidTr="003C47DE">
        <w:tc>
          <w:tcPr>
            <w:tcW w:w="3402" w:type="dxa"/>
            <w:vAlign w:val="center"/>
          </w:tcPr>
          <w:p w:rsidR="00BF596D" w:rsidRPr="0024214F" w:rsidRDefault="00BF596D" w:rsidP="00BF596D">
            <w:pPr>
              <w:spacing w:before="29" w:line="288" w:lineRule="auto"/>
              <w:rPr>
                <w:color w:val="000000"/>
                <w:sz w:val="24"/>
              </w:rPr>
            </w:pPr>
            <w:r>
              <w:rPr>
                <w:rFonts w:hint="eastAsia"/>
                <w:color w:val="000000"/>
                <w:sz w:val="24"/>
              </w:rPr>
              <w:t>7</w:t>
            </w:r>
            <w:r w:rsidRPr="0024214F">
              <w:rPr>
                <w:rFonts w:hint="eastAsia"/>
                <w:color w:val="000000"/>
                <w:sz w:val="24"/>
              </w:rPr>
              <w:t>．其他费用</w:t>
            </w:r>
          </w:p>
        </w:tc>
        <w:tc>
          <w:tcPr>
            <w:tcW w:w="1134" w:type="dxa"/>
            <w:vAlign w:val="center"/>
          </w:tcPr>
          <w:p w:rsidR="00BF596D" w:rsidRPr="00FD3A28" w:rsidRDefault="00BF596D" w:rsidP="00BF596D">
            <w:pPr>
              <w:widowControl/>
              <w:autoSpaceDE w:val="0"/>
              <w:autoSpaceDN w:val="0"/>
              <w:ind w:right="-15"/>
              <w:jc w:val="center"/>
              <w:textAlignment w:val="bottom"/>
              <w:rPr>
                <w:color w:val="000000"/>
                <w:sz w:val="24"/>
              </w:rPr>
            </w:pPr>
            <w:r>
              <w:t>7.4.7.21</w:t>
            </w:r>
          </w:p>
        </w:tc>
        <w:tc>
          <w:tcPr>
            <w:tcW w:w="2268" w:type="dxa"/>
            <w:vAlign w:val="center"/>
          </w:tcPr>
          <w:p w:rsidR="00BF596D" w:rsidRPr="00843715" w:rsidRDefault="00BF596D" w:rsidP="00BF596D">
            <w:pPr>
              <w:spacing w:before="29" w:line="288" w:lineRule="auto"/>
              <w:jc w:val="right"/>
              <w:rPr>
                <w:color w:val="000000"/>
                <w:sz w:val="24"/>
              </w:rPr>
            </w:pPr>
            <w:r w:rsidRPr="00843715">
              <w:rPr>
                <w:color w:val="000000"/>
                <w:sz w:val="24"/>
              </w:rPr>
              <w:t>61,481.38</w:t>
            </w:r>
          </w:p>
        </w:tc>
        <w:tc>
          <w:tcPr>
            <w:tcW w:w="2194" w:type="dxa"/>
            <w:vAlign w:val="center"/>
          </w:tcPr>
          <w:p w:rsidR="00BF596D" w:rsidRPr="00843715" w:rsidRDefault="00BF596D" w:rsidP="00BF596D">
            <w:pPr>
              <w:spacing w:before="29" w:line="288" w:lineRule="auto"/>
              <w:jc w:val="right"/>
              <w:rPr>
                <w:color w:val="000000"/>
                <w:sz w:val="24"/>
              </w:rPr>
            </w:pPr>
            <w:r w:rsidRPr="00843715">
              <w:rPr>
                <w:color w:val="000000"/>
                <w:sz w:val="24"/>
              </w:rPr>
              <w:t>49,788.13</w:t>
            </w:r>
          </w:p>
        </w:tc>
      </w:tr>
      <w:tr w:rsidR="00BF596D" w:rsidRPr="00D763B5" w:rsidTr="003C47DE">
        <w:tc>
          <w:tcPr>
            <w:tcW w:w="3402" w:type="dxa"/>
            <w:vAlign w:val="center"/>
          </w:tcPr>
          <w:p w:rsidR="00BF596D" w:rsidRPr="00206758" w:rsidRDefault="00BF596D" w:rsidP="00BF596D">
            <w:pPr>
              <w:spacing w:before="29" w:line="288" w:lineRule="auto"/>
              <w:rPr>
                <w:b/>
                <w:color w:val="000000"/>
                <w:sz w:val="24"/>
              </w:rPr>
            </w:pPr>
            <w:r w:rsidRPr="00206758">
              <w:rPr>
                <w:rFonts w:hint="eastAsia"/>
                <w:b/>
                <w:color w:val="000000"/>
                <w:sz w:val="24"/>
              </w:rPr>
              <w:t>三、利润总额（亏损总额以</w:t>
            </w:r>
            <w:r w:rsidRPr="00926AC0">
              <w:rPr>
                <w:b/>
                <w:sz w:val="24"/>
              </w:rPr>
              <w:t>“-”</w:t>
            </w:r>
            <w:r w:rsidRPr="00206758">
              <w:rPr>
                <w:rFonts w:hint="eastAsia"/>
                <w:b/>
                <w:color w:val="000000"/>
                <w:sz w:val="24"/>
              </w:rPr>
              <w:t>号填列）</w:t>
            </w:r>
          </w:p>
        </w:tc>
        <w:tc>
          <w:tcPr>
            <w:tcW w:w="1134" w:type="dxa"/>
            <w:vAlign w:val="center"/>
          </w:tcPr>
          <w:p w:rsidR="00BF596D" w:rsidRPr="00FD3A28" w:rsidRDefault="00BF596D" w:rsidP="00BF596D">
            <w:pPr>
              <w:widowControl/>
              <w:autoSpaceDE w:val="0"/>
              <w:autoSpaceDN w:val="0"/>
              <w:ind w:right="-15"/>
              <w:jc w:val="center"/>
              <w:textAlignment w:val="bottom"/>
              <w:rPr>
                <w:color w:val="000000"/>
                <w:sz w:val="24"/>
              </w:rPr>
            </w:pPr>
          </w:p>
        </w:tc>
        <w:tc>
          <w:tcPr>
            <w:tcW w:w="2268" w:type="dxa"/>
            <w:vAlign w:val="center"/>
          </w:tcPr>
          <w:p w:rsidR="00BF596D" w:rsidRPr="00206758" w:rsidRDefault="00BF596D" w:rsidP="00BF596D">
            <w:pPr>
              <w:spacing w:before="29" w:line="288" w:lineRule="auto"/>
              <w:jc w:val="right"/>
              <w:rPr>
                <w:b/>
                <w:color w:val="000000"/>
                <w:sz w:val="24"/>
              </w:rPr>
            </w:pPr>
            <w:r w:rsidRPr="00206758">
              <w:rPr>
                <w:b/>
                <w:color w:val="000000"/>
                <w:sz w:val="24"/>
              </w:rPr>
              <w:t>-11,326,386.48</w:t>
            </w:r>
          </w:p>
        </w:tc>
        <w:tc>
          <w:tcPr>
            <w:tcW w:w="2194" w:type="dxa"/>
            <w:vAlign w:val="center"/>
          </w:tcPr>
          <w:p w:rsidR="00BF596D" w:rsidRPr="00206758" w:rsidRDefault="00BF596D" w:rsidP="00BF596D">
            <w:pPr>
              <w:spacing w:before="29" w:line="288" w:lineRule="auto"/>
              <w:jc w:val="right"/>
              <w:rPr>
                <w:b/>
                <w:color w:val="000000"/>
                <w:sz w:val="24"/>
              </w:rPr>
            </w:pPr>
            <w:r w:rsidRPr="00206758">
              <w:rPr>
                <w:b/>
                <w:color w:val="000000"/>
                <w:sz w:val="24"/>
              </w:rPr>
              <w:t>10,700,569.59</w:t>
            </w:r>
          </w:p>
        </w:tc>
      </w:tr>
      <w:tr w:rsidR="00BF596D" w:rsidRPr="00D763B5" w:rsidTr="003C47DE">
        <w:tc>
          <w:tcPr>
            <w:tcW w:w="3402" w:type="dxa"/>
            <w:vAlign w:val="center"/>
          </w:tcPr>
          <w:p w:rsidR="00BF596D" w:rsidRPr="0024214F" w:rsidRDefault="00BF596D" w:rsidP="00BF596D">
            <w:pPr>
              <w:spacing w:before="29" w:line="288" w:lineRule="auto"/>
              <w:rPr>
                <w:color w:val="000000"/>
                <w:sz w:val="24"/>
              </w:rPr>
            </w:pPr>
            <w:r w:rsidRPr="0024214F">
              <w:rPr>
                <w:rFonts w:hint="eastAsia"/>
                <w:color w:val="000000"/>
                <w:sz w:val="24"/>
              </w:rPr>
              <w:t>减：所得税费用</w:t>
            </w:r>
          </w:p>
        </w:tc>
        <w:tc>
          <w:tcPr>
            <w:tcW w:w="1134" w:type="dxa"/>
            <w:vAlign w:val="center"/>
          </w:tcPr>
          <w:p w:rsidR="00BF596D" w:rsidRPr="00FD3A28" w:rsidRDefault="00BF596D" w:rsidP="00BF596D">
            <w:pPr>
              <w:widowControl/>
              <w:autoSpaceDE w:val="0"/>
              <w:autoSpaceDN w:val="0"/>
              <w:ind w:right="-15"/>
              <w:jc w:val="center"/>
              <w:textAlignment w:val="bottom"/>
              <w:rPr>
                <w:color w:val="000000"/>
                <w:sz w:val="24"/>
              </w:rPr>
            </w:pPr>
          </w:p>
        </w:tc>
        <w:tc>
          <w:tcPr>
            <w:tcW w:w="2268" w:type="dxa"/>
            <w:vAlign w:val="center"/>
          </w:tcPr>
          <w:p w:rsidR="00BF596D" w:rsidRPr="00843715" w:rsidRDefault="00BF596D" w:rsidP="00BF596D">
            <w:pPr>
              <w:spacing w:before="29" w:line="288" w:lineRule="auto"/>
              <w:jc w:val="right"/>
              <w:rPr>
                <w:color w:val="000000"/>
                <w:sz w:val="24"/>
              </w:rPr>
            </w:pPr>
            <w:r w:rsidRPr="00843715">
              <w:rPr>
                <w:color w:val="000000"/>
                <w:sz w:val="24"/>
              </w:rPr>
              <w:t>-</w:t>
            </w:r>
          </w:p>
        </w:tc>
        <w:tc>
          <w:tcPr>
            <w:tcW w:w="2194" w:type="dxa"/>
            <w:vAlign w:val="center"/>
          </w:tcPr>
          <w:p w:rsidR="00BF596D" w:rsidRPr="00843715" w:rsidRDefault="00BF596D" w:rsidP="00BF596D">
            <w:pPr>
              <w:spacing w:before="29" w:line="288" w:lineRule="auto"/>
              <w:jc w:val="right"/>
              <w:rPr>
                <w:color w:val="000000"/>
                <w:sz w:val="24"/>
              </w:rPr>
            </w:pPr>
            <w:r w:rsidRPr="00843715">
              <w:rPr>
                <w:color w:val="000000"/>
                <w:sz w:val="24"/>
              </w:rPr>
              <w:t>-</w:t>
            </w:r>
          </w:p>
        </w:tc>
      </w:tr>
      <w:tr w:rsidR="00BF596D" w:rsidRPr="00206758" w:rsidTr="003C47DE">
        <w:tc>
          <w:tcPr>
            <w:tcW w:w="3402" w:type="dxa"/>
            <w:vAlign w:val="center"/>
          </w:tcPr>
          <w:p w:rsidR="00BF596D" w:rsidRPr="00206758" w:rsidRDefault="00BF596D" w:rsidP="00BF596D">
            <w:pPr>
              <w:spacing w:before="29" w:line="288" w:lineRule="auto"/>
              <w:rPr>
                <w:b/>
                <w:color w:val="000000"/>
                <w:sz w:val="24"/>
              </w:rPr>
            </w:pPr>
            <w:r w:rsidRPr="00206758">
              <w:rPr>
                <w:rFonts w:hint="eastAsia"/>
                <w:b/>
                <w:color w:val="000000"/>
                <w:sz w:val="24"/>
              </w:rPr>
              <w:t>四、净利润（净亏损以</w:t>
            </w:r>
            <w:r w:rsidRPr="00926AC0">
              <w:rPr>
                <w:b/>
                <w:sz w:val="24"/>
              </w:rPr>
              <w:t>“-”</w:t>
            </w:r>
            <w:r w:rsidRPr="00206758">
              <w:rPr>
                <w:rFonts w:hint="eastAsia"/>
                <w:b/>
                <w:color w:val="000000"/>
                <w:sz w:val="24"/>
              </w:rPr>
              <w:t>号填列）</w:t>
            </w:r>
          </w:p>
        </w:tc>
        <w:tc>
          <w:tcPr>
            <w:tcW w:w="1134" w:type="dxa"/>
            <w:vAlign w:val="center"/>
          </w:tcPr>
          <w:p w:rsidR="00BF596D" w:rsidRPr="00FD3A28" w:rsidRDefault="00BF596D" w:rsidP="00BF596D">
            <w:pPr>
              <w:widowControl/>
              <w:autoSpaceDE w:val="0"/>
              <w:autoSpaceDN w:val="0"/>
              <w:ind w:right="-15"/>
              <w:jc w:val="center"/>
              <w:textAlignment w:val="bottom"/>
              <w:rPr>
                <w:color w:val="000000"/>
                <w:sz w:val="24"/>
              </w:rPr>
            </w:pPr>
          </w:p>
        </w:tc>
        <w:tc>
          <w:tcPr>
            <w:tcW w:w="2268" w:type="dxa"/>
            <w:vAlign w:val="center"/>
          </w:tcPr>
          <w:p w:rsidR="00BF596D" w:rsidRPr="00206758" w:rsidRDefault="00BF596D" w:rsidP="00BF596D">
            <w:pPr>
              <w:spacing w:before="29" w:line="288" w:lineRule="auto"/>
              <w:jc w:val="right"/>
              <w:rPr>
                <w:b/>
                <w:color w:val="000000"/>
                <w:sz w:val="24"/>
              </w:rPr>
            </w:pPr>
            <w:r w:rsidRPr="00206758">
              <w:rPr>
                <w:b/>
                <w:color w:val="000000"/>
                <w:sz w:val="24"/>
              </w:rPr>
              <w:t>-11,326,386.48</w:t>
            </w:r>
          </w:p>
        </w:tc>
        <w:tc>
          <w:tcPr>
            <w:tcW w:w="2194" w:type="dxa"/>
            <w:vAlign w:val="center"/>
          </w:tcPr>
          <w:p w:rsidR="00BF596D" w:rsidRPr="00206758" w:rsidRDefault="00BF596D" w:rsidP="00BF596D">
            <w:pPr>
              <w:spacing w:before="29" w:line="288" w:lineRule="auto"/>
              <w:jc w:val="right"/>
              <w:rPr>
                <w:b/>
                <w:color w:val="000000"/>
                <w:sz w:val="24"/>
              </w:rPr>
            </w:pPr>
            <w:r w:rsidRPr="00206758">
              <w:rPr>
                <w:b/>
                <w:color w:val="000000"/>
                <w:sz w:val="24"/>
              </w:rPr>
              <w:t>10,700,569.59</w:t>
            </w:r>
          </w:p>
        </w:tc>
      </w:tr>
    </w:tbl>
    <w:p w:rsidR="007B62FA" w:rsidRPr="00D763B5" w:rsidRDefault="007B62FA" w:rsidP="00417F87">
      <w:pPr>
        <w:spacing w:line="360" w:lineRule="auto"/>
        <w:rPr>
          <w:rFonts w:ascii="宋体" w:hAnsi="宋体"/>
          <w:color w:val="000000"/>
          <w:szCs w:val="21"/>
        </w:rPr>
      </w:pPr>
    </w:p>
    <w:p w:rsidR="007B62FA" w:rsidRPr="00390099" w:rsidRDefault="007B62FA" w:rsidP="00390099">
      <w:pPr>
        <w:pStyle w:val="20"/>
        <w:spacing w:before="29" w:after="0" w:line="288" w:lineRule="auto"/>
        <w:rPr>
          <w:rFonts w:ascii="Times New Roman" w:hAnsi="Times New Roman"/>
          <w:kern w:val="0"/>
          <w:szCs w:val="24"/>
        </w:rPr>
      </w:pPr>
      <w:bookmarkStart w:id="159" w:name="_Toc225498270"/>
      <w:bookmarkStart w:id="160" w:name="_Toc352255993"/>
      <w:bookmarkStart w:id="161" w:name="_Toc352256061"/>
      <w:bookmarkStart w:id="162" w:name="_Toc352331239"/>
      <w:bookmarkStart w:id="163" w:name="_Toc362424017"/>
      <w:r w:rsidRPr="00390099">
        <w:rPr>
          <w:rFonts w:ascii="Times New Roman" w:hAnsi="Times New Roman"/>
          <w:kern w:val="0"/>
          <w:szCs w:val="24"/>
        </w:rPr>
        <w:t xml:space="preserve">7.3 </w:t>
      </w:r>
      <w:r w:rsidRPr="00390099">
        <w:rPr>
          <w:rFonts w:ascii="Times New Roman" w:hAnsi="Times New Roman" w:hint="eastAsia"/>
          <w:kern w:val="0"/>
          <w:szCs w:val="24"/>
        </w:rPr>
        <w:t>所有者权益（基金净值）变动表</w:t>
      </w:r>
      <w:bookmarkEnd w:id="159"/>
      <w:bookmarkEnd w:id="160"/>
      <w:bookmarkEnd w:id="161"/>
      <w:bookmarkEnd w:id="162"/>
      <w:bookmarkEnd w:id="163"/>
    </w:p>
    <w:p w:rsidR="007B62FA" w:rsidRPr="00B93195" w:rsidRDefault="007B62FA" w:rsidP="00B93195">
      <w:pPr>
        <w:spacing w:before="29" w:line="288" w:lineRule="auto"/>
        <w:rPr>
          <w:color w:val="000000"/>
          <w:sz w:val="24"/>
        </w:rPr>
      </w:pPr>
      <w:r w:rsidRPr="00B93195">
        <w:rPr>
          <w:rFonts w:hint="eastAsia"/>
          <w:color w:val="000000"/>
          <w:sz w:val="24"/>
        </w:rPr>
        <w:t>会计主体：</w:t>
      </w:r>
      <w:r w:rsidRPr="00B93195">
        <w:rPr>
          <w:color w:val="000000"/>
          <w:sz w:val="24"/>
        </w:rPr>
        <w:t>交银施罗德全球自然资源证券投资基金</w:t>
      </w:r>
    </w:p>
    <w:p w:rsidR="007B62FA" w:rsidRPr="00B93195" w:rsidRDefault="007B62FA" w:rsidP="00B93195">
      <w:pPr>
        <w:spacing w:before="29" w:line="288" w:lineRule="auto"/>
        <w:rPr>
          <w:color w:val="000000"/>
          <w:sz w:val="24"/>
        </w:rPr>
      </w:pPr>
      <w:r w:rsidRPr="00B93195">
        <w:rPr>
          <w:rFonts w:hint="eastAsia"/>
          <w:color w:val="000000"/>
          <w:sz w:val="24"/>
        </w:rPr>
        <w:t>本报告期：</w:t>
      </w:r>
      <w:r w:rsidR="00ED2997" w:rsidRPr="00B93195">
        <w:rPr>
          <w:color w:val="000000"/>
          <w:sz w:val="24"/>
        </w:rPr>
        <w:t>2018</w:t>
      </w:r>
      <w:r w:rsidR="00ED2997" w:rsidRPr="00B93195">
        <w:rPr>
          <w:color w:val="000000"/>
          <w:sz w:val="24"/>
        </w:rPr>
        <w:t>年</w:t>
      </w:r>
      <w:r w:rsidR="00ED2997" w:rsidRPr="00B93195">
        <w:rPr>
          <w:color w:val="000000"/>
          <w:sz w:val="24"/>
        </w:rPr>
        <w:t>1</w:t>
      </w:r>
      <w:r w:rsidR="00ED2997" w:rsidRPr="00B93195">
        <w:rPr>
          <w:color w:val="000000"/>
          <w:sz w:val="24"/>
        </w:rPr>
        <w:t>月</w:t>
      </w:r>
      <w:r w:rsidR="00ED2997" w:rsidRPr="00B93195">
        <w:rPr>
          <w:color w:val="000000"/>
          <w:sz w:val="24"/>
        </w:rPr>
        <w:t>1</w:t>
      </w:r>
      <w:r w:rsidR="00ED2997" w:rsidRPr="00B93195">
        <w:rPr>
          <w:color w:val="000000"/>
          <w:sz w:val="24"/>
        </w:rPr>
        <w:t>日</w:t>
      </w:r>
      <w:r w:rsidRPr="00B93195">
        <w:rPr>
          <w:rFonts w:hint="eastAsia"/>
          <w:color w:val="000000"/>
          <w:sz w:val="24"/>
        </w:rPr>
        <w:t>至</w:t>
      </w:r>
      <w:r w:rsidR="00ED2997" w:rsidRPr="00B93195">
        <w:rPr>
          <w:color w:val="000000"/>
          <w:sz w:val="24"/>
        </w:rPr>
        <w:t>2018</w:t>
      </w:r>
      <w:r w:rsidR="00ED2997" w:rsidRPr="00B93195">
        <w:rPr>
          <w:color w:val="000000"/>
          <w:sz w:val="24"/>
        </w:rPr>
        <w:t>年</w:t>
      </w:r>
      <w:r w:rsidR="00ED2997" w:rsidRPr="00B93195">
        <w:rPr>
          <w:color w:val="000000"/>
          <w:sz w:val="24"/>
        </w:rPr>
        <w:t>12</w:t>
      </w:r>
      <w:r w:rsidR="00ED2997" w:rsidRPr="00B93195">
        <w:rPr>
          <w:color w:val="000000"/>
          <w:sz w:val="24"/>
        </w:rPr>
        <w:t>月</w:t>
      </w:r>
      <w:r w:rsidR="00ED2997" w:rsidRPr="00B93195">
        <w:rPr>
          <w:color w:val="000000"/>
          <w:sz w:val="24"/>
        </w:rPr>
        <w:t>31</w:t>
      </w:r>
      <w:r w:rsidR="00ED2997" w:rsidRPr="00B93195">
        <w:rPr>
          <w:color w:val="000000"/>
          <w:sz w:val="24"/>
        </w:rPr>
        <w:t>日</w:t>
      </w:r>
    </w:p>
    <w:p w:rsidR="007B62FA" w:rsidRPr="00B93195" w:rsidRDefault="007B62FA" w:rsidP="00B93195">
      <w:pPr>
        <w:autoSpaceDE w:val="0"/>
        <w:autoSpaceDN w:val="0"/>
        <w:adjustRightInd w:val="0"/>
        <w:spacing w:before="29" w:line="288" w:lineRule="auto"/>
        <w:ind w:left="15"/>
        <w:jc w:val="right"/>
        <w:rPr>
          <w:color w:val="000000"/>
          <w:kern w:val="0"/>
          <w:sz w:val="24"/>
        </w:rPr>
      </w:pPr>
      <w:r w:rsidRPr="00B93195">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50"/>
        <w:gridCol w:w="2250"/>
        <w:gridCol w:w="2250"/>
        <w:gridCol w:w="2250"/>
      </w:tblGrid>
      <w:tr w:rsidR="007B62FA" w:rsidRPr="00D763B5" w:rsidTr="009028E7">
        <w:tc>
          <w:tcPr>
            <w:tcW w:w="3459" w:type="dxa"/>
            <w:vMerge w:val="restart"/>
            <w:vAlign w:val="center"/>
          </w:tcPr>
          <w:p w:rsidR="007B62FA" w:rsidRPr="00CF18BA" w:rsidRDefault="007B62FA" w:rsidP="00CF18BA">
            <w:pPr>
              <w:spacing w:before="29" w:line="288" w:lineRule="auto"/>
              <w:jc w:val="center"/>
              <w:rPr>
                <w:b/>
                <w:color w:val="000000"/>
                <w:sz w:val="24"/>
              </w:rPr>
            </w:pPr>
            <w:r w:rsidRPr="00CF18BA">
              <w:rPr>
                <w:rFonts w:hint="eastAsia"/>
                <w:b/>
                <w:color w:val="000000"/>
                <w:sz w:val="24"/>
              </w:rPr>
              <w:t>项目</w:t>
            </w:r>
          </w:p>
        </w:tc>
        <w:tc>
          <w:tcPr>
            <w:tcW w:w="3459" w:type="dxa"/>
            <w:gridSpan w:val="3"/>
            <w:vAlign w:val="center"/>
          </w:tcPr>
          <w:p w:rsidR="007B62FA" w:rsidRPr="00CF18BA" w:rsidRDefault="007B62FA" w:rsidP="00CF18BA">
            <w:pPr>
              <w:spacing w:before="29" w:line="288" w:lineRule="auto"/>
              <w:jc w:val="center"/>
              <w:rPr>
                <w:b/>
                <w:color w:val="000000"/>
                <w:sz w:val="24"/>
              </w:rPr>
            </w:pPr>
            <w:r w:rsidRPr="00CF18BA">
              <w:rPr>
                <w:rFonts w:hint="eastAsia"/>
                <w:b/>
                <w:color w:val="000000"/>
                <w:sz w:val="24"/>
              </w:rPr>
              <w:t>本期</w:t>
            </w:r>
          </w:p>
          <w:p w:rsidR="007B62FA" w:rsidRPr="00CF18BA" w:rsidRDefault="00ED2997" w:rsidP="00CF18BA">
            <w:pPr>
              <w:pStyle w:val="aff1"/>
              <w:spacing w:before="29" w:beforeAutospacing="0" w:after="0" w:afterAutospacing="0" w:line="288" w:lineRule="auto"/>
              <w:jc w:val="center"/>
              <w:rPr>
                <w:rFonts w:ascii="Times New Roman" w:hAnsi="Times New Roman"/>
                <w:b/>
                <w:color w:val="000000"/>
                <w:kern w:val="2"/>
              </w:rPr>
            </w:pPr>
            <w:r w:rsidRPr="00CF18BA">
              <w:rPr>
                <w:rFonts w:ascii="Times New Roman" w:hAnsi="Times New Roman"/>
                <w:b/>
                <w:color w:val="000000"/>
                <w:kern w:val="2"/>
              </w:rPr>
              <w:t>2018</w:t>
            </w:r>
            <w:r w:rsidRPr="00CF18BA">
              <w:rPr>
                <w:rFonts w:ascii="Times New Roman" w:hAnsi="Times New Roman"/>
                <w:b/>
                <w:color w:val="000000"/>
                <w:kern w:val="2"/>
              </w:rPr>
              <w:t>年</w:t>
            </w:r>
            <w:r w:rsidRPr="00CF18BA">
              <w:rPr>
                <w:rFonts w:ascii="Times New Roman" w:hAnsi="Times New Roman"/>
                <w:b/>
                <w:color w:val="000000"/>
                <w:kern w:val="2"/>
              </w:rPr>
              <w:t>1</w:t>
            </w:r>
            <w:r w:rsidRPr="00CF18BA">
              <w:rPr>
                <w:rFonts w:ascii="Times New Roman" w:hAnsi="Times New Roman"/>
                <w:b/>
                <w:color w:val="000000"/>
                <w:kern w:val="2"/>
              </w:rPr>
              <w:t>月</w:t>
            </w:r>
            <w:r w:rsidRPr="00CF18BA">
              <w:rPr>
                <w:rFonts w:ascii="Times New Roman" w:hAnsi="Times New Roman"/>
                <w:b/>
                <w:color w:val="000000"/>
                <w:kern w:val="2"/>
              </w:rPr>
              <w:t>1</w:t>
            </w:r>
            <w:r w:rsidRPr="00CF18BA">
              <w:rPr>
                <w:rFonts w:ascii="Times New Roman" w:hAnsi="Times New Roman"/>
                <w:b/>
                <w:color w:val="000000"/>
                <w:kern w:val="2"/>
              </w:rPr>
              <w:t>日</w:t>
            </w:r>
            <w:r w:rsidR="007B62FA" w:rsidRPr="00CF18BA">
              <w:rPr>
                <w:rFonts w:ascii="Times New Roman" w:hAnsi="Times New Roman" w:hint="eastAsia"/>
                <w:b/>
                <w:color w:val="000000"/>
                <w:kern w:val="2"/>
              </w:rPr>
              <w:t>至</w:t>
            </w:r>
            <w:r w:rsidRPr="00CF18BA">
              <w:rPr>
                <w:rFonts w:ascii="Times New Roman" w:hAnsi="Times New Roman"/>
                <w:b/>
                <w:color w:val="000000"/>
                <w:kern w:val="2"/>
              </w:rPr>
              <w:t>2018</w:t>
            </w:r>
            <w:r w:rsidRPr="00CF18BA">
              <w:rPr>
                <w:rFonts w:ascii="Times New Roman" w:hAnsi="Times New Roman"/>
                <w:b/>
                <w:color w:val="000000"/>
                <w:kern w:val="2"/>
              </w:rPr>
              <w:t>年</w:t>
            </w:r>
            <w:r w:rsidRPr="00CF18BA">
              <w:rPr>
                <w:rFonts w:ascii="Times New Roman" w:hAnsi="Times New Roman"/>
                <w:b/>
                <w:color w:val="000000"/>
                <w:kern w:val="2"/>
              </w:rPr>
              <w:t>12</w:t>
            </w:r>
            <w:r w:rsidRPr="00CF18BA">
              <w:rPr>
                <w:rFonts w:ascii="Times New Roman" w:hAnsi="Times New Roman"/>
                <w:b/>
                <w:color w:val="000000"/>
                <w:kern w:val="2"/>
              </w:rPr>
              <w:t>月</w:t>
            </w:r>
            <w:r w:rsidRPr="00CF18BA">
              <w:rPr>
                <w:rFonts w:ascii="Times New Roman" w:hAnsi="Times New Roman"/>
                <w:b/>
                <w:color w:val="000000"/>
                <w:kern w:val="2"/>
              </w:rPr>
              <w:t>31</w:t>
            </w:r>
            <w:r w:rsidRPr="00CF18BA">
              <w:rPr>
                <w:rFonts w:ascii="Times New Roman" w:hAnsi="Times New Roman"/>
                <w:b/>
                <w:color w:val="000000"/>
                <w:kern w:val="2"/>
              </w:rPr>
              <w:t>日</w:t>
            </w:r>
          </w:p>
        </w:tc>
      </w:tr>
      <w:tr w:rsidR="007B62FA" w:rsidRPr="00D763B5" w:rsidTr="009028E7">
        <w:tc>
          <w:tcPr>
            <w:tcW w:w="3459" w:type="dxa"/>
            <w:vMerge/>
            <w:vAlign w:val="center"/>
          </w:tcPr>
          <w:p w:rsidR="007B62FA" w:rsidRPr="00CF18BA" w:rsidRDefault="007B62FA" w:rsidP="00CF18BA">
            <w:pPr>
              <w:spacing w:before="29" w:line="288" w:lineRule="auto"/>
              <w:jc w:val="center"/>
              <w:rPr>
                <w:b/>
                <w:color w:val="000000"/>
                <w:sz w:val="24"/>
              </w:rPr>
            </w:pPr>
          </w:p>
        </w:tc>
        <w:tc>
          <w:tcPr>
            <w:tcW w:w="3459" w:type="dxa"/>
            <w:vAlign w:val="center"/>
          </w:tcPr>
          <w:p w:rsidR="007B62FA" w:rsidRPr="00CF18BA" w:rsidRDefault="007B62FA" w:rsidP="00CF18BA">
            <w:pPr>
              <w:spacing w:before="29" w:line="288" w:lineRule="auto"/>
              <w:jc w:val="center"/>
              <w:rPr>
                <w:b/>
                <w:color w:val="000000"/>
                <w:sz w:val="24"/>
              </w:rPr>
            </w:pPr>
            <w:r w:rsidRPr="00CF18BA">
              <w:rPr>
                <w:rFonts w:hint="eastAsia"/>
                <w:b/>
                <w:color w:val="000000"/>
                <w:sz w:val="24"/>
              </w:rPr>
              <w:t>实收基金</w:t>
            </w:r>
          </w:p>
        </w:tc>
        <w:tc>
          <w:tcPr>
            <w:tcW w:w="3459" w:type="dxa"/>
            <w:vAlign w:val="center"/>
          </w:tcPr>
          <w:p w:rsidR="007B62FA" w:rsidRPr="00CF18BA" w:rsidRDefault="007B62FA" w:rsidP="00CF18BA">
            <w:pPr>
              <w:spacing w:before="29" w:line="288" w:lineRule="auto"/>
              <w:jc w:val="center"/>
              <w:rPr>
                <w:b/>
                <w:color w:val="000000"/>
                <w:sz w:val="24"/>
              </w:rPr>
            </w:pPr>
            <w:r w:rsidRPr="00CF18BA">
              <w:rPr>
                <w:rFonts w:hint="eastAsia"/>
                <w:b/>
                <w:color w:val="000000"/>
                <w:sz w:val="24"/>
              </w:rPr>
              <w:t>未分配利润</w:t>
            </w:r>
          </w:p>
        </w:tc>
        <w:tc>
          <w:tcPr>
            <w:tcW w:w="3459" w:type="dxa"/>
            <w:vAlign w:val="center"/>
          </w:tcPr>
          <w:p w:rsidR="007B62FA" w:rsidRPr="00CF18BA" w:rsidRDefault="007B62FA" w:rsidP="00CF18BA">
            <w:pPr>
              <w:spacing w:before="29" w:line="288" w:lineRule="auto"/>
              <w:jc w:val="center"/>
              <w:rPr>
                <w:b/>
                <w:color w:val="000000"/>
                <w:sz w:val="24"/>
              </w:rPr>
            </w:pPr>
            <w:r w:rsidRPr="00CF18BA">
              <w:rPr>
                <w:rFonts w:hint="eastAsia"/>
                <w:b/>
                <w:color w:val="000000"/>
                <w:sz w:val="24"/>
              </w:rPr>
              <w:t>所有者权益合计</w:t>
            </w:r>
          </w:p>
        </w:tc>
      </w:tr>
      <w:tr w:rsidR="007B62FA" w:rsidRPr="00D763B5" w:rsidTr="009028E7">
        <w:tc>
          <w:tcPr>
            <w:tcW w:w="3459" w:type="dxa"/>
            <w:vAlign w:val="center"/>
          </w:tcPr>
          <w:p w:rsidR="007B62FA" w:rsidRPr="00CF18BA" w:rsidRDefault="007B62FA" w:rsidP="00CF18BA">
            <w:pPr>
              <w:spacing w:before="29" w:line="288" w:lineRule="auto"/>
              <w:rPr>
                <w:color w:val="000000"/>
                <w:sz w:val="24"/>
              </w:rPr>
            </w:pPr>
            <w:r w:rsidRPr="00CF18BA">
              <w:rPr>
                <w:rFonts w:hint="eastAsia"/>
                <w:color w:val="000000"/>
                <w:sz w:val="24"/>
              </w:rPr>
              <w:t>一、期初所有者权益（基金净值）</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31,462,505.96</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17,932,211.94</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49,394,717.90</w:t>
            </w:r>
          </w:p>
        </w:tc>
      </w:tr>
      <w:tr w:rsidR="007B62FA" w:rsidRPr="00D763B5" w:rsidTr="009028E7">
        <w:tc>
          <w:tcPr>
            <w:tcW w:w="3459" w:type="dxa"/>
            <w:vAlign w:val="center"/>
          </w:tcPr>
          <w:p w:rsidR="007B62FA" w:rsidRPr="00CF18BA" w:rsidRDefault="007B62FA" w:rsidP="00CF18BA">
            <w:pPr>
              <w:spacing w:before="29" w:line="288" w:lineRule="auto"/>
              <w:rPr>
                <w:color w:val="000000"/>
                <w:sz w:val="24"/>
              </w:rPr>
            </w:pPr>
            <w:r w:rsidRPr="00CF18BA">
              <w:rPr>
                <w:rFonts w:hint="eastAsia"/>
                <w:color w:val="000000"/>
                <w:sz w:val="24"/>
              </w:rPr>
              <w:t>二、本期经营活动产生的基金净值变动数（本期利润）</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-11,326,386.48</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-11,326,386.48</w:t>
            </w:r>
          </w:p>
        </w:tc>
      </w:tr>
      <w:tr w:rsidR="007B62FA" w:rsidRPr="00D763B5" w:rsidTr="009028E7">
        <w:tc>
          <w:tcPr>
            <w:tcW w:w="3459" w:type="dxa"/>
            <w:vAlign w:val="center"/>
          </w:tcPr>
          <w:p w:rsidR="007B62FA" w:rsidRPr="00CF18BA" w:rsidRDefault="007B62FA" w:rsidP="00CF18BA">
            <w:pPr>
              <w:spacing w:before="29" w:line="288" w:lineRule="auto"/>
              <w:rPr>
                <w:color w:val="000000"/>
                <w:sz w:val="24"/>
              </w:rPr>
            </w:pPr>
            <w:r w:rsidRPr="00CF18BA">
              <w:rPr>
                <w:rFonts w:hint="eastAsia"/>
                <w:color w:val="000000"/>
                <w:sz w:val="24"/>
              </w:rPr>
              <w:t>三、本期基金份额交易产生的基金净值变动数（净值减少以</w:t>
            </w:r>
            <w:r w:rsidR="00A7799A" w:rsidRPr="00C52BBF">
              <w:rPr>
                <w:color w:val="000000"/>
                <w:sz w:val="24"/>
              </w:rPr>
              <w:t>“-”</w:t>
            </w:r>
            <w:r w:rsidRPr="00CF18BA">
              <w:rPr>
                <w:rFonts w:hint="eastAsia"/>
                <w:color w:val="000000"/>
                <w:sz w:val="24"/>
              </w:rPr>
              <w:t>号填列）</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5,452,616.19</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6,585,109.71</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12,037,725.90</w:t>
            </w:r>
          </w:p>
        </w:tc>
      </w:tr>
      <w:tr w:rsidR="007B62FA" w:rsidRPr="00D763B5" w:rsidTr="009028E7">
        <w:tc>
          <w:tcPr>
            <w:tcW w:w="3459" w:type="dxa"/>
            <w:vAlign w:val="center"/>
          </w:tcPr>
          <w:p w:rsidR="007B62FA" w:rsidRPr="00CF18BA" w:rsidRDefault="007B62FA" w:rsidP="00CF18BA">
            <w:pPr>
              <w:spacing w:before="29" w:line="288" w:lineRule="auto"/>
              <w:rPr>
                <w:color w:val="000000"/>
                <w:sz w:val="24"/>
              </w:rPr>
            </w:pPr>
            <w:r w:rsidRPr="00CF18BA">
              <w:rPr>
                <w:rFonts w:hint="eastAsia"/>
                <w:color w:val="000000"/>
                <w:sz w:val="24"/>
              </w:rPr>
              <w:t>其中：</w:t>
            </w:r>
            <w:r w:rsidRPr="00CF18BA">
              <w:rPr>
                <w:color w:val="000000"/>
                <w:sz w:val="24"/>
              </w:rPr>
              <w:t>1.</w:t>
            </w:r>
            <w:r w:rsidRPr="00CF18BA">
              <w:rPr>
                <w:rFonts w:hint="eastAsia"/>
                <w:color w:val="000000"/>
                <w:sz w:val="24"/>
              </w:rPr>
              <w:t>基金申购款</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42,073,457.76</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29,071,332.46</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71,144,790.22</w:t>
            </w:r>
          </w:p>
        </w:tc>
      </w:tr>
      <w:tr w:rsidR="007B62FA" w:rsidRPr="00D763B5" w:rsidTr="009028E7">
        <w:tc>
          <w:tcPr>
            <w:tcW w:w="3459" w:type="dxa"/>
            <w:vAlign w:val="center"/>
          </w:tcPr>
          <w:p w:rsidR="007B62FA" w:rsidRPr="00CF18BA" w:rsidRDefault="007B62FA" w:rsidP="00DC6032">
            <w:pPr>
              <w:spacing w:before="29" w:line="288" w:lineRule="auto"/>
              <w:ind w:firstLineChars="250" w:firstLine="600"/>
              <w:rPr>
                <w:color w:val="000000"/>
                <w:sz w:val="24"/>
              </w:rPr>
            </w:pPr>
            <w:r w:rsidRPr="00CF18BA">
              <w:rPr>
                <w:color w:val="000000"/>
                <w:sz w:val="24"/>
              </w:rPr>
              <w:t>2.</w:t>
            </w:r>
            <w:r w:rsidRPr="00CF18BA">
              <w:rPr>
                <w:rFonts w:hint="eastAsia"/>
                <w:color w:val="000000"/>
                <w:sz w:val="24"/>
              </w:rPr>
              <w:t>基金赎回款</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-36,620,841.57</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-22,486,222.75</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-59,107,064.32</w:t>
            </w:r>
          </w:p>
        </w:tc>
      </w:tr>
      <w:tr w:rsidR="007B62FA" w:rsidRPr="00D763B5" w:rsidTr="009028E7">
        <w:tc>
          <w:tcPr>
            <w:tcW w:w="3459" w:type="dxa"/>
            <w:vAlign w:val="center"/>
          </w:tcPr>
          <w:p w:rsidR="007B62FA" w:rsidRPr="00CF18BA" w:rsidRDefault="007B62FA" w:rsidP="00CF18BA">
            <w:pPr>
              <w:spacing w:before="29" w:line="288" w:lineRule="auto"/>
              <w:rPr>
                <w:color w:val="000000"/>
                <w:sz w:val="24"/>
              </w:rPr>
            </w:pPr>
            <w:r w:rsidRPr="00CF18BA">
              <w:rPr>
                <w:rFonts w:hint="eastAsia"/>
                <w:color w:val="000000"/>
                <w:sz w:val="24"/>
              </w:rPr>
              <w:t>四、本期向基金份额持有人分配利润产生的基金净值变</w:t>
            </w:r>
            <w:r w:rsidRPr="00CF18BA">
              <w:rPr>
                <w:rFonts w:hint="eastAsia"/>
                <w:color w:val="000000"/>
                <w:sz w:val="24"/>
              </w:rPr>
              <w:lastRenderedPageBreak/>
              <w:t>动（净值减少以</w:t>
            </w:r>
            <w:r w:rsidR="00A7799A" w:rsidRPr="00C52BBF">
              <w:rPr>
                <w:color w:val="000000"/>
                <w:sz w:val="24"/>
              </w:rPr>
              <w:t>“-”</w:t>
            </w:r>
            <w:r w:rsidRPr="00CF18BA">
              <w:rPr>
                <w:rFonts w:hint="eastAsia"/>
                <w:color w:val="000000"/>
                <w:sz w:val="24"/>
              </w:rPr>
              <w:t>号填列）</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lastRenderedPageBreak/>
              <w:t>-</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w:t>
            </w:r>
          </w:p>
        </w:tc>
      </w:tr>
      <w:tr w:rsidR="007B62FA" w:rsidRPr="00D763B5" w:rsidTr="009028E7">
        <w:tc>
          <w:tcPr>
            <w:tcW w:w="3459" w:type="dxa"/>
            <w:vAlign w:val="center"/>
          </w:tcPr>
          <w:p w:rsidR="007B62FA" w:rsidRPr="00CF18BA" w:rsidRDefault="007B62FA" w:rsidP="00CF18BA">
            <w:pPr>
              <w:spacing w:before="29" w:line="288" w:lineRule="auto"/>
              <w:rPr>
                <w:color w:val="000000"/>
                <w:sz w:val="24"/>
              </w:rPr>
            </w:pPr>
            <w:r w:rsidRPr="00CF18BA">
              <w:rPr>
                <w:rFonts w:hint="eastAsia"/>
                <w:color w:val="000000"/>
                <w:sz w:val="24"/>
              </w:rPr>
              <w:t>五、期末所有者权益（基金净值）</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36,915,122.15</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13,190,935.17</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50,106,057.32</w:t>
            </w:r>
          </w:p>
        </w:tc>
      </w:tr>
      <w:tr w:rsidR="007B62FA" w:rsidRPr="00D763B5" w:rsidTr="009028E7">
        <w:tc>
          <w:tcPr>
            <w:tcW w:w="3459" w:type="dxa"/>
            <w:vMerge w:val="restart"/>
            <w:vAlign w:val="center"/>
          </w:tcPr>
          <w:p w:rsidR="007B62FA" w:rsidRPr="00E37DA0" w:rsidRDefault="007B62FA" w:rsidP="00E37DA0">
            <w:pPr>
              <w:spacing w:before="29" w:line="288" w:lineRule="auto"/>
              <w:jc w:val="center"/>
              <w:rPr>
                <w:b/>
                <w:color w:val="000000"/>
                <w:sz w:val="24"/>
              </w:rPr>
            </w:pPr>
            <w:r w:rsidRPr="00E37DA0">
              <w:rPr>
                <w:rFonts w:hint="eastAsia"/>
                <w:b/>
                <w:color w:val="000000"/>
                <w:sz w:val="24"/>
              </w:rPr>
              <w:t>项目</w:t>
            </w:r>
          </w:p>
        </w:tc>
        <w:tc>
          <w:tcPr>
            <w:tcW w:w="3459" w:type="dxa"/>
            <w:gridSpan w:val="3"/>
            <w:vAlign w:val="center"/>
          </w:tcPr>
          <w:p w:rsidR="007B62FA" w:rsidRPr="00E37DA0" w:rsidRDefault="007B62FA" w:rsidP="00E37DA0">
            <w:pPr>
              <w:spacing w:before="29" w:line="288" w:lineRule="auto"/>
              <w:jc w:val="center"/>
              <w:rPr>
                <w:b/>
                <w:color w:val="000000"/>
                <w:sz w:val="24"/>
              </w:rPr>
            </w:pPr>
            <w:r w:rsidRPr="00E37DA0">
              <w:rPr>
                <w:rFonts w:hint="eastAsia"/>
                <w:b/>
                <w:color w:val="000000"/>
                <w:sz w:val="24"/>
              </w:rPr>
              <w:t>上年度可比期间</w:t>
            </w:r>
          </w:p>
          <w:p w:rsidR="007B62FA" w:rsidRPr="00E37DA0" w:rsidRDefault="009A2393" w:rsidP="00E37DA0">
            <w:pPr>
              <w:pStyle w:val="aff1"/>
              <w:spacing w:before="29" w:beforeAutospacing="0" w:after="0" w:afterAutospacing="0" w:line="288" w:lineRule="auto"/>
              <w:jc w:val="center"/>
              <w:rPr>
                <w:rFonts w:ascii="Times New Roman" w:hAnsi="Times New Roman"/>
                <w:b/>
                <w:color w:val="000000"/>
                <w:kern w:val="2"/>
              </w:rPr>
            </w:pPr>
            <w:r w:rsidRPr="00E37DA0">
              <w:rPr>
                <w:rFonts w:ascii="Times New Roman" w:hAnsi="Times New Roman"/>
                <w:b/>
                <w:color w:val="000000"/>
                <w:kern w:val="2"/>
              </w:rPr>
              <w:t>2017</w:t>
            </w:r>
            <w:r w:rsidRPr="00E37DA0">
              <w:rPr>
                <w:rFonts w:ascii="Times New Roman" w:hAnsi="Times New Roman"/>
                <w:b/>
                <w:color w:val="000000"/>
                <w:kern w:val="2"/>
              </w:rPr>
              <w:t>年</w:t>
            </w:r>
            <w:r w:rsidRPr="00E37DA0">
              <w:rPr>
                <w:rFonts w:ascii="Times New Roman" w:hAnsi="Times New Roman"/>
                <w:b/>
                <w:color w:val="000000"/>
                <w:kern w:val="2"/>
              </w:rPr>
              <w:t>1</w:t>
            </w:r>
            <w:r w:rsidRPr="00E37DA0">
              <w:rPr>
                <w:rFonts w:ascii="Times New Roman" w:hAnsi="Times New Roman"/>
                <w:b/>
                <w:color w:val="000000"/>
                <w:kern w:val="2"/>
              </w:rPr>
              <w:t>月</w:t>
            </w:r>
            <w:r w:rsidRPr="00E37DA0">
              <w:rPr>
                <w:rFonts w:ascii="Times New Roman" w:hAnsi="Times New Roman"/>
                <w:b/>
                <w:color w:val="000000"/>
                <w:kern w:val="2"/>
              </w:rPr>
              <w:t>1</w:t>
            </w:r>
            <w:r w:rsidRPr="00E37DA0">
              <w:rPr>
                <w:rFonts w:ascii="Times New Roman" w:hAnsi="Times New Roman"/>
                <w:b/>
                <w:color w:val="000000"/>
                <w:kern w:val="2"/>
              </w:rPr>
              <w:t>日至</w:t>
            </w:r>
            <w:r w:rsidRPr="00E37DA0">
              <w:rPr>
                <w:rFonts w:ascii="Times New Roman" w:hAnsi="Times New Roman"/>
                <w:b/>
                <w:color w:val="000000"/>
                <w:kern w:val="2"/>
              </w:rPr>
              <w:t>2017</w:t>
            </w:r>
            <w:r w:rsidRPr="00E37DA0">
              <w:rPr>
                <w:rFonts w:ascii="Times New Roman" w:hAnsi="Times New Roman"/>
                <w:b/>
                <w:color w:val="000000"/>
                <w:kern w:val="2"/>
              </w:rPr>
              <w:t>年</w:t>
            </w:r>
            <w:r w:rsidRPr="00E37DA0">
              <w:rPr>
                <w:rFonts w:ascii="Times New Roman" w:hAnsi="Times New Roman"/>
                <w:b/>
                <w:color w:val="000000"/>
                <w:kern w:val="2"/>
              </w:rPr>
              <w:t>12</w:t>
            </w:r>
            <w:r w:rsidRPr="00E37DA0">
              <w:rPr>
                <w:rFonts w:ascii="Times New Roman" w:hAnsi="Times New Roman"/>
                <w:b/>
                <w:color w:val="000000"/>
                <w:kern w:val="2"/>
              </w:rPr>
              <w:t>月</w:t>
            </w:r>
            <w:r w:rsidRPr="00E37DA0">
              <w:rPr>
                <w:rFonts w:ascii="Times New Roman" w:hAnsi="Times New Roman"/>
                <w:b/>
                <w:color w:val="000000"/>
                <w:kern w:val="2"/>
              </w:rPr>
              <w:t>31</w:t>
            </w:r>
            <w:r w:rsidRPr="00E37DA0">
              <w:rPr>
                <w:rFonts w:ascii="Times New Roman" w:hAnsi="Times New Roman"/>
                <w:b/>
                <w:color w:val="000000"/>
                <w:kern w:val="2"/>
              </w:rPr>
              <w:t>日</w:t>
            </w:r>
          </w:p>
        </w:tc>
      </w:tr>
      <w:tr w:rsidR="007B62FA" w:rsidRPr="00D763B5" w:rsidTr="009028E7">
        <w:tc>
          <w:tcPr>
            <w:tcW w:w="3459" w:type="dxa"/>
            <w:vMerge/>
            <w:vAlign w:val="center"/>
          </w:tcPr>
          <w:p w:rsidR="007B62FA" w:rsidRPr="00E37DA0" w:rsidRDefault="007B62FA" w:rsidP="00E37DA0">
            <w:pPr>
              <w:spacing w:before="29" w:line="288" w:lineRule="auto"/>
              <w:jc w:val="center"/>
              <w:rPr>
                <w:b/>
                <w:color w:val="000000"/>
                <w:sz w:val="24"/>
              </w:rPr>
            </w:pPr>
          </w:p>
        </w:tc>
        <w:tc>
          <w:tcPr>
            <w:tcW w:w="3459" w:type="dxa"/>
            <w:vAlign w:val="center"/>
          </w:tcPr>
          <w:p w:rsidR="007B62FA" w:rsidRPr="00E37DA0" w:rsidRDefault="007B62FA" w:rsidP="00E37DA0">
            <w:pPr>
              <w:spacing w:before="29" w:line="288" w:lineRule="auto"/>
              <w:jc w:val="center"/>
              <w:rPr>
                <w:b/>
                <w:color w:val="000000"/>
                <w:sz w:val="24"/>
              </w:rPr>
            </w:pPr>
            <w:r w:rsidRPr="00E37DA0">
              <w:rPr>
                <w:rFonts w:hint="eastAsia"/>
                <w:b/>
                <w:color w:val="000000"/>
                <w:sz w:val="24"/>
              </w:rPr>
              <w:t>实收基金</w:t>
            </w:r>
          </w:p>
        </w:tc>
        <w:tc>
          <w:tcPr>
            <w:tcW w:w="3459" w:type="dxa"/>
            <w:vAlign w:val="center"/>
          </w:tcPr>
          <w:p w:rsidR="007B62FA" w:rsidRPr="00E37DA0" w:rsidRDefault="007B62FA" w:rsidP="00E37DA0">
            <w:pPr>
              <w:spacing w:before="29" w:line="288" w:lineRule="auto"/>
              <w:jc w:val="center"/>
              <w:rPr>
                <w:b/>
                <w:color w:val="000000"/>
                <w:sz w:val="24"/>
              </w:rPr>
            </w:pPr>
            <w:r w:rsidRPr="00E37DA0">
              <w:rPr>
                <w:rFonts w:hint="eastAsia"/>
                <w:b/>
                <w:color w:val="000000"/>
                <w:sz w:val="24"/>
              </w:rPr>
              <w:t>未分配利润</w:t>
            </w:r>
          </w:p>
        </w:tc>
        <w:tc>
          <w:tcPr>
            <w:tcW w:w="3459" w:type="dxa"/>
            <w:vAlign w:val="center"/>
          </w:tcPr>
          <w:p w:rsidR="007B62FA" w:rsidRPr="00E37DA0" w:rsidRDefault="007B62FA" w:rsidP="00E37DA0">
            <w:pPr>
              <w:spacing w:before="29" w:line="288" w:lineRule="auto"/>
              <w:jc w:val="center"/>
              <w:rPr>
                <w:b/>
                <w:color w:val="000000"/>
                <w:sz w:val="24"/>
              </w:rPr>
            </w:pPr>
            <w:r w:rsidRPr="00E37DA0">
              <w:rPr>
                <w:rFonts w:hint="eastAsia"/>
                <w:b/>
                <w:color w:val="000000"/>
                <w:sz w:val="24"/>
              </w:rPr>
              <w:t>所有者权益合计</w:t>
            </w:r>
          </w:p>
        </w:tc>
      </w:tr>
      <w:tr w:rsidR="007B62FA" w:rsidRPr="00D763B5" w:rsidTr="009028E7">
        <w:tc>
          <w:tcPr>
            <w:tcW w:w="3459" w:type="dxa"/>
            <w:vAlign w:val="center"/>
          </w:tcPr>
          <w:p w:rsidR="007B62FA" w:rsidRPr="00CF18BA" w:rsidRDefault="007B62FA" w:rsidP="00CF18BA">
            <w:pPr>
              <w:spacing w:before="29" w:line="288" w:lineRule="auto"/>
              <w:rPr>
                <w:color w:val="000000"/>
                <w:sz w:val="24"/>
              </w:rPr>
            </w:pPr>
            <w:r w:rsidRPr="00CF18BA">
              <w:rPr>
                <w:rFonts w:hint="eastAsia"/>
                <w:color w:val="000000"/>
                <w:sz w:val="24"/>
              </w:rPr>
              <w:t>一、期初所有者权益（基金净值）</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32,063,310.06</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7,272,575.53</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39,335,885.59</w:t>
            </w:r>
          </w:p>
        </w:tc>
      </w:tr>
      <w:tr w:rsidR="007B62FA" w:rsidRPr="00D763B5" w:rsidTr="009028E7">
        <w:tc>
          <w:tcPr>
            <w:tcW w:w="3459" w:type="dxa"/>
            <w:vAlign w:val="center"/>
          </w:tcPr>
          <w:p w:rsidR="007B62FA" w:rsidRPr="00CF18BA" w:rsidRDefault="007B62FA" w:rsidP="00CF18BA">
            <w:pPr>
              <w:spacing w:before="29" w:line="288" w:lineRule="auto"/>
              <w:rPr>
                <w:color w:val="000000"/>
                <w:sz w:val="24"/>
              </w:rPr>
            </w:pPr>
            <w:r w:rsidRPr="00CF18BA">
              <w:rPr>
                <w:rFonts w:hint="eastAsia"/>
                <w:color w:val="000000"/>
                <w:sz w:val="24"/>
              </w:rPr>
              <w:t>二、本期经营活动产生的基金净值变动数（本期利润）</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10,700,569.59</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10,700,569.59</w:t>
            </w:r>
          </w:p>
        </w:tc>
      </w:tr>
      <w:tr w:rsidR="007B62FA" w:rsidRPr="00D763B5" w:rsidTr="009028E7">
        <w:tc>
          <w:tcPr>
            <w:tcW w:w="3459" w:type="dxa"/>
            <w:vAlign w:val="center"/>
          </w:tcPr>
          <w:p w:rsidR="007B62FA" w:rsidRPr="00CF18BA" w:rsidRDefault="007B62FA" w:rsidP="00CF18BA">
            <w:pPr>
              <w:spacing w:before="29" w:line="288" w:lineRule="auto"/>
              <w:rPr>
                <w:color w:val="000000"/>
                <w:sz w:val="24"/>
              </w:rPr>
            </w:pPr>
            <w:r w:rsidRPr="00CF18BA">
              <w:rPr>
                <w:rFonts w:hint="eastAsia"/>
                <w:color w:val="000000"/>
                <w:sz w:val="24"/>
              </w:rPr>
              <w:t>三、本期基金份额交易产生的基金净值变动数（净值减少以</w:t>
            </w:r>
            <w:r w:rsidR="00A7799A" w:rsidRPr="00C52BBF">
              <w:rPr>
                <w:color w:val="000000"/>
                <w:sz w:val="24"/>
              </w:rPr>
              <w:t>“-”</w:t>
            </w:r>
            <w:r w:rsidRPr="00CF18BA">
              <w:rPr>
                <w:rFonts w:hint="eastAsia"/>
                <w:color w:val="000000"/>
                <w:sz w:val="24"/>
              </w:rPr>
              <w:t>号填列）</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-600,804.10</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-40,933.18</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-641,737.28</w:t>
            </w:r>
          </w:p>
        </w:tc>
      </w:tr>
      <w:tr w:rsidR="007B62FA" w:rsidRPr="00D763B5" w:rsidTr="009028E7">
        <w:tc>
          <w:tcPr>
            <w:tcW w:w="3459" w:type="dxa"/>
            <w:vAlign w:val="center"/>
          </w:tcPr>
          <w:p w:rsidR="007B62FA" w:rsidRPr="00CF18BA" w:rsidRDefault="007B62FA" w:rsidP="00CF18BA">
            <w:pPr>
              <w:spacing w:before="29" w:line="288" w:lineRule="auto"/>
              <w:rPr>
                <w:color w:val="000000"/>
                <w:sz w:val="24"/>
              </w:rPr>
            </w:pPr>
            <w:r w:rsidRPr="00CF18BA">
              <w:rPr>
                <w:rFonts w:hint="eastAsia"/>
                <w:color w:val="000000"/>
                <w:sz w:val="24"/>
              </w:rPr>
              <w:t>其中：</w:t>
            </w:r>
            <w:r w:rsidRPr="00CF18BA">
              <w:rPr>
                <w:color w:val="000000"/>
                <w:sz w:val="24"/>
              </w:rPr>
              <w:t>1.</w:t>
            </w:r>
            <w:r w:rsidRPr="00CF18BA">
              <w:rPr>
                <w:rFonts w:hint="eastAsia"/>
                <w:color w:val="000000"/>
                <w:sz w:val="24"/>
              </w:rPr>
              <w:t>基金申购款</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57,357,585.54</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24,883,182.21</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82,240,767.75</w:t>
            </w:r>
          </w:p>
        </w:tc>
      </w:tr>
      <w:tr w:rsidR="007B62FA" w:rsidRPr="00D763B5" w:rsidTr="009028E7">
        <w:tc>
          <w:tcPr>
            <w:tcW w:w="3459" w:type="dxa"/>
            <w:vAlign w:val="center"/>
          </w:tcPr>
          <w:p w:rsidR="007B62FA" w:rsidRPr="00CF18BA" w:rsidRDefault="007B62FA" w:rsidP="003C73EF">
            <w:pPr>
              <w:spacing w:before="29" w:line="288" w:lineRule="auto"/>
              <w:ind w:firstLineChars="250" w:firstLine="600"/>
              <w:rPr>
                <w:color w:val="000000"/>
                <w:sz w:val="24"/>
              </w:rPr>
            </w:pPr>
            <w:r w:rsidRPr="00CF18BA">
              <w:rPr>
                <w:color w:val="000000"/>
                <w:sz w:val="24"/>
              </w:rPr>
              <w:t>2.</w:t>
            </w:r>
            <w:r w:rsidRPr="00CF18BA">
              <w:rPr>
                <w:rFonts w:hint="eastAsia"/>
                <w:color w:val="000000"/>
                <w:sz w:val="24"/>
              </w:rPr>
              <w:t>基金赎回款</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-57,958,389.64</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-24,924,115.39</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-82,882,505.03</w:t>
            </w:r>
          </w:p>
        </w:tc>
      </w:tr>
      <w:tr w:rsidR="007B62FA" w:rsidRPr="00D763B5" w:rsidTr="009028E7">
        <w:tc>
          <w:tcPr>
            <w:tcW w:w="3459" w:type="dxa"/>
            <w:vAlign w:val="center"/>
          </w:tcPr>
          <w:p w:rsidR="007B62FA" w:rsidRPr="00CF18BA" w:rsidRDefault="007B62FA" w:rsidP="00CF18BA">
            <w:pPr>
              <w:spacing w:before="29" w:line="288" w:lineRule="auto"/>
              <w:rPr>
                <w:color w:val="000000"/>
                <w:sz w:val="24"/>
              </w:rPr>
            </w:pPr>
            <w:r w:rsidRPr="00CF18BA">
              <w:rPr>
                <w:rFonts w:hint="eastAsia"/>
                <w:color w:val="000000"/>
                <w:sz w:val="24"/>
              </w:rPr>
              <w:t>四、本期向基金份额持有人分配利润产生的基金净值变动（净值减少以</w:t>
            </w:r>
            <w:r w:rsidR="00A7799A" w:rsidRPr="00C52BBF">
              <w:rPr>
                <w:color w:val="000000"/>
                <w:sz w:val="24"/>
              </w:rPr>
              <w:t>“-”</w:t>
            </w:r>
            <w:r w:rsidRPr="00CF18BA">
              <w:rPr>
                <w:rFonts w:hint="eastAsia"/>
                <w:color w:val="000000"/>
                <w:sz w:val="24"/>
              </w:rPr>
              <w:t>号填列）</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w:t>
            </w:r>
          </w:p>
        </w:tc>
      </w:tr>
      <w:tr w:rsidR="007B62FA" w:rsidRPr="00D763B5" w:rsidTr="009028E7">
        <w:tc>
          <w:tcPr>
            <w:tcW w:w="3459" w:type="dxa"/>
            <w:vAlign w:val="center"/>
          </w:tcPr>
          <w:p w:rsidR="007B62FA" w:rsidRPr="00CF18BA" w:rsidRDefault="007B62FA" w:rsidP="00CF18BA">
            <w:pPr>
              <w:spacing w:before="29" w:line="288" w:lineRule="auto"/>
              <w:rPr>
                <w:color w:val="000000"/>
                <w:sz w:val="24"/>
              </w:rPr>
            </w:pPr>
            <w:r w:rsidRPr="00CF18BA">
              <w:rPr>
                <w:rFonts w:hint="eastAsia"/>
                <w:color w:val="000000"/>
                <w:sz w:val="24"/>
              </w:rPr>
              <w:t>五、期末所有者权益（基金净值）</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31,462,505.96</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17,932,211.94</w:t>
            </w:r>
          </w:p>
        </w:tc>
        <w:tc>
          <w:tcPr>
            <w:tcW w:w="3459" w:type="dxa"/>
            <w:vAlign w:val="center"/>
          </w:tcPr>
          <w:p w:rsidR="007B62FA" w:rsidRPr="00580508" w:rsidRDefault="007B62FA" w:rsidP="00580508">
            <w:pPr>
              <w:spacing w:before="29" w:line="288" w:lineRule="auto"/>
              <w:jc w:val="right"/>
              <w:rPr>
                <w:color w:val="000000"/>
                <w:sz w:val="24"/>
              </w:rPr>
            </w:pPr>
            <w:r w:rsidRPr="00580508">
              <w:rPr>
                <w:color w:val="000000"/>
                <w:sz w:val="24"/>
              </w:rPr>
              <w:t>49,394,717.90</w:t>
            </w:r>
          </w:p>
        </w:tc>
      </w:tr>
    </w:tbl>
    <w:p w:rsidR="007B62FA" w:rsidRPr="00D763B5" w:rsidRDefault="007B62FA" w:rsidP="00D763B5">
      <w:pPr>
        <w:spacing w:line="360" w:lineRule="auto"/>
        <w:ind w:firstLineChars="200" w:firstLine="420"/>
        <w:jc w:val="left"/>
        <w:rPr>
          <w:rFonts w:ascii="宋体" w:hAnsi="宋体"/>
          <w:color w:val="000000"/>
          <w:kern w:val="0"/>
          <w:szCs w:val="21"/>
        </w:rPr>
      </w:pPr>
    </w:p>
    <w:p w:rsidR="00C53104" w:rsidRPr="004F0453" w:rsidRDefault="00C53104" w:rsidP="004F0453">
      <w:pPr>
        <w:spacing w:before="29" w:line="288" w:lineRule="auto"/>
        <w:rPr>
          <w:sz w:val="24"/>
        </w:rPr>
      </w:pPr>
      <w:r w:rsidRPr="004F0453">
        <w:rPr>
          <w:rFonts w:hint="eastAsia"/>
          <w:sz w:val="24"/>
        </w:rPr>
        <w:t>报表附注为财务报表的组成部分。</w:t>
      </w:r>
    </w:p>
    <w:p w:rsidR="00C53104" w:rsidRPr="004F0453" w:rsidRDefault="00C53104" w:rsidP="004F0453">
      <w:pPr>
        <w:spacing w:before="29" w:line="288" w:lineRule="auto"/>
        <w:rPr>
          <w:sz w:val="24"/>
        </w:rPr>
      </w:pPr>
      <w:r w:rsidRPr="004F0453">
        <w:rPr>
          <w:rFonts w:hint="eastAsia"/>
          <w:sz w:val="24"/>
        </w:rPr>
        <w:t>本报告</w:t>
      </w:r>
      <w:r w:rsidR="003237EC" w:rsidRPr="004F0453">
        <w:rPr>
          <w:rFonts w:hint="eastAsia"/>
          <w:sz w:val="24"/>
        </w:rPr>
        <w:t>页码（序号）从</w:t>
      </w:r>
      <w:r w:rsidRPr="004F0453">
        <w:rPr>
          <w:rFonts w:hint="eastAsia"/>
          <w:sz w:val="24"/>
        </w:rPr>
        <w:t>7.1</w:t>
      </w:r>
      <w:r w:rsidRPr="004F0453">
        <w:rPr>
          <w:rFonts w:hint="eastAsia"/>
          <w:sz w:val="24"/>
        </w:rPr>
        <w:t>至</w:t>
      </w:r>
      <w:r w:rsidRPr="004F0453">
        <w:rPr>
          <w:rFonts w:hint="eastAsia"/>
          <w:sz w:val="24"/>
        </w:rPr>
        <w:t>7.4</w:t>
      </w:r>
      <w:r w:rsidRPr="004F0453">
        <w:rPr>
          <w:rFonts w:hint="eastAsia"/>
          <w:sz w:val="24"/>
        </w:rPr>
        <w:t>，财务报表由下列负责人签署：</w:t>
      </w:r>
    </w:p>
    <w:p w:rsidR="00C53104" w:rsidRPr="004F0453" w:rsidRDefault="004058FB" w:rsidP="004F0453">
      <w:pPr>
        <w:spacing w:before="29" w:line="288" w:lineRule="auto"/>
        <w:rPr>
          <w:sz w:val="24"/>
        </w:rPr>
      </w:pPr>
      <w:r w:rsidRPr="004F0453">
        <w:rPr>
          <w:rFonts w:hint="eastAsia"/>
          <w:sz w:val="24"/>
        </w:rPr>
        <w:t>基金管理人</w:t>
      </w:r>
      <w:r w:rsidR="00C53104" w:rsidRPr="004F0453">
        <w:rPr>
          <w:rFonts w:hint="eastAsia"/>
          <w:sz w:val="24"/>
        </w:rPr>
        <w:t>负责人：谢卫，主管会计工作负责人：夏华龙，会计机构负责人：单江</w:t>
      </w:r>
    </w:p>
    <w:p w:rsidR="007B62FA" w:rsidRPr="00D763B5" w:rsidRDefault="007B62FA" w:rsidP="00D763B5">
      <w:pPr>
        <w:spacing w:line="360" w:lineRule="auto"/>
        <w:ind w:firstLineChars="200" w:firstLine="420"/>
        <w:rPr>
          <w:rFonts w:ascii="宋体" w:hAnsi="宋体"/>
          <w:color w:val="000000"/>
          <w:szCs w:val="21"/>
        </w:rPr>
      </w:pPr>
    </w:p>
    <w:p w:rsidR="007B62FA" w:rsidRPr="00390099" w:rsidRDefault="007B62FA" w:rsidP="00390099">
      <w:pPr>
        <w:pStyle w:val="20"/>
        <w:spacing w:before="29" w:after="0" w:line="288" w:lineRule="auto"/>
        <w:rPr>
          <w:rFonts w:ascii="Times New Roman" w:hAnsi="Times New Roman"/>
          <w:kern w:val="0"/>
          <w:szCs w:val="24"/>
        </w:rPr>
      </w:pPr>
      <w:bookmarkStart w:id="164" w:name="_Toc225498271"/>
      <w:bookmarkStart w:id="165" w:name="_Toc352255994"/>
      <w:bookmarkStart w:id="166" w:name="_Toc352256062"/>
      <w:bookmarkStart w:id="167" w:name="_Toc352331240"/>
      <w:bookmarkStart w:id="168" w:name="_Toc362424018"/>
      <w:r w:rsidRPr="00390099">
        <w:rPr>
          <w:rFonts w:ascii="Times New Roman" w:hAnsi="Times New Roman"/>
          <w:kern w:val="0"/>
          <w:szCs w:val="24"/>
        </w:rPr>
        <w:t xml:space="preserve">7.4 </w:t>
      </w:r>
      <w:r w:rsidRPr="00390099">
        <w:rPr>
          <w:rFonts w:ascii="Times New Roman" w:hAnsi="Times New Roman" w:hint="eastAsia"/>
          <w:kern w:val="0"/>
          <w:szCs w:val="24"/>
        </w:rPr>
        <w:t>报表附注</w:t>
      </w:r>
      <w:bookmarkEnd w:id="164"/>
      <w:bookmarkEnd w:id="165"/>
      <w:bookmarkEnd w:id="166"/>
      <w:bookmarkEnd w:id="167"/>
      <w:bookmarkEnd w:id="168"/>
    </w:p>
    <w:p w:rsidR="007B62FA" w:rsidRPr="00390099" w:rsidRDefault="007B62FA" w:rsidP="00390099">
      <w:pPr>
        <w:pStyle w:val="20"/>
        <w:spacing w:before="29" w:after="0" w:line="288" w:lineRule="auto"/>
        <w:rPr>
          <w:rFonts w:ascii="Times New Roman" w:hAnsi="Times New Roman"/>
          <w:kern w:val="0"/>
          <w:szCs w:val="24"/>
        </w:rPr>
      </w:pPr>
      <w:r w:rsidRPr="00390099">
        <w:rPr>
          <w:rFonts w:ascii="Times New Roman" w:hAnsi="Times New Roman"/>
          <w:kern w:val="0"/>
          <w:szCs w:val="24"/>
        </w:rPr>
        <w:t>7.4.1</w:t>
      </w:r>
      <w:r w:rsidR="002D0B5F" w:rsidRPr="00390099">
        <w:rPr>
          <w:rFonts w:ascii="Times New Roman" w:hAnsi="Times New Roman" w:hint="eastAsia"/>
          <w:kern w:val="0"/>
          <w:szCs w:val="24"/>
        </w:rPr>
        <w:t xml:space="preserve"> </w:t>
      </w:r>
      <w:r w:rsidRPr="00390099">
        <w:rPr>
          <w:rFonts w:ascii="Times New Roman" w:hAnsi="Times New Roman" w:hint="eastAsia"/>
          <w:kern w:val="0"/>
          <w:szCs w:val="24"/>
        </w:rPr>
        <w:t>基金基本情况</w:t>
      </w:r>
    </w:p>
    <w:p w:rsidR="006C0751" w:rsidRDefault="00EC1EDA">
      <w:pPr>
        <w:spacing w:before="29" w:line="288" w:lineRule="auto"/>
        <w:ind w:firstLineChars="200" w:firstLine="480"/>
        <w:rPr>
          <w:color w:val="000000"/>
          <w:sz w:val="24"/>
        </w:rPr>
      </w:pPr>
      <w:r>
        <w:rPr>
          <w:color w:val="000000"/>
          <w:sz w:val="24"/>
        </w:rPr>
        <w:t>交银施罗德全球自然资源证券投资基金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[2011]</w:t>
      </w:r>
      <w:r>
        <w:rPr>
          <w:color w:val="000000"/>
          <w:sz w:val="24"/>
        </w:rPr>
        <w:t>第</w:t>
      </w:r>
      <w:r>
        <w:rPr>
          <w:color w:val="000000"/>
          <w:sz w:val="24"/>
        </w:rPr>
        <w:t>1628</w:t>
      </w:r>
      <w:r>
        <w:rPr>
          <w:color w:val="000000"/>
          <w:sz w:val="24"/>
        </w:rPr>
        <w:t>号《关于核准交银施罗德全球自然资源证券投资基金募集的批复》核准，由交银施罗德基金管理有限公司依照《中华人民</w:t>
      </w:r>
      <w:r>
        <w:rPr>
          <w:color w:val="000000"/>
          <w:sz w:val="24"/>
        </w:rPr>
        <w:lastRenderedPageBreak/>
        <w:t>共和国证券投资基金法》和《交银施罗德全球自然资源证券投资基金基金合同》负责公开募集。本基金为契约型开放式，存续期限不定，首次设立募集不包括认购资金利息共募集人民币</w:t>
      </w:r>
      <w:r>
        <w:rPr>
          <w:color w:val="000000"/>
          <w:sz w:val="24"/>
        </w:rPr>
        <w:t>628,260,071.31</w:t>
      </w:r>
      <w:r>
        <w:rPr>
          <w:color w:val="000000"/>
          <w:sz w:val="24"/>
        </w:rPr>
        <w:t>元，业经普华永道中天会计师事务所有限公司普华永道中天验字</w:t>
      </w:r>
      <w:r>
        <w:rPr>
          <w:color w:val="000000"/>
          <w:sz w:val="24"/>
        </w:rPr>
        <w:t>(2012</w:t>
      </w:r>
      <w:r>
        <w:rPr>
          <w:color w:val="000000"/>
          <w:sz w:val="24"/>
        </w:rPr>
        <w:t>)</w:t>
      </w:r>
      <w:r>
        <w:rPr>
          <w:color w:val="000000"/>
          <w:sz w:val="24"/>
        </w:rPr>
        <w:t>第</w:t>
      </w:r>
      <w:r>
        <w:rPr>
          <w:color w:val="000000"/>
          <w:sz w:val="24"/>
        </w:rPr>
        <w:t>139</w:t>
      </w:r>
      <w:r>
        <w:rPr>
          <w:color w:val="000000"/>
          <w:sz w:val="24"/>
        </w:rPr>
        <w:t>号验资报告予以验证。经向中国证监会备案，《交银施罗德全球自然资源证券投资基金基金合同》于</w:t>
      </w:r>
      <w:r>
        <w:rPr>
          <w:color w:val="000000"/>
          <w:sz w:val="24"/>
        </w:rPr>
        <w:t>2012</w:t>
      </w:r>
      <w:r>
        <w:rPr>
          <w:color w:val="000000"/>
          <w:sz w:val="24"/>
        </w:rPr>
        <w:t>年</w:t>
      </w:r>
      <w:r>
        <w:rPr>
          <w:color w:val="000000"/>
          <w:sz w:val="24"/>
        </w:rPr>
        <w:t>5</w:t>
      </w:r>
      <w:r>
        <w:rPr>
          <w:color w:val="000000"/>
          <w:sz w:val="24"/>
        </w:rPr>
        <w:t>月</w:t>
      </w:r>
      <w:r>
        <w:rPr>
          <w:color w:val="000000"/>
          <w:sz w:val="24"/>
        </w:rPr>
        <w:t>22</w:t>
      </w:r>
      <w:r>
        <w:rPr>
          <w:color w:val="000000"/>
          <w:sz w:val="24"/>
        </w:rPr>
        <w:t>日正式生效，基金合同生效日的基金份额总额为</w:t>
      </w:r>
      <w:r>
        <w:rPr>
          <w:color w:val="000000"/>
          <w:sz w:val="24"/>
        </w:rPr>
        <w:t>628,520,198.14</w:t>
      </w:r>
      <w:r>
        <w:rPr>
          <w:color w:val="000000"/>
          <w:sz w:val="24"/>
        </w:rPr>
        <w:t>份基金份额，其中认购资金利息折合</w:t>
      </w:r>
      <w:r>
        <w:rPr>
          <w:color w:val="000000"/>
          <w:sz w:val="24"/>
        </w:rPr>
        <w:t>260,126.83</w:t>
      </w:r>
      <w:r>
        <w:rPr>
          <w:color w:val="000000"/>
          <w:sz w:val="24"/>
        </w:rPr>
        <w:t>份基金份额。本基金的基金管理人为交银施罗德基金管理有限公司，基金托管人为中国建设银行股份有限公司，境外资产托管人为摩根大通银行</w:t>
      </w:r>
      <w:r>
        <w:rPr>
          <w:color w:val="000000"/>
          <w:sz w:val="24"/>
        </w:rPr>
        <w:t>(JPMorgan &amp;Chase Bank, N.A.)</w:t>
      </w:r>
      <w:r>
        <w:rPr>
          <w:color w:val="000000"/>
          <w:sz w:val="24"/>
        </w:rPr>
        <w:t>，境外投资顾问为施罗德投资管理有限公司</w:t>
      </w:r>
      <w:r>
        <w:rPr>
          <w:color w:val="000000"/>
          <w:sz w:val="24"/>
        </w:rPr>
        <w:t>(Schroder Investment Manage</w:t>
      </w:r>
      <w:r>
        <w:rPr>
          <w:color w:val="000000"/>
          <w:sz w:val="24"/>
        </w:rPr>
        <w:t>ment Limited)</w:t>
      </w:r>
      <w:r>
        <w:rPr>
          <w:color w:val="000000"/>
          <w:sz w:val="24"/>
        </w:rPr>
        <w:t>。</w:t>
      </w:r>
    </w:p>
    <w:p w:rsidR="006C0751" w:rsidRDefault="00EC1EDA">
      <w:pPr>
        <w:spacing w:before="29" w:line="288" w:lineRule="auto"/>
        <w:ind w:firstLineChars="200" w:firstLine="480"/>
        <w:rPr>
          <w:color w:val="000000"/>
          <w:sz w:val="24"/>
        </w:rPr>
      </w:pPr>
      <w:r>
        <w:rPr>
          <w:color w:val="000000"/>
          <w:sz w:val="24"/>
        </w:rPr>
        <w:t>根据《中华人民共和国证券投资基金法》、《合格境内机构投资者境外证券投资管理试行办法》和《交银施罗德全球自然资源证券投资基金基金合同》的有关规定，本基金的投资范围为在已与中国证监会签署双边监管合作谅解备忘录的国家或地区证券市场挂牌交易的股票</w:t>
      </w:r>
      <w:r>
        <w:rPr>
          <w:color w:val="000000"/>
          <w:sz w:val="24"/>
        </w:rPr>
        <w:t>(</w:t>
      </w:r>
      <w:r>
        <w:rPr>
          <w:color w:val="000000"/>
          <w:sz w:val="24"/>
        </w:rPr>
        <w:t>包括股票存托凭证</w:t>
      </w:r>
      <w:r>
        <w:rPr>
          <w:color w:val="000000"/>
          <w:sz w:val="24"/>
        </w:rPr>
        <w:t>)</w:t>
      </w:r>
      <w:r>
        <w:rPr>
          <w:color w:val="000000"/>
          <w:sz w:val="24"/>
        </w:rPr>
        <w:t>，已与中国证监会签署双边监管合作谅解备忘录的国家或地区证券监管机构登记注册的公募基金，债券，货币市场工具以及中国证监会允许本基金投资的其他金融工具。本基金的投资组合为：股票、存托凭证、权证、股票基金</w:t>
      </w:r>
      <w:r>
        <w:rPr>
          <w:color w:val="000000"/>
          <w:sz w:val="24"/>
        </w:rPr>
        <w:t>(</w:t>
      </w:r>
      <w:r>
        <w:rPr>
          <w:color w:val="000000"/>
          <w:sz w:val="24"/>
        </w:rPr>
        <w:t>含</w:t>
      </w:r>
      <w:r>
        <w:rPr>
          <w:color w:val="000000"/>
          <w:sz w:val="24"/>
        </w:rPr>
        <w:t>ETF)</w:t>
      </w:r>
      <w:r>
        <w:rPr>
          <w:color w:val="000000"/>
          <w:sz w:val="24"/>
        </w:rPr>
        <w:t>等权益类证券占</w:t>
      </w:r>
      <w:r>
        <w:rPr>
          <w:color w:val="000000"/>
          <w:sz w:val="24"/>
        </w:rPr>
        <w:t>基金资产净值的</w:t>
      </w:r>
      <w:r>
        <w:rPr>
          <w:color w:val="000000"/>
          <w:sz w:val="24"/>
        </w:rPr>
        <w:t>60%-100%</w:t>
      </w:r>
      <w:r>
        <w:rPr>
          <w:color w:val="000000"/>
          <w:sz w:val="24"/>
        </w:rPr>
        <w:t>，其中权益类资产中不低于</w:t>
      </w:r>
      <w:r>
        <w:rPr>
          <w:color w:val="000000"/>
          <w:sz w:val="24"/>
        </w:rPr>
        <w:t>80%</w:t>
      </w:r>
      <w:r>
        <w:rPr>
          <w:color w:val="000000"/>
          <w:sz w:val="24"/>
        </w:rPr>
        <w:t>配置于自然资源相关行业股票；债券、货币市场工具、现金及中国证监会允许基金投资的其他证券品种占基金资产的</w:t>
      </w:r>
      <w:r>
        <w:rPr>
          <w:color w:val="000000"/>
          <w:sz w:val="24"/>
        </w:rPr>
        <w:t>0%-40%</w:t>
      </w:r>
      <w:r>
        <w:rPr>
          <w:color w:val="000000"/>
          <w:sz w:val="24"/>
        </w:rPr>
        <w:t>，其中现金不包括结算备付金、存出保证金和应收申购款等。本基金的业绩比较基准为：</w:t>
      </w:r>
      <w:r>
        <w:rPr>
          <w:color w:val="000000"/>
          <w:sz w:val="24"/>
        </w:rPr>
        <w:t>MSCI</w:t>
      </w:r>
      <w:r>
        <w:rPr>
          <w:color w:val="000000"/>
          <w:sz w:val="24"/>
        </w:rPr>
        <w:t>全球原材料总收益指数收益率</w:t>
      </w:r>
      <w:r>
        <w:rPr>
          <w:color w:val="000000"/>
          <w:sz w:val="24"/>
        </w:rPr>
        <w:t>×65%</w:t>
      </w:r>
      <w:r>
        <w:rPr>
          <w:color w:val="000000"/>
          <w:sz w:val="24"/>
        </w:rPr>
        <w:t>＋</w:t>
      </w:r>
      <w:r>
        <w:rPr>
          <w:color w:val="000000"/>
          <w:sz w:val="24"/>
        </w:rPr>
        <w:t>MSCI</w:t>
      </w:r>
      <w:r>
        <w:rPr>
          <w:color w:val="000000"/>
          <w:sz w:val="24"/>
        </w:rPr>
        <w:t>全球能源总收益指数收益率</w:t>
      </w:r>
      <w:r>
        <w:rPr>
          <w:color w:val="000000"/>
          <w:sz w:val="24"/>
        </w:rPr>
        <w:t>×35%</w:t>
      </w:r>
      <w:r>
        <w:rPr>
          <w:color w:val="000000"/>
          <w:sz w:val="24"/>
        </w:rPr>
        <w:t>。</w:t>
      </w:r>
    </w:p>
    <w:p w:rsidR="007B62FA" w:rsidRPr="00803E49" w:rsidRDefault="007B62FA" w:rsidP="00803E49">
      <w:pPr>
        <w:spacing w:before="29" w:line="288" w:lineRule="auto"/>
        <w:ind w:firstLineChars="200" w:firstLine="480"/>
        <w:rPr>
          <w:color w:val="000000"/>
          <w:sz w:val="24"/>
        </w:rPr>
      </w:pPr>
      <w:r w:rsidRPr="00803E49">
        <w:rPr>
          <w:color w:val="000000"/>
          <w:sz w:val="24"/>
        </w:rPr>
        <w:t>本财务报表由本基金的基金管理人交银施罗德基金管理有限公司于</w:t>
      </w:r>
      <w:r w:rsidRPr="00803E49">
        <w:rPr>
          <w:color w:val="000000"/>
          <w:sz w:val="24"/>
        </w:rPr>
        <w:t>2019</w:t>
      </w:r>
      <w:r w:rsidRPr="00803E49">
        <w:rPr>
          <w:color w:val="000000"/>
          <w:sz w:val="24"/>
        </w:rPr>
        <w:t>年</w:t>
      </w:r>
      <w:r w:rsidRPr="00803E49">
        <w:rPr>
          <w:color w:val="000000"/>
          <w:sz w:val="24"/>
        </w:rPr>
        <w:t>3</w:t>
      </w:r>
      <w:r w:rsidRPr="00803E49">
        <w:rPr>
          <w:color w:val="000000"/>
          <w:sz w:val="24"/>
        </w:rPr>
        <w:t>月</w:t>
      </w:r>
      <w:r w:rsidRPr="00803E49">
        <w:rPr>
          <w:color w:val="000000"/>
          <w:sz w:val="24"/>
        </w:rPr>
        <w:t>25</w:t>
      </w:r>
      <w:r w:rsidRPr="00803E49">
        <w:rPr>
          <w:color w:val="000000"/>
          <w:sz w:val="24"/>
        </w:rPr>
        <w:t>日批准报出。</w:t>
      </w:r>
    </w:p>
    <w:p w:rsidR="007B62FA" w:rsidRPr="00D763B5" w:rsidRDefault="007B62FA" w:rsidP="00C10F11">
      <w:pPr>
        <w:tabs>
          <w:tab w:val="left" w:pos="2265"/>
        </w:tabs>
        <w:spacing w:line="360" w:lineRule="auto"/>
        <w:ind w:firstLineChars="200" w:firstLine="420"/>
        <w:rPr>
          <w:rFonts w:ascii="宋体" w:hAnsi="宋体"/>
          <w:color w:val="000000"/>
          <w:szCs w:val="21"/>
        </w:rPr>
      </w:pPr>
    </w:p>
    <w:p w:rsidR="007B62FA" w:rsidRPr="00390099" w:rsidRDefault="007B62FA" w:rsidP="00390099">
      <w:pPr>
        <w:pStyle w:val="20"/>
        <w:spacing w:before="29" w:after="0" w:line="288" w:lineRule="auto"/>
        <w:rPr>
          <w:rFonts w:ascii="Times New Roman" w:hAnsi="Times New Roman"/>
          <w:kern w:val="0"/>
          <w:szCs w:val="24"/>
        </w:rPr>
      </w:pPr>
      <w:r w:rsidRPr="00390099">
        <w:rPr>
          <w:rFonts w:ascii="Times New Roman" w:hAnsi="Times New Roman"/>
          <w:kern w:val="0"/>
          <w:szCs w:val="24"/>
        </w:rPr>
        <w:t>7.4.2</w:t>
      </w:r>
      <w:r w:rsidR="002D0B5F" w:rsidRPr="00390099">
        <w:rPr>
          <w:rFonts w:ascii="Times New Roman" w:hAnsi="Times New Roman" w:hint="eastAsia"/>
          <w:kern w:val="0"/>
          <w:szCs w:val="24"/>
        </w:rPr>
        <w:t xml:space="preserve"> </w:t>
      </w:r>
      <w:r w:rsidRPr="00390099">
        <w:rPr>
          <w:rFonts w:ascii="Times New Roman" w:hAnsi="Times New Roman" w:hint="eastAsia"/>
          <w:kern w:val="0"/>
          <w:szCs w:val="24"/>
        </w:rPr>
        <w:t>会计报表的编制基础</w:t>
      </w:r>
    </w:p>
    <w:p w:rsidR="006C0751" w:rsidRDefault="00EC1EDA">
      <w:pPr>
        <w:spacing w:before="29" w:line="288" w:lineRule="auto"/>
        <w:ind w:firstLineChars="200" w:firstLine="480"/>
        <w:rPr>
          <w:color w:val="000000"/>
          <w:sz w:val="24"/>
        </w:rPr>
      </w:pPr>
      <w:r>
        <w:rPr>
          <w:color w:val="000000"/>
          <w:sz w:val="24"/>
        </w:rPr>
        <w:t>本基金的财务报表按照财政部于</w:t>
      </w:r>
      <w:r>
        <w:rPr>
          <w:color w:val="000000"/>
          <w:sz w:val="24"/>
        </w:rPr>
        <w:t>2006</w:t>
      </w:r>
      <w:r>
        <w:rPr>
          <w:color w:val="000000"/>
          <w:sz w:val="24"/>
        </w:rPr>
        <w:t>年</w:t>
      </w:r>
      <w:r>
        <w:rPr>
          <w:color w:val="000000"/>
          <w:sz w:val="24"/>
        </w:rPr>
        <w:t>2</w:t>
      </w:r>
      <w:r>
        <w:rPr>
          <w:color w:val="000000"/>
          <w:sz w:val="24"/>
        </w:rPr>
        <w:t>月</w:t>
      </w:r>
      <w:r>
        <w:rPr>
          <w:color w:val="000000"/>
          <w:sz w:val="24"/>
        </w:rPr>
        <w:t>15</w:t>
      </w:r>
      <w:r>
        <w:rPr>
          <w:color w:val="000000"/>
          <w:sz w:val="24"/>
        </w:rPr>
        <w:t>日</w:t>
      </w:r>
      <w:r>
        <w:rPr>
          <w:color w:val="000000"/>
          <w:sz w:val="24"/>
        </w:rPr>
        <w:t>及以后期间颁布的《企业会计准则－基本准则》、各项具体会计准则及相关规定</w:t>
      </w:r>
      <w:r>
        <w:rPr>
          <w:color w:val="000000"/>
          <w:sz w:val="24"/>
        </w:rPr>
        <w:t>(</w:t>
      </w:r>
      <w:r>
        <w:rPr>
          <w:color w:val="000000"/>
          <w:sz w:val="24"/>
        </w:rPr>
        <w:t>以下合称</w:t>
      </w:r>
      <w:r>
        <w:rPr>
          <w:color w:val="000000"/>
          <w:sz w:val="24"/>
        </w:rPr>
        <w:t>“</w:t>
      </w:r>
      <w:r>
        <w:rPr>
          <w:color w:val="000000"/>
          <w:sz w:val="24"/>
        </w:rPr>
        <w:t>企业会计准则</w:t>
      </w:r>
      <w:r>
        <w:rPr>
          <w:color w:val="000000"/>
          <w:sz w:val="24"/>
        </w:rPr>
        <w:t>”)</w:t>
      </w:r>
      <w:r>
        <w:rPr>
          <w:color w:val="000000"/>
          <w:sz w:val="24"/>
        </w:rPr>
        <w:t>、中国证监会颁布的《证券投资基金信息披露</w:t>
      </w:r>
      <w:r>
        <w:rPr>
          <w:color w:val="000000"/>
          <w:sz w:val="24"/>
        </w:rPr>
        <w:t>XBRL</w:t>
      </w:r>
      <w:r>
        <w:rPr>
          <w:color w:val="000000"/>
          <w:sz w:val="24"/>
        </w:rPr>
        <w:t>模板第</w:t>
      </w:r>
      <w:r>
        <w:rPr>
          <w:color w:val="000000"/>
          <w:sz w:val="24"/>
        </w:rPr>
        <w:t>3</w:t>
      </w:r>
      <w:r>
        <w:rPr>
          <w:color w:val="000000"/>
          <w:sz w:val="24"/>
        </w:rPr>
        <w:t>号</w:t>
      </w:r>
      <w:r>
        <w:rPr>
          <w:color w:val="000000"/>
          <w:sz w:val="24"/>
        </w:rPr>
        <w:t>&lt;</w:t>
      </w:r>
      <w:r>
        <w:rPr>
          <w:color w:val="000000"/>
          <w:sz w:val="24"/>
        </w:rPr>
        <w:t>年度报告和半年度报告</w:t>
      </w:r>
      <w:r>
        <w:rPr>
          <w:color w:val="000000"/>
          <w:sz w:val="24"/>
        </w:rPr>
        <w:t>&gt;</w:t>
      </w:r>
      <w:r>
        <w:rPr>
          <w:color w:val="000000"/>
          <w:sz w:val="24"/>
        </w:rPr>
        <w:t>》、中国证券投资基金业协会</w:t>
      </w:r>
      <w:r>
        <w:rPr>
          <w:color w:val="000000"/>
          <w:sz w:val="24"/>
        </w:rPr>
        <w:t>(</w:t>
      </w:r>
      <w:r>
        <w:rPr>
          <w:color w:val="000000"/>
          <w:sz w:val="24"/>
        </w:rPr>
        <w:t>以下简称</w:t>
      </w:r>
      <w:r>
        <w:rPr>
          <w:color w:val="000000"/>
          <w:sz w:val="24"/>
        </w:rPr>
        <w:t>“</w:t>
      </w:r>
      <w:r>
        <w:rPr>
          <w:color w:val="000000"/>
          <w:sz w:val="24"/>
        </w:rPr>
        <w:t>中国基金业协会</w:t>
      </w:r>
      <w:r>
        <w:rPr>
          <w:color w:val="000000"/>
          <w:sz w:val="24"/>
        </w:rPr>
        <w:t>”)</w:t>
      </w:r>
      <w:r>
        <w:rPr>
          <w:color w:val="000000"/>
          <w:sz w:val="24"/>
        </w:rPr>
        <w:t>颁布的《证券投资基金会计核算业务指引》、《交银施罗德全球自然资源证券投资基金基金合同》和在财务报表附注</w:t>
      </w:r>
      <w:r>
        <w:rPr>
          <w:color w:val="000000"/>
          <w:sz w:val="24"/>
        </w:rPr>
        <w:t>7.4.4</w:t>
      </w:r>
      <w:r>
        <w:rPr>
          <w:color w:val="000000"/>
          <w:sz w:val="24"/>
        </w:rPr>
        <w:t>所列示的中国证监会、中国基金业协会发布的有关规定及允许的基金行业实务操作编制。</w:t>
      </w:r>
    </w:p>
    <w:p w:rsidR="007B62FA" w:rsidRPr="00803E49" w:rsidRDefault="007B62FA" w:rsidP="00803E49">
      <w:pPr>
        <w:spacing w:before="29" w:line="288" w:lineRule="auto"/>
        <w:ind w:firstLineChars="200" w:firstLine="480"/>
        <w:rPr>
          <w:color w:val="000000"/>
          <w:sz w:val="24"/>
        </w:rPr>
      </w:pPr>
      <w:r w:rsidRPr="00803E49">
        <w:rPr>
          <w:color w:val="000000"/>
          <w:sz w:val="24"/>
        </w:rPr>
        <w:t>本财务报表以持续经营为基础编制。</w:t>
      </w:r>
    </w:p>
    <w:p w:rsidR="007B62FA" w:rsidRPr="00D763B5" w:rsidRDefault="007B62FA" w:rsidP="00C10F11">
      <w:pPr>
        <w:spacing w:line="360" w:lineRule="auto"/>
        <w:ind w:firstLineChars="200" w:firstLine="422"/>
        <w:rPr>
          <w:rFonts w:ascii="宋体" w:hAnsi="宋体"/>
          <w:b/>
          <w:color w:val="000000"/>
          <w:szCs w:val="21"/>
        </w:rPr>
      </w:pPr>
    </w:p>
    <w:p w:rsidR="007B62FA" w:rsidRPr="00390099" w:rsidRDefault="007B62FA" w:rsidP="00390099">
      <w:pPr>
        <w:pStyle w:val="20"/>
        <w:spacing w:before="29" w:after="0" w:line="288" w:lineRule="auto"/>
        <w:rPr>
          <w:rFonts w:ascii="Times New Roman" w:hAnsi="Times New Roman"/>
          <w:kern w:val="0"/>
          <w:szCs w:val="24"/>
        </w:rPr>
      </w:pPr>
      <w:r w:rsidRPr="00390099">
        <w:rPr>
          <w:rFonts w:ascii="Times New Roman" w:hAnsi="Times New Roman"/>
          <w:kern w:val="0"/>
          <w:szCs w:val="24"/>
        </w:rPr>
        <w:t>7.4.3</w:t>
      </w:r>
      <w:r w:rsidR="002D0B5F" w:rsidRPr="00390099">
        <w:rPr>
          <w:rFonts w:ascii="Times New Roman" w:hAnsi="Times New Roman" w:hint="eastAsia"/>
          <w:kern w:val="0"/>
          <w:szCs w:val="24"/>
        </w:rPr>
        <w:t xml:space="preserve"> </w:t>
      </w:r>
      <w:r w:rsidRPr="00390099">
        <w:rPr>
          <w:rFonts w:ascii="Times New Roman" w:hAnsi="Times New Roman" w:hint="eastAsia"/>
          <w:kern w:val="0"/>
          <w:szCs w:val="24"/>
        </w:rPr>
        <w:t>遵循企业会计准则及其他有关规定的声明</w:t>
      </w:r>
    </w:p>
    <w:p w:rsidR="007B62FA" w:rsidRPr="00D763B5" w:rsidRDefault="007B62FA" w:rsidP="00803E49">
      <w:pPr>
        <w:spacing w:before="29" w:line="288" w:lineRule="auto"/>
        <w:ind w:firstLineChars="200" w:firstLine="480"/>
        <w:rPr>
          <w:rFonts w:asciiTheme="minorEastAsia" w:eastAsiaTheme="minorEastAsia" w:hAnsiTheme="minorEastAsia"/>
          <w:color w:val="000000"/>
          <w:szCs w:val="21"/>
        </w:rPr>
      </w:pPr>
      <w:r w:rsidRPr="00803E49">
        <w:rPr>
          <w:color w:val="000000"/>
          <w:sz w:val="24"/>
        </w:rPr>
        <w:t>本基金</w:t>
      </w:r>
      <w:r w:rsidRPr="00803E49">
        <w:rPr>
          <w:color w:val="000000"/>
          <w:sz w:val="24"/>
        </w:rPr>
        <w:t>2018</w:t>
      </w:r>
      <w:r w:rsidRPr="00803E49">
        <w:rPr>
          <w:color w:val="000000"/>
          <w:sz w:val="24"/>
        </w:rPr>
        <w:t>年度财务报表符合企业会计准则的要求，真实、完整地反映了本基金</w:t>
      </w:r>
      <w:r w:rsidRPr="00803E49">
        <w:rPr>
          <w:color w:val="000000"/>
          <w:sz w:val="24"/>
        </w:rPr>
        <w:t>2018</w:t>
      </w:r>
      <w:r w:rsidRPr="00803E49">
        <w:rPr>
          <w:color w:val="000000"/>
          <w:sz w:val="24"/>
        </w:rPr>
        <w:t>年</w:t>
      </w:r>
      <w:r w:rsidRPr="00803E49">
        <w:rPr>
          <w:color w:val="000000"/>
          <w:sz w:val="24"/>
        </w:rPr>
        <w:t>12</w:t>
      </w:r>
      <w:r w:rsidRPr="00803E49">
        <w:rPr>
          <w:color w:val="000000"/>
          <w:sz w:val="24"/>
        </w:rPr>
        <w:t>月</w:t>
      </w:r>
      <w:r w:rsidRPr="00803E49">
        <w:rPr>
          <w:color w:val="000000"/>
          <w:sz w:val="24"/>
        </w:rPr>
        <w:t>31</w:t>
      </w:r>
      <w:r w:rsidRPr="00803E49">
        <w:rPr>
          <w:color w:val="000000"/>
          <w:sz w:val="24"/>
        </w:rPr>
        <w:t>日的财务状况以及</w:t>
      </w:r>
      <w:r w:rsidRPr="00803E49">
        <w:rPr>
          <w:color w:val="000000"/>
          <w:sz w:val="24"/>
        </w:rPr>
        <w:t>2018</w:t>
      </w:r>
      <w:r w:rsidRPr="00803E49">
        <w:rPr>
          <w:color w:val="000000"/>
          <w:sz w:val="24"/>
        </w:rPr>
        <w:t>年度的经营成果和基金净值变动情况等有关信息。</w:t>
      </w:r>
    </w:p>
    <w:p w:rsidR="007B62FA" w:rsidRPr="00D763B5" w:rsidRDefault="007B62FA" w:rsidP="00C10F11">
      <w:pPr>
        <w:spacing w:line="360" w:lineRule="auto"/>
        <w:ind w:firstLineChars="200" w:firstLine="422"/>
        <w:rPr>
          <w:rFonts w:ascii="宋体" w:hAnsi="宋体"/>
          <w:b/>
          <w:color w:val="000000"/>
          <w:szCs w:val="21"/>
        </w:rPr>
      </w:pPr>
    </w:p>
    <w:p w:rsidR="007B62FA" w:rsidRPr="00390099" w:rsidRDefault="007B62FA" w:rsidP="00390099">
      <w:pPr>
        <w:pStyle w:val="20"/>
        <w:spacing w:before="29" w:after="0" w:line="288" w:lineRule="auto"/>
        <w:rPr>
          <w:rFonts w:ascii="Times New Roman" w:hAnsi="Times New Roman"/>
          <w:kern w:val="0"/>
          <w:szCs w:val="24"/>
        </w:rPr>
      </w:pPr>
      <w:r w:rsidRPr="00390099">
        <w:rPr>
          <w:rFonts w:ascii="Times New Roman" w:hAnsi="Times New Roman"/>
          <w:kern w:val="0"/>
          <w:szCs w:val="24"/>
        </w:rPr>
        <w:t>7.4.4</w:t>
      </w:r>
      <w:r w:rsidR="002D0B5F" w:rsidRPr="00390099">
        <w:rPr>
          <w:rFonts w:ascii="Times New Roman" w:hAnsi="Times New Roman" w:hint="eastAsia"/>
          <w:kern w:val="0"/>
          <w:szCs w:val="24"/>
        </w:rPr>
        <w:t xml:space="preserve"> </w:t>
      </w:r>
      <w:r w:rsidR="000C35A3" w:rsidRPr="00390099">
        <w:rPr>
          <w:rFonts w:ascii="Times New Roman" w:hAnsi="Times New Roman" w:hint="eastAsia"/>
          <w:kern w:val="0"/>
          <w:szCs w:val="24"/>
        </w:rPr>
        <w:t>本报告期所采用的会计政策、会计估计与最近一期年度报告相一致的说明</w:t>
      </w:r>
    </w:p>
    <w:p w:rsidR="007B62FA" w:rsidRPr="00803E49" w:rsidRDefault="007B62FA" w:rsidP="00803E49">
      <w:pPr>
        <w:spacing w:before="29" w:line="288" w:lineRule="auto"/>
        <w:ind w:firstLineChars="200" w:firstLine="480"/>
        <w:rPr>
          <w:color w:val="000000"/>
          <w:sz w:val="24"/>
        </w:rPr>
      </w:pPr>
      <w:r w:rsidRPr="00803E49">
        <w:rPr>
          <w:color w:val="000000"/>
          <w:sz w:val="24"/>
        </w:rPr>
        <w:t>本报告期所采用的会计政策、会计估计与最近一期年度报告相一致。</w:t>
      </w:r>
    </w:p>
    <w:p w:rsidR="007B62FA" w:rsidRPr="00390099" w:rsidRDefault="007B62FA" w:rsidP="00390099">
      <w:pPr>
        <w:pStyle w:val="20"/>
        <w:spacing w:before="29" w:after="0" w:line="288" w:lineRule="auto"/>
        <w:rPr>
          <w:rFonts w:ascii="Times New Roman" w:hAnsi="Times New Roman"/>
          <w:kern w:val="0"/>
          <w:szCs w:val="24"/>
        </w:rPr>
      </w:pPr>
      <w:r w:rsidRPr="00390099">
        <w:rPr>
          <w:rFonts w:ascii="Times New Roman" w:hAnsi="Times New Roman"/>
          <w:kern w:val="0"/>
          <w:szCs w:val="24"/>
        </w:rPr>
        <w:t>7.4.5</w:t>
      </w:r>
      <w:r w:rsidR="002D0B5F" w:rsidRPr="00390099">
        <w:rPr>
          <w:rFonts w:ascii="Times New Roman" w:hAnsi="Times New Roman" w:hint="eastAsia"/>
          <w:kern w:val="0"/>
          <w:szCs w:val="24"/>
        </w:rPr>
        <w:t xml:space="preserve"> </w:t>
      </w:r>
      <w:r w:rsidRPr="00390099">
        <w:rPr>
          <w:rFonts w:ascii="Times New Roman" w:hAnsi="Times New Roman" w:hint="eastAsia"/>
          <w:kern w:val="0"/>
          <w:szCs w:val="24"/>
        </w:rPr>
        <w:t>会计政策和会计估计变更以及差错更正的说明</w:t>
      </w:r>
    </w:p>
    <w:p w:rsidR="007B62FA" w:rsidRPr="00390099" w:rsidRDefault="007B62FA" w:rsidP="00390099">
      <w:pPr>
        <w:pStyle w:val="20"/>
        <w:spacing w:before="29" w:after="0" w:line="288" w:lineRule="auto"/>
        <w:rPr>
          <w:rFonts w:ascii="Times New Roman" w:hAnsi="Times New Roman"/>
          <w:kern w:val="0"/>
          <w:szCs w:val="24"/>
        </w:rPr>
      </w:pPr>
      <w:r w:rsidRPr="00390099">
        <w:rPr>
          <w:rFonts w:ascii="Times New Roman" w:hAnsi="Times New Roman"/>
          <w:kern w:val="0"/>
          <w:szCs w:val="24"/>
        </w:rPr>
        <w:t xml:space="preserve">7.4.5.1 </w:t>
      </w:r>
      <w:r w:rsidRPr="00390099">
        <w:rPr>
          <w:rFonts w:ascii="Times New Roman" w:hAnsi="Times New Roman" w:hint="eastAsia"/>
          <w:kern w:val="0"/>
          <w:szCs w:val="24"/>
        </w:rPr>
        <w:t>会计政策变更的说明</w:t>
      </w:r>
    </w:p>
    <w:p w:rsidR="007B62FA" w:rsidRPr="00803E49" w:rsidRDefault="007B62FA" w:rsidP="00803E49">
      <w:pPr>
        <w:spacing w:before="29" w:line="288" w:lineRule="auto"/>
        <w:ind w:firstLineChars="200" w:firstLine="480"/>
        <w:rPr>
          <w:color w:val="000000"/>
          <w:sz w:val="24"/>
        </w:rPr>
      </w:pPr>
      <w:r w:rsidRPr="00803E49">
        <w:rPr>
          <w:color w:val="000000"/>
          <w:sz w:val="24"/>
        </w:rPr>
        <w:t>本基金本报告期未发生会计政策变更。</w:t>
      </w:r>
    </w:p>
    <w:p w:rsidR="007B62FA" w:rsidRPr="00D763B5" w:rsidRDefault="007B62FA" w:rsidP="00C10F11">
      <w:pPr>
        <w:spacing w:line="360" w:lineRule="auto"/>
        <w:ind w:firstLineChars="200" w:firstLine="420"/>
        <w:rPr>
          <w:rFonts w:ascii="宋体" w:hAnsi="宋体"/>
          <w:bCs/>
          <w:color w:val="000000"/>
          <w:szCs w:val="21"/>
        </w:rPr>
      </w:pPr>
    </w:p>
    <w:p w:rsidR="007B62FA" w:rsidRPr="00D763B5" w:rsidRDefault="007B62FA" w:rsidP="00390099">
      <w:pPr>
        <w:pStyle w:val="20"/>
        <w:spacing w:before="29" w:after="0" w:line="288" w:lineRule="auto"/>
        <w:rPr>
          <w:rFonts w:ascii="宋体" w:hAnsi="宋体"/>
          <w:b w:val="0"/>
          <w:color w:val="000000"/>
          <w:kern w:val="0"/>
          <w:szCs w:val="21"/>
        </w:rPr>
      </w:pPr>
      <w:r w:rsidRPr="00390099">
        <w:rPr>
          <w:rFonts w:ascii="Times New Roman" w:hAnsi="Times New Roman"/>
          <w:kern w:val="0"/>
          <w:szCs w:val="24"/>
        </w:rPr>
        <w:t xml:space="preserve">7.4.5.2 </w:t>
      </w:r>
      <w:r w:rsidRPr="00390099">
        <w:rPr>
          <w:rFonts w:ascii="Times New Roman" w:hAnsi="Times New Roman" w:hint="eastAsia"/>
          <w:kern w:val="0"/>
          <w:szCs w:val="24"/>
        </w:rPr>
        <w:t>会计估计变更的说明</w:t>
      </w:r>
    </w:p>
    <w:p w:rsidR="007B62FA" w:rsidRPr="00803E49" w:rsidRDefault="007B62FA" w:rsidP="00803E49">
      <w:pPr>
        <w:spacing w:before="29" w:line="288" w:lineRule="auto"/>
        <w:ind w:firstLineChars="200" w:firstLine="480"/>
        <w:rPr>
          <w:color w:val="000000"/>
          <w:sz w:val="24"/>
        </w:rPr>
      </w:pPr>
      <w:r w:rsidRPr="00803E49">
        <w:rPr>
          <w:color w:val="000000"/>
          <w:sz w:val="24"/>
        </w:rPr>
        <w:t>本基金本报告期未发生会计估计变更。</w:t>
      </w:r>
    </w:p>
    <w:p w:rsidR="007B62FA" w:rsidRPr="00D763B5" w:rsidRDefault="007B62FA" w:rsidP="00C10F11">
      <w:pPr>
        <w:spacing w:line="360" w:lineRule="auto"/>
        <w:ind w:firstLineChars="200" w:firstLine="420"/>
        <w:rPr>
          <w:rFonts w:ascii="宋体" w:hAnsi="宋体"/>
          <w:bCs/>
          <w:color w:val="000000"/>
          <w:szCs w:val="21"/>
        </w:rPr>
      </w:pPr>
    </w:p>
    <w:p w:rsidR="007B62FA" w:rsidRPr="00390099" w:rsidRDefault="007B62FA" w:rsidP="00390099">
      <w:pPr>
        <w:pStyle w:val="20"/>
        <w:spacing w:before="29" w:after="0" w:line="288" w:lineRule="auto"/>
        <w:rPr>
          <w:rFonts w:ascii="Times New Roman" w:hAnsi="Times New Roman"/>
          <w:kern w:val="0"/>
          <w:szCs w:val="24"/>
        </w:rPr>
      </w:pPr>
      <w:r w:rsidRPr="00390099">
        <w:rPr>
          <w:rFonts w:ascii="Times New Roman" w:hAnsi="Times New Roman"/>
          <w:kern w:val="0"/>
          <w:szCs w:val="24"/>
        </w:rPr>
        <w:t xml:space="preserve">7.4.5.3 </w:t>
      </w:r>
      <w:r w:rsidRPr="00390099">
        <w:rPr>
          <w:rFonts w:ascii="Times New Roman" w:hAnsi="Times New Roman" w:hint="eastAsia"/>
          <w:kern w:val="0"/>
          <w:szCs w:val="24"/>
        </w:rPr>
        <w:t>差错更正的说明</w:t>
      </w:r>
    </w:p>
    <w:p w:rsidR="007B62FA" w:rsidRPr="00803E49" w:rsidRDefault="007B62FA" w:rsidP="00803E49">
      <w:pPr>
        <w:spacing w:before="29" w:line="288" w:lineRule="auto"/>
        <w:ind w:firstLineChars="200" w:firstLine="480"/>
        <w:rPr>
          <w:color w:val="000000"/>
          <w:sz w:val="24"/>
        </w:rPr>
      </w:pPr>
      <w:r w:rsidRPr="00803E49">
        <w:rPr>
          <w:color w:val="000000"/>
          <w:sz w:val="24"/>
        </w:rPr>
        <w:t>本基金在本报告期间无需说明的会计差错更正。</w:t>
      </w:r>
    </w:p>
    <w:p w:rsidR="007B62FA" w:rsidRPr="00D763B5" w:rsidRDefault="007B62FA" w:rsidP="00C10F11">
      <w:pPr>
        <w:spacing w:line="360" w:lineRule="auto"/>
        <w:ind w:firstLineChars="200" w:firstLine="420"/>
        <w:rPr>
          <w:rFonts w:ascii="宋体" w:hAnsi="宋体"/>
          <w:bCs/>
          <w:color w:val="000000"/>
          <w:szCs w:val="21"/>
        </w:rPr>
      </w:pPr>
    </w:p>
    <w:p w:rsidR="007B62FA" w:rsidRPr="00390099" w:rsidRDefault="007B62FA" w:rsidP="00390099">
      <w:pPr>
        <w:pStyle w:val="20"/>
        <w:spacing w:before="29" w:after="0" w:line="288" w:lineRule="auto"/>
        <w:rPr>
          <w:rFonts w:ascii="Times New Roman" w:hAnsi="Times New Roman"/>
          <w:kern w:val="0"/>
          <w:szCs w:val="24"/>
        </w:rPr>
      </w:pPr>
      <w:r w:rsidRPr="00390099">
        <w:rPr>
          <w:rFonts w:ascii="Times New Roman" w:hAnsi="Times New Roman"/>
          <w:kern w:val="0"/>
          <w:szCs w:val="24"/>
        </w:rPr>
        <w:t>7.4.6</w:t>
      </w:r>
      <w:r w:rsidR="002D0B5F" w:rsidRPr="00390099">
        <w:rPr>
          <w:rFonts w:ascii="Times New Roman" w:hAnsi="Times New Roman" w:hint="eastAsia"/>
          <w:kern w:val="0"/>
          <w:szCs w:val="24"/>
        </w:rPr>
        <w:t xml:space="preserve"> </w:t>
      </w:r>
      <w:r w:rsidRPr="00390099">
        <w:rPr>
          <w:rFonts w:ascii="Times New Roman" w:hAnsi="Times New Roman" w:hint="eastAsia"/>
          <w:kern w:val="0"/>
          <w:szCs w:val="24"/>
        </w:rPr>
        <w:t>税项</w:t>
      </w:r>
    </w:p>
    <w:p w:rsidR="006C0751" w:rsidRDefault="00EC1EDA">
      <w:pPr>
        <w:spacing w:before="29" w:line="288" w:lineRule="auto"/>
        <w:ind w:firstLineChars="200" w:firstLine="480"/>
        <w:rPr>
          <w:color w:val="000000"/>
          <w:sz w:val="24"/>
        </w:rPr>
      </w:pPr>
      <w:r>
        <w:rPr>
          <w:color w:val="000000"/>
          <w:sz w:val="24"/>
        </w:rPr>
        <w:t>根据财政部、国家税务总局财税</w:t>
      </w:r>
      <w:r>
        <w:rPr>
          <w:color w:val="000000"/>
          <w:sz w:val="24"/>
        </w:rPr>
        <w:t>[2008]1</w:t>
      </w:r>
      <w:r>
        <w:rPr>
          <w:color w:val="000000"/>
          <w:sz w:val="24"/>
        </w:rPr>
        <w:t>号《关于企业所得税若干优惠政策的通知》、财税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教育辅助服务等增值税政策的通知》、财税</w:t>
      </w:r>
      <w:r>
        <w:rPr>
          <w:color w:val="000000"/>
          <w:sz w:val="24"/>
        </w:rPr>
        <w:t>[2017]2</w:t>
      </w:r>
      <w:r>
        <w:rPr>
          <w:color w:val="000000"/>
          <w:sz w:val="24"/>
        </w:rPr>
        <w:t>号《关于资管产</w:t>
      </w:r>
      <w:r>
        <w:rPr>
          <w:color w:val="000000"/>
          <w:sz w:val="24"/>
        </w:rPr>
        <w:t>品增值税政策有关问题的补充通知》、财税</w:t>
      </w:r>
      <w:r>
        <w:rPr>
          <w:color w:val="000000"/>
          <w:sz w:val="24"/>
        </w:rPr>
        <w:t>[2017]56</w:t>
      </w:r>
      <w:r>
        <w:rPr>
          <w:color w:val="000000"/>
          <w:sz w:val="24"/>
        </w:rPr>
        <w:t>号《关于资管产品增值税有关问题的通知》、财税</w:t>
      </w:r>
      <w:r>
        <w:rPr>
          <w:color w:val="000000"/>
          <w:sz w:val="24"/>
        </w:rPr>
        <w:t>[2017]90</w:t>
      </w:r>
      <w:r>
        <w:rPr>
          <w:color w:val="000000"/>
          <w:sz w:val="24"/>
        </w:rPr>
        <w:t>号《关于租入固定资产进项税额抵扣等增值税政策的通知》及其他相关财税法规和实务操作，主要税项列示如下：</w:t>
      </w:r>
    </w:p>
    <w:p w:rsidR="006C0751" w:rsidRDefault="00EC1EDA">
      <w:pPr>
        <w:spacing w:before="29" w:line="288" w:lineRule="auto"/>
        <w:ind w:firstLineChars="200" w:firstLine="480"/>
        <w:rPr>
          <w:color w:val="000000"/>
          <w:sz w:val="24"/>
        </w:rPr>
      </w:pPr>
      <w:r>
        <w:rPr>
          <w:color w:val="000000"/>
          <w:sz w:val="24"/>
        </w:rPr>
        <w:t xml:space="preserve">(1) </w:t>
      </w:r>
      <w:r>
        <w:rPr>
          <w:color w:val="000000"/>
          <w:sz w:val="24"/>
        </w:rPr>
        <w:t>资管产品运营过程中发生的增值税应税行为，以资管产品管理人为增值税纳税人。资管产品管理人运营资管产品过程中发生的增值税应税行为，暂适用简易计税方法，按照</w:t>
      </w:r>
      <w:r>
        <w:rPr>
          <w:color w:val="000000"/>
          <w:sz w:val="24"/>
        </w:rPr>
        <w:t>3%</w:t>
      </w:r>
      <w:r>
        <w:rPr>
          <w:color w:val="000000"/>
          <w:sz w:val="24"/>
        </w:rPr>
        <w:t>的征收率缴纳增值税。对资管产品在</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日前运营过程中发生的增值税应税行为，未缴纳增值税的，不再缴纳；已缴纳增值税的，已纳税额</w:t>
      </w:r>
      <w:r>
        <w:rPr>
          <w:color w:val="000000"/>
          <w:sz w:val="24"/>
        </w:rPr>
        <w:t>从资管产品管理人以后月份的增值税应纳税额中抵减。</w:t>
      </w:r>
    </w:p>
    <w:p w:rsidR="006C0751" w:rsidRDefault="00EC1EDA">
      <w:pPr>
        <w:spacing w:before="29" w:line="288" w:lineRule="auto"/>
        <w:ind w:firstLineChars="200" w:firstLine="480"/>
        <w:rPr>
          <w:color w:val="000000"/>
          <w:sz w:val="24"/>
        </w:rPr>
      </w:pPr>
      <w:r>
        <w:rPr>
          <w:color w:val="000000"/>
          <w:sz w:val="24"/>
        </w:rPr>
        <w:t>对证券投资基金管理人运用基金买卖股票、债券的转让收入免征增值税，对国债、地方政府债以及金融同业往来利息收入亦免征增值税。资管产品管理人运营资管产品提供的贷款服务，以</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日起产生的利息及利息性质的收入为销售额。资管产品管理人运营资管产品转让</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日前取得的非货物期货，可以选择按照实际买入价计算销售额，或者以</w:t>
      </w:r>
      <w:r>
        <w:rPr>
          <w:color w:val="000000"/>
          <w:sz w:val="24"/>
        </w:rPr>
        <w:t>2017</w:t>
      </w:r>
      <w:r>
        <w:rPr>
          <w:color w:val="000000"/>
          <w:sz w:val="24"/>
        </w:rPr>
        <w:t>年最后一个交易日的非货物期货结算价格作为买入价计算销售额。</w:t>
      </w:r>
    </w:p>
    <w:p w:rsidR="006C0751" w:rsidRDefault="00EC1EDA">
      <w:pPr>
        <w:spacing w:before="29" w:line="288" w:lineRule="auto"/>
        <w:ind w:firstLineChars="200" w:firstLine="480"/>
        <w:rPr>
          <w:color w:val="000000"/>
          <w:sz w:val="24"/>
        </w:rPr>
      </w:pPr>
      <w:r>
        <w:rPr>
          <w:color w:val="000000"/>
          <w:sz w:val="24"/>
        </w:rPr>
        <w:t xml:space="preserve">(2) </w:t>
      </w:r>
      <w:r>
        <w:rPr>
          <w:color w:val="000000"/>
          <w:sz w:val="24"/>
        </w:rPr>
        <w:t>目前基金取得的源自境外的差价收入，其涉及的境外所得税税收政策，按照相关国家或地区税收法律和法规执行，在境内暂不征收企业所得税。</w:t>
      </w:r>
    </w:p>
    <w:p w:rsidR="006C0751" w:rsidRDefault="00EC1EDA">
      <w:pPr>
        <w:spacing w:before="29" w:line="288" w:lineRule="auto"/>
        <w:ind w:firstLineChars="200" w:firstLine="480"/>
        <w:rPr>
          <w:color w:val="000000"/>
          <w:sz w:val="24"/>
        </w:rPr>
      </w:pPr>
      <w:r>
        <w:rPr>
          <w:color w:val="000000"/>
          <w:sz w:val="24"/>
        </w:rPr>
        <w:lastRenderedPageBreak/>
        <w:t>(3)</w:t>
      </w:r>
      <w:r>
        <w:rPr>
          <w:color w:val="000000"/>
          <w:sz w:val="24"/>
        </w:rPr>
        <w:t>目前基金取得的源自境外的股利收益，其涉及的境外所得税税收政策，按照相关国家或地区税收法律和法规执行，在境内暂不征收个人所得税和企业所得税。</w:t>
      </w:r>
    </w:p>
    <w:p w:rsidR="007B62FA" w:rsidRPr="00803E49" w:rsidRDefault="007B62FA" w:rsidP="00803E49">
      <w:pPr>
        <w:spacing w:before="29" w:line="288" w:lineRule="auto"/>
        <w:ind w:firstLineChars="200" w:firstLine="480"/>
        <w:rPr>
          <w:color w:val="000000"/>
          <w:sz w:val="24"/>
        </w:rPr>
      </w:pPr>
      <w:r w:rsidRPr="00803E49">
        <w:rPr>
          <w:color w:val="000000"/>
          <w:sz w:val="24"/>
        </w:rPr>
        <w:t>(4)</w:t>
      </w:r>
      <w:r w:rsidRPr="00803E49">
        <w:rPr>
          <w:color w:val="000000"/>
          <w:sz w:val="24"/>
        </w:rPr>
        <w:t>本基金的城市维护建设税、教育费附加和地方教育费附加等税费按照实际缴纳增值税额的适用比例计算缴纳。</w:t>
      </w:r>
    </w:p>
    <w:p w:rsidR="007B62FA" w:rsidRPr="00D763B5" w:rsidRDefault="007B62FA" w:rsidP="00C10F11">
      <w:pPr>
        <w:spacing w:line="360" w:lineRule="auto"/>
        <w:ind w:firstLineChars="200" w:firstLine="420"/>
        <w:rPr>
          <w:rFonts w:ascii="宋体" w:hAnsi="宋体"/>
          <w:bCs/>
          <w:color w:val="000000"/>
          <w:szCs w:val="21"/>
        </w:rPr>
      </w:pPr>
    </w:p>
    <w:p w:rsidR="007B62FA" w:rsidRPr="00390099" w:rsidRDefault="007B62FA" w:rsidP="00390099">
      <w:pPr>
        <w:pStyle w:val="20"/>
        <w:spacing w:before="29" w:after="0" w:line="288" w:lineRule="auto"/>
        <w:rPr>
          <w:rFonts w:ascii="Times New Roman" w:hAnsi="Times New Roman"/>
          <w:kern w:val="0"/>
          <w:szCs w:val="24"/>
        </w:rPr>
      </w:pPr>
      <w:r w:rsidRPr="00390099">
        <w:rPr>
          <w:rFonts w:ascii="Times New Roman" w:hAnsi="Times New Roman"/>
          <w:kern w:val="0"/>
          <w:szCs w:val="24"/>
        </w:rPr>
        <w:t>7.4.7</w:t>
      </w:r>
      <w:r w:rsidR="002D0B5F" w:rsidRPr="00390099">
        <w:rPr>
          <w:rFonts w:ascii="Times New Roman" w:hAnsi="Times New Roman" w:hint="eastAsia"/>
          <w:kern w:val="0"/>
          <w:szCs w:val="24"/>
        </w:rPr>
        <w:t xml:space="preserve"> </w:t>
      </w:r>
      <w:r w:rsidRPr="00390099">
        <w:rPr>
          <w:rFonts w:ascii="Times New Roman" w:hAnsi="Times New Roman" w:hint="eastAsia"/>
          <w:kern w:val="0"/>
          <w:szCs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03"/>
        <w:gridCol w:w="3897"/>
      </w:tblGrid>
      <w:tr w:rsidR="007B62FA" w:rsidRPr="00D763B5" w:rsidTr="00AC1AF2">
        <w:tc>
          <w:tcPr>
            <w:tcW w:w="5103" w:type="dxa"/>
          </w:tcPr>
          <w:p w:rsidR="007B62FA" w:rsidRPr="00C40A3F" w:rsidRDefault="007B62FA" w:rsidP="00C40A3F">
            <w:pPr>
              <w:spacing w:before="29" w:line="288" w:lineRule="auto"/>
              <w:jc w:val="center"/>
              <w:rPr>
                <w:color w:val="000000"/>
                <w:sz w:val="24"/>
              </w:rPr>
            </w:pPr>
            <w:r w:rsidRPr="00C40A3F">
              <w:rPr>
                <w:rFonts w:hint="eastAsia"/>
                <w:color w:val="000000"/>
                <w:sz w:val="24"/>
              </w:rPr>
              <w:t>关联方名称</w:t>
            </w:r>
          </w:p>
        </w:tc>
        <w:tc>
          <w:tcPr>
            <w:tcW w:w="3897" w:type="dxa"/>
          </w:tcPr>
          <w:p w:rsidR="007B62FA" w:rsidRPr="00C40A3F" w:rsidRDefault="007B62FA" w:rsidP="00C40A3F">
            <w:pPr>
              <w:spacing w:before="29" w:line="288" w:lineRule="auto"/>
              <w:jc w:val="center"/>
              <w:rPr>
                <w:color w:val="000000"/>
                <w:sz w:val="24"/>
              </w:rPr>
            </w:pPr>
            <w:r w:rsidRPr="00C40A3F">
              <w:rPr>
                <w:rFonts w:hint="eastAsia"/>
                <w:color w:val="000000"/>
                <w:sz w:val="24"/>
              </w:rPr>
              <w:t>与本基金的关系</w:t>
            </w:r>
          </w:p>
        </w:tc>
      </w:tr>
      <w:tr w:rsidR="006C0751">
        <w:tc>
          <w:tcPr>
            <w:tcW w:w="5103" w:type="dxa"/>
            <w:vAlign w:val="center"/>
          </w:tcPr>
          <w:p w:rsidR="006C0751" w:rsidRDefault="00EC1EDA">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897" w:type="dxa"/>
            <w:vAlign w:val="center"/>
          </w:tcPr>
          <w:p w:rsidR="006C0751" w:rsidRDefault="00EC1EDA">
            <w:pPr>
              <w:jc w:val="center"/>
            </w:pPr>
            <w:r>
              <w:rPr>
                <w:color w:val="000000"/>
                <w:sz w:val="24"/>
              </w:rPr>
              <w:t>基金管理人、基金销售机构</w:t>
            </w:r>
          </w:p>
        </w:tc>
      </w:tr>
      <w:tr w:rsidR="006C0751">
        <w:tc>
          <w:tcPr>
            <w:tcW w:w="5103" w:type="dxa"/>
            <w:vAlign w:val="center"/>
          </w:tcPr>
          <w:p w:rsidR="006C0751" w:rsidRDefault="00EC1EDA">
            <w:pPr>
              <w:jc w:val="left"/>
            </w:pPr>
            <w:r>
              <w:rPr>
                <w:color w:val="000000"/>
                <w:sz w:val="24"/>
              </w:rPr>
              <w:t>中国建设银行股份有限公司</w:t>
            </w:r>
            <w:r>
              <w:rPr>
                <w:color w:val="000000"/>
                <w:sz w:val="24"/>
              </w:rPr>
              <w:t>(“</w:t>
            </w:r>
            <w:r>
              <w:rPr>
                <w:color w:val="000000"/>
                <w:sz w:val="24"/>
              </w:rPr>
              <w:t>中国建设银行</w:t>
            </w:r>
            <w:r>
              <w:rPr>
                <w:color w:val="000000"/>
                <w:sz w:val="24"/>
              </w:rPr>
              <w:t>”)</w:t>
            </w:r>
          </w:p>
        </w:tc>
        <w:tc>
          <w:tcPr>
            <w:tcW w:w="3897" w:type="dxa"/>
            <w:vAlign w:val="center"/>
          </w:tcPr>
          <w:p w:rsidR="006C0751" w:rsidRDefault="00EC1EDA">
            <w:pPr>
              <w:jc w:val="center"/>
            </w:pPr>
            <w:r>
              <w:rPr>
                <w:color w:val="000000"/>
                <w:sz w:val="24"/>
              </w:rPr>
              <w:t>基金托管人、基金销售机构</w:t>
            </w:r>
          </w:p>
        </w:tc>
      </w:tr>
      <w:tr w:rsidR="006C0751">
        <w:tc>
          <w:tcPr>
            <w:tcW w:w="5103" w:type="dxa"/>
            <w:vAlign w:val="center"/>
          </w:tcPr>
          <w:p w:rsidR="006C0751" w:rsidRDefault="00EC1EDA">
            <w:pPr>
              <w:jc w:val="left"/>
            </w:pPr>
            <w:r>
              <w:rPr>
                <w:color w:val="000000"/>
                <w:sz w:val="24"/>
              </w:rPr>
              <w:t>交通银行股份有限公司</w:t>
            </w:r>
            <w:r>
              <w:rPr>
                <w:color w:val="000000"/>
                <w:sz w:val="24"/>
              </w:rPr>
              <w:t xml:space="preserve"> (“</w:t>
            </w:r>
            <w:r>
              <w:rPr>
                <w:color w:val="000000"/>
                <w:sz w:val="24"/>
              </w:rPr>
              <w:t>交通银行</w:t>
            </w:r>
            <w:r>
              <w:rPr>
                <w:color w:val="000000"/>
                <w:sz w:val="24"/>
              </w:rPr>
              <w:t>”)</w:t>
            </w:r>
          </w:p>
        </w:tc>
        <w:tc>
          <w:tcPr>
            <w:tcW w:w="3897" w:type="dxa"/>
            <w:vAlign w:val="center"/>
          </w:tcPr>
          <w:p w:rsidR="006C0751" w:rsidRDefault="00EC1EDA">
            <w:pPr>
              <w:jc w:val="center"/>
            </w:pPr>
            <w:r>
              <w:rPr>
                <w:color w:val="000000"/>
                <w:sz w:val="24"/>
              </w:rPr>
              <w:t>基金管理人的股东、基金销售机构</w:t>
            </w:r>
          </w:p>
        </w:tc>
      </w:tr>
      <w:tr w:rsidR="006C0751">
        <w:tc>
          <w:tcPr>
            <w:tcW w:w="5103" w:type="dxa"/>
            <w:vAlign w:val="center"/>
          </w:tcPr>
          <w:p w:rsidR="006C0751" w:rsidRDefault="00EC1EDA">
            <w:pPr>
              <w:jc w:val="left"/>
            </w:pPr>
            <w:r>
              <w:rPr>
                <w:color w:val="000000"/>
                <w:sz w:val="24"/>
              </w:rPr>
              <w:t>摩根大通银行</w:t>
            </w:r>
            <w:r>
              <w:rPr>
                <w:color w:val="000000"/>
                <w:sz w:val="24"/>
              </w:rPr>
              <w:t>(JPMorgan &amp;Chase  Bank, N.A.)</w:t>
            </w:r>
          </w:p>
        </w:tc>
        <w:tc>
          <w:tcPr>
            <w:tcW w:w="3897" w:type="dxa"/>
            <w:vAlign w:val="center"/>
          </w:tcPr>
          <w:p w:rsidR="006C0751" w:rsidRDefault="00EC1EDA">
            <w:pPr>
              <w:jc w:val="center"/>
            </w:pPr>
            <w:r>
              <w:rPr>
                <w:color w:val="000000"/>
                <w:sz w:val="24"/>
              </w:rPr>
              <w:t>境外资产托管人</w:t>
            </w:r>
          </w:p>
        </w:tc>
      </w:tr>
      <w:tr w:rsidR="006C0751">
        <w:tc>
          <w:tcPr>
            <w:tcW w:w="5103" w:type="dxa"/>
            <w:vAlign w:val="center"/>
          </w:tcPr>
          <w:p w:rsidR="006C0751" w:rsidRDefault="00EC1EDA">
            <w:pPr>
              <w:jc w:val="left"/>
            </w:pPr>
            <w:r>
              <w:rPr>
                <w:color w:val="000000"/>
                <w:sz w:val="24"/>
              </w:rPr>
              <w:t>施罗德投资管理有限公司</w:t>
            </w:r>
            <w:r>
              <w:rPr>
                <w:color w:val="000000"/>
                <w:sz w:val="24"/>
              </w:rPr>
              <w:t>(Schroder Investment Management Limited)</w:t>
            </w:r>
          </w:p>
        </w:tc>
        <w:tc>
          <w:tcPr>
            <w:tcW w:w="3897" w:type="dxa"/>
            <w:vAlign w:val="center"/>
          </w:tcPr>
          <w:p w:rsidR="006C0751" w:rsidRDefault="00EC1EDA">
            <w:pPr>
              <w:jc w:val="center"/>
            </w:pPr>
            <w:r>
              <w:rPr>
                <w:color w:val="000000"/>
                <w:sz w:val="24"/>
              </w:rPr>
              <w:t>基金管理人的股东、境外投资顾问</w:t>
            </w:r>
          </w:p>
        </w:tc>
      </w:tr>
      <w:tr w:rsidR="006C0751">
        <w:tc>
          <w:tcPr>
            <w:tcW w:w="5103" w:type="dxa"/>
            <w:vAlign w:val="center"/>
          </w:tcPr>
          <w:p w:rsidR="006C0751" w:rsidRDefault="00EC1EDA">
            <w:pPr>
              <w:jc w:val="left"/>
            </w:pPr>
            <w:r>
              <w:rPr>
                <w:color w:val="000000"/>
                <w:sz w:val="24"/>
              </w:rPr>
              <w:t>中国国际海运集装箱</w:t>
            </w:r>
            <w:r>
              <w:rPr>
                <w:color w:val="000000"/>
                <w:sz w:val="24"/>
              </w:rPr>
              <w:t xml:space="preserve"> (</w:t>
            </w:r>
            <w:r>
              <w:rPr>
                <w:color w:val="000000"/>
                <w:sz w:val="24"/>
              </w:rPr>
              <w:t>集团</w:t>
            </w:r>
            <w:r>
              <w:rPr>
                <w:color w:val="000000"/>
                <w:sz w:val="24"/>
              </w:rPr>
              <w:t>)</w:t>
            </w:r>
            <w:r>
              <w:rPr>
                <w:color w:val="000000"/>
                <w:sz w:val="24"/>
              </w:rPr>
              <w:t>股份有限公司</w:t>
            </w:r>
          </w:p>
        </w:tc>
        <w:tc>
          <w:tcPr>
            <w:tcW w:w="3897" w:type="dxa"/>
            <w:vAlign w:val="center"/>
          </w:tcPr>
          <w:p w:rsidR="006C0751" w:rsidRDefault="00EC1EDA">
            <w:pPr>
              <w:jc w:val="center"/>
            </w:pPr>
            <w:r>
              <w:rPr>
                <w:color w:val="000000"/>
                <w:sz w:val="24"/>
              </w:rPr>
              <w:t>基金管理人的股东</w:t>
            </w:r>
          </w:p>
        </w:tc>
      </w:tr>
      <w:tr w:rsidR="006C0751">
        <w:tc>
          <w:tcPr>
            <w:tcW w:w="5103" w:type="dxa"/>
            <w:vAlign w:val="center"/>
          </w:tcPr>
          <w:p w:rsidR="006C0751" w:rsidRDefault="00EC1EDA">
            <w:pPr>
              <w:jc w:val="left"/>
            </w:pPr>
            <w:r>
              <w:rPr>
                <w:color w:val="000000"/>
                <w:sz w:val="24"/>
              </w:rPr>
              <w:t>交银施罗德资产管理有限公司</w:t>
            </w:r>
          </w:p>
        </w:tc>
        <w:tc>
          <w:tcPr>
            <w:tcW w:w="3897" w:type="dxa"/>
            <w:vAlign w:val="center"/>
          </w:tcPr>
          <w:p w:rsidR="006C0751" w:rsidRDefault="00EC1EDA">
            <w:pPr>
              <w:jc w:val="center"/>
            </w:pPr>
            <w:r>
              <w:rPr>
                <w:color w:val="000000"/>
                <w:sz w:val="24"/>
              </w:rPr>
              <w:t>基金管理人的子公司</w:t>
            </w:r>
          </w:p>
        </w:tc>
      </w:tr>
      <w:tr w:rsidR="006C0751">
        <w:tc>
          <w:tcPr>
            <w:tcW w:w="5103" w:type="dxa"/>
            <w:vAlign w:val="center"/>
          </w:tcPr>
          <w:p w:rsidR="006C0751" w:rsidRDefault="00EC1EDA">
            <w:pPr>
              <w:jc w:val="left"/>
            </w:pPr>
            <w:r>
              <w:rPr>
                <w:color w:val="000000"/>
                <w:sz w:val="24"/>
              </w:rPr>
              <w:t>上海直源投资管理有限公司</w:t>
            </w:r>
          </w:p>
        </w:tc>
        <w:tc>
          <w:tcPr>
            <w:tcW w:w="3897" w:type="dxa"/>
            <w:vAlign w:val="center"/>
          </w:tcPr>
          <w:p w:rsidR="006C0751" w:rsidRDefault="00EC1EDA">
            <w:pPr>
              <w:jc w:val="center"/>
            </w:pPr>
            <w:r>
              <w:rPr>
                <w:color w:val="000000"/>
                <w:sz w:val="24"/>
              </w:rPr>
              <w:t>受基金管理人控制的公司</w:t>
            </w:r>
          </w:p>
        </w:tc>
      </w:tr>
      <w:tr w:rsidR="006C0751">
        <w:tc>
          <w:tcPr>
            <w:tcW w:w="5103" w:type="dxa"/>
            <w:vAlign w:val="center"/>
          </w:tcPr>
          <w:p w:rsidR="006C0751" w:rsidRDefault="00EC1EDA">
            <w:pPr>
              <w:jc w:val="left"/>
            </w:pPr>
            <w:r>
              <w:rPr>
                <w:color w:val="000000"/>
                <w:sz w:val="24"/>
              </w:rPr>
              <w:t>交烨投资管理（上海）有限公司</w:t>
            </w:r>
          </w:p>
        </w:tc>
        <w:tc>
          <w:tcPr>
            <w:tcW w:w="3897" w:type="dxa"/>
            <w:vAlign w:val="center"/>
          </w:tcPr>
          <w:p w:rsidR="006C0751" w:rsidRDefault="00EC1EDA">
            <w:pPr>
              <w:jc w:val="center"/>
            </w:pPr>
            <w:r>
              <w:rPr>
                <w:color w:val="000000"/>
                <w:sz w:val="24"/>
              </w:rPr>
              <w:t>受基金管理人控制的公司</w:t>
            </w:r>
          </w:p>
        </w:tc>
      </w:tr>
    </w:tbl>
    <w:p w:rsidR="007B62FA" w:rsidRPr="00C65B39" w:rsidRDefault="007B62FA" w:rsidP="00C65B39">
      <w:pPr>
        <w:tabs>
          <w:tab w:val="left" w:pos="426"/>
        </w:tabs>
        <w:spacing w:before="29" w:line="288" w:lineRule="auto"/>
        <w:jc w:val="left"/>
        <w:rPr>
          <w:kern w:val="0"/>
          <w:sz w:val="24"/>
        </w:rPr>
      </w:pPr>
      <w:r w:rsidRPr="00C65B39">
        <w:rPr>
          <w:kern w:val="0"/>
          <w:sz w:val="24"/>
        </w:rPr>
        <w:t>注：下述关联交易均在正常业务范围内按一般商业条款订立。</w:t>
      </w:r>
    </w:p>
    <w:p w:rsidR="007B62FA" w:rsidRPr="00D763B5" w:rsidRDefault="007B62FA" w:rsidP="00417F87">
      <w:pPr>
        <w:spacing w:line="360" w:lineRule="auto"/>
        <w:rPr>
          <w:rFonts w:ascii="宋体" w:hAnsi="宋体"/>
          <w:color w:val="000000"/>
          <w:szCs w:val="21"/>
        </w:rPr>
      </w:pPr>
    </w:p>
    <w:p w:rsidR="007B62FA" w:rsidRPr="00390099" w:rsidRDefault="007B62FA" w:rsidP="00390099">
      <w:pPr>
        <w:pStyle w:val="20"/>
        <w:spacing w:before="29" w:after="0" w:line="288" w:lineRule="auto"/>
        <w:rPr>
          <w:rFonts w:ascii="Times New Roman" w:hAnsi="Times New Roman"/>
          <w:kern w:val="0"/>
          <w:szCs w:val="24"/>
        </w:rPr>
      </w:pPr>
      <w:r w:rsidRPr="00390099">
        <w:rPr>
          <w:rFonts w:ascii="Times New Roman" w:hAnsi="Times New Roman"/>
          <w:kern w:val="0"/>
          <w:szCs w:val="24"/>
        </w:rPr>
        <w:t xml:space="preserve">7.4.8 </w:t>
      </w:r>
      <w:r w:rsidRPr="00390099">
        <w:rPr>
          <w:rFonts w:ascii="Times New Roman" w:hAnsi="Times New Roman" w:hint="eastAsia"/>
          <w:kern w:val="0"/>
          <w:szCs w:val="24"/>
        </w:rPr>
        <w:t>本报告期及上年度可比期间的关联方交易</w:t>
      </w:r>
    </w:p>
    <w:p w:rsidR="007B62FA" w:rsidRPr="00390099" w:rsidRDefault="007B62FA" w:rsidP="00390099">
      <w:pPr>
        <w:pStyle w:val="20"/>
        <w:spacing w:before="29" w:after="0" w:line="288" w:lineRule="auto"/>
        <w:rPr>
          <w:rFonts w:ascii="Times New Roman" w:hAnsi="Times New Roman"/>
          <w:kern w:val="0"/>
          <w:szCs w:val="24"/>
        </w:rPr>
      </w:pPr>
      <w:r w:rsidRPr="00390099">
        <w:rPr>
          <w:rFonts w:ascii="Times New Roman" w:hAnsi="Times New Roman"/>
          <w:kern w:val="0"/>
          <w:szCs w:val="24"/>
        </w:rPr>
        <w:t xml:space="preserve">7.4.8.1 </w:t>
      </w:r>
      <w:r w:rsidRPr="00390099">
        <w:rPr>
          <w:rFonts w:ascii="Times New Roman" w:hAnsi="Times New Roman" w:hint="eastAsia"/>
          <w:kern w:val="0"/>
          <w:szCs w:val="24"/>
        </w:rPr>
        <w:t>通过关联方交易单元进行的交易</w:t>
      </w:r>
    </w:p>
    <w:p w:rsidR="007B62FA" w:rsidRDefault="007B62FA" w:rsidP="00803E49">
      <w:pPr>
        <w:spacing w:before="29" w:line="288" w:lineRule="auto"/>
        <w:ind w:firstLineChars="200" w:firstLine="480"/>
        <w:rPr>
          <w:color w:val="000000"/>
          <w:sz w:val="24"/>
        </w:rPr>
      </w:pPr>
      <w:r w:rsidRPr="00803E49">
        <w:rPr>
          <w:color w:val="000000"/>
          <w:sz w:val="24"/>
        </w:rPr>
        <w:t>本基金本报告期内及上年度可比期间无通过关联方交易单元进行的交易。</w:t>
      </w:r>
    </w:p>
    <w:p w:rsidR="00920B9E" w:rsidRPr="00803E49" w:rsidRDefault="00920B9E" w:rsidP="00803E49">
      <w:pPr>
        <w:spacing w:before="29" w:line="288" w:lineRule="auto"/>
        <w:ind w:firstLineChars="200" w:firstLine="480"/>
        <w:rPr>
          <w:color w:val="000000"/>
          <w:sz w:val="24"/>
        </w:rPr>
      </w:pPr>
    </w:p>
    <w:p w:rsidR="007B62FA" w:rsidRPr="00390099" w:rsidRDefault="007B62FA" w:rsidP="00390099">
      <w:pPr>
        <w:pStyle w:val="20"/>
        <w:spacing w:before="29" w:after="0" w:line="288" w:lineRule="auto"/>
        <w:rPr>
          <w:rFonts w:ascii="Times New Roman" w:hAnsi="Times New Roman"/>
          <w:kern w:val="0"/>
          <w:szCs w:val="24"/>
        </w:rPr>
      </w:pPr>
      <w:r w:rsidRPr="00390099">
        <w:rPr>
          <w:rFonts w:ascii="Times New Roman" w:hAnsi="Times New Roman"/>
          <w:kern w:val="0"/>
          <w:szCs w:val="24"/>
        </w:rPr>
        <w:t>7.4.8.2</w:t>
      </w:r>
      <w:r w:rsidR="002D0B5F" w:rsidRPr="00390099">
        <w:rPr>
          <w:rFonts w:ascii="Times New Roman" w:hAnsi="Times New Roman" w:hint="eastAsia"/>
          <w:kern w:val="0"/>
          <w:szCs w:val="24"/>
        </w:rPr>
        <w:t xml:space="preserve"> </w:t>
      </w:r>
      <w:r w:rsidRPr="00390099">
        <w:rPr>
          <w:rFonts w:ascii="Times New Roman" w:hAnsi="Times New Roman" w:hint="eastAsia"/>
          <w:kern w:val="0"/>
          <w:szCs w:val="24"/>
        </w:rPr>
        <w:t>关联方报酬</w:t>
      </w:r>
    </w:p>
    <w:p w:rsidR="007B62FA" w:rsidRPr="00390099" w:rsidRDefault="007B62FA" w:rsidP="00390099">
      <w:pPr>
        <w:pStyle w:val="20"/>
        <w:spacing w:before="29" w:after="0" w:line="288" w:lineRule="auto"/>
        <w:rPr>
          <w:rFonts w:ascii="Times New Roman" w:hAnsi="Times New Roman"/>
          <w:kern w:val="0"/>
          <w:szCs w:val="24"/>
        </w:rPr>
      </w:pPr>
      <w:r w:rsidRPr="00390099">
        <w:rPr>
          <w:rFonts w:ascii="Times New Roman" w:hAnsi="Times New Roman"/>
          <w:kern w:val="0"/>
          <w:szCs w:val="24"/>
        </w:rPr>
        <w:t>7.4.8.2.1</w:t>
      </w:r>
      <w:r w:rsidR="002D0B5F" w:rsidRPr="00390099">
        <w:rPr>
          <w:rFonts w:ascii="Times New Roman" w:hAnsi="Times New Roman" w:hint="eastAsia"/>
          <w:kern w:val="0"/>
          <w:szCs w:val="24"/>
        </w:rPr>
        <w:t xml:space="preserve"> </w:t>
      </w:r>
      <w:r w:rsidRPr="00390099">
        <w:rPr>
          <w:rFonts w:ascii="Times New Roman" w:hAnsi="Times New Roman" w:hint="eastAsia"/>
          <w:kern w:val="0"/>
          <w:szCs w:val="24"/>
        </w:rPr>
        <w:t>基金管理费</w:t>
      </w:r>
    </w:p>
    <w:p w:rsidR="007B62FA" w:rsidRPr="001A4EC1" w:rsidRDefault="007B62FA" w:rsidP="001A4EC1">
      <w:pPr>
        <w:autoSpaceDE w:val="0"/>
        <w:autoSpaceDN w:val="0"/>
        <w:adjustRightInd w:val="0"/>
        <w:spacing w:before="29" w:line="360" w:lineRule="auto"/>
        <w:ind w:left="15"/>
        <w:jc w:val="right"/>
        <w:rPr>
          <w:bCs/>
          <w:color w:val="000000"/>
          <w:sz w:val="24"/>
        </w:rPr>
      </w:pPr>
      <w:r w:rsidRPr="001A4EC1">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00"/>
        <w:gridCol w:w="2999"/>
        <w:gridCol w:w="2999"/>
      </w:tblGrid>
      <w:tr w:rsidR="007B62FA" w:rsidRPr="00D763B5" w:rsidTr="00BB7F07">
        <w:tc>
          <w:tcPr>
            <w:tcW w:w="3459" w:type="dxa"/>
            <w:vAlign w:val="center"/>
          </w:tcPr>
          <w:p w:rsidR="007B62FA" w:rsidRPr="00D5607C" w:rsidRDefault="007B62FA" w:rsidP="00D5607C">
            <w:pPr>
              <w:autoSpaceDE w:val="0"/>
              <w:autoSpaceDN w:val="0"/>
              <w:spacing w:before="29" w:line="288" w:lineRule="auto"/>
              <w:jc w:val="center"/>
              <w:textAlignment w:val="bottom"/>
              <w:rPr>
                <w:bCs/>
                <w:color w:val="000000"/>
                <w:sz w:val="24"/>
              </w:rPr>
            </w:pPr>
            <w:r w:rsidRPr="00D5607C">
              <w:rPr>
                <w:rFonts w:hint="eastAsia"/>
                <w:bCs/>
                <w:color w:val="000000"/>
                <w:sz w:val="24"/>
              </w:rPr>
              <w:t>项目</w:t>
            </w:r>
          </w:p>
        </w:tc>
        <w:tc>
          <w:tcPr>
            <w:tcW w:w="3459" w:type="dxa"/>
            <w:vAlign w:val="center"/>
          </w:tcPr>
          <w:p w:rsidR="007B62FA" w:rsidRPr="00D5607C" w:rsidRDefault="007B62FA" w:rsidP="00D5607C">
            <w:pPr>
              <w:autoSpaceDE w:val="0"/>
              <w:autoSpaceDN w:val="0"/>
              <w:spacing w:before="29" w:line="288" w:lineRule="auto"/>
              <w:jc w:val="center"/>
              <w:textAlignment w:val="bottom"/>
              <w:rPr>
                <w:bCs/>
                <w:color w:val="000000"/>
                <w:sz w:val="24"/>
              </w:rPr>
            </w:pPr>
            <w:r w:rsidRPr="00D5607C">
              <w:rPr>
                <w:rFonts w:hint="eastAsia"/>
                <w:bCs/>
                <w:color w:val="000000"/>
                <w:sz w:val="24"/>
              </w:rPr>
              <w:t>本期</w:t>
            </w:r>
          </w:p>
          <w:p w:rsidR="007B62FA" w:rsidRPr="00D5607C" w:rsidRDefault="00ED2997" w:rsidP="00D5607C">
            <w:pPr>
              <w:widowControl/>
              <w:autoSpaceDE w:val="0"/>
              <w:autoSpaceDN w:val="0"/>
              <w:spacing w:before="29" w:line="288" w:lineRule="auto"/>
              <w:ind w:right="-15"/>
              <w:jc w:val="center"/>
              <w:textAlignment w:val="bottom"/>
              <w:rPr>
                <w:bCs/>
                <w:color w:val="000000"/>
                <w:sz w:val="24"/>
              </w:rPr>
            </w:pPr>
            <w:r w:rsidRPr="00D5607C">
              <w:rPr>
                <w:bCs/>
                <w:color w:val="000000"/>
                <w:sz w:val="24"/>
              </w:rPr>
              <w:t>2018</w:t>
            </w:r>
            <w:r w:rsidRPr="00D5607C">
              <w:rPr>
                <w:bCs/>
                <w:color w:val="000000"/>
                <w:sz w:val="24"/>
              </w:rPr>
              <w:t>年</w:t>
            </w:r>
            <w:r w:rsidRPr="00D5607C">
              <w:rPr>
                <w:bCs/>
                <w:color w:val="000000"/>
                <w:sz w:val="24"/>
              </w:rPr>
              <w:t>1</w:t>
            </w:r>
            <w:r w:rsidRPr="00D5607C">
              <w:rPr>
                <w:bCs/>
                <w:color w:val="000000"/>
                <w:sz w:val="24"/>
              </w:rPr>
              <w:t>月</w:t>
            </w:r>
            <w:r w:rsidRPr="00D5607C">
              <w:rPr>
                <w:bCs/>
                <w:color w:val="000000"/>
                <w:sz w:val="24"/>
              </w:rPr>
              <w:t>1</w:t>
            </w:r>
            <w:r w:rsidRPr="00D5607C">
              <w:rPr>
                <w:bCs/>
                <w:color w:val="000000"/>
                <w:sz w:val="24"/>
              </w:rPr>
              <w:t>日</w:t>
            </w:r>
            <w:r w:rsidR="007B62FA" w:rsidRPr="00D5607C">
              <w:rPr>
                <w:rFonts w:hint="eastAsia"/>
                <w:bCs/>
                <w:color w:val="000000"/>
                <w:sz w:val="24"/>
              </w:rPr>
              <w:t>至</w:t>
            </w:r>
            <w:r w:rsidRPr="00D5607C">
              <w:rPr>
                <w:bCs/>
                <w:color w:val="000000"/>
                <w:sz w:val="24"/>
              </w:rPr>
              <w:t>2018</w:t>
            </w:r>
            <w:r w:rsidRPr="00D5607C">
              <w:rPr>
                <w:bCs/>
                <w:color w:val="000000"/>
                <w:sz w:val="24"/>
              </w:rPr>
              <w:t>年</w:t>
            </w:r>
            <w:r w:rsidRPr="00D5607C">
              <w:rPr>
                <w:bCs/>
                <w:color w:val="000000"/>
                <w:sz w:val="24"/>
              </w:rPr>
              <w:t>12</w:t>
            </w:r>
            <w:r w:rsidRPr="00D5607C">
              <w:rPr>
                <w:bCs/>
                <w:color w:val="000000"/>
                <w:sz w:val="24"/>
              </w:rPr>
              <w:t>月</w:t>
            </w:r>
            <w:r w:rsidRPr="00D5607C">
              <w:rPr>
                <w:bCs/>
                <w:color w:val="000000"/>
                <w:sz w:val="24"/>
              </w:rPr>
              <w:t>31</w:t>
            </w:r>
            <w:r w:rsidRPr="00D5607C">
              <w:rPr>
                <w:bCs/>
                <w:color w:val="000000"/>
                <w:sz w:val="24"/>
              </w:rPr>
              <w:t>日</w:t>
            </w:r>
          </w:p>
        </w:tc>
        <w:tc>
          <w:tcPr>
            <w:tcW w:w="3459" w:type="dxa"/>
            <w:vAlign w:val="center"/>
          </w:tcPr>
          <w:p w:rsidR="007B62FA" w:rsidRPr="00D5607C" w:rsidRDefault="007B62FA" w:rsidP="00D5607C">
            <w:pPr>
              <w:autoSpaceDE w:val="0"/>
              <w:autoSpaceDN w:val="0"/>
              <w:spacing w:before="29" w:line="288" w:lineRule="auto"/>
              <w:jc w:val="center"/>
              <w:textAlignment w:val="bottom"/>
              <w:rPr>
                <w:bCs/>
                <w:color w:val="000000"/>
                <w:sz w:val="24"/>
              </w:rPr>
            </w:pPr>
            <w:r w:rsidRPr="00D5607C">
              <w:rPr>
                <w:rFonts w:hint="eastAsia"/>
                <w:bCs/>
                <w:color w:val="000000"/>
                <w:sz w:val="24"/>
              </w:rPr>
              <w:t>上年度可比期间</w:t>
            </w:r>
          </w:p>
          <w:p w:rsidR="007B62FA" w:rsidRPr="00D5607C" w:rsidRDefault="009A2393" w:rsidP="00D5607C">
            <w:pPr>
              <w:widowControl/>
              <w:autoSpaceDE w:val="0"/>
              <w:autoSpaceDN w:val="0"/>
              <w:spacing w:before="29" w:line="288" w:lineRule="auto"/>
              <w:ind w:right="-15"/>
              <w:jc w:val="center"/>
              <w:textAlignment w:val="bottom"/>
              <w:rPr>
                <w:bCs/>
                <w:color w:val="000000"/>
                <w:sz w:val="24"/>
              </w:rPr>
            </w:pPr>
            <w:r w:rsidRPr="00D5607C">
              <w:rPr>
                <w:bCs/>
                <w:color w:val="000000"/>
                <w:sz w:val="24"/>
              </w:rPr>
              <w:t>2017</w:t>
            </w:r>
            <w:r w:rsidRPr="00D5607C">
              <w:rPr>
                <w:bCs/>
                <w:color w:val="000000"/>
                <w:sz w:val="24"/>
              </w:rPr>
              <w:t>年</w:t>
            </w:r>
            <w:r w:rsidRPr="00D5607C">
              <w:rPr>
                <w:bCs/>
                <w:color w:val="000000"/>
                <w:sz w:val="24"/>
              </w:rPr>
              <w:t>1</w:t>
            </w:r>
            <w:r w:rsidRPr="00D5607C">
              <w:rPr>
                <w:bCs/>
                <w:color w:val="000000"/>
                <w:sz w:val="24"/>
              </w:rPr>
              <w:t>月</w:t>
            </w:r>
            <w:r w:rsidRPr="00D5607C">
              <w:rPr>
                <w:bCs/>
                <w:color w:val="000000"/>
                <w:sz w:val="24"/>
              </w:rPr>
              <w:t>1</w:t>
            </w:r>
            <w:r w:rsidRPr="00D5607C">
              <w:rPr>
                <w:bCs/>
                <w:color w:val="000000"/>
                <w:sz w:val="24"/>
              </w:rPr>
              <w:t>日至</w:t>
            </w:r>
            <w:r w:rsidRPr="00D5607C">
              <w:rPr>
                <w:bCs/>
                <w:color w:val="000000"/>
                <w:sz w:val="24"/>
              </w:rPr>
              <w:t>2017</w:t>
            </w:r>
            <w:r w:rsidRPr="00D5607C">
              <w:rPr>
                <w:bCs/>
                <w:color w:val="000000"/>
                <w:sz w:val="24"/>
              </w:rPr>
              <w:t>年</w:t>
            </w:r>
            <w:r w:rsidRPr="00D5607C">
              <w:rPr>
                <w:bCs/>
                <w:color w:val="000000"/>
                <w:sz w:val="24"/>
              </w:rPr>
              <w:t>12</w:t>
            </w:r>
            <w:r w:rsidRPr="00D5607C">
              <w:rPr>
                <w:bCs/>
                <w:color w:val="000000"/>
                <w:sz w:val="24"/>
              </w:rPr>
              <w:t>月</w:t>
            </w:r>
            <w:r w:rsidRPr="00D5607C">
              <w:rPr>
                <w:bCs/>
                <w:color w:val="000000"/>
                <w:sz w:val="24"/>
              </w:rPr>
              <w:t>31</w:t>
            </w:r>
            <w:r w:rsidRPr="00D5607C">
              <w:rPr>
                <w:bCs/>
                <w:color w:val="000000"/>
                <w:sz w:val="24"/>
              </w:rPr>
              <w:t>日</w:t>
            </w:r>
          </w:p>
        </w:tc>
      </w:tr>
      <w:tr w:rsidR="007B62FA" w:rsidRPr="00D763B5" w:rsidTr="00BB7F07">
        <w:tc>
          <w:tcPr>
            <w:tcW w:w="3459" w:type="dxa"/>
            <w:vAlign w:val="center"/>
          </w:tcPr>
          <w:p w:rsidR="007B62FA" w:rsidRPr="00954E04" w:rsidRDefault="007B62FA" w:rsidP="00954E04">
            <w:pPr>
              <w:spacing w:before="29" w:line="288" w:lineRule="auto"/>
              <w:rPr>
                <w:sz w:val="24"/>
              </w:rPr>
            </w:pPr>
            <w:r w:rsidRPr="00954E04">
              <w:rPr>
                <w:rFonts w:hint="eastAsia"/>
                <w:sz w:val="24"/>
              </w:rPr>
              <w:t>当期发生的基金应支付的管理费</w:t>
            </w:r>
          </w:p>
        </w:tc>
        <w:tc>
          <w:tcPr>
            <w:tcW w:w="3459" w:type="dxa"/>
            <w:vAlign w:val="center"/>
          </w:tcPr>
          <w:p w:rsidR="007B62FA" w:rsidRPr="009E49D4" w:rsidRDefault="007B62FA" w:rsidP="009E49D4">
            <w:pPr>
              <w:spacing w:before="29" w:line="288" w:lineRule="auto"/>
              <w:jc w:val="right"/>
              <w:rPr>
                <w:sz w:val="24"/>
              </w:rPr>
            </w:pPr>
            <w:r w:rsidRPr="009E49D4">
              <w:rPr>
                <w:sz w:val="24"/>
              </w:rPr>
              <w:t>1,008,360.62</w:t>
            </w:r>
          </w:p>
        </w:tc>
        <w:tc>
          <w:tcPr>
            <w:tcW w:w="3459" w:type="dxa"/>
            <w:vAlign w:val="center"/>
          </w:tcPr>
          <w:p w:rsidR="007B62FA" w:rsidRPr="009E49D4" w:rsidRDefault="007B62FA" w:rsidP="009E49D4">
            <w:pPr>
              <w:spacing w:before="29" w:line="288" w:lineRule="auto"/>
              <w:jc w:val="right"/>
              <w:rPr>
                <w:sz w:val="24"/>
              </w:rPr>
            </w:pPr>
            <w:r w:rsidRPr="009E49D4">
              <w:rPr>
                <w:sz w:val="24"/>
              </w:rPr>
              <w:t>865,660.48</w:t>
            </w:r>
          </w:p>
        </w:tc>
      </w:tr>
      <w:tr w:rsidR="007B62FA" w:rsidRPr="00D763B5" w:rsidTr="00BB7F07">
        <w:tc>
          <w:tcPr>
            <w:tcW w:w="3459" w:type="dxa"/>
            <w:vAlign w:val="center"/>
          </w:tcPr>
          <w:p w:rsidR="007B62FA" w:rsidRPr="00954E04" w:rsidRDefault="007B62FA" w:rsidP="00954E04">
            <w:pPr>
              <w:spacing w:before="29" w:line="288" w:lineRule="auto"/>
              <w:rPr>
                <w:sz w:val="24"/>
              </w:rPr>
            </w:pPr>
            <w:r w:rsidRPr="00954E04">
              <w:rPr>
                <w:rFonts w:hint="eastAsia"/>
                <w:sz w:val="24"/>
              </w:rPr>
              <w:t>其中：支付销售机构的客户维护费</w:t>
            </w:r>
          </w:p>
        </w:tc>
        <w:tc>
          <w:tcPr>
            <w:tcW w:w="3459" w:type="dxa"/>
            <w:vAlign w:val="center"/>
          </w:tcPr>
          <w:p w:rsidR="007B62FA" w:rsidRPr="009E49D4" w:rsidRDefault="007B62FA" w:rsidP="009E49D4">
            <w:pPr>
              <w:spacing w:before="29" w:line="288" w:lineRule="auto"/>
              <w:jc w:val="right"/>
              <w:rPr>
                <w:sz w:val="24"/>
              </w:rPr>
            </w:pPr>
            <w:r w:rsidRPr="009E49D4">
              <w:rPr>
                <w:sz w:val="24"/>
              </w:rPr>
              <w:t>313,987.14</w:t>
            </w:r>
          </w:p>
        </w:tc>
        <w:tc>
          <w:tcPr>
            <w:tcW w:w="3459" w:type="dxa"/>
            <w:vAlign w:val="center"/>
          </w:tcPr>
          <w:p w:rsidR="007B62FA" w:rsidRPr="009E49D4" w:rsidRDefault="007B62FA" w:rsidP="009E49D4">
            <w:pPr>
              <w:spacing w:before="29" w:line="288" w:lineRule="auto"/>
              <w:jc w:val="right"/>
              <w:rPr>
                <w:sz w:val="24"/>
              </w:rPr>
            </w:pPr>
            <w:r w:rsidRPr="009E49D4">
              <w:rPr>
                <w:sz w:val="24"/>
              </w:rPr>
              <w:t>293,280.79</w:t>
            </w:r>
          </w:p>
        </w:tc>
      </w:tr>
    </w:tbl>
    <w:p w:rsidR="006C0751" w:rsidRDefault="00EC1EDA">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1.80%</w:t>
      </w:r>
      <w:r>
        <w:rPr>
          <w:kern w:val="0"/>
          <w:sz w:val="24"/>
        </w:rPr>
        <w:t>的年费率计提，逐日累计至每月月底，按月支付。其计算公式为：</w:t>
      </w:r>
    </w:p>
    <w:p w:rsidR="007B62FA" w:rsidRPr="00C65B39" w:rsidRDefault="007B62FA" w:rsidP="00C65B39">
      <w:pPr>
        <w:tabs>
          <w:tab w:val="left" w:pos="426"/>
        </w:tabs>
        <w:spacing w:before="29" w:line="288" w:lineRule="auto"/>
        <w:jc w:val="left"/>
        <w:rPr>
          <w:kern w:val="0"/>
          <w:sz w:val="24"/>
        </w:rPr>
      </w:pPr>
      <w:r w:rsidRPr="00C65B39">
        <w:rPr>
          <w:kern w:val="0"/>
          <w:sz w:val="24"/>
        </w:rPr>
        <w:t>日管理人报酬＝前一日基金资产净值</w:t>
      </w:r>
      <w:r w:rsidRPr="00C65B39">
        <w:rPr>
          <w:kern w:val="0"/>
          <w:sz w:val="24"/>
        </w:rPr>
        <w:t>×1.80%÷</w:t>
      </w:r>
      <w:r w:rsidRPr="00C65B39">
        <w:rPr>
          <w:kern w:val="0"/>
          <w:sz w:val="24"/>
        </w:rPr>
        <w:t>当年天数。</w:t>
      </w:r>
    </w:p>
    <w:p w:rsidR="007B62FA" w:rsidRPr="00D763B5" w:rsidRDefault="007B62FA" w:rsidP="00417F87">
      <w:pPr>
        <w:spacing w:line="360" w:lineRule="auto"/>
        <w:rPr>
          <w:rFonts w:ascii="宋体" w:hAnsi="宋体"/>
          <w:color w:val="000000"/>
          <w:szCs w:val="21"/>
        </w:rPr>
      </w:pPr>
    </w:p>
    <w:p w:rsidR="007B62FA" w:rsidRPr="00390099" w:rsidRDefault="007B62FA" w:rsidP="00390099">
      <w:pPr>
        <w:pStyle w:val="20"/>
        <w:spacing w:before="29" w:after="0" w:line="288" w:lineRule="auto"/>
        <w:rPr>
          <w:rFonts w:ascii="Times New Roman" w:hAnsi="Times New Roman"/>
          <w:kern w:val="0"/>
          <w:szCs w:val="24"/>
        </w:rPr>
      </w:pPr>
      <w:r w:rsidRPr="00390099">
        <w:rPr>
          <w:rFonts w:ascii="Times New Roman" w:hAnsi="Times New Roman"/>
          <w:kern w:val="0"/>
          <w:szCs w:val="24"/>
        </w:rPr>
        <w:t>7.4.8.2.2</w:t>
      </w:r>
      <w:r w:rsidR="002D0B5F" w:rsidRPr="00390099">
        <w:rPr>
          <w:rFonts w:ascii="Times New Roman" w:hAnsi="Times New Roman" w:hint="eastAsia"/>
          <w:kern w:val="0"/>
          <w:szCs w:val="24"/>
        </w:rPr>
        <w:t xml:space="preserve"> </w:t>
      </w:r>
      <w:r w:rsidRPr="00390099">
        <w:rPr>
          <w:rFonts w:ascii="Times New Roman" w:hAnsi="Times New Roman" w:hint="eastAsia"/>
          <w:kern w:val="0"/>
          <w:szCs w:val="24"/>
        </w:rPr>
        <w:t>基金托管费</w:t>
      </w:r>
    </w:p>
    <w:p w:rsidR="007B62FA" w:rsidRPr="001A4EC1" w:rsidRDefault="007B62FA" w:rsidP="001A4EC1">
      <w:pPr>
        <w:autoSpaceDE w:val="0"/>
        <w:autoSpaceDN w:val="0"/>
        <w:adjustRightInd w:val="0"/>
        <w:spacing w:before="29" w:line="360" w:lineRule="auto"/>
        <w:ind w:left="15"/>
        <w:jc w:val="right"/>
        <w:rPr>
          <w:bCs/>
          <w:color w:val="000000"/>
          <w:sz w:val="24"/>
        </w:rPr>
      </w:pPr>
      <w:r w:rsidRPr="001A4EC1">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00"/>
        <w:gridCol w:w="2999"/>
        <w:gridCol w:w="2999"/>
      </w:tblGrid>
      <w:tr w:rsidR="007B62FA" w:rsidRPr="00D763B5" w:rsidTr="0020211B">
        <w:tc>
          <w:tcPr>
            <w:tcW w:w="3459" w:type="dxa"/>
            <w:vAlign w:val="center"/>
          </w:tcPr>
          <w:p w:rsidR="007B62FA" w:rsidRPr="00D5607C" w:rsidRDefault="007B62FA" w:rsidP="00D5607C">
            <w:pPr>
              <w:autoSpaceDE w:val="0"/>
              <w:autoSpaceDN w:val="0"/>
              <w:spacing w:before="29" w:line="288" w:lineRule="auto"/>
              <w:jc w:val="center"/>
              <w:textAlignment w:val="bottom"/>
              <w:rPr>
                <w:bCs/>
                <w:color w:val="000000"/>
                <w:sz w:val="24"/>
              </w:rPr>
            </w:pPr>
            <w:r w:rsidRPr="00D5607C">
              <w:rPr>
                <w:rFonts w:hint="eastAsia"/>
                <w:bCs/>
                <w:color w:val="000000"/>
                <w:sz w:val="24"/>
              </w:rPr>
              <w:t>项目</w:t>
            </w:r>
          </w:p>
        </w:tc>
        <w:tc>
          <w:tcPr>
            <w:tcW w:w="3459" w:type="dxa"/>
            <w:vAlign w:val="center"/>
          </w:tcPr>
          <w:p w:rsidR="007B62FA" w:rsidRPr="00D5607C" w:rsidRDefault="007B62FA" w:rsidP="00D5607C">
            <w:pPr>
              <w:autoSpaceDE w:val="0"/>
              <w:autoSpaceDN w:val="0"/>
              <w:spacing w:before="29" w:line="288" w:lineRule="auto"/>
              <w:jc w:val="center"/>
              <w:textAlignment w:val="bottom"/>
              <w:rPr>
                <w:bCs/>
                <w:color w:val="000000"/>
                <w:sz w:val="24"/>
              </w:rPr>
            </w:pPr>
            <w:r w:rsidRPr="00D5607C">
              <w:rPr>
                <w:rFonts w:hint="eastAsia"/>
                <w:bCs/>
                <w:color w:val="000000"/>
                <w:sz w:val="24"/>
              </w:rPr>
              <w:t>本期</w:t>
            </w:r>
          </w:p>
          <w:p w:rsidR="007B62FA" w:rsidRPr="00D5607C" w:rsidRDefault="00ED2997" w:rsidP="00D5607C">
            <w:pPr>
              <w:widowControl/>
              <w:autoSpaceDE w:val="0"/>
              <w:autoSpaceDN w:val="0"/>
              <w:spacing w:before="29" w:line="288" w:lineRule="auto"/>
              <w:ind w:right="-15"/>
              <w:jc w:val="center"/>
              <w:textAlignment w:val="bottom"/>
              <w:rPr>
                <w:bCs/>
                <w:color w:val="000000"/>
                <w:sz w:val="24"/>
              </w:rPr>
            </w:pPr>
            <w:r w:rsidRPr="00D5607C">
              <w:rPr>
                <w:bCs/>
                <w:color w:val="000000"/>
                <w:sz w:val="24"/>
              </w:rPr>
              <w:t>2018</w:t>
            </w:r>
            <w:r w:rsidRPr="00D5607C">
              <w:rPr>
                <w:bCs/>
                <w:color w:val="000000"/>
                <w:sz w:val="24"/>
              </w:rPr>
              <w:t>年</w:t>
            </w:r>
            <w:r w:rsidRPr="00D5607C">
              <w:rPr>
                <w:bCs/>
                <w:color w:val="000000"/>
                <w:sz w:val="24"/>
              </w:rPr>
              <w:t>1</w:t>
            </w:r>
            <w:r w:rsidRPr="00D5607C">
              <w:rPr>
                <w:bCs/>
                <w:color w:val="000000"/>
                <w:sz w:val="24"/>
              </w:rPr>
              <w:t>月</w:t>
            </w:r>
            <w:r w:rsidRPr="00D5607C">
              <w:rPr>
                <w:bCs/>
                <w:color w:val="000000"/>
                <w:sz w:val="24"/>
              </w:rPr>
              <w:t>1</w:t>
            </w:r>
            <w:r w:rsidRPr="00D5607C">
              <w:rPr>
                <w:bCs/>
                <w:color w:val="000000"/>
                <w:sz w:val="24"/>
              </w:rPr>
              <w:t>日</w:t>
            </w:r>
            <w:r w:rsidR="007B62FA" w:rsidRPr="00D5607C">
              <w:rPr>
                <w:rFonts w:hint="eastAsia"/>
                <w:bCs/>
                <w:color w:val="000000"/>
                <w:sz w:val="24"/>
              </w:rPr>
              <w:t>至</w:t>
            </w:r>
            <w:r w:rsidRPr="00D5607C">
              <w:rPr>
                <w:bCs/>
                <w:color w:val="000000"/>
                <w:sz w:val="24"/>
              </w:rPr>
              <w:t>2018</w:t>
            </w:r>
            <w:r w:rsidRPr="00D5607C">
              <w:rPr>
                <w:bCs/>
                <w:color w:val="000000"/>
                <w:sz w:val="24"/>
              </w:rPr>
              <w:t>年</w:t>
            </w:r>
            <w:r w:rsidRPr="00D5607C">
              <w:rPr>
                <w:bCs/>
                <w:color w:val="000000"/>
                <w:sz w:val="24"/>
              </w:rPr>
              <w:t>12</w:t>
            </w:r>
            <w:r w:rsidRPr="00D5607C">
              <w:rPr>
                <w:bCs/>
                <w:color w:val="000000"/>
                <w:sz w:val="24"/>
              </w:rPr>
              <w:t>月</w:t>
            </w:r>
            <w:r w:rsidRPr="00D5607C">
              <w:rPr>
                <w:bCs/>
                <w:color w:val="000000"/>
                <w:sz w:val="24"/>
              </w:rPr>
              <w:t>31</w:t>
            </w:r>
            <w:r w:rsidRPr="00D5607C">
              <w:rPr>
                <w:bCs/>
                <w:color w:val="000000"/>
                <w:sz w:val="24"/>
              </w:rPr>
              <w:t>日</w:t>
            </w:r>
          </w:p>
        </w:tc>
        <w:tc>
          <w:tcPr>
            <w:tcW w:w="3459" w:type="dxa"/>
            <w:vAlign w:val="center"/>
          </w:tcPr>
          <w:p w:rsidR="007B62FA" w:rsidRPr="00D5607C" w:rsidRDefault="007B62FA" w:rsidP="00D5607C">
            <w:pPr>
              <w:autoSpaceDE w:val="0"/>
              <w:autoSpaceDN w:val="0"/>
              <w:spacing w:before="29" w:line="288" w:lineRule="auto"/>
              <w:jc w:val="center"/>
              <w:textAlignment w:val="bottom"/>
              <w:rPr>
                <w:bCs/>
                <w:color w:val="000000"/>
                <w:sz w:val="24"/>
              </w:rPr>
            </w:pPr>
            <w:r w:rsidRPr="00D5607C">
              <w:rPr>
                <w:rFonts w:hint="eastAsia"/>
                <w:bCs/>
                <w:color w:val="000000"/>
                <w:sz w:val="24"/>
              </w:rPr>
              <w:t>上年度可比期间</w:t>
            </w:r>
          </w:p>
          <w:p w:rsidR="007B62FA" w:rsidRPr="00D5607C" w:rsidRDefault="009A2393" w:rsidP="00D5607C">
            <w:pPr>
              <w:widowControl/>
              <w:autoSpaceDE w:val="0"/>
              <w:autoSpaceDN w:val="0"/>
              <w:spacing w:before="29" w:line="288" w:lineRule="auto"/>
              <w:ind w:right="-15"/>
              <w:jc w:val="center"/>
              <w:textAlignment w:val="bottom"/>
              <w:rPr>
                <w:bCs/>
                <w:color w:val="000000"/>
                <w:sz w:val="24"/>
              </w:rPr>
            </w:pPr>
            <w:r w:rsidRPr="00D5607C">
              <w:rPr>
                <w:bCs/>
                <w:color w:val="000000"/>
                <w:sz w:val="24"/>
              </w:rPr>
              <w:t>2017</w:t>
            </w:r>
            <w:r w:rsidRPr="00D5607C">
              <w:rPr>
                <w:bCs/>
                <w:color w:val="000000"/>
                <w:sz w:val="24"/>
              </w:rPr>
              <w:t>年</w:t>
            </w:r>
            <w:r w:rsidRPr="00D5607C">
              <w:rPr>
                <w:bCs/>
                <w:color w:val="000000"/>
                <w:sz w:val="24"/>
              </w:rPr>
              <w:t>1</w:t>
            </w:r>
            <w:r w:rsidRPr="00D5607C">
              <w:rPr>
                <w:bCs/>
                <w:color w:val="000000"/>
                <w:sz w:val="24"/>
              </w:rPr>
              <w:t>月</w:t>
            </w:r>
            <w:r w:rsidRPr="00D5607C">
              <w:rPr>
                <w:bCs/>
                <w:color w:val="000000"/>
                <w:sz w:val="24"/>
              </w:rPr>
              <w:t>1</w:t>
            </w:r>
            <w:r w:rsidRPr="00D5607C">
              <w:rPr>
                <w:bCs/>
                <w:color w:val="000000"/>
                <w:sz w:val="24"/>
              </w:rPr>
              <w:t>日至</w:t>
            </w:r>
            <w:r w:rsidRPr="00D5607C">
              <w:rPr>
                <w:bCs/>
                <w:color w:val="000000"/>
                <w:sz w:val="24"/>
              </w:rPr>
              <w:t>2017</w:t>
            </w:r>
            <w:r w:rsidRPr="00D5607C">
              <w:rPr>
                <w:bCs/>
                <w:color w:val="000000"/>
                <w:sz w:val="24"/>
              </w:rPr>
              <w:t>年</w:t>
            </w:r>
            <w:r w:rsidRPr="00D5607C">
              <w:rPr>
                <w:bCs/>
                <w:color w:val="000000"/>
                <w:sz w:val="24"/>
              </w:rPr>
              <w:t>12</w:t>
            </w:r>
            <w:r w:rsidRPr="00D5607C">
              <w:rPr>
                <w:bCs/>
                <w:color w:val="000000"/>
                <w:sz w:val="24"/>
              </w:rPr>
              <w:t>月</w:t>
            </w:r>
            <w:r w:rsidRPr="00D5607C">
              <w:rPr>
                <w:bCs/>
                <w:color w:val="000000"/>
                <w:sz w:val="24"/>
              </w:rPr>
              <w:t>31</w:t>
            </w:r>
            <w:r w:rsidRPr="00D5607C">
              <w:rPr>
                <w:bCs/>
                <w:color w:val="000000"/>
                <w:sz w:val="24"/>
              </w:rPr>
              <w:t>日</w:t>
            </w:r>
          </w:p>
        </w:tc>
      </w:tr>
      <w:tr w:rsidR="007B62FA" w:rsidRPr="00D763B5" w:rsidTr="0020211B">
        <w:tc>
          <w:tcPr>
            <w:tcW w:w="3459" w:type="dxa"/>
            <w:vAlign w:val="center"/>
          </w:tcPr>
          <w:p w:rsidR="007B62FA" w:rsidRPr="00D763B5" w:rsidRDefault="007B62FA" w:rsidP="003D4C5C">
            <w:pPr>
              <w:spacing w:before="29" w:line="288" w:lineRule="auto"/>
              <w:rPr>
                <w:rFonts w:ascii="宋体" w:hAnsi="宋体"/>
                <w:color w:val="000000"/>
                <w:szCs w:val="21"/>
              </w:rPr>
            </w:pPr>
            <w:r w:rsidRPr="003D4C5C">
              <w:rPr>
                <w:rFonts w:hint="eastAsia"/>
                <w:sz w:val="24"/>
              </w:rPr>
              <w:t>当期发生的基金应支付的托管费</w:t>
            </w:r>
          </w:p>
        </w:tc>
        <w:tc>
          <w:tcPr>
            <w:tcW w:w="3459" w:type="dxa"/>
            <w:vAlign w:val="center"/>
          </w:tcPr>
          <w:p w:rsidR="007B62FA" w:rsidRPr="003D4C5C" w:rsidRDefault="007B62FA" w:rsidP="003D4C5C">
            <w:pPr>
              <w:spacing w:before="29" w:line="288" w:lineRule="auto"/>
              <w:jc w:val="right"/>
              <w:rPr>
                <w:sz w:val="24"/>
              </w:rPr>
            </w:pPr>
            <w:r w:rsidRPr="003D4C5C">
              <w:rPr>
                <w:sz w:val="24"/>
              </w:rPr>
              <w:t>196,070.06</w:t>
            </w:r>
          </w:p>
        </w:tc>
        <w:tc>
          <w:tcPr>
            <w:tcW w:w="3459" w:type="dxa"/>
            <w:vAlign w:val="center"/>
          </w:tcPr>
          <w:p w:rsidR="007B62FA" w:rsidRPr="003D4C5C" w:rsidRDefault="007B62FA" w:rsidP="003D4C5C">
            <w:pPr>
              <w:spacing w:before="29" w:line="288" w:lineRule="auto"/>
              <w:jc w:val="right"/>
              <w:rPr>
                <w:sz w:val="24"/>
              </w:rPr>
            </w:pPr>
            <w:r w:rsidRPr="003D4C5C">
              <w:rPr>
                <w:sz w:val="24"/>
              </w:rPr>
              <w:t>168,322.85</w:t>
            </w:r>
          </w:p>
        </w:tc>
      </w:tr>
    </w:tbl>
    <w:p w:rsidR="006C0751" w:rsidRDefault="00EC1EDA">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0.35%</w:t>
      </w:r>
      <w:r>
        <w:rPr>
          <w:kern w:val="0"/>
          <w:sz w:val="24"/>
        </w:rPr>
        <w:t>的年费率计提，逐日累计至每月月底，按月支付。其计算公式为：</w:t>
      </w:r>
    </w:p>
    <w:p w:rsidR="00492AF1" w:rsidRPr="00492AF1" w:rsidRDefault="007B62FA" w:rsidP="00C65B39">
      <w:pPr>
        <w:tabs>
          <w:tab w:val="left" w:pos="426"/>
        </w:tabs>
        <w:spacing w:before="29" w:line="288" w:lineRule="auto"/>
        <w:jc w:val="left"/>
        <w:rPr>
          <w:kern w:val="0"/>
          <w:sz w:val="24"/>
        </w:rPr>
      </w:pPr>
      <w:r w:rsidRPr="00C65B39">
        <w:rPr>
          <w:kern w:val="0"/>
          <w:sz w:val="24"/>
        </w:rPr>
        <w:t>日托管费＝前一日基金资产净值</w:t>
      </w:r>
      <w:r w:rsidRPr="00C65B39">
        <w:rPr>
          <w:kern w:val="0"/>
          <w:sz w:val="24"/>
        </w:rPr>
        <w:t>×0.35%÷</w:t>
      </w:r>
      <w:r w:rsidRPr="00C65B39">
        <w:rPr>
          <w:kern w:val="0"/>
          <w:sz w:val="24"/>
        </w:rPr>
        <w:t>当年天数。</w:t>
      </w:r>
    </w:p>
    <w:p w:rsidR="007B62FA" w:rsidRPr="00492AF1" w:rsidRDefault="007B62FA" w:rsidP="00492AF1">
      <w:pPr>
        <w:tabs>
          <w:tab w:val="left" w:pos="426"/>
        </w:tabs>
        <w:spacing w:before="29" w:line="288" w:lineRule="auto"/>
        <w:jc w:val="left"/>
        <w:rPr>
          <w:kern w:val="0"/>
          <w:sz w:val="24"/>
        </w:rPr>
      </w:pPr>
    </w:p>
    <w:p w:rsidR="007B62FA" w:rsidRPr="00390099" w:rsidRDefault="007B62FA" w:rsidP="00390099">
      <w:pPr>
        <w:pStyle w:val="20"/>
        <w:spacing w:before="29" w:after="0" w:line="288" w:lineRule="auto"/>
        <w:rPr>
          <w:rFonts w:ascii="Times New Roman" w:hAnsi="Times New Roman"/>
          <w:kern w:val="0"/>
          <w:szCs w:val="24"/>
        </w:rPr>
      </w:pPr>
      <w:r w:rsidRPr="00390099">
        <w:rPr>
          <w:rFonts w:ascii="Times New Roman" w:hAnsi="Times New Roman"/>
          <w:kern w:val="0"/>
          <w:szCs w:val="24"/>
        </w:rPr>
        <w:t>7.4.8.2.3</w:t>
      </w:r>
      <w:r w:rsidR="002D0B5F" w:rsidRPr="00390099">
        <w:rPr>
          <w:rFonts w:ascii="Times New Roman" w:hAnsi="Times New Roman" w:hint="eastAsia"/>
          <w:kern w:val="0"/>
          <w:szCs w:val="24"/>
        </w:rPr>
        <w:t xml:space="preserve"> </w:t>
      </w:r>
      <w:r w:rsidRPr="00390099">
        <w:rPr>
          <w:rFonts w:ascii="Times New Roman" w:hAnsi="Times New Roman" w:hint="eastAsia"/>
          <w:kern w:val="0"/>
          <w:szCs w:val="24"/>
        </w:rPr>
        <w:t>销售服务费</w:t>
      </w:r>
    </w:p>
    <w:p w:rsidR="00327AD9" w:rsidRPr="00215394" w:rsidRDefault="00327AD9" w:rsidP="00327AD9">
      <w:pPr>
        <w:tabs>
          <w:tab w:val="left" w:pos="426"/>
        </w:tabs>
        <w:spacing w:before="29" w:line="288" w:lineRule="auto"/>
        <w:jc w:val="left"/>
        <w:rPr>
          <w:rFonts w:eastAsiaTheme="minorEastAsia"/>
          <w:color w:val="000000"/>
          <w:szCs w:val="21"/>
        </w:rPr>
      </w:pPr>
      <w:r w:rsidRPr="000C5656">
        <w:rPr>
          <w:kern w:val="0"/>
          <w:sz w:val="24"/>
        </w:rPr>
        <w:t>无。</w:t>
      </w:r>
    </w:p>
    <w:p w:rsidR="007B62FA" w:rsidRPr="00327AD9" w:rsidRDefault="007B62FA" w:rsidP="00417F87">
      <w:pPr>
        <w:spacing w:line="360" w:lineRule="auto"/>
        <w:rPr>
          <w:rFonts w:ascii="宋体" w:hAnsi="宋体"/>
          <w:color w:val="000000"/>
          <w:szCs w:val="21"/>
        </w:rPr>
      </w:pPr>
    </w:p>
    <w:p w:rsidR="007B62FA" w:rsidRPr="00390099" w:rsidRDefault="007B62FA" w:rsidP="00390099">
      <w:pPr>
        <w:pStyle w:val="20"/>
        <w:spacing w:before="29" w:after="0" w:line="288" w:lineRule="auto"/>
        <w:rPr>
          <w:rFonts w:ascii="Times New Roman" w:hAnsi="Times New Roman"/>
          <w:kern w:val="0"/>
          <w:szCs w:val="24"/>
        </w:rPr>
      </w:pPr>
      <w:r w:rsidRPr="00390099">
        <w:rPr>
          <w:rFonts w:ascii="Times New Roman" w:hAnsi="Times New Roman"/>
          <w:kern w:val="0"/>
          <w:szCs w:val="24"/>
        </w:rPr>
        <w:t>7.4.8.3</w:t>
      </w:r>
      <w:r w:rsidR="002D0B5F" w:rsidRPr="00390099">
        <w:rPr>
          <w:rFonts w:ascii="Times New Roman" w:hAnsi="Times New Roman" w:hint="eastAsia"/>
          <w:kern w:val="0"/>
          <w:szCs w:val="24"/>
        </w:rPr>
        <w:t xml:space="preserve"> </w:t>
      </w:r>
      <w:r w:rsidRPr="00390099">
        <w:rPr>
          <w:rFonts w:ascii="Times New Roman" w:hAnsi="Times New Roman" w:hint="eastAsia"/>
          <w:kern w:val="0"/>
          <w:szCs w:val="24"/>
        </w:rPr>
        <w:t>与关联方进行银行间同业市场的债券</w:t>
      </w:r>
      <w:r w:rsidRPr="00390099">
        <w:rPr>
          <w:rFonts w:ascii="Times New Roman" w:hAnsi="Times New Roman"/>
          <w:kern w:val="0"/>
          <w:szCs w:val="24"/>
        </w:rPr>
        <w:t>(</w:t>
      </w:r>
      <w:r w:rsidRPr="00390099">
        <w:rPr>
          <w:rFonts w:ascii="Times New Roman" w:hAnsi="Times New Roman" w:hint="eastAsia"/>
          <w:kern w:val="0"/>
          <w:szCs w:val="24"/>
        </w:rPr>
        <w:t>含回购</w:t>
      </w:r>
      <w:r w:rsidRPr="00390099">
        <w:rPr>
          <w:rFonts w:ascii="Times New Roman" w:hAnsi="Times New Roman"/>
          <w:kern w:val="0"/>
          <w:szCs w:val="24"/>
        </w:rPr>
        <w:t>)</w:t>
      </w:r>
      <w:r w:rsidRPr="00390099">
        <w:rPr>
          <w:rFonts w:ascii="Times New Roman" w:hAnsi="Times New Roman" w:hint="eastAsia"/>
          <w:kern w:val="0"/>
          <w:szCs w:val="24"/>
        </w:rPr>
        <w:t>交易</w:t>
      </w:r>
    </w:p>
    <w:p w:rsidR="00CE5290" w:rsidRPr="00C65B39" w:rsidRDefault="00CE5290" w:rsidP="00C65B39">
      <w:pPr>
        <w:tabs>
          <w:tab w:val="left" w:pos="426"/>
        </w:tabs>
        <w:spacing w:before="29" w:line="288" w:lineRule="auto"/>
        <w:jc w:val="left"/>
        <w:rPr>
          <w:kern w:val="0"/>
          <w:sz w:val="24"/>
        </w:rPr>
      </w:pPr>
      <w:r w:rsidRPr="00C65B39">
        <w:rPr>
          <w:kern w:val="0"/>
          <w:sz w:val="24"/>
        </w:rPr>
        <w:t>本基金本报告期内及上年度可比期间未与关联方进行银行间同业市场的债券</w:t>
      </w:r>
      <w:r w:rsidRPr="00C65B39">
        <w:rPr>
          <w:kern w:val="0"/>
          <w:sz w:val="24"/>
        </w:rPr>
        <w:t>(</w:t>
      </w:r>
      <w:r w:rsidRPr="00C65B39">
        <w:rPr>
          <w:kern w:val="0"/>
          <w:sz w:val="24"/>
        </w:rPr>
        <w:t>含回购</w:t>
      </w:r>
      <w:r w:rsidRPr="00C65B39">
        <w:rPr>
          <w:kern w:val="0"/>
          <w:sz w:val="24"/>
        </w:rPr>
        <w:t>)</w:t>
      </w:r>
      <w:r w:rsidRPr="00C65B39">
        <w:rPr>
          <w:kern w:val="0"/>
          <w:sz w:val="24"/>
        </w:rPr>
        <w:t>交易。</w:t>
      </w:r>
    </w:p>
    <w:p w:rsidR="007B62FA" w:rsidRPr="00CE5290" w:rsidRDefault="007B62FA" w:rsidP="00417F87">
      <w:pPr>
        <w:spacing w:line="360" w:lineRule="auto"/>
        <w:rPr>
          <w:rFonts w:ascii="宋体" w:hAnsi="宋体"/>
          <w:color w:val="000000"/>
          <w:szCs w:val="21"/>
        </w:rPr>
      </w:pPr>
    </w:p>
    <w:p w:rsidR="007B62FA" w:rsidRPr="00390099" w:rsidRDefault="007B62FA" w:rsidP="00390099">
      <w:pPr>
        <w:pStyle w:val="20"/>
        <w:spacing w:before="29" w:after="0" w:line="288" w:lineRule="auto"/>
        <w:rPr>
          <w:rFonts w:ascii="Times New Roman" w:hAnsi="Times New Roman"/>
          <w:kern w:val="0"/>
          <w:szCs w:val="24"/>
        </w:rPr>
      </w:pPr>
      <w:r w:rsidRPr="00390099">
        <w:rPr>
          <w:rFonts w:ascii="Times New Roman" w:hAnsi="Times New Roman"/>
          <w:kern w:val="0"/>
          <w:szCs w:val="24"/>
        </w:rPr>
        <w:t>7.4.8.4</w:t>
      </w:r>
      <w:r w:rsidR="002D0B5F" w:rsidRPr="00390099">
        <w:rPr>
          <w:rFonts w:ascii="Times New Roman" w:hAnsi="Times New Roman" w:hint="eastAsia"/>
          <w:kern w:val="0"/>
          <w:szCs w:val="24"/>
        </w:rPr>
        <w:t xml:space="preserve"> </w:t>
      </w:r>
      <w:r w:rsidRPr="00390099">
        <w:rPr>
          <w:rFonts w:ascii="Times New Roman" w:hAnsi="Times New Roman" w:hint="eastAsia"/>
          <w:kern w:val="0"/>
          <w:szCs w:val="24"/>
        </w:rPr>
        <w:t>各关联方投资本基金的情况</w:t>
      </w:r>
    </w:p>
    <w:p w:rsidR="007B62FA" w:rsidRPr="00390099" w:rsidRDefault="007B62FA" w:rsidP="00390099">
      <w:pPr>
        <w:pStyle w:val="20"/>
        <w:spacing w:before="29" w:after="0" w:line="288" w:lineRule="auto"/>
        <w:rPr>
          <w:rFonts w:ascii="Times New Roman" w:hAnsi="Times New Roman"/>
          <w:kern w:val="0"/>
          <w:szCs w:val="24"/>
        </w:rPr>
      </w:pPr>
      <w:r w:rsidRPr="00390099">
        <w:rPr>
          <w:rFonts w:ascii="Times New Roman" w:hAnsi="Times New Roman"/>
          <w:kern w:val="0"/>
          <w:szCs w:val="24"/>
        </w:rPr>
        <w:t>7.4.8.4.1</w:t>
      </w:r>
      <w:r w:rsidR="002D0B5F" w:rsidRPr="00390099">
        <w:rPr>
          <w:rFonts w:ascii="Times New Roman" w:hAnsi="Times New Roman" w:hint="eastAsia"/>
          <w:kern w:val="0"/>
          <w:szCs w:val="24"/>
        </w:rPr>
        <w:t xml:space="preserve"> </w:t>
      </w:r>
      <w:r w:rsidRPr="00390099">
        <w:rPr>
          <w:rFonts w:ascii="Times New Roman" w:hAnsi="Times New Roman" w:hint="eastAsia"/>
          <w:kern w:val="0"/>
          <w:szCs w:val="24"/>
        </w:rPr>
        <w:t>报告期内基金管理人运用固有资金投资本基金的情况</w:t>
      </w:r>
    </w:p>
    <w:p w:rsidR="007B62FA" w:rsidRPr="00C65B39" w:rsidRDefault="007B62FA" w:rsidP="00C65B39">
      <w:pPr>
        <w:tabs>
          <w:tab w:val="left" w:pos="426"/>
        </w:tabs>
        <w:spacing w:before="29" w:line="288" w:lineRule="auto"/>
        <w:jc w:val="left"/>
        <w:rPr>
          <w:kern w:val="0"/>
          <w:sz w:val="24"/>
        </w:rPr>
      </w:pPr>
      <w:r w:rsidRPr="00C65B39">
        <w:rPr>
          <w:kern w:val="0"/>
          <w:sz w:val="24"/>
        </w:rPr>
        <w:t>本报告期内及上年度可比期间未发生基金管理人运用固有资金投资本基金的情况。</w:t>
      </w:r>
    </w:p>
    <w:p w:rsidR="007B62FA" w:rsidRPr="00390099" w:rsidRDefault="007B62FA" w:rsidP="00390099">
      <w:pPr>
        <w:pStyle w:val="20"/>
        <w:spacing w:before="29" w:after="0" w:line="288" w:lineRule="auto"/>
        <w:rPr>
          <w:rFonts w:ascii="Times New Roman" w:hAnsi="Times New Roman"/>
          <w:kern w:val="0"/>
          <w:szCs w:val="24"/>
        </w:rPr>
      </w:pPr>
      <w:r w:rsidRPr="00390099">
        <w:rPr>
          <w:rFonts w:ascii="Times New Roman" w:hAnsi="Times New Roman"/>
          <w:kern w:val="0"/>
          <w:szCs w:val="24"/>
        </w:rPr>
        <w:t>7.4.8.4.2</w:t>
      </w:r>
      <w:r w:rsidR="002D0B5F" w:rsidRPr="00390099">
        <w:rPr>
          <w:rFonts w:ascii="Times New Roman" w:hAnsi="Times New Roman" w:hint="eastAsia"/>
          <w:kern w:val="0"/>
          <w:szCs w:val="24"/>
        </w:rPr>
        <w:t xml:space="preserve"> </w:t>
      </w:r>
      <w:r w:rsidRPr="00390099">
        <w:rPr>
          <w:rFonts w:ascii="Times New Roman" w:hAnsi="Times New Roman" w:hint="eastAsia"/>
          <w:kern w:val="0"/>
          <w:szCs w:val="24"/>
        </w:rPr>
        <w:t>报告期末除基金管理人之外的其他关联方投资本基金的情况</w:t>
      </w:r>
    </w:p>
    <w:p w:rsidR="007B62FA" w:rsidRPr="001A4EC1" w:rsidRDefault="007B62FA" w:rsidP="001A4EC1">
      <w:pPr>
        <w:autoSpaceDE w:val="0"/>
        <w:autoSpaceDN w:val="0"/>
        <w:adjustRightInd w:val="0"/>
        <w:spacing w:before="29" w:line="360" w:lineRule="auto"/>
        <w:ind w:left="15"/>
        <w:jc w:val="right"/>
        <w:rPr>
          <w:bCs/>
          <w:color w:val="000000"/>
          <w:sz w:val="24"/>
        </w:rPr>
      </w:pPr>
      <w:r w:rsidRPr="001A4EC1">
        <w:rPr>
          <w:rFonts w:hint="eastAsia"/>
          <w:bCs/>
          <w:color w:val="000000"/>
          <w:sz w:val="24"/>
        </w:rPr>
        <w:t>份额单位：份</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9"/>
        <w:gridCol w:w="1799"/>
        <w:gridCol w:w="1800"/>
        <w:gridCol w:w="1800"/>
        <w:gridCol w:w="1800"/>
      </w:tblGrid>
      <w:tr w:rsidR="007B62FA" w:rsidRPr="00D763B5" w:rsidTr="003B0DAC">
        <w:tc>
          <w:tcPr>
            <w:tcW w:w="3459" w:type="dxa"/>
            <w:vMerge w:val="restart"/>
            <w:vAlign w:val="center"/>
          </w:tcPr>
          <w:p w:rsidR="007B62FA" w:rsidRPr="00D5607C" w:rsidRDefault="007B62FA" w:rsidP="00D5607C">
            <w:pPr>
              <w:autoSpaceDE w:val="0"/>
              <w:autoSpaceDN w:val="0"/>
              <w:spacing w:before="29" w:line="288" w:lineRule="auto"/>
              <w:jc w:val="center"/>
              <w:textAlignment w:val="bottom"/>
              <w:rPr>
                <w:bCs/>
                <w:color w:val="000000"/>
                <w:sz w:val="24"/>
              </w:rPr>
            </w:pPr>
            <w:r w:rsidRPr="00D5607C">
              <w:rPr>
                <w:rFonts w:hint="eastAsia"/>
                <w:bCs/>
                <w:color w:val="000000"/>
                <w:sz w:val="24"/>
              </w:rPr>
              <w:t>关联方名称</w:t>
            </w:r>
          </w:p>
        </w:tc>
        <w:tc>
          <w:tcPr>
            <w:tcW w:w="3459" w:type="dxa"/>
            <w:gridSpan w:val="2"/>
            <w:vAlign w:val="center"/>
          </w:tcPr>
          <w:p w:rsidR="007B62FA" w:rsidRPr="00D5607C" w:rsidRDefault="007B62FA" w:rsidP="00D5607C">
            <w:pPr>
              <w:autoSpaceDE w:val="0"/>
              <w:autoSpaceDN w:val="0"/>
              <w:spacing w:before="29" w:line="288" w:lineRule="auto"/>
              <w:jc w:val="center"/>
              <w:textAlignment w:val="bottom"/>
              <w:rPr>
                <w:bCs/>
                <w:color w:val="000000"/>
                <w:sz w:val="24"/>
              </w:rPr>
            </w:pPr>
            <w:r w:rsidRPr="00D5607C">
              <w:rPr>
                <w:rFonts w:hint="eastAsia"/>
                <w:bCs/>
                <w:color w:val="000000"/>
                <w:sz w:val="24"/>
              </w:rPr>
              <w:t>本期末</w:t>
            </w:r>
            <w:r w:rsidR="00ED2997" w:rsidRPr="00D5607C">
              <w:rPr>
                <w:bCs/>
                <w:color w:val="000000"/>
                <w:sz w:val="24"/>
              </w:rPr>
              <w:t>2018</w:t>
            </w:r>
            <w:r w:rsidR="00ED2997" w:rsidRPr="00D5607C">
              <w:rPr>
                <w:bCs/>
                <w:color w:val="000000"/>
                <w:sz w:val="24"/>
              </w:rPr>
              <w:t>年</w:t>
            </w:r>
            <w:r w:rsidR="00ED2997" w:rsidRPr="00D5607C">
              <w:rPr>
                <w:bCs/>
                <w:color w:val="000000"/>
                <w:sz w:val="24"/>
              </w:rPr>
              <w:t>12</w:t>
            </w:r>
            <w:r w:rsidR="00ED2997" w:rsidRPr="00D5607C">
              <w:rPr>
                <w:bCs/>
                <w:color w:val="000000"/>
                <w:sz w:val="24"/>
              </w:rPr>
              <w:t>月</w:t>
            </w:r>
            <w:r w:rsidR="00ED2997" w:rsidRPr="00D5607C">
              <w:rPr>
                <w:bCs/>
                <w:color w:val="000000"/>
                <w:sz w:val="24"/>
              </w:rPr>
              <w:t>31</w:t>
            </w:r>
            <w:r w:rsidR="00ED2997" w:rsidRPr="00D5607C">
              <w:rPr>
                <w:bCs/>
                <w:color w:val="000000"/>
                <w:sz w:val="24"/>
              </w:rPr>
              <w:t>日</w:t>
            </w:r>
          </w:p>
        </w:tc>
        <w:tc>
          <w:tcPr>
            <w:tcW w:w="3459" w:type="dxa"/>
            <w:gridSpan w:val="2"/>
            <w:vAlign w:val="center"/>
          </w:tcPr>
          <w:p w:rsidR="007B62FA" w:rsidRPr="00D5607C" w:rsidRDefault="007B62FA" w:rsidP="00D5607C">
            <w:pPr>
              <w:autoSpaceDE w:val="0"/>
              <w:autoSpaceDN w:val="0"/>
              <w:spacing w:before="29" w:line="288" w:lineRule="auto"/>
              <w:jc w:val="center"/>
              <w:textAlignment w:val="bottom"/>
              <w:rPr>
                <w:bCs/>
                <w:color w:val="000000"/>
                <w:sz w:val="24"/>
              </w:rPr>
            </w:pPr>
            <w:r w:rsidRPr="00D5607C">
              <w:rPr>
                <w:rFonts w:hint="eastAsia"/>
                <w:bCs/>
                <w:color w:val="000000"/>
                <w:sz w:val="24"/>
              </w:rPr>
              <w:t>上年度末</w:t>
            </w:r>
            <w:r w:rsidR="00264252" w:rsidRPr="00D5607C">
              <w:rPr>
                <w:bCs/>
                <w:color w:val="000000"/>
                <w:sz w:val="24"/>
              </w:rPr>
              <w:t>2017</w:t>
            </w:r>
            <w:r w:rsidR="00264252" w:rsidRPr="00D5607C">
              <w:rPr>
                <w:bCs/>
                <w:color w:val="000000"/>
                <w:sz w:val="24"/>
              </w:rPr>
              <w:t>年</w:t>
            </w:r>
            <w:r w:rsidR="00264252" w:rsidRPr="00D5607C">
              <w:rPr>
                <w:bCs/>
                <w:color w:val="000000"/>
                <w:sz w:val="24"/>
              </w:rPr>
              <w:t>12</w:t>
            </w:r>
            <w:r w:rsidR="00264252" w:rsidRPr="00D5607C">
              <w:rPr>
                <w:bCs/>
                <w:color w:val="000000"/>
                <w:sz w:val="24"/>
              </w:rPr>
              <w:t>月</w:t>
            </w:r>
            <w:r w:rsidR="00264252" w:rsidRPr="00D5607C">
              <w:rPr>
                <w:bCs/>
                <w:color w:val="000000"/>
                <w:sz w:val="24"/>
              </w:rPr>
              <w:t>31</w:t>
            </w:r>
            <w:r w:rsidR="00264252" w:rsidRPr="00D5607C">
              <w:rPr>
                <w:bCs/>
                <w:color w:val="000000"/>
                <w:sz w:val="24"/>
              </w:rPr>
              <w:t>日</w:t>
            </w:r>
          </w:p>
        </w:tc>
      </w:tr>
      <w:tr w:rsidR="007B62FA" w:rsidRPr="00D763B5" w:rsidTr="003B0DAC">
        <w:tc>
          <w:tcPr>
            <w:tcW w:w="3459" w:type="dxa"/>
            <w:vMerge/>
            <w:vAlign w:val="center"/>
          </w:tcPr>
          <w:p w:rsidR="007B62FA" w:rsidRPr="00D5607C" w:rsidRDefault="007B62FA" w:rsidP="00D5607C">
            <w:pPr>
              <w:autoSpaceDE w:val="0"/>
              <w:autoSpaceDN w:val="0"/>
              <w:spacing w:before="29" w:line="288" w:lineRule="auto"/>
              <w:jc w:val="center"/>
              <w:textAlignment w:val="bottom"/>
              <w:rPr>
                <w:bCs/>
                <w:color w:val="000000"/>
                <w:sz w:val="24"/>
              </w:rPr>
            </w:pPr>
          </w:p>
        </w:tc>
        <w:tc>
          <w:tcPr>
            <w:tcW w:w="3459" w:type="dxa"/>
            <w:vAlign w:val="center"/>
          </w:tcPr>
          <w:p w:rsidR="007B62FA" w:rsidRPr="00D5607C" w:rsidRDefault="007B62FA" w:rsidP="00D5607C">
            <w:pPr>
              <w:autoSpaceDE w:val="0"/>
              <w:autoSpaceDN w:val="0"/>
              <w:spacing w:before="29" w:line="288" w:lineRule="auto"/>
              <w:jc w:val="center"/>
              <w:textAlignment w:val="bottom"/>
              <w:rPr>
                <w:bCs/>
                <w:color w:val="000000"/>
                <w:sz w:val="24"/>
              </w:rPr>
            </w:pPr>
            <w:r w:rsidRPr="00D5607C">
              <w:rPr>
                <w:rFonts w:hint="eastAsia"/>
                <w:bCs/>
                <w:color w:val="000000"/>
                <w:sz w:val="24"/>
              </w:rPr>
              <w:t>持有的基金份额</w:t>
            </w:r>
          </w:p>
        </w:tc>
        <w:tc>
          <w:tcPr>
            <w:tcW w:w="3459" w:type="dxa"/>
            <w:vAlign w:val="center"/>
          </w:tcPr>
          <w:p w:rsidR="007B62FA" w:rsidRPr="00D5607C" w:rsidRDefault="007B62FA" w:rsidP="00D5607C">
            <w:pPr>
              <w:autoSpaceDE w:val="0"/>
              <w:autoSpaceDN w:val="0"/>
              <w:spacing w:before="29" w:line="288" w:lineRule="auto"/>
              <w:jc w:val="center"/>
              <w:textAlignment w:val="bottom"/>
              <w:rPr>
                <w:bCs/>
                <w:color w:val="000000"/>
                <w:sz w:val="24"/>
              </w:rPr>
            </w:pPr>
            <w:r w:rsidRPr="00D5607C">
              <w:rPr>
                <w:rFonts w:hint="eastAsia"/>
                <w:bCs/>
                <w:color w:val="000000"/>
                <w:sz w:val="24"/>
              </w:rPr>
              <w:t>持有的基金份额占基金总份额的比例</w:t>
            </w:r>
          </w:p>
        </w:tc>
        <w:tc>
          <w:tcPr>
            <w:tcW w:w="3459" w:type="dxa"/>
            <w:vAlign w:val="center"/>
          </w:tcPr>
          <w:p w:rsidR="007B62FA" w:rsidRPr="00D5607C" w:rsidRDefault="007B62FA" w:rsidP="00D5607C">
            <w:pPr>
              <w:autoSpaceDE w:val="0"/>
              <w:autoSpaceDN w:val="0"/>
              <w:spacing w:before="29" w:line="288" w:lineRule="auto"/>
              <w:jc w:val="center"/>
              <w:textAlignment w:val="bottom"/>
              <w:rPr>
                <w:bCs/>
                <w:color w:val="000000"/>
                <w:sz w:val="24"/>
              </w:rPr>
            </w:pPr>
            <w:r w:rsidRPr="00D5607C">
              <w:rPr>
                <w:rFonts w:hint="eastAsia"/>
                <w:bCs/>
                <w:color w:val="000000"/>
                <w:sz w:val="24"/>
              </w:rPr>
              <w:t>持有的基金份额</w:t>
            </w:r>
          </w:p>
        </w:tc>
        <w:tc>
          <w:tcPr>
            <w:tcW w:w="3459" w:type="dxa"/>
            <w:vAlign w:val="center"/>
          </w:tcPr>
          <w:p w:rsidR="007B62FA" w:rsidRPr="00D5607C" w:rsidRDefault="007B62FA" w:rsidP="00D5607C">
            <w:pPr>
              <w:autoSpaceDE w:val="0"/>
              <w:autoSpaceDN w:val="0"/>
              <w:spacing w:before="29" w:line="288" w:lineRule="auto"/>
              <w:jc w:val="center"/>
              <w:textAlignment w:val="bottom"/>
              <w:rPr>
                <w:bCs/>
                <w:color w:val="000000"/>
                <w:sz w:val="24"/>
              </w:rPr>
            </w:pPr>
            <w:r w:rsidRPr="00D5607C">
              <w:rPr>
                <w:rFonts w:hint="eastAsia"/>
                <w:bCs/>
                <w:color w:val="000000"/>
                <w:sz w:val="24"/>
              </w:rPr>
              <w:t>持有的基金份额占基金总份额的比例</w:t>
            </w:r>
          </w:p>
        </w:tc>
      </w:tr>
      <w:tr w:rsidR="006C0751">
        <w:tc>
          <w:tcPr>
            <w:tcW w:w="1799" w:type="dxa"/>
            <w:vAlign w:val="center"/>
          </w:tcPr>
          <w:p w:rsidR="006C0751" w:rsidRDefault="00EC1EDA">
            <w:pPr>
              <w:jc w:val="left"/>
            </w:pPr>
            <w:r>
              <w:rPr>
                <w:bCs/>
                <w:color w:val="000000"/>
                <w:sz w:val="24"/>
              </w:rPr>
              <w:t>交银施罗德资产管理有限公司</w:t>
            </w:r>
          </w:p>
        </w:tc>
        <w:tc>
          <w:tcPr>
            <w:tcW w:w="1799" w:type="dxa"/>
            <w:vAlign w:val="center"/>
          </w:tcPr>
          <w:p w:rsidR="006C0751" w:rsidRDefault="00EC1EDA">
            <w:pPr>
              <w:jc w:val="right"/>
            </w:pPr>
            <w:r>
              <w:rPr>
                <w:bCs/>
                <w:color w:val="000000"/>
                <w:sz w:val="24"/>
              </w:rPr>
              <w:t>5,114,450.13</w:t>
            </w:r>
          </w:p>
        </w:tc>
        <w:tc>
          <w:tcPr>
            <w:tcW w:w="1800" w:type="dxa"/>
            <w:vAlign w:val="center"/>
          </w:tcPr>
          <w:p w:rsidR="006C0751" w:rsidRDefault="00EC1EDA">
            <w:pPr>
              <w:jc w:val="right"/>
            </w:pPr>
            <w:r>
              <w:rPr>
                <w:bCs/>
                <w:color w:val="000000"/>
                <w:sz w:val="24"/>
              </w:rPr>
              <w:t>13.85%</w:t>
            </w:r>
          </w:p>
        </w:tc>
        <w:tc>
          <w:tcPr>
            <w:tcW w:w="1800" w:type="dxa"/>
            <w:vAlign w:val="center"/>
          </w:tcPr>
          <w:p w:rsidR="006C0751" w:rsidRDefault="00EC1EDA">
            <w:pPr>
              <w:jc w:val="right"/>
            </w:pPr>
            <w:r>
              <w:rPr>
                <w:bCs/>
                <w:color w:val="000000"/>
                <w:sz w:val="24"/>
              </w:rPr>
              <w:t>5,114,450.13</w:t>
            </w:r>
          </w:p>
        </w:tc>
        <w:tc>
          <w:tcPr>
            <w:tcW w:w="1800" w:type="dxa"/>
            <w:vAlign w:val="center"/>
          </w:tcPr>
          <w:p w:rsidR="006C0751" w:rsidRDefault="00EC1EDA">
            <w:pPr>
              <w:jc w:val="right"/>
            </w:pPr>
            <w:r>
              <w:rPr>
                <w:bCs/>
                <w:color w:val="000000"/>
                <w:sz w:val="24"/>
              </w:rPr>
              <w:t>16.26%</w:t>
            </w:r>
          </w:p>
        </w:tc>
      </w:tr>
    </w:tbl>
    <w:p w:rsidR="007B62FA" w:rsidRPr="00C65B39" w:rsidRDefault="007B62FA" w:rsidP="00C65B39">
      <w:pPr>
        <w:tabs>
          <w:tab w:val="left" w:pos="426"/>
        </w:tabs>
        <w:spacing w:before="29" w:line="288" w:lineRule="auto"/>
        <w:jc w:val="left"/>
        <w:rPr>
          <w:kern w:val="0"/>
          <w:sz w:val="24"/>
        </w:rPr>
      </w:pPr>
      <w:r w:rsidRPr="00C65B39">
        <w:rPr>
          <w:kern w:val="0"/>
          <w:sz w:val="24"/>
        </w:rPr>
        <w:t>注：关联方投资本基金的费率按照基金合同和招募说明书规定的确定，符合公允性要求。</w:t>
      </w:r>
    </w:p>
    <w:p w:rsidR="007B62FA" w:rsidRPr="00D763B5" w:rsidRDefault="007B62FA" w:rsidP="00417F87">
      <w:pPr>
        <w:spacing w:line="360" w:lineRule="auto"/>
        <w:rPr>
          <w:rFonts w:ascii="宋体" w:hAnsi="宋体"/>
          <w:color w:val="000000"/>
          <w:kern w:val="0"/>
          <w:szCs w:val="21"/>
        </w:rPr>
      </w:pPr>
    </w:p>
    <w:p w:rsidR="007B62FA" w:rsidRPr="00390099" w:rsidRDefault="007B62FA" w:rsidP="00390099">
      <w:pPr>
        <w:pStyle w:val="20"/>
        <w:spacing w:before="29" w:after="0" w:line="288" w:lineRule="auto"/>
        <w:rPr>
          <w:rFonts w:ascii="Times New Roman" w:hAnsi="Times New Roman"/>
          <w:kern w:val="0"/>
          <w:szCs w:val="24"/>
        </w:rPr>
      </w:pPr>
      <w:r w:rsidRPr="00390099">
        <w:rPr>
          <w:rFonts w:ascii="Times New Roman" w:hAnsi="Times New Roman"/>
          <w:kern w:val="0"/>
          <w:szCs w:val="24"/>
        </w:rPr>
        <w:lastRenderedPageBreak/>
        <w:t>7.4.8.5</w:t>
      </w:r>
      <w:r w:rsidR="002D0B5F" w:rsidRPr="00390099">
        <w:rPr>
          <w:rFonts w:ascii="Times New Roman" w:hAnsi="Times New Roman" w:hint="eastAsia"/>
          <w:kern w:val="0"/>
          <w:szCs w:val="24"/>
        </w:rPr>
        <w:t xml:space="preserve"> </w:t>
      </w:r>
      <w:r w:rsidRPr="00390099">
        <w:rPr>
          <w:rFonts w:ascii="Times New Roman" w:hAnsi="Times New Roman" w:hint="eastAsia"/>
          <w:kern w:val="0"/>
          <w:szCs w:val="24"/>
        </w:rPr>
        <w:t>由关联方保管的银行存款余额及当期产生的利息收入</w:t>
      </w:r>
    </w:p>
    <w:p w:rsidR="007B62FA" w:rsidRPr="001A4EC1" w:rsidRDefault="007B62FA" w:rsidP="001A4EC1">
      <w:pPr>
        <w:autoSpaceDE w:val="0"/>
        <w:autoSpaceDN w:val="0"/>
        <w:adjustRightInd w:val="0"/>
        <w:spacing w:before="29" w:line="360" w:lineRule="auto"/>
        <w:ind w:left="15"/>
        <w:jc w:val="right"/>
        <w:rPr>
          <w:bCs/>
          <w:color w:val="000000"/>
          <w:sz w:val="24"/>
        </w:rPr>
      </w:pPr>
      <w:r w:rsidRPr="001A4EC1">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984"/>
        <w:gridCol w:w="1701"/>
        <w:gridCol w:w="1985"/>
        <w:gridCol w:w="1768"/>
      </w:tblGrid>
      <w:tr w:rsidR="007B62FA" w:rsidRPr="009F633A" w:rsidTr="007F0E9C">
        <w:tc>
          <w:tcPr>
            <w:tcW w:w="1560" w:type="dxa"/>
            <w:vMerge w:val="restart"/>
            <w:vAlign w:val="center"/>
          </w:tcPr>
          <w:p w:rsidR="007B62FA" w:rsidRPr="009F633A" w:rsidRDefault="007B62FA" w:rsidP="00D5607C">
            <w:pPr>
              <w:autoSpaceDE w:val="0"/>
              <w:autoSpaceDN w:val="0"/>
              <w:spacing w:before="29" w:line="288" w:lineRule="auto"/>
              <w:jc w:val="center"/>
              <w:textAlignment w:val="bottom"/>
              <w:rPr>
                <w:bCs/>
                <w:color w:val="000000"/>
                <w:szCs w:val="21"/>
              </w:rPr>
            </w:pPr>
            <w:r w:rsidRPr="009F633A">
              <w:rPr>
                <w:rFonts w:hint="eastAsia"/>
                <w:bCs/>
                <w:color w:val="000000"/>
                <w:szCs w:val="21"/>
              </w:rPr>
              <w:t>关联方名称</w:t>
            </w:r>
          </w:p>
        </w:tc>
        <w:tc>
          <w:tcPr>
            <w:tcW w:w="3685" w:type="dxa"/>
            <w:gridSpan w:val="2"/>
            <w:vAlign w:val="center"/>
          </w:tcPr>
          <w:p w:rsidR="007B62FA" w:rsidRPr="009F633A" w:rsidRDefault="007B62FA" w:rsidP="00D5607C">
            <w:pPr>
              <w:autoSpaceDE w:val="0"/>
              <w:autoSpaceDN w:val="0"/>
              <w:spacing w:before="29" w:line="288" w:lineRule="auto"/>
              <w:jc w:val="center"/>
              <w:textAlignment w:val="bottom"/>
              <w:rPr>
                <w:bCs/>
                <w:color w:val="000000"/>
                <w:szCs w:val="21"/>
              </w:rPr>
            </w:pPr>
            <w:r w:rsidRPr="009F633A">
              <w:rPr>
                <w:rFonts w:hint="eastAsia"/>
                <w:bCs/>
                <w:color w:val="000000"/>
                <w:szCs w:val="21"/>
              </w:rPr>
              <w:t>本期</w:t>
            </w:r>
          </w:p>
          <w:p w:rsidR="007B62FA" w:rsidRPr="009F633A" w:rsidRDefault="00ED2997" w:rsidP="00D5607C">
            <w:pPr>
              <w:widowControl/>
              <w:autoSpaceDE w:val="0"/>
              <w:autoSpaceDN w:val="0"/>
              <w:spacing w:before="29" w:line="288" w:lineRule="auto"/>
              <w:ind w:right="-15"/>
              <w:jc w:val="center"/>
              <w:textAlignment w:val="bottom"/>
              <w:rPr>
                <w:bCs/>
                <w:color w:val="000000"/>
                <w:szCs w:val="21"/>
              </w:rPr>
            </w:pPr>
            <w:r w:rsidRPr="009F633A">
              <w:rPr>
                <w:bCs/>
                <w:color w:val="000000"/>
                <w:szCs w:val="21"/>
              </w:rPr>
              <w:t>2018</w:t>
            </w:r>
            <w:r w:rsidRPr="009F633A">
              <w:rPr>
                <w:bCs/>
                <w:color w:val="000000"/>
                <w:szCs w:val="21"/>
              </w:rPr>
              <w:t>年</w:t>
            </w:r>
            <w:r w:rsidRPr="009F633A">
              <w:rPr>
                <w:bCs/>
                <w:color w:val="000000"/>
                <w:szCs w:val="21"/>
              </w:rPr>
              <w:t>1</w:t>
            </w:r>
            <w:r w:rsidRPr="009F633A">
              <w:rPr>
                <w:bCs/>
                <w:color w:val="000000"/>
                <w:szCs w:val="21"/>
              </w:rPr>
              <w:t>月</w:t>
            </w:r>
            <w:r w:rsidRPr="009F633A">
              <w:rPr>
                <w:bCs/>
                <w:color w:val="000000"/>
                <w:szCs w:val="21"/>
              </w:rPr>
              <w:t>1</w:t>
            </w:r>
            <w:r w:rsidRPr="009F633A">
              <w:rPr>
                <w:bCs/>
                <w:color w:val="000000"/>
                <w:szCs w:val="21"/>
              </w:rPr>
              <w:t>日</w:t>
            </w:r>
            <w:r w:rsidR="007B62FA" w:rsidRPr="009F633A">
              <w:rPr>
                <w:rFonts w:hint="eastAsia"/>
                <w:bCs/>
                <w:color w:val="000000"/>
                <w:szCs w:val="21"/>
              </w:rPr>
              <w:t>至</w:t>
            </w:r>
            <w:r w:rsidRPr="009F633A">
              <w:rPr>
                <w:bCs/>
                <w:color w:val="000000"/>
                <w:szCs w:val="21"/>
              </w:rPr>
              <w:t>2018</w:t>
            </w:r>
            <w:r w:rsidRPr="009F633A">
              <w:rPr>
                <w:bCs/>
                <w:color w:val="000000"/>
                <w:szCs w:val="21"/>
              </w:rPr>
              <w:t>年</w:t>
            </w:r>
            <w:r w:rsidRPr="009F633A">
              <w:rPr>
                <w:bCs/>
                <w:color w:val="000000"/>
                <w:szCs w:val="21"/>
              </w:rPr>
              <w:t>12</w:t>
            </w:r>
            <w:r w:rsidRPr="009F633A">
              <w:rPr>
                <w:bCs/>
                <w:color w:val="000000"/>
                <w:szCs w:val="21"/>
              </w:rPr>
              <w:t>月</w:t>
            </w:r>
            <w:r w:rsidRPr="009F633A">
              <w:rPr>
                <w:bCs/>
                <w:color w:val="000000"/>
                <w:szCs w:val="21"/>
              </w:rPr>
              <w:t>31</w:t>
            </w:r>
            <w:r w:rsidRPr="009F633A">
              <w:rPr>
                <w:bCs/>
                <w:color w:val="000000"/>
                <w:szCs w:val="21"/>
              </w:rPr>
              <w:t>日</w:t>
            </w:r>
          </w:p>
        </w:tc>
        <w:tc>
          <w:tcPr>
            <w:tcW w:w="3753" w:type="dxa"/>
            <w:gridSpan w:val="2"/>
            <w:vAlign w:val="center"/>
          </w:tcPr>
          <w:p w:rsidR="007B62FA" w:rsidRPr="009F633A" w:rsidRDefault="007B62FA" w:rsidP="00D5607C">
            <w:pPr>
              <w:autoSpaceDE w:val="0"/>
              <w:autoSpaceDN w:val="0"/>
              <w:spacing w:before="29" w:line="288" w:lineRule="auto"/>
              <w:jc w:val="center"/>
              <w:textAlignment w:val="bottom"/>
              <w:rPr>
                <w:bCs/>
                <w:color w:val="000000"/>
                <w:szCs w:val="21"/>
              </w:rPr>
            </w:pPr>
            <w:r w:rsidRPr="009F633A">
              <w:rPr>
                <w:rFonts w:hint="eastAsia"/>
                <w:bCs/>
                <w:color w:val="000000"/>
                <w:szCs w:val="21"/>
              </w:rPr>
              <w:t>上年度可比期间</w:t>
            </w:r>
          </w:p>
          <w:p w:rsidR="007B62FA" w:rsidRPr="009F633A" w:rsidRDefault="009A2393" w:rsidP="00D5607C">
            <w:pPr>
              <w:widowControl/>
              <w:autoSpaceDE w:val="0"/>
              <w:autoSpaceDN w:val="0"/>
              <w:spacing w:before="29" w:line="288" w:lineRule="auto"/>
              <w:ind w:right="-15"/>
              <w:jc w:val="center"/>
              <w:textAlignment w:val="bottom"/>
              <w:rPr>
                <w:bCs/>
                <w:color w:val="000000"/>
                <w:szCs w:val="21"/>
              </w:rPr>
            </w:pPr>
            <w:r w:rsidRPr="009F633A">
              <w:rPr>
                <w:bCs/>
                <w:color w:val="000000"/>
                <w:szCs w:val="21"/>
              </w:rPr>
              <w:t>2017</w:t>
            </w:r>
            <w:r w:rsidRPr="009F633A">
              <w:rPr>
                <w:bCs/>
                <w:color w:val="000000"/>
                <w:szCs w:val="21"/>
              </w:rPr>
              <w:t>年</w:t>
            </w:r>
            <w:r w:rsidRPr="009F633A">
              <w:rPr>
                <w:bCs/>
                <w:color w:val="000000"/>
                <w:szCs w:val="21"/>
              </w:rPr>
              <w:t>1</w:t>
            </w:r>
            <w:r w:rsidRPr="009F633A">
              <w:rPr>
                <w:bCs/>
                <w:color w:val="000000"/>
                <w:szCs w:val="21"/>
              </w:rPr>
              <w:t>月</w:t>
            </w:r>
            <w:r w:rsidRPr="009F633A">
              <w:rPr>
                <w:bCs/>
                <w:color w:val="000000"/>
                <w:szCs w:val="21"/>
              </w:rPr>
              <w:t>1</w:t>
            </w:r>
            <w:r w:rsidRPr="009F633A">
              <w:rPr>
                <w:bCs/>
                <w:color w:val="000000"/>
                <w:szCs w:val="21"/>
              </w:rPr>
              <w:t>日至</w:t>
            </w:r>
            <w:r w:rsidRPr="009F633A">
              <w:rPr>
                <w:bCs/>
                <w:color w:val="000000"/>
                <w:szCs w:val="21"/>
              </w:rPr>
              <w:t>2017</w:t>
            </w:r>
            <w:r w:rsidRPr="009F633A">
              <w:rPr>
                <w:bCs/>
                <w:color w:val="000000"/>
                <w:szCs w:val="21"/>
              </w:rPr>
              <w:t>年</w:t>
            </w:r>
            <w:r w:rsidRPr="009F633A">
              <w:rPr>
                <w:bCs/>
                <w:color w:val="000000"/>
                <w:szCs w:val="21"/>
              </w:rPr>
              <w:t>12</w:t>
            </w:r>
            <w:r w:rsidRPr="009F633A">
              <w:rPr>
                <w:bCs/>
                <w:color w:val="000000"/>
                <w:szCs w:val="21"/>
              </w:rPr>
              <w:t>月</w:t>
            </w:r>
            <w:r w:rsidRPr="009F633A">
              <w:rPr>
                <w:bCs/>
                <w:color w:val="000000"/>
                <w:szCs w:val="21"/>
              </w:rPr>
              <w:t>31</w:t>
            </w:r>
            <w:r w:rsidRPr="009F633A">
              <w:rPr>
                <w:bCs/>
                <w:color w:val="000000"/>
                <w:szCs w:val="21"/>
              </w:rPr>
              <w:t>日</w:t>
            </w:r>
          </w:p>
        </w:tc>
      </w:tr>
      <w:tr w:rsidR="007B62FA" w:rsidRPr="009F633A" w:rsidTr="00AF6AE2">
        <w:tc>
          <w:tcPr>
            <w:tcW w:w="1560" w:type="dxa"/>
            <w:vMerge/>
            <w:vAlign w:val="center"/>
          </w:tcPr>
          <w:p w:rsidR="007B62FA" w:rsidRPr="009F633A" w:rsidRDefault="007B62FA" w:rsidP="00D5607C">
            <w:pPr>
              <w:autoSpaceDE w:val="0"/>
              <w:autoSpaceDN w:val="0"/>
              <w:spacing w:before="29" w:line="288" w:lineRule="auto"/>
              <w:jc w:val="center"/>
              <w:textAlignment w:val="bottom"/>
              <w:rPr>
                <w:bCs/>
                <w:color w:val="000000"/>
                <w:szCs w:val="21"/>
              </w:rPr>
            </w:pPr>
          </w:p>
        </w:tc>
        <w:tc>
          <w:tcPr>
            <w:tcW w:w="1984" w:type="dxa"/>
            <w:vAlign w:val="center"/>
          </w:tcPr>
          <w:p w:rsidR="007B62FA" w:rsidRPr="009F633A" w:rsidRDefault="007B62FA" w:rsidP="00D5607C">
            <w:pPr>
              <w:autoSpaceDE w:val="0"/>
              <w:autoSpaceDN w:val="0"/>
              <w:spacing w:before="29" w:line="288" w:lineRule="auto"/>
              <w:jc w:val="center"/>
              <w:textAlignment w:val="bottom"/>
              <w:rPr>
                <w:bCs/>
                <w:color w:val="000000"/>
                <w:szCs w:val="21"/>
              </w:rPr>
            </w:pPr>
            <w:r w:rsidRPr="009F633A">
              <w:rPr>
                <w:rFonts w:hint="eastAsia"/>
                <w:bCs/>
                <w:color w:val="000000"/>
                <w:szCs w:val="21"/>
              </w:rPr>
              <w:t>期末余额</w:t>
            </w:r>
          </w:p>
        </w:tc>
        <w:tc>
          <w:tcPr>
            <w:tcW w:w="1701" w:type="dxa"/>
            <w:vAlign w:val="center"/>
          </w:tcPr>
          <w:p w:rsidR="007B62FA" w:rsidRPr="009F633A" w:rsidRDefault="007B62FA" w:rsidP="00D5607C">
            <w:pPr>
              <w:autoSpaceDE w:val="0"/>
              <w:autoSpaceDN w:val="0"/>
              <w:spacing w:before="29" w:line="288" w:lineRule="auto"/>
              <w:jc w:val="center"/>
              <w:textAlignment w:val="bottom"/>
              <w:rPr>
                <w:bCs/>
                <w:color w:val="000000"/>
                <w:szCs w:val="21"/>
              </w:rPr>
            </w:pPr>
            <w:r w:rsidRPr="009F633A">
              <w:rPr>
                <w:rFonts w:hint="eastAsia"/>
                <w:bCs/>
                <w:color w:val="000000"/>
                <w:szCs w:val="21"/>
              </w:rPr>
              <w:t>当期利息收入</w:t>
            </w:r>
          </w:p>
        </w:tc>
        <w:tc>
          <w:tcPr>
            <w:tcW w:w="1985" w:type="dxa"/>
            <w:vAlign w:val="center"/>
          </w:tcPr>
          <w:p w:rsidR="007B62FA" w:rsidRPr="009F633A" w:rsidRDefault="007B62FA" w:rsidP="00D5607C">
            <w:pPr>
              <w:autoSpaceDE w:val="0"/>
              <w:autoSpaceDN w:val="0"/>
              <w:spacing w:before="29" w:line="288" w:lineRule="auto"/>
              <w:jc w:val="center"/>
              <w:textAlignment w:val="bottom"/>
              <w:rPr>
                <w:bCs/>
                <w:color w:val="000000"/>
                <w:szCs w:val="21"/>
              </w:rPr>
            </w:pPr>
            <w:r w:rsidRPr="009F633A">
              <w:rPr>
                <w:rFonts w:hint="eastAsia"/>
                <w:bCs/>
                <w:color w:val="000000"/>
                <w:szCs w:val="21"/>
              </w:rPr>
              <w:t>期末余额</w:t>
            </w:r>
          </w:p>
        </w:tc>
        <w:tc>
          <w:tcPr>
            <w:tcW w:w="1768" w:type="dxa"/>
            <w:vAlign w:val="center"/>
          </w:tcPr>
          <w:p w:rsidR="007B62FA" w:rsidRPr="009F633A" w:rsidRDefault="007B62FA" w:rsidP="00D5607C">
            <w:pPr>
              <w:autoSpaceDE w:val="0"/>
              <w:autoSpaceDN w:val="0"/>
              <w:spacing w:before="29" w:line="288" w:lineRule="auto"/>
              <w:jc w:val="center"/>
              <w:textAlignment w:val="bottom"/>
              <w:rPr>
                <w:bCs/>
                <w:color w:val="000000"/>
                <w:szCs w:val="21"/>
              </w:rPr>
            </w:pPr>
            <w:r w:rsidRPr="009F633A">
              <w:rPr>
                <w:rFonts w:hint="eastAsia"/>
                <w:bCs/>
                <w:color w:val="000000"/>
                <w:szCs w:val="21"/>
              </w:rPr>
              <w:t>当期利息收入</w:t>
            </w:r>
          </w:p>
        </w:tc>
      </w:tr>
      <w:tr w:rsidR="006C0751">
        <w:tc>
          <w:tcPr>
            <w:tcW w:w="1560" w:type="dxa"/>
            <w:vAlign w:val="center"/>
          </w:tcPr>
          <w:p w:rsidR="006C0751" w:rsidRDefault="00EC1EDA">
            <w:pPr>
              <w:jc w:val="left"/>
            </w:pPr>
            <w:r>
              <w:rPr>
                <w:bCs/>
                <w:color w:val="000000"/>
                <w:szCs w:val="21"/>
              </w:rPr>
              <w:t>中国建设银行</w:t>
            </w:r>
          </w:p>
        </w:tc>
        <w:tc>
          <w:tcPr>
            <w:tcW w:w="1984" w:type="dxa"/>
            <w:vAlign w:val="center"/>
          </w:tcPr>
          <w:p w:rsidR="006C0751" w:rsidRDefault="00EC1EDA">
            <w:pPr>
              <w:jc w:val="right"/>
            </w:pPr>
            <w:r>
              <w:rPr>
                <w:bCs/>
                <w:color w:val="000000"/>
                <w:szCs w:val="21"/>
              </w:rPr>
              <w:t>3,785,603.81</w:t>
            </w:r>
          </w:p>
        </w:tc>
        <w:tc>
          <w:tcPr>
            <w:tcW w:w="1701" w:type="dxa"/>
            <w:vAlign w:val="center"/>
          </w:tcPr>
          <w:p w:rsidR="006C0751" w:rsidRDefault="00EC1EDA">
            <w:pPr>
              <w:jc w:val="right"/>
            </w:pPr>
            <w:r>
              <w:rPr>
                <w:bCs/>
                <w:color w:val="000000"/>
                <w:szCs w:val="21"/>
              </w:rPr>
              <w:t>42,407.61</w:t>
            </w:r>
          </w:p>
        </w:tc>
        <w:tc>
          <w:tcPr>
            <w:tcW w:w="1985" w:type="dxa"/>
            <w:vAlign w:val="center"/>
          </w:tcPr>
          <w:p w:rsidR="006C0751" w:rsidRDefault="00EC1EDA">
            <w:pPr>
              <w:jc w:val="right"/>
            </w:pPr>
            <w:r>
              <w:rPr>
                <w:bCs/>
                <w:color w:val="000000"/>
                <w:szCs w:val="21"/>
              </w:rPr>
              <w:t>6,870,954.31</w:t>
            </w:r>
          </w:p>
        </w:tc>
        <w:tc>
          <w:tcPr>
            <w:tcW w:w="1768" w:type="dxa"/>
            <w:vAlign w:val="center"/>
          </w:tcPr>
          <w:p w:rsidR="006C0751" w:rsidRDefault="00EC1EDA">
            <w:pPr>
              <w:jc w:val="right"/>
            </w:pPr>
            <w:r>
              <w:rPr>
                <w:bCs/>
                <w:color w:val="000000"/>
                <w:szCs w:val="21"/>
              </w:rPr>
              <w:t>38,953.30</w:t>
            </w:r>
          </w:p>
        </w:tc>
      </w:tr>
      <w:tr w:rsidR="006C0751">
        <w:tc>
          <w:tcPr>
            <w:tcW w:w="1560" w:type="dxa"/>
            <w:vAlign w:val="center"/>
          </w:tcPr>
          <w:p w:rsidR="006C0751" w:rsidRDefault="00EC1EDA">
            <w:pPr>
              <w:jc w:val="left"/>
            </w:pPr>
            <w:r>
              <w:rPr>
                <w:bCs/>
                <w:color w:val="000000"/>
                <w:szCs w:val="21"/>
              </w:rPr>
              <w:t>摩根大通银行</w:t>
            </w:r>
          </w:p>
        </w:tc>
        <w:tc>
          <w:tcPr>
            <w:tcW w:w="1984" w:type="dxa"/>
            <w:vAlign w:val="center"/>
          </w:tcPr>
          <w:p w:rsidR="006C0751" w:rsidRDefault="00EC1EDA">
            <w:pPr>
              <w:jc w:val="right"/>
            </w:pPr>
            <w:r>
              <w:rPr>
                <w:bCs/>
                <w:color w:val="000000"/>
                <w:szCs w:val="21"/>
              </w:rPr>
              <w:t>4,615,701.00</w:t>
            </w:r>
          </w:p>
        </w:tc>
        <w:tc>
          <w:tcPr>
            <w:tcW w:w="1701" w:type="dxa"/>
            <w:vAlign w:val="center"/>
          </w:tcPr>
          <w:p w:rsidR="006C0751" w:rsidRDefault="00EC1EDA">
            <w:pPr>
              <w:jc w:val="right"/>
            </w:pPr>
            <w:r>
              <w:rPr>
                <w:bCs/>
                <w:color w:val="000000"/>
                <w:szCs w:val="21"/>
              </w:rPr>
              <w:t>6.13</w:t>
            </w:r>
          </w:p>
        </w:tc>
        <w:tc>
          <w:tcPr>
            <w:tcW w:w="1985" w:type="dxa"/>
            <w:vAlign w:val="center"/>
          </w:tcPr>
          <w:p w:rsidR="006C0751" w:rsidRDefault="00EC1EDA">
            <w:pPr>
              <w:jc w:val="right"/>
            </w:pPr>
            <w:r>
              <w:rPr>
                <w:bCs/>
                <w:color w:val="000000"/>
                <w:szCs w:val="21"/>
              </w:rPr>
              <w:t>2,521,101.78</w:t>
            </w:r>
          </w:p>
        </w:tc>
        <w:tc>
          <w:tcPr>
            <w:tcW w:w="1768" w:type="dxa"/>
            <w:vAlign w:val="center"/>
          </w:tcPr>
          <w:p w:rsidR="006C0751" w:rsidRDefault="00EC1EDA">
            <w:pPr>
              <w:jc w:val="right"/>
            </w:pPr>
            <w:r>
              <w:rPr>
                <w:bCs/>
                <w:color w:val="000000"/>
                <w:szCs w:val="21"/>
              </w:rPr>
              <w:t>-</w:t>
            </w:r>
          </w:p>
        </w:tc>
      </w:tr>
    </w:tbl>
    <w:p w:rsidR="007B62FA" w:rsidRPr="00C65B39" w:rsidRDefault="007B62FA" w:rsidP="00C65B39">
      <w:pPr>
        <w:tabs>
          <w:tab w:val="left" w:pos="426"/>
        </w:tabs>
        <w:spacing w:before="29" w:line="288" w:lineRule="auto"/>
        <w:jc w:val="left"/>
        <w:rPr>
          <w:kern w:val="0"/>
          <w:sz w:val="24"/>
        </w:rPr>
      </w:pPr>
      <w:r w:rsidRPr="00C65B39">
        <w:rPr>
          <w:kern w:val="0"/>
          <w:sz w:val="24"/>
        </w:rPr>
        <w:t>注：本基金的银行存款分别由基金境内托管人和境外资产托管人保管，按适用利率或约定利率计息。</w:t>
      </w:r>
    </w:p>
    <w:p w:rsidR="007B62FA" w:rsidRPr="00D763B5" w:rsidRDefault="007B62FA" w:rsidP="00417F87">
      <w:pPr>
        <w:spacing w:line="360" w:lineRule="auto"/>
        <w:rPr>
          <w:rFonts w:ascii="宋体" w:hAnsi="宋体"/>
          <w:color w:val="000000"/>
          <w:szCs w:val="21"/>
        </w:rPr>
      </w:pPr>
    </w:p>
    <w:p w:rsidR="007B62FA" w:rsidRPr="00390099" w:rsidRDefault="007B62FA" w:rsidP="00390099">
      <w:pPr>
        <w:pStyle w:val="20"/>
        <w:spacing w:before="29" w:after="0" w:line="288" w:lineRule="auto"/>
        <w:rPr>
          <w:rFonts w:ascii="Times New Roman" w:hAnsi="Times New Roman"/>
          <w:kern w:val="0"/>
          <w:szCs w:val="24"/>
        </w:rPr>
      </w:pPr>
      <w:r w:rsidRPr="00390099">
        <w:rPr>
          <w:rFonts w:ascii="Times New Roman" w:hAnsi="Times New Roman"/>
          <w:kern w:val="0"/>
          <w:szCs w:val="24"/>
        </w:rPr>
        <w:t>7.4.8.6</w:t>
      </w:r>
      <w:r w:rsidR="002D0B5F" w:rsidRPr="00390099">
        <w:rPr>
          <w:rFonts w:ascii="Times New Roman" w:hAnsi="Times New Roman" w:hint="eastAsia"/>
          <w:kern w:val="0"/>
          <w:szCs w:val="24"/>
        </w:rPr>
        <w:t xml:space="preserve"> </w:t>
      </w:r>
      <w:r w:rsidRPr="00390099">
        <w:rPr>
          <w:rFonts w:ascii="Times New Roman" w:hAnsi="Times New Roman" w:hint="eastAsia"/>
          <w:kern w:val="0"/>
          <w:szCs w:val="24"/>
        </w:rPr>
        <w:t>本基金在承销期内参与关联方承销证券的情况</w:t>
      </w:r>
    </w:p>
    <w:p w:rsidR="002E0334" w:rsidRPr="00C65B39" w:rsidRDefault="002E0334" w:rsidP="00C65B39">
      <w:pPr>
        <w:tabs>
          <w:tab w:val="left" w:pos="426"/>
        </w:tabs>
        <w:spacing w:before="29" w:line="288" w:lineRule="auto"/>
        <w:jc w:val="left"/>
        <w:rPr>
          <w:kern w:val="0"/>
          <w:sz w:val="24"/>
        </w:rPr>
      </w:pPr>
      <w:r w:rsidRPr="00C65B39">
        <w:rPr>
          <w:kern w:val="0"/>
          <w:sz w:val="24"/>
        </w:rPr>
        <w:t>本基金本报告期内及上年度可比期间未在承销期内参与关联方承销的证券。</w:t>
      </w:r>
    </w:p>
    <w:p w:rsidR="007B62FA" w:rsidRPr="00D763B5" w:rsidRDefault="007B62FA" w:rsidP="00417F87">
      <w:pPr>
        <w:adjustRightInd w:val="0"/>
        <w:snapToGrid w:val="0"/>
        <w:spacing w:line="360" w:lineRule="auto"/>
        <w:jc w:val="left"/>
        <w:rPr>
          <w:rFonts w:ascii="宋体" w:hAnsi="宋体"/>
          <w:bCs/>
          <w:color w:val="000000"/>
          <w:szCs w:val="21"/>
        </w:rPr>
      </w:pPr>
    </w:p>
    <w:p w:rsidR="007B62FA" w:rsidRPr="00390099" w:rsidRDefault="007B62FA" w:rsidP="00390099">
      <w:pPr>
        <w:pStyle w:val="20"/>
        <w:spacing w:before="29" w:after="0" w:line="288" w:lineRule="auto"/>
        <w:rPr>
          <w:rFonts w:ascii="Times New Roman" w:hAnsi="Times New Roman"/>
          <w:kern w:val="0"/>
          <w:szCs w:val="24"/>
        </w:rPr>
      </w:pPr>
      <w:r w:rsidRPr="00390099">
        <w:rPr>
          <w:rFonts w:ascii="Times New Roman" w:hAnsi="Times New Roman"/>
          <w:kern w:val="0"/>
          <w:szCs w:val="24"/>
        </w:rPr>
        <w:t>7.4.8.7</w:t>
      </w:r>
      <w:r w:rsidR="002D0B5F" w:rsidRPr="00390099">
        <w:rPr>
          <w:rFonts w:ascii="Times New Roman" w:hAnsi="Times New Roman" w:hint="eastAsia"/>
          <w:kern w:val="0"/>
          <w:szCs w:val="24"/>
        </w:rPr>
        <w:t xml:space="preserve"> </w:t>
      </w:r>
      <w:r w:rsidRPr="00390099">
        <w:rPr>
          <w:rFonts w:ascii="Times New Roman" w:hAnsi="Times New Roman" w:hint="eastAsia"/>
          <w:kern w:val="0"/>
          <w:szCs w:val="24"/>
        </w:rPr>
        <w:t>其他关联交易事项的说明</w:t>
      </w:r>
    </w:p>
    <w:p w:rsidR="007B62FA" w:rsidRPr="00F46C49" w:rsidRDefault="007B62FA" w:rsidP="00F46C49">
      <w:pPr>
        <w:spacing w:before="29" w:line="288" w:lineRule="auto"/>
        <w:rPr>
          <w:color w:val="000000"/>
          <w:sz w:val="24"/>
        </w:rPr>
      </w:pPr>
      <w:r w:rsidRPr="00F46C49">
        <w:rPr>
          <w:color w:val="000000"/>
          <w:sz w:val="24"/>
        </w:rPr>
        <w:t>本基金本报告期内及上年度可比期间无其他关联交易事项。</w:t>
      </w:r>
    </w:p>
    <w:p w:rsidR="007B62FA" w:rsidRPr="00D763B5" w:rsidRDefault="007B62FA" w:rsidP="00227E2E">
      <w:pPr>
        <w:spacing w:line="360" w:lineRule="auto"/>
        <w:rPr>
          <w:rFonts w:ascii="宋体" w:hAnsi="宋体"/>
          <w:color w:val="000000"/>
          <w:szCs w:val="21"/>
        </w:rPr>
      </w:pPr>
    </w:p>
    <w:p w:rsidR="007B62FA" w:rsidRPr="00390099" w:rsidRDefault="007B62FA" w:rsidP="00390099">
      <w:pPr>
        <w:pStyle w:val="20"/>
        <w:spacing w:before="29" w:after="0" w:line="288" w:lineRule="auto"/>
        <w:rPr>
          <w:rFonts w:ascii="Times New Roman" w:hAnsi="Times New Roman"/>
          <w:kern w:val="0"/>
          <w:szCs w:val="24"/>
        </w:rPr>
      </w:pPr>
      <w:r w:rsidRPr="00390099">
        <w:rPr>
          <w:rFonts w:ascii="Times New Roman" w:hAnsi="Times New Roman"/>
          <w:kern w:val="0"/>
          <w:szCs w:val="24"/>
        </w:rPr>
        <w:t>7.4.9</w:t>
      </w:r>
      <w:r w:rsidR="002D0B5F" w:rsidRPr="00390099">
        <w:rPr>
          <w:rFonts w:ascii="Times New Roman" w:hAnsi="Times New Roman" w:hint="eastAsia"/>
          <w:kern w:val="0"/>
          <w:szCs w:val="24"/>
        </w:rPr>
        <w:t xml:space="preserve"> </w:t>
      </w:r>
      <w:r w:rsidRPr="00390099">
        <w:rPr>
          <w:rFonts w:ascii="Times New Roman" w:hAnsi="Times New Roman" w:hint="eastAsia"/>
          <w:kern w:val="0"/>
          <w:szCs w:val="24"/>
        </w:rPr>
        <w:t>期末（</w:t>
      </w:r>
      <w:r w:rsidR="00ED2997" w:rsidRPr="00390099">
        <w:rPr>
          <w:rFonts w:ascii="Times New Roman" w:hAnsi="Times New Roman"/>
          <w:kern w:val="0"/>
          <w:szCs w:val="24"/>
        </w:rPr>
        <w:t>2018</w:t>
      </w:r>
      <w:r w:rsidR="00ED2997" w:rsidRPr="00390099">
        <w:rPr>
          <w:rFonts w:ascii="Times New Roman" w:hAnsi="Times New Roman"/>
          <w:kern w:val="0"/>
          <w:szCs w:val="24"/>
        </w:rPr>
        <w:t>年</w:t>
      </w:r>
      <w:r w:rsidR="00ED2997" w:rsidRPr="00390099">
        <w:rPr>
          <w:rFonts w:ascii="Times New Roman" w:hAnsi="Times New Roman"/>
          <w:kern w:val="0"/>
          <w:szCs w:val="24"/>
        </w:rPr>
        <w:t>12</w:t>
      </w:r>
      <w:r w:rsidR="00ED2997" w:rsidRPr="00390099">
        <w:rPr>
          <w:rFonts w:ascii="Times New Roman" w:hAnsi="Times New Roman"/>
          <w:kern w:val="0"/>
          <w:szCs w:val="24"/>
        </w:rPr>
        <w:t>月</w:t>
      </w:r>
      <w:r w:rsidR="00ED2997" w:rsidRPr="00390099">
        <w:rPr>
          <w:rFonts w:ascii="Times New Roman" w:hAnsi="Times New Roman"/>
          <w:kern w:val="0"/>
          <w:szCs w:val="24"/>
        </w:rPr>
        <w:t>31</w:t>
      </w:r>
      <w:r w:rsidR="00ED2997" w:rsidRPr="00390099">
        <w:rPr>
          <w:rFonts w:ascii="Times New Roman" w:hAnsi="Times New Roman"/>
          <w:kern w:val="0"/>
          <w:szCs w:val="24"/>
        </w:rPr>
        <w:t>日</w:t>
      </w:r>
      <w:r w:rsidRPr="00390099">
        <w:rPr>
          <w:rFonts w:ascii="Times New Roman" w:hAnsi="Times New Roman" w:hint="eastAsia"/>
          <w:kern w:val="0"/>
          <w:szCs w:val="24"/>
        </w:rPr>
        <w:t>）本基金持有的流通受限证券</w:t>
      </w:r>
    </w:p>
    <w:p w:rsidR="007B62FA" w:rsidRPr="00390099" w:rsidRDefault="007B62FA" w:rsidP="00390099">
      <w:pPr>
        <w:pStyle w:val="20"/>
        <w:spacing w:before="29" w:after="0" w:line="288" w:lineRule="auto"/>
        <w:rPr>
          <w:rFonts w:ascii="Times New Roman" w:hAnsi="Times New Roman"/>
          <w:kern w:val="0"/>
          <w:szCs w:val="24"/>
        </w:rPr>
      </w:pPr>
      <w:r w:rsidRPr="00390099">
        <w:rPr>
          <w:rFonts w:ascii="Times New Roman" w:hAnsi="Times New Roman"/>
          <w:kern w:val="0"/>
          <w:szCs w:val="24"/>
        </w:rPr>
        <w:t>7.4.9.1</w:t>
      </w:r>
      <w:r w:rsidR="002D0B5F" w:rsidRPr="00390099">
        <w:rPr>
          <w:rFonts w:ascii="Times New Roman" w:hAnsi="Times New Roman" w:hint="eastAsia"/>
          <w:kern w:val="0"/>
          <w:szCs w:val="24"/>
        </w:rPr>
        <w:t xml:space="preserve"> </w:t>
      </w:r>
      <w:r w:rsidRPr="00390099">
        <w:rPr>
          <w:rFonts w:ascii="Times New Roman" w:hAnsi="Times New Roman" w:hint="eastAsia"/>
          <w:kern w:val="0"/>
          <w:szCs w:val="24"/>
        </w:rPr>
        <w:t>因认购新发</w:t>
      </w:r>
      <w:r w:rsidRPr="00390099">
        <w:rPr>
          <w:rFonts w:ascii="Times New Roman" w:hAnsi="Times New Roman"/>
          <w:kern w:val="0"/>
          <w:szCs w:val="24"/>
        </w:rPr>
        <w:t>/</w:t>
      </w:r>
      <w:r w:rsidRPr="00390099">
        <w:rPr>
          <w:rFonts w:ascii="Times New Roman" w:hAnsi="Times New Roman" w:hint="eastAsia"/>
          <w:kern w:val="0"/>
          <w:szCs w:val="24"/>
        </w:rPr>
        <w:t>增发证券而于期末持有的流通受限证券</w:t>
      </w:r>
    </w:p>
    <w:p w:rsidR="007B62FA" w:rsidRPr="00C65B39" w:rsidRDefault="007B62FA" w:rsidP="00C65B39">
      <w:pPr>
        <w:tabs>
          <w:tab w:val="left" w:pos="426"/>
        </w:tabs>
        <w:spacing w:before="29" w:line="288" w:lineRule="auto"/>
        <w:jc w:val="left"/>
        <w:rPr>
          <w:kern w:val="0"/>
          <w:sz w:val="24"/>
        </w:rPr>
      </w:pPr>
      <w:r w:rsidRPr="00C65B39">
        <w:rPr>
          <w:kern w:val="0"/>
          <w:sz w:val="24"/>
        </w:rPr>
        <w:t>本基金本报告期末未持有因认购新发</w:t>
      </w:r>
      <w:r w:rsidRPr="00C65B39">
        <w:rPr>
          <w:kern w:val="0"/>
          <w:sz w:val="24"/>
        </w:rPr>
        <w:t>/</w:t>
      </w:r>
      <w:r w:rsidRPr="00C65B39">
        <w:rPr>
          <w:kern w:val="0"/>
          <w:sz w:val="24"/>
        </w:rPr>
        <w:t>增发证券而流通受限的证券。</w:t>
      </w:r>
    </w:p>
    <w:p w:rsidR="007B62FA" w:rsidRPr="00D763B5" w:rsidRDefault="007B62FA" w:rsidP="00417F87">
      <w:pPr>
        <w:spacing w:line="360" w:lineRule="auto"/>
        <w:rPr>
          <w:rFonts w:ascii="宋体" w:hAnsi="宋体"/>
          <w:color w:val="000000"/>
          <w:szCs w:val="21"/>
        </w:rPr>
      </w:pPr>
    </w:p>
    <w:p w:rsidR="007B62FA" w:rsidRPr="00390099" w:rsidRDefault="007B62FA" w:rsidP="00390099">
      <w:pPr>
        <w:pStyle w:val="20"/>
        <w:spacing w:before="29" w:after="0" w:line="288" w:lineRule="auto"/>
        <w:rPr>
          <w:rFonts w:ascii="Times New Roman" w:hAnsi="Times New Roman"/>
          <w:kern w:val="0"/>
          <w:szCs w:val="24"/>
        </w:rPr>
      </w:pPr>
      <w:r w:rsidRPr="00390099">
        <w:rPr>
          <w:rFonts w:ascii="Times New Roman" w:hAnsi="Times New Roman"/>
          <w:kern w:val="0"/>
          <w:szCs w:val="24"/>
        </w:rPr>
        <w:t>7.4.9.2</w:t>
      </w:r>
      <w:r w:rsidR="002D0B5F" w:rsidRPr="00390099">
        <w:rPr>
          <w:rFonts w:ascii="Times New Roman" w:hAnsi="Times New Roman" w:hint="eastAsia"/>
          <w:kern w:val="0"/>
          <w:szCs w:val="24"/>
        </w:rPr>
        <w:t xml:space="preserve"> </w:t>
      </w:r>
      <w:r w:rsidRPr="00390099">
        <w:rPr>
          <w:rFonts w:ascii="Times New Roman" w:hAnsi="Times New Roman" w:hint="eastAsia"/>
          <w:kern w:val="0"/>
          <w:szCs w:val="24"/>
        </w:rPr>
        <w:t>期末持有的暂时停牌等流通受限股票</w:t>
      </w:r>
    </w:p>
    <w:p w:rsidR="007B62FA" w:rsidRPr="00C65B39" w:rsidRDefault="007B62FA" w:rsidP="00C65B39">
      <w:pPr>
        <w:tabs>
          <w:tab w:val="left" w:pos="426"/>
        </w:tabs>
        <w:spacing w:before="29" w:line="288" w:lineRule="auto"/>
        <w:jc w:val="left"/>
        <w:rPr>
          <w:kern w:val="0"/>
          <w:sz w:val="24"/>
        </w:rPr>
      </w:pPr>
      <w:r w:rsidRPr="00C65B39">
        <w:rPr>
          <w:kern w:val="0"/>
          <w:sz w:val="24"/>
        </w:rPr>
        <w:t>本基金本报告期末未持有暂时停牌等流通受限股票。</w:t>
      </w:r>
    </w:p>
    <w:p w:rsidR="007B62FA" w:rsidRPr="00390099" w:rsidRDefault="007B62FA" w:rsidP="00390099">
      <w:pPr>
        <w:pStyle w:val="20"/>
        <w:spacing w:before="29" w:after="0" w:line="288" w:lineRule="auto"/>
        <w:rPr>
          <w:rFonts w:ascii="Times New Roman" w:hAnsi="Times New Roman"/>
          <w:kern w:val="0"/>
          <w:szCs w:val="24"/>
        </w:rPr>
      </w:pPr>
      <w:r w:rsidRPr="00390099">
        <w:rPr>
          <w:rFonts w:ascii="Times New Roman" w:hAnsi="Times New Roman"/>
          <w:kern w:val="0"/>
          <w:szCs w:val="24"/>
        </w:rPr>
        <w:t>7.4.9.3</w:t>
      </w:r>
      <w:r w:rsidR="002D0B5F" w:rsidRPr="00390099">
        <w:rPr>
          <w:rFonts w:ascii="Times New Roman" w:hAnsi="Times New Roman" w:hint="eastAsia"/>
          <w:kern w:val="0"/>
          <w:szCs w:val="24"/>
        </w:rPr>
        <w:t xml:space="preserve"> </w:t>
      </w:r>
      <w:r w:rsidRPr="00390099">
        <w:rPr>
          <w:rFonts w:ascii="Times New Roman" w:hAnsi="Times New Roman" w:hint="eastAsia"/>
          <w:kern w:val="0"/>
          <w:szCs w:val="24"/>
        </w:rPr>
        <w:t>期末债券正回购交易中作为抵押的债券</w:t>
      </w:r>
    </w:p>
    <w:p w:rsidR="007B62FA" w:rsidRPr="00414016" w:rsidRDefault="007B62FA" w:rsidP="00414016">
      <w:pPr>
        <w:spacing w:before="29" w:line="288" w:lineRule="auto"/>
        <w:rPr>
          <w:color w:val="000000"/>
          <w:sz w:val="24"/>
        </w:rPr>
      </w:pPr>
      <w:r w:rsidRPr="00414016">
        <w:rPr>
          <w:color w:val="000000"/>
          <w:sz w:val="24"/>
        </w:rPr>
        <w:t>本基金本报告期末无从事债券正回购交易形成的卖出回购证券款余额。</w:t>
      </w:r>
    </w:p>
    <w:p w:rsidR="007B62FA" w:rsidRPr="00390099" w:rsidRDefault="007B62FA" w:rsidP="00390099">
      <w:pPr>
        <w:pStyle w:val="20"/>
        <w:spacing w:before="29" w:after="0" w:line="288" w:lineRule="auto"/>
        <w:rPr>
          <w:rFonts w:ascii="Times New Roman" w:hAnsi="Times New Roman"/>
          <w:kern w:val="0"/>
          <w:szCs w:val="24"/>
        </w:rPr>
      </w:pPr>
      <w:r w:rsidRPr="00390099">
        <w:rPr>
          <w:rFonts w:ascii="Times New Roman" w:hAnsi="Times New Roman"/>
          <w:kern w:val="0"/>
          <w:szCs w:val="24"/>
        </w:rPr>
        <w:t>7.4.10</w:t>
      </w:r>
      <w:r w:rsidR="002D0B5F" w:rsidRPr="00390099">
        <w:rPr>
          <w:rFonts w:ascii="Times New Roman" w:hAnsi="Times New Roman" w:hint="eastAsia"/>
          <w:kern w:val="0"/>
          <w:szCs w:val="24"/>
        </w:rPr>
        <w:t xml:space="preserve"> </w:t>
      </w:r>
      <w:r w:rsidRPr="00390099">
        <w:rPr>
          <w:rFonts w:ascii="Times New Roman" w:hAnsi="Times New Roman" w:hint="eastAsia"/>
          <w:kern w:val="0"/>
          <w:szCs w:val="24"/>
        </w:rPr>
        <w:t>有助于理解和分析会计报表需要说明的其他事项</w:t>
      </w:r>
    </w:p>
    <w:p w:rsidR="006C0751" w:rsidRDefault="00EC1EDA">
      <w:pPr>
        <w:spacing w:before="29" w:line="288" w:lineRule="auto"/>
        <w:ind w:firstLineChars="200" w:firstLine="480"/>
        <w:rPr>
          <w:color w:val="000000"/>
          <w:sz w:val="24"/>
        </w:rPr>
      </w:pPr>
      <w:r>
        <w:rPr>
          <w:color w:val="000000"/>
          <w:sz w:val="24"/>
        </w:rPr>
        <w:t>(1)</w:t>
      </w:r>
      <w:r>
        <w:rPr>
          <w:color w:val="000000"/>
          <w:sz w:val="24"/>
        </w:rPr>
        <w:t>公允价值</w:t>
      </w:r>
    </w:p>
    <w:p w:rsidR="006C0751" w:rsidRDefault="00EC1EDA">
      <w:pPr>
        <w:spacing w:before="29" w:line="288" w:lineRule="auto"/>
        <w:ind w:firstLineChars="200" w:firstLine="480"/>
        <w:rPr>
          <w:color w:val="000000"/>
          <w:sz w:val="24"/>
        </w:rPr>
      </w:pPr>
      <w:r>
        <w:rPr>
          <w:color w:val="000000"/>
          <w:sz w:val="24"/>
        </w:rPr>
        <w:t xml:space="preserve">(a)  </w:t>
      </w:r>
      <w:r>
        <w:rPr>
          <w:color w:val="000000"/>
          <w:sz w:val="24"/>
        </w:rPr>
        <w:t>金融工具公允价值计量的方法</w:t>
      </w:r>
    </w:p>
    <w:p w:rsidR="006C0751" w:rsidRDefault="00EC1EDA">
      <w:pPr>
        <w:spacing w:before="29" w:line="288" w:lineRule="auto"/>
        <w:ind w:firstLineChars="200" w:firstLine="480"/>
        <w:rPr>
          <w:color w:val="000000"/>
          <w:sz w:val="24"/>
        </w:rPr>
      </w:pPr>
      <w:r>
        <w:rPr>
          <w:color w:val="000000"/>
          <w:sz w:val="24"/>
        </w:rPr>
        <w:t>公允价值计量结果所属的层次，由对公允价值计量整体而言具有重要意义的输入值所属的最低层次决定：</w:t>
      </w:r>
    </w:p>
    <w:p w:rsidR="006C0751" w:rsidRDefault="00EC1EDA">
      <w:pPr>
        <w:spacing w:before="29" w:line="288" w:lineRule="auto"/>
        <w:ind w:firstLineChars="200" w:firstLine="480"/>
        <w:rPr>
          <w:color w:val="000000"/>
          <w:sz w:val="24"/>
        </w:rPr>
      </w:pPr>
      <w:r>
        <w:rPr>
          <w:color w:val="000000"/>
          <w:sz w:val="24"/>
        </w:rPr>
        <w:t>第一层次：相同资产或负债在活跃市场上未经调整的报价。</w:t>
      </w:r>
    </w:p>
    <w:p w:rsidR="006C0751" w:rsidRDefault="00EC1EDA">
      <w:pPr>
        <w:spacing w:before="29" w:line="288" w:lineRule="auto"/>
        <w:ind w:firstLineChars="200" w:firstLine="480"/>
        <w:rPr>
          <w:color w:val="000000"/>
          <w:sz w:val="24"/>
        </w:rPr>
      </w:pPr>
      <w:r>
        <w:rPr>
          <w:color w:val="000000"/>
          <w:sz w:val="24"/>
        </w:rPr>
        <w:t>第二层次：除第一层次输入值外相关资产或负债直接或间接可观察的输入值。</w:t>
      </w:r>
    </w:p>
    <w:p w:rsidR="006C0751" w:rsidRDefault="00EC1EDA">
      <w:pPr>
        <w:spacing w:before="29" w:line="288" w:lineRule="auto"/>
        <w:ind w:firstLineChars="200" w:firstLine="480"/>
        <w:rPr>
          <w:color w:val="000000"/>
          <w:sz w:val="24"/>
        </w:rPr>
      </w:pPr>
      <w:r>
        <w:rPr>
          <w:color w:val="000000"/>
          <w:sz w:val="24"/>
        </w:rPr>
        <w:t>第三层次：相关资产或负债的不可观察输入值。</w:t>
      </w:r>
    </w:p>
    <w:p w:rsidR="006C0751" w:rsidRDefault="00EC1EDA">
      <w:pPr>
        <w:spacing w:before="29" w:line="288" w:lineRule="auto"/>
        <w:ind w:firstLineChars="200" w:firstLine="480"/>
        <w:rPr>
          <w:color w:val="000000"/>
          <w:sz w:val="24"/>
        </w:rPr>
      </w:pPr>
      <w:r>
        <w:rPr>
          <w:color w:val="000000"/>
          <w:sz w:val="24"/>
        </w:rPr>
        <w:t xml:space="preserve">(b)  </w:t>
      </w:r>
      <w:r>
        <w:rPr>
          <w:color w:val="000000"/>
          <w:sz w:val="24"/>
        </w:rPr>
        <w:t>持续的以公允价值计量的金融工具</w:t>
      </w:r>
    </w:p>
    <w:p w:rsidR="006C0751" w:rsidRDefault="00EC1EDA">
      <w:pPr>
        <w:spacing w:before="29" w:line="288" w:lineRule="auto"/>
        <w:ind w:firstLineChars="200" w:firstLine="480"/>
        <w:rPr>
          <w:color w:val="000000"/>
          <w:sz w:val="24"/>
        </w:rPr>
      </w:pPr>
      <w:r>
        <w:rPr>
          <w:color w:val="000000"/>
          <w:sz w:val="24"/>
        </w:rPr>
        <w:t xml:space="preserve">(i)  </w:t>
      </w:r>
      <w:r>
        <w:rPr>
          <w:color w:val="000000"/>
          <w:sz w:val="24"/>
        </w:rPr>
        <w:t>各层次金融工具公允价值</w:t>
      </w:r>
    </w:p>
    <w:p w:rsidR="006C0751" w:rsidRDefault="00EC1EDA">
      <w:pPr>
        <w:spacing w:before="29" w:line="288" w:lineRule="auto"/>
        <w:ind w:firstLineChars="200" w:firstLine="480"/>
        <w:rPr>
          <w:color w:val="000000"/>
          <w:sz w:val="24"/>
        </w:rPr>
      </w:pPr>
      <w:r>
        <w:rPr>
          <w:color w:val="000000"/>
          <w:sz w:val="24"/>
        </w:rPr>
        <w:t>于</w:t>
      </w:r>
      <w:r>
        <w:rPr>
          <w:color w:val="000000"/>
          <w:sz w:val="24"/>
        </w:rPr>
        <w:t>2018</w:t>
      </w:r>
      <w:r>
        <w:rPr>
          <w:color w:val="000000"/>
          <w:sz w:val="24"/>
        </w:rPr>
        <w:t>年</w:t>
      </w:r>
      <w:r>
        <w:rPr>
          <w:color w:val="000000"/>
          <w:sz w:val="24"/>
        </w:rPr>
        <w:t>12</w:t>
      </w:r>
      <w:r>
        <w:rPr>
          <w:color w:val="000000"/>
          <w:sz w:val="24"/>
        </w:rPr>
        <w:t>月</w:t>
      </w:r>
      <w:r>
        <w:rPr>
          <w:color w:val="000000"/>
          <w:sz w:val="24"/>
        </w:rPr>
        <w:t>31</w:t>
      </w:r>
      <w:r>
        <w:rPr>
          <w:color w:val="000000"/>
          <w:sz w:val="24"/>
        </w:rPr>
        <w:t>日，本基金持有的以公允价值计量且其变动计入当期损益的金</w:t>
      </w:r>
      <w:r>
        <w:rPr>
          <w:color w:val="000000"/>
          <w:sz w:val="24"/>
        </w:rPr>
        <w:lastRenderedPageBreak/>
        <w:t>融资产中属于第一层次的余额为</w:t>
      </w:r>
      <w:r>
        <w:rPr>
          <w:color w:val="000000"/>
          <w:sz w:val="24"/>
        </w:rPr>
        <w:t>37,161,167.11</w:t>
      </w:r>
      <w:r>
        <w:rPr>
          <w:color w:val="000000"/>
          <w:sz w:val="24"/>
        </w:rPr>
        <w:t>元，无属于第二或第三层次的余额</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日：第一层次</w:t>
      </w:r>
      <w:r>
        <w:rPr>
          <w:color w:val="000000"/>
          <w:sz w:val="24"/>
        </w:rPr>
        <w:t>41,852,409.42</w:t>
      </w:r>
      <w:r>
        <w:rPr>
          <w:color w:val="000000"/>
          <w:sz w:val="24"/>
        </w:rPr>
        <w:t>元，无第二或第三层次</w:t>
      </w:r>
      <w:r>
        <w:rPr>
          <w:color w:val="000000"/>
          <w:sz w:val="24"/>
        </w:rPr>
        <w:t>)</w:t>
      </w:r>
      <w:r>
        <w:rPr>
          <w:color w:val="000000"/>
          <w:sz w:val="24"/>
        </w:rPr>
        <w:t>。</w:t>
      </w:r>
    </w:p>
    <w:p w:rsidR="006C0751" w:rsidRDefault="00EC1EDA">
      <w:pPr>
        <w:spacing w:before="29" w:line="288" w:lineRule="auto"/>
        <w:ind w:firstLineChars="200" w:firstLine="480"/>
        <w:rPr>
          <w:color w:val="000000"/>
          <w:sz w:val="24"/>
        </w:rPr>
      </w:pPr>
      <w:r>
        <w:rPr>
          <w:color w:val="000000"/>
          <w:sz w:val="24"/>
        </w:rPr>
        <w:t xml:space="preserve">(ii)  </w:t>
      </w:r>
      <w:r>
        <w:rPr>
          <w:color w:val="000000"/>
          <w:sz w:val="24"/>
        </w:rPr>
        <w:t>公允价值所属层次间的重大变动</w:t>
      </w:r>
    </w:p>
    <w:p w:rsidR="006C0751" w:rsidRDefault="00EC1EDA">
      <w:pPr>
        <w:spacing w:before="29" w:line="288" w:lineRule="auto"/>
        <w:ind w:firstLineChars="200" w:firstLine="480"/>
        <w:rPr>
          <w:color w:val="000000"/>
          <w:sz w:val="24"/>
        </w:rPr>
      </w:pPr>
      <w:r>
        <w:rPr>
          <w:color w:val="000000"/>
          <w:sz w:val="24"/>
        </w:rPr>
        <w:t>本基金以导致各层次之间转换的事项发生日为确认各层次之间转换的时点。</w:t>
      </w:r>
    </w:p>
    <w:p w:rsidR="006C0751" w:rsidRDefault="00EC1EDA">
      <w:pPr>
        <w:spacing w:before="29" w:line="288" w:lineRule="auto"/>
        <w:ind w:firstLineChars="200" w:firstLine="480"/>
        <w:rPr>
          <w:color w:val="000000"/>
          <w:sz w:val="24"/>
        </w:rPr>
      </w:pPr>
      <w:r>
        <w:rPr>
          <w:color w:val="000000"/>
          <w:sz w:val="24"/>
        </w:rPr>
        <w:t>本基金本期及上年度可比期间持有的公允价值计量的金融工具的公允价值所属层次未发生重大变化。</w:t>
      </w:r>
    </w:p>
    <w:p w:rsidR="006C0751" w:rsidRDefault="00EC1EDA">
      <w:pPr>
        <w:spacing w:before="29" w:line="288" w:lineRule="auto"/>
        <w:ind w:firstLineChars="200" w:firstLine="480"/>
        <w:rPr>
          <w:color w:val="000000"/>
          <w:sz w:val="24"/>
        </w:rPr>
      </w:pPr>
      <w:r>
        <w:rPr>
          <w:color w:val="000000"/>
          <w:sz w:val="24"/>
        </w:rPr>
        <w:t xml:space="preserve">(iii)  </w:t>
      </w:r>
      <w:r>
        <w:rPr>
          <w:color w:val="000000"/>
          <w:sz w:val="24"/>
        </w:rPr>
        <w:t>第三层次公允价值余额和本期变动金额</w:t>
      </w:r>
    </w:p>
    <w:p w:rsidR="006C0751" w:rsidRDefault="00EC1EDA">
      <w:pPr>
        <w:spacing w:before="29" w:line="288" w:lineRule="auto"/>
        <w:ind w:firstLineChars="200" w:firstLine="480"/>
        <w:rPr>
          <w:color w:val="000000"/>
          <w:sz w:val="24"/>
        </w:rPr>
      </w:pPr>
      <w:r>
        <w:rPr>
          <w:color w:val="000000"/>
          <w:sz w:val="24"/>
        </w:rPr>
        <w:t>无。</w:t>
      </w:r>
    </w:p>
    <w:p w:rsidR="006C0751" w:rsidRDefault="00EC1EDA">
      <w:pPr>
        <w:spacing w:before="29" w:line="288" w:lineRule="auto"/>
        <w:ind w:firstLineChars="200" w:firstLine="480"/>
        <w:rPr>
          <w:color w:val="000000"/>
          <w:sz w:val="24"/>
        </w:rPr>
      </w:pPr>
      <w:r>
        <w:rPr>
          <w:color w:val="000000"/>
          <w:sz w:val="24"/>
        </w:rPr>
        <w:t xml:space="preserve">(c)  </w:t>
      </w:r>
      <w:r>
        <w:rPr>
          <w:color w:val="000000"/>
          <w:sz w:val="24"/>
        </w:rPr>
        <w:t>非持续的以公允价值计量的金融工具</w:t>
      </w:r>
    </w:p>
    <w:p w:rsidR="006C0751" w:rsidRDefault="00EC1EDA">
      <w:pPr>
        <w:spacing w:before="29" w:line="288" w:lineRule="auto"/>
        <w:ind w:firstLineChars="200" w:firstLine="480"/>
        <w:rPr>
          <w:color w:val="000000"/>
          <w:sz w:val="24"/>
        </w:rPr>
      </w:pPr>
      <w:r>
        <w:rPr>
          <w:color w:val="000000"/>
          <w:sz w:val="24"/>
        </w:rPr>
        <w:t>于</w:t>
      </w:r>
      <w:r>
        <w:rPr>
          <w:color w:val="000000"/>
          <w:sz w:val="24"/>
        </w:rPr>
        <w:t>2018</w:t>
      </w:r>
      <w:r>
        <w:rPr>
          <w:color w:val="000000"/>
          <w:sz w:val="24"/>
        </w:rPr>
        <w:t>年</w:t>
      </w:r>
      <w:r>
        <w:rPr>
          <w:color w:val="000000"/>
          <w:sz w:val="24"/>
        </w:rPr>
        <w:t>12</w:t>
      </w:r>
      <w:r>
        <w:rPr>
          <w:color w:val="000000"/>
          <w:sz w:val="24"/>
        </w:rPr>
        <w:t>月</w:t>
      </w:r>
      <w:r>
        <w:rPr>
          <w:color w:val="000000"/>
          <w:sz w:val="24"/>
        </w:rPr>
        <w:t>31</w:t>
      </w:r>
      <w:r>
        <w:rPr>
          <w:color w:val="000000"/>
          <w:sz w:val="24"/>
        </w:rPr>
        <w:t>日，本基金未持有非持续的以公允价值计量的金融资产</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日：同</w:t>
      </w:r>
      <w:r>
        <w:rPr>
          <w:color w:val="000000"/>
          <w:sz w:val="24"/>
        </w:rPr>
        <w:t>)</w:t>
      </w:r>
      <w:r>
        <w:rPr>
          <w:color w:val="000000"/>
          <w:sz w:val="24"/>
        </w:rPr>
        <w:t>。</w:t>
      </w:r>
    </w:p>
    <w:p w:rsidR="006C0751" w:rsidRDefault="00EC1EDA">
      <w:pPr>
        <w:spacing w:before="29" w:line="288" w:lineRule="auto"/>
        <w:ind w:firstLineChars="200" w:firstLine="480"/>
        <w:rPr>
          <w:color w:val="000000"/>
          <w:sz w:val="24"/>
        </w:rPr>
      </w:pPr>
      <w:r>
        <w:rPr>
          <w:color w:val="000000"/>
          <w:sz w:val="24"/>
        </w:rPr>
        <w:t xml:space="preserve">(d)  </w:t>
      </w:r>
      <w:r>
        <w:rPr>
          <w:color w:val="000000"/>
          <w:sz w:val="24"/>
        </w:rPr>
        <w:t>不以公允价值计量的金融工具</w:t>
      </w:r>
    </w:p>
    <w:p w:rsidR="006C0751" w:rsidRDefault="00EC1EDA">
      <w:pPr>
        <w:spacing w:before="29" w:line="288" w:lineRule="auto"/>
        <w:ind w:firstLineChars="200" w:firstLine="480"/>
        <w:rPr>
          <w:color w:val="000000"/>
          <w:sz w:val="24"/>
        </w:rPr>
      </w:pPr>
      <w:r>
        <w:rPr>
          <w:color w:val="000000"/>
          <w:sz w:val="24"/>
        </w:rPr>
        <w:t>不以公允价值计量的金融资产和负债主要包括应收款项和其他金融负债，其账面价值与公允价值相差很小。</w:t>
      </w:r>
    </w:p>
    <w:p w:rsidR="007B62FA" w:rsidRPr="004611DC" w:rsidRDefault="007B62FA" w:rsidP="004611DC">
      <w:pPr>
        <w:spacing w:before="29" w:line="288" w:lineRule="auto"/>
        <w:ind w:firstLineChars="200" w:firstLine="480"/>
        <w:rPr>
          <w:color w:val="000000"/>
          <w:sz w:val="24"/>
        </w:rPr>
      </w:pPr>
      <w:r w:rsidRPr="004611DC">
        <w:rPr>
          <w:color w:val="000000"/>
          <w:sz w:val="24"/>
        </w:rPr>
        <w:t>(2)</w:t>
      </w:r>
      <w:r w:rsidRPr="004611DC">
        <w:rPr>
          <w:color w:val="000000"/>
          <w:sz w:val="24"/>
        </w:rPr>
        <w:t>除公允价值外，截至资产负债表日本基金无需要说明的其他重要事项。</w:t>
      </w:r>
    </w:p>
    <w:p w:rsidR="004611DC" w:rsidRPr="00D763B5" w:rsidRDefault="004611DC" w:rsidP="00227E2E">
      <w:pPr>
        <w:spacing w:line="360" w:lineRule="auto"/>
        <w:ind w:firstLineChars="200" w:firstLine="420"/>
        <w:rPr>
          <w:rFonts w:asciiTheme="minorEastAsia" w:eastAsiaTheme="minorEastAsia" w:hAnsiTheme="minorEastAsia"/>
          <w:color w:val="000000"/>
          <w:szCs w:val="21"/>
        </w:rPr>
      </w:pPr>
    </w:p>
    <w:p w:rsidR="007B62FA" w:rsidRDefault="007B62FA" w:rsidP="006839F5">
      <w:pPr>
        <w:pStyle w:val="1"/>
        <w:keepNext/>
        <w:keepLines/>
        <w:widowControl w:val="0"/>
        <w:spacing w:beforeLines="100" w:before="312" w:afterLines="100" w:after="312" w:line="288" w:lineRule="auto"/>
        <w:jc w:val="center"/>
        <w:rPr>
          <w:b/>
          <w:bCs/>
          <w:szCs w:val="24"/>
          <w:lang w:val="en-US"/>
        </w:rPr>
      </w:pPr>
      <w:bookmarkStart w:id="169" w:name="_Toc225498272"/>
      <w:bookmarkStart w:id="170" w:name="_Toc352255995"/>
      <w:bookmarkStart w:id="171" w:name="_Toc352256063"/>
      <w:bookmarkStart w:id="172" w:name="_Toc352331241"/>
      <w:bookmarkStart w:id="173" w:name="_Toc362424019"/>
      <w:r w:rsidRPr="00574D4B">
        <w:rPr>
          <w:rFonts w:hint="eastAsia"/>
          <w:b/>
          <w:bCs/>
          <w:szCs w:val="24"/>
          <w:lang w:val="en-US"/>
        </w:rPr>
        <w:t>§</w:t>
      </w:r>
      <w:r w:rsidRPr="00574D4B">
        <w:rPr>
          <w:b/>
          <w:bCs/>
          <w:szCs w:val="24"/>
          <w:lang w:val="en-US"/>
        </w:rPr>
        <w:t>8</w:t>
      </w:r>
      <w:r w:rsidR="001822F7" w:rsidRPr="00574D4B">
        <w:rPr>
          <w:rFonts w:hint="eastAsia"/>
          <w:b/>
          <w:bCs/>
          <w:szCs w:val="24"/>
          <w:lang w:val="en-US"/>
        </w:rPr>
        <w:t xml:space="preserve"> </w:t>
      </w:r>
      <w:r w:rsidR="003E5E48" w:rsidRPr="00574D4B">
        <w:rPr>
          <w:rFonts w:hint="eastAsia"/>
          <w:b/>
          <w:bCs/>
          <w:szCs w:val="24"/>
          <w:lang w:val="en-US"/>
        </w:rPr>
        <w:t xml:space="preserve"> </w:t>
      </w:r>
      <w:r w:rsidRPr="00574D4B">
        <w:rPr>
          <w:rFonts w:hint="eastAsia"/>
          <w:b/>
          <w:bCs/>
          <w:szCs w:val="24"/>
          <w:lang w:val="en-US"/>
        </w:rPr>
        <w:t>投资组合报告</w:t>
      </w:r>
      <w:bookmarkEnd w:id="169"/>
      <w:bookmarkEnd w:id="170"/>
      <w:bookmarkEnd w:id="171"/>
      <w:bookmarkEnd w:id="172"/>
      <w:bookmarkEnd w:id="173"/>
    </w:p>
    <w:p w:rsidR="009D756A" w:rsidRPr="009D756A" w:rsidRDefault="009D756A" w:rsidP="009D756A"/>
    <w:p w:rsidR="007B62FA" w:rsidRPr="00390099" w:rsidRDefault="007B62FA" w:rsidP="00390099">
      <w:pPr>
        <w:pStyle w:val="20"/>
        <w:spacing w:before="29" w:after="0" w:line="288" w:lineRule="auto"/>
        <w:rPr>
          <w:rFonts w:ascii="Times New Roman" w:hAnsi="Times New Roman"/>
          <w:kern w:val="0"/>
          <w:szCs w:val="24"/>
        </w:rPr>
      </w:pPr>
      <w:bookmarkStart w:id="174" w:name="_Toc225498273"/>
      <w:bookmarkStart w:id="175" w:name="_Toc352255996"/>
      <w:bookmarkStart w:id="176" w:name="_Toc352256064"/>
      <w:bookmarkStart w:id="177" w:name="_Toc352331242"/>
      <w:bookmarkStart w:id="178" w:name="_Toc362424020"/>
      <w:r w:rsidRPr="00390099">
        <w:rPr>
          <w:rFonts w:ascii="Times New Roman" w:hAnsi="Times New Roman"/>
          <w:kern w:val="0"/>
          <w:szCs w:val="24"/>
        </w:rPr>
        <w:t>8.1</w:t>
      </w:r>
      <w:r w:rsidR="002D0B5F" w:rsidRPr="00390099">
        <w:rPr>
          <w:rFonts w:ascii="Times New Roman" w:hAnsi="Times New Roman" w:hint="eastAsia"/>
          <w:kern w:val="0"/>
          <w:szCs w:val="24"/>
        </w:rPr>
        <w:t xml:space="preserve"> </w:t>
      </w:r>
      <w:r w:rsidRPr="00390099">
        <w:rPr>
          <w:rFonts w:ascii="Times New Roman" w:hAnsi="Times New Roman" w:hint="eastAsia"/>
          <w:kern w:val="0"/>
          <w:szCs w:val="24"/>
        </w:rPr>
        <w:t>期末基金资产组合情况</w:t>
      </w:r>
      <w:bookmarkEnd w:id="174"/>
      <w:bookmarkEnd w:id="175"/>
      <w:bookmarkEnd w:id="176"/>
      <w:bookmarkEnd w:id="177"/>
      <w:bookmarkEnd w:id="178"/>
    </w:p>
    <w:p w:rsidR="007B62FA" w:rsidRPr="001A4EC1" w:rsidRDefault="007B62FA" w:rsidP="00417F87">
      <w:pPr>
        <w:autoSpaceDE w:val="0"/>
        <w:autoSpaceDN w:val="0"/>
        <w:adjustRightInd w:val="0"/>
        <w:spacing w:before="29" w:line="360" w:lineRule="auto"/>
        <w:ind w:left="15"/>
        <w:jc w:val="right"/>
        <w:rPr>
          <w:bCs/>
          <w:color w:val="000000"/>
          <w:sz w:val="24"/>
        </w:rPr>
      </w:pPr>
      <w:r w:rsidRPr="001A4EC1">
        <w:rPr>
          <w:rFonts w:hint="eastAsia"/>
          <w:bCs/>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3505"/>
        <w:gridCol w:w="2250"/>
        <w:gridCol w:w="2250"/>
      </w:tblGrid>
      <w:tr w:rsidR="007B62FA" w:rsidRPr="00D763B5" w:rsidTr="00CD01BE">
        <w:tc>
          <w:tcPr>
            <w:tcW w:w="993" w:type="dxa"/>
            <w:vAlign w:val="center"/>
          </w:tcPr>
          <w:p w:rsidR="007B62FA" w:rsidRPr="003C2852" w:rsidRDefault="007B62FA" w:rsidP="003C2852">
            <w:pPr>
              <w:spacing w:before="29" w:line="288" w:lineRule="auto"/>
              <w:jc w:val="center"/>
              <w:rPr>
                <w:color w:val="000000"/>
                <w:sz w:val="24"/>
              </w:rPr>
            </w:pPr>
            <w:r w:rsidRPr="003C2852">
              <w:rPr>
                <w:rFonts w:hint="eastAsia"/>
                <w:color w:val="000000"/>
                <w:sz w:val="24"/>
              </w:rPr>
              <w:t>序号</w:t>
            </w:r>
          </w:p>
        </w:tc>
        <w:tc>
          <w:tcPr>
            <w:tcW w:w="3505" w:type="dxa"/>
            <w:vAlign w:val="center"/>
          </w:tcPr>
          <w:p w:rsidR="007B62FA" w:rsidRPr="003C2852" w:rsidRDefault="007B62FA" w:rsidP="003C2852">
            <w:pPr>
              <w:spacing w:before="29" w:line="288" w:lineRule="auto"/>
              <w:jc w:val="center"/>
              <w:rPr>
                <w:color w:val="000000"/>
                <w:sz w:val="24"/>
              </w:rPr>
            </w:pPr>
            <w:r w:rsidRPr="003C2852">
              <w:rPr>
                <w:rFonts w:hint="eastAsia"/>
                <w:color w:val="000000"/>
                <w:sz w:val="24"/>
              </w:rPr>
              <w:t>项目</w:t>
            </w:r>
          </w:p>
        </w:tc>
        <w:tc>
          <w:tcPr>
            <w:tcW w:w="2250" w:type="dxa"/>
            <w:vAlign w:val="center"/>
          </w:tcPr>
          <w:p w:rsidR="007B62FA" w:rsidRPr="003C2852" w:rsidRDefault="007B62FA" w:rsidP="003C2852">
            <w:pPr>
              <w:spacing w:before="29" w:line="288" w:lineRule="auto"/>
              <w:jc w:val="center"/>
              <w:rPr>
                <w:color w:val="000000"/>
                <w:sz w:val="24"/>
              </w:rPr>
            </w:pPr>
            <w:r w:rsidRPr="003C2852">
              <w:rPr>
                <w:rFonts w:hint="eastAsia"/>
                <w:color w:val="000000"/>
                <w:sz w:val="24"/>
              </w:rPr>
              <w:t>金额</w:t>
            </w:r>
          </w:p>
        </w:tc>
        <w:tc>
          <w:tcPr>
            <w:tcW w:w="2250" w:type="dxa"/>
            <w:vAlign w:val="center"/>
          </w:tcPr>
          <w:p w:rsidR="007B62FA" w:rsidRPr="003C2852" w:rsidRDefault="007B62FA" w:rsidP="003C2852">
            <w:pPr>
              <w:spacing w:before="29" w:line="288" w:lineRule="auto"/>
              <w:jc w:val="center"/>
              <w:rPr>
                <w:color w:val="000000"/>
                <w:sz w:val="24"/>
              </w:rPr>
            </w:pPr>
            <w:r w:rsidRPr="003C2852">
              <w:rPr>
                <w:rFonts w:hint="eastAsia"/>
                <w:color w:val="000000"/>
                <w:sz w:val="24"/>
              </w:rPr>
              <w:t>占基金总资产的比例（</w:t>
            </w:r>
            <w:r w:rsidRPr="003C2852">
              <w:rPr>
                <w:color w:val="000000"/>
                <w:sz w:val="24"/>
              </w:rPr>
              <w:t>%</w:t>
            </w:r>
            <w:r w:rsidRPr="003C2852">
              <w:rPr>
                <w:rFonts w:hint="eastAsia"/>
                <w:color w:val="000000"/>
                <w:sz w:val="24"/>
              </w:rPr>
              <w:t>）</w:t>
            </w:r>
          </w:p>
        </w:tc>
      </w:tr>
      <w:tr w:rsidR="007B62FA" w:rsidRPr="00D763B5" w:rsidTr="00CD01BE">
        <w:tc>
          <w:tcPr>
            <w:tcW w:w="993" w:type="dxa"/>
            <w:vAlign w:val="center"/>
          </w:tcPr>
          <w:p w:rsidR="007B62FA" w:rsidRPr="003C2852" w:rsidRDefault="007B62FA" w:rsidP="003C2852">
            <w:pPr>
              <w:spacing w:before="29" w:line="288" w:lineRule="auto"/>
              <w:jc w:val="center"/>
              <w:rPr>
                <w:sz w:val="24"/>
              </w:rPr>
            </w:pPr>
            <w:r w:rsidRPr="003C2852">
              <w:rPr>
                <w:sz w:val="24"/>
              </w:rPr>
              <w:t>1</w:t>
            </w:r>
          </w:p>
        </w:tc>
        <w:tc>
          <w:tcPr>
            <w:tcW w:w="3505" w:type="dxa"/>
            <w:vAlign w:val="center"/>
          </w:tcPr>
          <w:p w:rsidR="007B62FA" w:rsidRPr="003C2852" w:rsidRDefault="007B62FA" w:rsidP="00680F58">
            <w:pPr>
              <w:spacing w:before="29" w:line="288" w:lineRule="auto"/>
              <w:rPr>
                <w:sz w:val="24"/>
              </w:rPr>
            </w:pPr>
            <w:r w:rsidRPr="003C2852">
              <w:rPr>
                <w:rFonts w:hint="eastAsia"/>
                <w:sz w:val="24"/>
              </w:rPr>
              <w:t>权益投资</w:t>
            </w:r>
          </w:p>
        </w:tc>
        <w:tc>
          <w:tcPr>
            <w:tcW w:w="2250" w:type="dxa"/>
            <w:vAlign w:val="center"/>
          </w:tcPr>
          <w:p w:rsidR="007B62FA" w:rsidRPr="00852127" w:rsidRDefault="007B62FA" w:rsidP="00852127">
            <w:pPr>
              <w:spacing w:before="29" w:line="288" w:lineRule="auto"/>
              <w:jc w:val="right"/>
              <w:rPr>
                <w:sz w:val="24"/>
              </w:rPr>
            </w:pPr>
            <w:r w:rsidRPr="00852127">
              <w:rPr>
                <w:sz w:val="24"/>
              </w:rPr>
              <w:t>37,161,167.11</w:t>
            </w:r>
          </w:p>
        </w:tc>
        <w:tc>
          <w:tcPr>
            <w:tcW w:w="2250" w:type="dxa"/>
            <w:vAlign w:val="center"/>
          </w:tcPr>
          <w:p w:rsidR="007B62FA" w:rsidRPr="00852127" w:rsidRDefault="007B62FA" w:rsidP="00852127">
            <w:pPr>
              <w:spacing w:before="29" w:line="288" w:lineRule="auto"/>
              <w:jc w:val="right"/>
              <w:rPr>
                <w:sz w:val="24"/>
              </w:rPr>
            </w:pPr>
            <w:r w:rsidRPr="00852127">
              <w:rPr>
                <w:sz w:val="24"/>
              </w:rPr>
              <w:t>73.71</w:t>
            </w:r>
          </w:p>
        </w:tc>
      </w:tr>
      <w:tr w:rsidR="007B62FA" w:rsidRPr="00D763B5" w:rsidTr="00CD01BE">
        <w:tc>
          <w:tcPr>
            <w:tcW w:w="993" w:type="dxa"/>
            <w:vAlign w:val="center"/>
          </w:tcPr>
          <w:p w:rsidR="007B62FA" w:rsidRPr="003C2852" w:rsidRDefault="007B62FA" w:rsidP="003C2852">
            <w:pPr>
              <w:spacing w:before="29" w:line="288" w:lineRule="auto"/>
              <w:jc w:val="center"/>
              <w:rPr>
                <w:sz w:val="24"/>
              </w:rPr>
            </w:pPr>
          </w:p>
        </w:tc>
        <w:tc>
          <w:tcPr>
            <w:tcW w:w="3505" w:type="dxa"/>
            <w:vAlign w:val="center"/>
          </w:tcPr>
          <w:p w:rsidR="007B62FA" w:rsidRPr="003C2852" w:rsidRDefault="007B62FA" w:rsidP="00680F58">
            <w:pPr>
              <w:spacing w:before="29" w:line="288" w:lineRule="auto"/>
              <w:rPr>
                <w:sz w:val="24"/>
              </w:rPr>
            </w:pPr>
            <w:r w:rsidRPr="003C2852">
              <w:rPr>
                <w:rFonts w:hint="eastAsia"/>
                <w:sz w:val="24"/>
              </w:rPr>
              <w:t>其中：普通股</w:t>
            </w:r>
          </w:p>
        </w:tc>
        <w:tc>
          <w:tcPr>
            <w:tcW w:w="2250" w:type="dxa"/>
            <w:vAlign w:val="center"/>
          </w:tcPr>
          <w:p w:rsidR="007B62FA" w:rsidRPr="00852127" w:rsidRDefault="007B62FA" w:rsidP="00852127">
            <w:pPr>
              <w:spacing w:before="29" w:line="288" w:lineRule="auto"/>
              <w:jc w:val="right"/>
              <w:rPr>
                <w:sz w:val="24"/>
              </w:rPr>
            </w:pPr>
            <w:r w:rsidRPr="00852127">
              <w:rPr>
                <w:sz w:val="24"/>
              </w:rPr>
              <w:t>37,161,167.11</w:t>
            </w:r>
          </w:p>
        </w:tc>
        <w:tc>
          <w:tcPr>
            <w:tcW w:w="2250" w:type="dxa"/>
            <w:vAlign w:val="center"/>
          </w:tcPr>
          <w:p w:rsidR="007B62FA" w:rsidRPr="00852127" w:rsidRDefault="007B62FA" w:rsidP="00852127">
            <w:pPr>
              <w:spacing w:before="29" w:line="288" w:lineRule="auto"/>
              <w:jc w:val="right"/>
              <w:rPr>
                <w:sz w:val="24"/>
              </w:rPr>
            </w:pPr>
            <w:r w:rsidRPr="00852127">
              <w:rPr>
                <w:sz w:val="24"/>
              </w:rPr>
              <w:t>73.71</w:t>
            </w:r>
          </w:p>
        </w:tc>
      </w:tr>
      <w:tr w:rsidR="007B62FA" w:rsidRPr="00D763B5" w:rsidTr="00CD01BE">
        <w:tc>
          <w:tcPr>
            <w:tcW w:w="993" w:type="dxa"/>
            <w:vAlign w:val="center"/>
          </w:tcPr>
          <w:p w:rsidR="007B62FA" w:rsidRPr="003C2852" w:rsidRDefault="007B62FA" w:rsidP="003C2852">
            <w:pPr>
              <w:spacing w:before="29" w:line="288" w:lineRule="auto"/>
              <w:jc w:val="center"/>
              <w:rPr>
                <w:sz w:val="24"/>
              </w:rPr>
            </w:pPr>
          </w:p>
        </w:tc>
        <w:tc>
          <w:tcPr>
            <w:tcW w:w="3505" w:type="dxa"/>
            <w:vAlign w:val="center"/>
          </w:tcPr>
          <w:p w:rsidR="007B62FA" w:rsidRPr="003C2852" w:rsidRDefault="007B62FA" w:rsidP="003C2852">
            <w:pPr>
              <w:spacing w:before="29" w:line="288" w:lineRule="auto"/>
              <w:ind w:leftChars="50" w:left="105" w:firstLineChars="300" w:firstLine="720"/>
              <w:rPr>
                <w:sz w:val="24"/>
              </w:rPr>
            </w:pPr>
            <w:r w:rsidRPr="003C2852">
              <w:rPr>
                <w:rFonts w:hint="eastAsia"/>
                <w:sz w:val="24"/>
              </w:rPr>
              <w:t>存托凭证</w:t>
            </w:r>
          </w:p>
        </w:tc>
        <w:tc>
          <w:tcPr>
            <w:tcW w:w="2250" w:type="dxa"/>
            <w:vAlign w:val="center"/>
          </w:tcPr>
          <w:p w:rsidR="007B62FA" w:rsidRPr="00852127" w:rsidRDefault="007B62FA" w:rsidP="00852127">
            <w:pPr>
              <w:spacing w:before="29" w:line="288" w:lineRule="auto"/>
              <w:jc w:val="right"/>
              <w:rPr>
                <w:sz w:val="24"/>
              </w:rPr>
            </w:pPr>
            <w:r w:rsidRPr="00852127">
              <w:rPr>
                <w:sz w:val="24"/>
              </w:rPr>
              <w:t>-</w:t>
            </w:r>
          </w:p>
        </w:tc>
        <w:tc>
          <w:tcPr>
            <w:tcW w:w="2250" w:type="dxa"/>
            <w:vAlign w:val="center"/>
          </w:tcPr>
          <w:p w:rsidR="007B62FA" w:rsidRPr="00852127" w:rsidRDefault="007B62FA" w:rsidP="00852127">
            <w:pPr>
              <w:spacing w:before="29" w:line="288" w:lineRule="auto"/>
              <w:jc w:val="right"/>
              <w:rPr>
                <w:sz w:val="24"/>
              </w:rPr>
            </w:pPr>
            <w:r w:rsidRPr="00852127">
              <w:rPr>
                <w:sz w:val="24"/>
              </w:rPr>
              <w:t>-</w:t>
            </w:r>
          </w:p>
        </w:tc>
      </w:tr>
      <w:tr w:rsidR="00831232" w:rsidRPr="00D763B5" w:rsidTr="00CD01BE">
        <w:tc>
          <w:tcPr>
            <w:tcW w:w="993" w:type="dxa"/>
            <w:vAlign w:val="center"/>
          </w:tcPr>
          <w:p w:rsidR="00831232" w:rsidRPr="003C2852" w:rsidRDefault="00831232" w:rsidP="003C2852">
            <w:pPr>
              <w:spacing w:before="29" w:line="288" w:lineRule="auto"/>
              <w:jc w:val="center"/>
              <w:rPr>
                <w:sz w:val="24"/>
              </w:rPr>
            </w:pPr>
          </w:p>
        </w:tc>
        <w:tc>
          <w:tcPr>
            <w:tcW w:w="3505" w:type="dxa"/>
            <w:vAlign w:val="center"/>
          </w:tcPr>
          <w:p w:rsidR="00831232" w:rsidRPr="003C2852" w:rsidRDefault="00831232" w:rsidP="003C2852">
            <w:pPr>
              <w:spacing w:before="29" w:line="288" w:lineRule="auto"/>
              <w:ind w:leftChars="50" w:left="105" w:firstLineChars="300" w:firstLine="720"/>
              <w:rPr>
                <w:sz w:val="24"/>
              </w:rPr>
            </w:pPr>
            <w:r w:rsidRPr="003C2852">
              <w:rPr>
                <w:rFonts w:hint="eastAsia"/>
                <w:sz w:val="24"/>
              </w:rPr>
              <w:t>优先股</w:t>
            </w:r>
          </w:p>
        </w:tc>
        <w:tc>
          <w:tcPr>
            <w:tcW w:w="2250" w:type="dxa"/>
            <w:vAlign w:val="center"/>
          </w:tcPr>
          <w:p w:rsidR="00831232" w:rsidRPr="00852127" w:rsidRDefault="00831232" w:rsidP="00852127">
            <w:pPr>
              <w:spacing w:before="29" w:line="288" w:lineRule="auto"/>
              <w:jc w:val="right"/>
              <w:rPr>
                <w:sz w:val="24"/>
              </w:rPr>
            </w:pPr>
            <w:r w:rsidRPr="00852127">
              <w:rPr>
                <w:rFonts w:hint="eastAsia"/>
                <w:sz w:val="24"/>
              </w:rPr>
              <w:t>-</w:t>
            </w:r>
          </w:p>
        </w:tc>
        <w:tc>
          <w:tcPr>
            <w:tcW w:w="2250" w:type="dxa"/>
            <w:vAlign w:val="center"/>
          </w:tcPr>
          <w:p w:rsidR="00831232" w:rsidRPr="00852127" w:rsidRDefault="00831232" w:rsidP="00852127">
            <w:pPr>
              <w:spacing w:before="29" w:line="288" w:lineRule="auto"/>
              <w:jc w:val="right"/>
              <w:rPr>
                <w:sz w:val="24"/>
              </w:rPr>
            </w:pPr>
            <w:r w:rsidRPr="00852127">
              <w:rPr>
                <w:rFonts w:hint="eastAsia"/>
                <w:sz w:val="24"/>
              </w:rPr>
              <w:t>-</w:t>
            </w:r>
          </w:p>
        </w:tc>
      </w:tr>
      <w:tr w:rsidR="00831232" w:rsidRPr="00D763B5" w:rsidTr="00CD01BE">
        <w:tc>
          <w:tcPr>
            <w:tcW w:w="993" w:type="dxa"/>
            <w:vAlign w:val="center"/>
          </w:tcPr>
          <w:p w:rsidR="00831232" w:rsidRPr="003C2852" w:rsidRDefault="00831232" w:rsidP="003C2852">
            <w:pPr>
              <w:spacing w:before="29" w:line="288" w:lineRule="auto"/>
              <w:jc w:val="center"/>
              <w:rPr>
                <w:sz w:val="24"/>
              </w:rPr>
            </w:pPr>
          </w:p>
        </w:tc>
        <w:tc>
          <w:tcPr>
            <w:tcW w:w="3505" w:type="dxa"/>
            <w:vAlign w:val="center"/>
          </w:tcPr>
          <w:p w:rsidR="00831232" w:rsidRPr="003C2852" w:rsidRDefault="00831232" w:rsidP="003C2852">
            <w:pPr>
              <w:spacing w:before="29" w:line="288" w:lineRule="auto"/>
              <w:ind w:leftChars="50" w:left="105" w:firstLineChars="300" w:firstLine="720"/>
              <w:rPr>
                <w:sz w:val="24"/>
              </w:rPr>
            </w:pPr>
            <w:r w:rsidRPr="003C2852">
              <w:rPr>
                <w:rFonts w:hint="eastAsia"/>
                <w:sz w:val="24"/>
              </w:rPr>
              <w:t>房地产信托</w:t>
            </w:r>
            <w:r w:rsidR="00B1057D" w:rsidRPr="003C2852">
              <w:rPr>
                <w:rFonts w:hint="eastAsia"/>
                <w:sz w:val="24"/>
              </w:rPr>
              <w:t>凭证</w:t>
            </w:r>
          </w:p>
        </w:tc>
        <w:tc>
          <w:tcPr>
            <w:tcW w:w="2250" w:type="dxa"/>
            <w:vAlign w:val="center"/>
          </w:tcPr>
          <w:p w:rsidR="00831232" w:rsidRPr="00852127" w:rsidRDefault="00831232" w:rsidP="00852127">
            <w:pPr>
              <w:spacing w:before="29" w:line="288" w:lineRule="auto"/>
              <w:jc w:val="right"/>
              <w:rPr>
                <w:sz w:val="24"/>
              </w:rPr>
            </w:pPr>
            <w:r w:rsidRPr="00852127">
              <w:rPr>
                <w:rFonts w:hint="eastAsia"/>
                <w:sz w:val="24"/>
              </w:rPr>
              <w:t>-</w:t>
            </w:r>
          </w:p>
        </w:tc>
        <w:tc>
          <w:tcPr>
            <w:tcW w:w="2250" w:type="dxa"/>
            <w:vAlign w:val="center"/>
          </w:tcPr>
          <w:p w:rsidR="00831232" w:rsidRPr="00852127" w:rsidRDefault="00831232" w:rsidP="00852127">
            <w:pPr>
              <w:spacing w:before="29" w:line="288" w:lineRule="auto"/>
              <w:jc w:val="right"/>
              <w:rPr>
                <w:sz w:val="24"/>
              </w:rPr>
            </w:pPr>
            <w:r w:rsidRPr="00852127">
              <w:rPr>
                <w:rFonts w:hint="eastAsia"/>
                <w:sz w:val="24"/>
              </w:rPr>
              <w:t>-</w:t>
            </w:r>
          </w:p>
        </w:tc>
      </w:tr>
      <w:tr w:rsidR="00831232" w:rsidRPr="00D763B5" w:rsidTr="00CD01BE">
        <w:tc>
          <w:tcPr>
            <w:tcW w:w="993" w:type="dxa"/>
            <w:vAlign w:val="center"/>
          </w:tcPr>
          <w:p w:rsidR="00831232" w:rsidRPr="003C2852" w:rsidRDefault="00831232" w:rsidP="003C2852">
            <w:pPr>
              <w:spacing w:before="29" w:line="288" w:lineRule="auto"/>
              <w:jc w:val="center"/>
              <w:rPr>
                <w:sz w:val="24"/>
              </w:rPr>
            </w:pPr>
            <w:r w:rsidRPr="003C2852">
              <w:rPr>
                <w:sz w:val="24"/>
              </w:rPr>
              <w:t>2</w:t>
            </w:r>
          </w:p>
        </w:tc>
        <w:tc>
          <w:tcPr>
            <w:tcW w:w="3505" w:type="dxa"/>
            <w:vAlign w:val="center"/>
          </w:tcPr>
          <w:p w:rsidR="00831232" w:rsidRPr="003C2852" w:rsidRDefault="00831232" w:rsidP="00680F58">
            <w:pPr>
              <w:spacing w:before="29" w:line="288" w:lineRule="auto"/>
              <w:rPr>
                <w:sz w:val="24"/>
              </w:rPr>
            </w:pPr>
            <w:r w:rsidRPr="003C2852">
              <w:rPr>
                <w:rFonts w:hint="eastAsia"/>
                <w:sz w:val="24"/>
              </w:rPr>
              <w:t>基金投资</w:t>
            </w:r>
          </w:p>
        </w:tc>
        <w:tc>
          <w:tcPr>
            <w:tcW w:w="2250" w:type="dxa"/>
            <w:vAlign w:val="center"/>
          </w:tcPr>
          <w:p w:rsidR="00831232" w:rsidRPr="00852127" w:rsidRDefault="00831232" w:rsidP="00852127">
            <w:pPr>
              <w:spacing w:before="29" w:line="288" w:lineRule="auto"/>
              <w:jc w:val="right"/>
              <w:rPr>
                <w:sz w:val="24"/>
              </w:rPr>
            </w:pPr>
            <w:r w:rsidRPr="00852127">
              <w:rPr>
                <w:sz w:val="24"/>
              </w:rPr>
              <w:t>-</w:t>
            </w:r>
          </w:p>
        </w:tc>
        <w:tc>
          <w:tcPr>
            <w:tcW w:w="2250" w:type="dxa"/>
            <w:vAlign w:val="center"/>
          </w:tcPr>
          <w:p w:rsidR="00831232" w:rsidRPr="00852127" w:rsidRDefault="00831232" w:rsidP="00852127">
            <w:pPr>
              <w:spacing w:before="29" w:line="288" w:lineRule="auto"/>
              <w:jc w:val="right"/>
              <w:rPr>
                <w:sz w:val="24"/>
              </w:rPr>
            </w:pPr>
            <w:r w:rsidRPr="00852127">
              <w:rPr>
                <w:sz w:val="24"/>
              </w:rPr>
              <w:t>-</w:t>
            </w:r>
          </w:p>
        </w:tc>
      </w:tr>
      <w:tr w:rsidR="00831232" w:rsidRPr="00D763B5" w:rsidTr="00CD01BE">
        <w:tc>
          <w:tcPr>
            <w:tcW w:w="993" w:type="dxa"/>
            <w:vAlign w:val="center"/>
          </w:tcPr>
          <w:p w:rsidR="00831232" w:rsidRPr="003C2852" w:rsidRDefault="00831232" w:rsidP="003C2852">
            <w:pPr>
              <w:spacing w:before="29" w:line="288" w:lineRule="auto"/>
              <w:jc w:val="center"/>
              <w:rPr>
                <w:sz w:val="24"/>
              </w:rPr>
            </w:pPr>
            <w:r w:rsidRPr="003C2852">
              <w:rPr>
                <w:sz w:val="24"/>
              </w:rPr>
              <w:t>3</w:t>
            </w:r>
          </w:p>
        </w:tc>
        <w:tc>
          <w:tcPr>
            <w:tcW w:w="3505" w:type="dxa"/>
            <w:vAlign w:val="center"/>
          </w:tcPr>
          <w:p w:rsidR="00831232" w:rsidRPr="003C2852" w:rsidRDefault="00831232" w:rsidP="00680F58">
            <w:pPr>
              <w:spacing w:before="29" w:line="288" w:lineRule="auto"/>
              <w:rPr>
                <w:sz w:val="24"/>
              </w:rPr>
            </w:pPr>
            <w:r w:rsidRPr="003C2852">
              <w:rPr>
                <w:rFonts w:hint="eastAsia"/>
                <w:sz w:val="24"/>
              </w:rPr>
              <w:t>固定收益投资</w:t>
            </w:r>
          </w:p>
        </w:tc>
        <w:tc>
          <w:tcPr>
            <w:tcW w:w="2250" w:type="dxa"/>
            <w:vAlign w:val="center"/>
          </w:tcPr>
          <w:p w:rsidR="00831232" w:rsidRPr="00852127" w:rsidRDefault="00831232" w:rsidP="00852127">
            <w:pPr>
              <w:spacing w:before="29" w:line="288" w:lineRule="auto"/>
              <w:jc w:val="right"/>
              <w:rPr>
                <w:sz w:val="24"/>
              </w:rPr>
            </w:pPr>
            <w:r w:rsidRPr="00852127">
              <w:rPr>
                <w:sz w:val="24"/>
              </w:rPr>
              <w:t>-</w:t>
            </w:r>
          </w:p>
        </w:tc>
        <w:tc>
          <w:tcPr>
            <w:tcW w:w="2250" w:type="dxa"/>
            <w:vAlign w:val="center"/>
          </w:tcPr>
          <w:p w:rsidR="00831232" w:rsidRPr="00852127" w:rsidRDefault="00831232" w:rsidP="00852127">
            <w:pPr>
              <w:spacing w:before="29" w:line="288" w:lineRule="auto"/>
              <w:jc w:val="right"/>
              <w:rPr>
                <w:sz w:val="24"/>
              </w:rPr>
            </w:pPr>
            <w:r w:rsidRPr="00852127">
              <w:rPr>
                <w:sz w:val="24"/>
              </w:rPr>
              <w:t>-</w:t>
            </w:r>
          </w:p>
        </w:tc>
      </w:tr>
      <w:tr w:rsidR="00831232" w:rsidRPr="00D763B5" w:rsidTr="00CD01BE">
        <w:tc>
          <w:tcPr>
            <w:tcW w:w="993" w:type="dxa"/>
            <w:vAlign w:val="center"/>
          </w:tcPr>
          <w:p w:rsidR="00831232" w:rsidRPr="003C2852" w:rsidRDefault="00831232" w:rsidP="003C2852">
            <w:pPr>
              <w:spacing w:before="29" w:line="288" w:lineRule="auto"/>
              <w:jc w:val="center"/>
              <w:rPr>
                <w:sz w:val="24"/>
              </w:rPr>
            </w:pPr>
          </w:p>
        </w:tc>
        <w:tc>
          <w:tcPr>
            <w:tcW w:w="3505" w:type="dxa"/>
            <w:vAlign w:val="center"/>
          </w:tcPr>
          <w:p w:rsidR="00831232" w:rsidRPr="003C2852" w:rsidRDefault="00831232" w:rsidP="00680F58">
            <w:pPr>
              <w:spacing w:before="29" w:line="288" w:lineRule="auto"/>
              <w:rPr>
                <w:sz w:val="24"/>
              </w:rPr>
            </w:pPr>
            <w:r w:rsidRPr="003C2852">
              <w:rPr>
                <w:rFonts w:hint="eastAsia"/>
                <w:sz w:val="24"/>
              </w:rPr>
              <w:t>其中：债券</w:t>
            </w:r>
          </w:p>
        </w:tc>
        <w:tc>
          <w:tcPr>
            <w:tcW w:w="2250" w:type="dxa"/>
            <w:vAlign w:val="center"/>
          </w:tcPr>
          <w:p w:rsidR="00831232" w:rsidRPr="00852127" w:rsidRDefault="00831232" w:rsidP="00852127">
            <w:pPr>
              <w:spacing w:before="29" w:line="288" w:lineRule="auto"/>
              <w:jc w:val="right"/>
              <w:rPr>
                <w:sz w:val="24"/>
              </w:rPr>
            </w:pPr>
            <w:r w:rsidRPr="00852127">
              <w:rPr>
                <w:sz w:val="24"/>
              </w:rPr>
              <w:t>-</w:t>
            </w:r>
          </w:p>
        </w:tc>
        <w:tc>
          <w:tcPr>
            <w:tcW w:w="2250" w:type="dxa"/>
            <w:vAlign w:val="center"/>
          </w:tcPr>
          <w:p w:rsidR="00831232" w:rsidRPr="00852127" w:rsidRDefault="00831232" w:rsidP="00852127">
            <w:pPr>
              <w:spacing w:before="29" w:line="288" w:lineRule="auto"/>
              <w:jc w:val="right"/>
              <w:rPr>
                <w:sz w:val="24"/>
              </w:rPr>
            </w:pPr>
            <w:r w:rsidRPr="00852127">
              <w:rPr>
                <w:sz w:val="24"/>
              </w:rPr>
              <w:t>-</w:t>
            </w:r>
          </w:p>
        </w:tc>
      </w:tr>
      <w:tr w:rsidR="00831232" w:rsidRPr="00D763B5" w:rsidTr="00CD01BE">
        <w:tc>
          <w:tcPr>
            <w:tcW w:w="993" w:type="dxa"/>
            <w:vAlign w:val="center"/>
          </w:tcPr>
          <w:p w:rsidR="00831232" w:rsidRPr="003C2852" w:rsidRDefault="00831232" w:rsidP="003C2852">
            <w:pPr>
              <w:spacing w:before="29" w:line="288" w:lineRule="auto"/>
              <w:jc w:val="center"/>
              <w:rPr>
                <w:sz w:val="24"/>
              </w:rPr>
            </w:pPr>
          </w:p>
        </w:tc>
        <w:tc>
          <w:tcPr>
            <w:tcW w:w="3505" w:type="dxa"/>
            <w:vAlign w:val="center"/>
          </w:tcPr>
          <w:p w:rsidR="00831232" w:rsidRPr="003C2852" w:rsidRDefault="00831232" w:rsidP="00680F58">
            <w:pPr>
              <w:spacing w:before="29" w:line="288" w:lineRule="auto"/>
              <w:rPr>
                <w:sz w:val="24"/>
              </w:rPr>
            </w:pPr>
            <w:r w:rsidRPr="003C2852">
              <w:rPr>
                <w:rFonts w:hint="eastAsia"/>
                <w:sz w:val="24"/>
              </w:rPr>
              <w:t>资产支持证券</w:t>
            </w:r>
          </w:p>
        </w:tc>
        <w:tc>
          <w:tcPr>
            <w:tcW w:w="2250" w:type="dxa"/>
            <w:vAlign w:val="center"/>
          </w:tcPr>
          <w:p w:rsidR="00831232" w:rsidRPr="00852127" w:rsidRDefault="00831232" w:rsidP="00852127">
            <w:pPr>
              <w:spacing w:before="29" w:line="288" w:lineRule="auto"/>
              <w:jc w:val="right"/>
              <w:rPr>
                <w:sz w:val="24"/>
              </w:rPr>
            </w:pPr>
            <w:r w:rsidRPr="00852127">
              <w:rPr>
                <w:sz w:val="24"/>
              </w:rPr>
              <w:t>-</w:t>
            </w:r>
          </w:p>
        </w:tc>
        <w:tc>
          <w:tcPr>
            <w:tcW w:w="2250" w:type="dxa"/>
            <w:vAlign w:val="center"/>
          </w:tcPr>
          <w:p w:rsidR="00831232" w:rsidRPr="00852127" w:rsidRDefault="00831232" w:rsidP="00852127">
            <w:pPr>
              <w:spacing w:before="29" w:line="288" w:lineRule="auto"/>
              <w:jc w:val="right"/>
              <w:rPr>
                <w:sz w:val="24"/>
              </w:rPr>
            </w:pPr>
            <w:r w:rsidRPr="00852127">
              <w:rPr>
                <w:sz w:val="24"/>
              </w:rPr>
              <w:t>-</w:t>
            </w:r>
          </w:p>
        </w:tc>
      </w:tr>
      <w:tr w:rsidR="00831232" w:rsidRPr="00D763B5" w:rsidTr="00CD01BE">
        <w:tc>
          <w:tcPr>
            <w:tcW w:w="993" w:type="dxa"/>
            <w:vAlign w:val="center"/>
          </w:tcPr>
          <w:p w:rsidR="00831232" w:rsidRPr="003C2852" w:rsidRDefault="00831232" w:rsidP="003C2852">
            <w:pPr>
              <w:spacing w:before="29" w:line="288" w:lineRule="auto"/>
              <w:jc w:val="center"/>
              <w:rPr>
                <w:sz w:val="24"/>
              </w:rPr>
            </w:pPr>
            <w:r w:rsidRPr="003C2852">
              <w:rPr>
                <w:sz w:val="24"/>
              </w:rPr>
              <w:t>4</w:t>
            </w:r>
          </w:p>
        </w:tc>
        <w:tc>
          <w:tcPr>
            <w:tcW w:w="3505" w:type="dxa"/>
            <w:vAlign w:val="center"/>
          </w:tcPr>
          <w:p w:rsidR="00831232" w:rsidRPr="003C2852" w:rsidRDefault="00831232" w:rsidP="00680F58">
            <w:pPr>
              <w:spacing w:before="29" w:line="288" w:lineRule="auto"/>
              <w:rPr>
                <w:sz w:val="24"/>
              </w:rPr>
            </w:pPr>
            <w:r w:rsidRPr="003C2852">
              <w:rPr>
                <w:rFonts w:hint="eastAsia"/>
                <w:sz w:val="24"/>
              </w:rPr>
              <w:t>金融衍生品投资</w:t>
            </w:r>
          </w:p>
        </w:tc>
        <w:tc>
          <w:tcPr>
            <w:tcW w:w="2250" w:type="dxa"/>
            <w:vAlign w:val="center"/>
          </w:tcPr>
          <w:p w:rsidR="00831232" w:rsidRPr="00852127" w:rsidRDefault="00831232" w:rsidP="00852127">
            <w:pPr>
              <w:spacing w:before="29" w:line="288" w:lineRule="auto"/>
              <w:jc w:val="right"/>
              <w:rPr>
                <w:sz w:val="24"/>
              </w:rPr>
            </w:pPr>
            <w:r w:rsidRPr="00852127">
              <w:rPr>
                <w:sz w:val="24"/>
              </w:rPr>
              <w:t>-</w:t>
            </w:r>
          </w:p>
        </w:tc>
        <w:tc>
          <w:tcPr>
            <w:tcW w:w="2250" w:type="dxa"/>
            <w:vAlign w:val="center"/>
          </w:tcPr>
          <w:p w:rsidR="00831232" w:rsidRPr="00852127" w:rsidRDefault="00831232" w:rsidP="00852127">
            <w:pPr>
              <w:spacing w:before="29" w:line="288" w:lineRule="auto"/>
              <w:jc w:val="right"/>
              <w:rPr>
                <w:sz w:val="24"/>
              </w:rPr>
            </w:pPr>
            <w:r w:rsidRPr="00852127">
              <w:rPr>
                <w:sz w:val="24"/>
              </w:rPr>
              <w:t>-</w:t>
            </w:r>
          </w:p>
        </w:tc>
      </w:tr>
      <w:tr w:rsidR="00831232" w:rsidRPr="00D763B5" w:rsidTr="00CD01BE">
        <w:tc>
          <w:tcPr>
            <w:tcW w:w="993" w:type="dxa"/>
            <w:vAlign w:val="center"/>
          </w:tcPr>
          <w:p w:rsidR="00831232" w:rsidRPr="003C2852" w:rsidRDefault="00831232" w:rsidP="003C2852">
            <w:pPr>
              <w:spacing w:before="29" w:line="288" w:lineRule="auto"/>
              <w:jc w:val="center"/>
              <w:rPr>
                <w:sz w:val="24"/>
              </w:rPr>
            </w:pPr>
          </w:p>
        </w:tc>
        <w:tc>
          <w:tcPr>
            <w:tcW w:w="3505" w:type="dxa"/>
            <w:vAlign w:val="center"/>
          </w:tcPr>
          <w:p w:rsidR="00831232" w:rsidRPr="003C2852" w:rsidRDefault="00831232" w:rsidP="00680F58">
            <w:pPr>
              <w:spacing w:before="29" w:line="288" w:lineRule="auto"/>
              <w:rPr>
                <w:sz w:val="24"/>
              </w:rPr>
            </w:pPr>
            <w:r w:rsidRPr="003C2852">
              <w:rPr>
                <w:rFonts w:hint="eastAsia"/>
                <w:sz w:val="24"/>
              </w:rPr>
              <w:t>其中：远期</w:t>
            </w:r>
          </w:p>
        </w:tc>
        <w:tc>
          <w:tcPr>
            <w:tcW w:w="2250" w:type="dxa"/>
            <w:vAlign w:val="center"/>
          </w:tcPr>
          <w:p w:rsidR="00831232" w:rsidRPr="00852127" w:rsidRDefault="00831232" w:rsidP="00852127">
            <w:pPr>
              <w:spacing w:before="29" w:line="288" w:lineRule="auto"/>
              <w:jc w:val="right"/>
              <w:rPr>
                <w:sz w:val="24"/>
              </w:rPr>
            </w:pPr>
            <w:r w:rsidRPr="00852127">
              <w:rPr>
                <w:sz w:val="24"/>
              </w:rPr>
              <w:t>-</w:t>
            </w:r>
          </w:p>
        </w:tc>
        <w:tc>
          <w:tcPr>
            <w:tcW w:w="2250" w:type="dxa"/>
            <w:vAlign w:val="center"/>
          </w:tcPr>
          <w:p w:rsidR="00831232" w:rsidRPr="00852127" w:rsidRDefault="00831232" w:rsidP="00852127">
            <w:pPr>
              <w:spacing w:before="29" w:line="288" w:lineRule="auto"/>
              <w:jc w:val="right"/>
              <w:rPr>
                <w:sz w:val="24"/>
              </w:rPr>
            </w:pPr>
            <w:r w:rsidRPr="00852127">
              <w:rPr>
                <w:sz w:val="24"/>
              </w:rPr>
              <w:t>-</w:t>
            </w:r>
          </w:p>
        </w:tc>
      </w:tr>
      <w:tr w:rsidR="00831232" w:rsidRPr="00D763B5" w:rsidTr="00CD01BE">
        <w:tc>
          <w:tcPr>
            <w:tcW w:w="993" w:type="dxa"/>
            <w:vAlign w:val="center"/>
          </w:tcPr>
          <w:p w:rsidR="00831232" w:rsidRPr="003C2852" w:rsidRDefault="00831232" w:rsidP="003C2852">
            <w:pPr>
              <w:spacing w:before="29" w:line="288" w:lineRule="auto"/>
              <w:jc w:val="center"/>
              <w:rPr>
                <w:sz w:val="24"/>
              </w:rPr>
            </w:pPr>
          </w:p>
        </w:tc>
        <w:tc>
          <w:tcPr>
            <w:tcW w:w="3505" w:type="dxa"/>
            <w:vAlign w:val="center"/>
          </w:tcPr>
          <w:p w:rsidR="00831232" w:rsidRPr="003C2852" w:rsidRDefault="00831232" w:rsidP="003C2852">
            <w:pPr>
              <w:spacing w:before="29" w:line="288" w:lineRule="auto"/>
              <w:ind w:leftChars="50" w:left="105" w:firstLineChars="300" w:firstLine="720"/>
              <w:rPr>
                <w:sz w:val="24"/>
              </w:rPr>
            </w:pPr>
            <w:r w:rsidRPr="003C2852">
              <w:rPr>
                <w:rFonts w:hint="eastAsia"/>
                <w:sz w:val="24"/>
              </w:rPr>
              <w:t>期货</w:t>
            </w:r>
          </w:p>
        </w:tc>
        <w:tc>
          <w:tcPr>
            <w:tcW w:w="2250" w:type="dxa"/>
            <w:vAlign w:val="center"/>
          </w:tcPr>
          <w:p w:rsidR="00831232" w:rsidRPr="00852127" w:rsidRDefault="00831232" w:rsidP="00852127">
            <w:pPr>
              <w:spacing w:before="29" w:line="288" w:lineRule="auto"/>
              <w:jc w:val="right"/>
              <w:rPr>
                <w:sz w:val="24"/>
              </w:rPr>
            </w:pPr>
            <w:r w:rsidRPr="00852127">
              <w:rPr>
                <w:sz w:val="24"/>
              </w:rPr>
              <w:t>-</w:t>
            </w:r>
          </w:p>
        </w:tc>
        <w:tc>
          <w:tcPr>
            <w:tcW w:w="2250" w:type="dxa"/>
            <w:vAlign w:val="center"/>
          </w:tcPr>
          <w:p w:rsidR="00831232" w:rsidRPr="00852127" w:rsidRDefault="00831232" w:rsidP="00852127">
            <w:pPr>
              <w:spacing w:before="29" w:line="288" w:lineRule="auto"/>
              <w:jc w:val="right"/>
              <w:rPr>
                <w:sz w:val="24"/>
              </w:rPr>
            </w:pPr>
            <w:r w:rsidRPr="00852127">
              <w:rPr>
                <w:sz w:val="24"/>
              </w:rPr>
              <w:t>-</w:t>
            </w:r>
          </w:p>
        </w:tc>
      </w:tr>
      <w:tr w:rsidR="00831232" w:rsidRPr="00D763B5" w:rsidTr="00CD01BE">
        <w:tc>
          <w:tcPr>
            <w:tcW w:w="993" w:type="dxa"/>
            <w:vAlign w:val="center"/>
          </w:tcPr>
          <w:p w:rsidR="00831232" w:rsidRPr="003C2852" w:rsidRDefault="00831232" w:rsidP="003C2852">
            <w:pPr>
              <w:spacing w:before="29" w:line="288" w:lineRule="auto"/>
              <w:jc w:val="center"/>
              <w:rPr>
                <w:sz w:val="24"/>
              </w:rPr>
            </w:pPr>
          </w:p>
        </w:tc>
        <w:tc>
          <w:tcPr>
            <w:tcW w:w="3505" w:type="dxa"/>
            <w:vAlign w:val="center"/>
          </w:tcPr>
          <w:p w:rsidR="00831232" w:rsidRPr="003C2852" w:rsidRDefault="00831232" w:rsidP="003C2852">
            <w:pPr>
              <w:spacing w:before="29" w:line="288" w:lineRule="auto"/>
              <w:ind w:leftChars="50" w:left="105" w:firstLineChars="300" w:firstLine="720"/>
              <w:rPr>
                <w:sz w:val="24"/>
              </w:rPr>
            </w:pPr>
            <w:r w:rsidRPr="003C2852">
              <w:rPr>
                <w:rFonts w:hint="eastAsia"/>
                <w:sz w:val="24"/>
              </w:rPr>
              <w:t>期权</w:t>
            </w:r>
          </w:p>
        </w:tc>
        <w:tc>
          <w:tcPr>
            <w:tcW w:w="2250" w:type="dxa"/>
            <w:vAlign w:val="center"/>
          </w:tcPr>
          <w:p w:rsidR="00831232" w:rsidRPr="00852127" w:rsidRDefault="00831232" w:rsidP="00852127">
            <w:pPr>
              <w:spacing w:before="29" w:line="288" w:lineRule="auto"/>
              <w:jc w:val="right"/>
              <w:rPr>
                <w:sz w:val="24"/>
              </w:rPr>
            </w:pPr>
            <w:r w:rsidRPr="00852127">
              <w:rPr>
                <w:sz w:val="24"/>
              </w:rPr>
              <w:t>-</w:t>
            </w:r>
          </w:p>
        </w:tc>
        <w:tc>
          <w:tcPr>
            <w:tcW w:w="2250" w:type="dxa"/>
            <w:vAlign w:val="center"/>
          </w:tcPr>
          <w:p w:rsidR="00831232" w:rsidRPr="00852127" w:rsidRDefault="00831232" w:rsidP="00852127">
            <w:pPr>
              <w:spacing w:before="29" w:line="288" w:lineRule="auto"/>
              <w:jc w:val="right"/>
              <w:rPr>
                <w:sz w:val="24"/>
              </w:rPr>
            </w:pPr>
            <w:r w:rsidRPr="00852127">
              <w:rPr>
                <w:sz w:val="24"/>
              </w:rPr>
              <w:t>-</w:t>
            </w:r>
          </w:p>
        </w:tc>
      </w:tr>
      <w:tr w:rsidR="00831232" w:rsidRPr="00D763B5" w:rsidTr="00CD01BE">
        <w:tc>
          <w:tcPr>
            <w:tcW w:w="993" w:type="dxa"/>
            <w:vAlign w:val="center"/>
          </w:tcPr>
          <w:p w:rsidR="00831232" w:rsidRPr="003C2852" w:rsidRDefault="00831232" w:rsidP="003C2852">
            <w:pPr>
              <w:spacing w:before="29" w:line="288" w:lineRule="auto"/>
              <w:jc w:val="center"/>
              <w:rPr>
                <w:sz w:val="24"/>
              </w:rPr>
            </w:pPr>
          </w:p>
        </w:tc>
        <w:tc>
          <w:tcPr>
            <w:tcW w:w="3505" w:type="dxa"/>
            <w:vAlign w:val="center"/>
          </w:tcPr>
          <w:p w:rsidR="00831232" w:rsidRPr="003C2852" w:rsidRDefault="00831232" w:rsidP="003C2852">
            <w:pPr>
              <w:spacing w:before="29" w:line="288" w:lineRule="auto"/>
              <w:ind w:leftChars="50" w:left="105" w:firstLineChars="300" w:firstLine="720"/>
              <w:rPr>
                <w:sz w:val="24"/>
              </w:rPr>
            </w:pPr>
            <w:r w:rsidRPr="003C2852">
              <w:rPr>
                <w:rFonts w:hint="eastAsia"/>
                <w:sz w:val="24"/>
              </w:rPr>
              <w:t>权证</w:t>
            </w:r>
          </w:p>
        </w:tc>
        <w:tc>
          <w:tcPr>
            <w:tcW w:w="2250" w:type="dxa"/>
            <w:vAlign w:val="center"/>
          </w:tcPr>
          <w:p w:rsidR="00831232" w:rsidRPr="00852127" w:rsidRDefault="00831232" w:rsidP="00852127">
            <w:pPr>
              <w:spacing w:before="29" w:line="288" w:lineRule="auto"/>
              <w:jc w:val="right"/>
              <w:rPr>
                <w:sz w:val="24"/>
              </w:rPr>
            </w:pPr>
            <w:r w:rsidRPr="00852127">
              <w:rPr>
                <w:sz w:val="24"/>
              </w:rPr>
              <w:t>-</w:t>
            </w:r>
          </w:p>
        </w:tc>
        <w:tc>
          <w:tcPr>
            <w:tcW w:w="2250" w:type="dxa"/>
            <w:vAlign w:val="center"/>
          </w:tcPr>
          <w:p w:rsidR="00831232" w:rsidRPr="00852127" w:rsidRDefault="00831232" w:rsidP="00852127">
            <w:pPr>
              <w:spacing w:before="29" w:line="288" w:lineRule="auto"/>
              <w:jc w:val="right"/>
              <w:rPr>
                <w:sz w:val="24"/>
              </w:rPr>
            </w:pPr>
            <w:r w:rsidRPr="00852127">
              <w:rPr>
                <w:sz w:val="24"/>
              </w:rPr>
              <w:t>-</w:t>
            </w:r>
          </w:p>
        </w:tc>
      </w:tr>
      <w:tr w:rsidR="00831232" w:rsidRPr="00D763B5" w:rsidTr="00CD01BE">
        <w:tc>
          <w:tcPr>
            <w:tcW w:w="993" w:type="dxa"/>
            <w:vAlign w:val="center"/>
          </w:tcPr>
          <w:p w:rsidR="00831232" w:rsidRPr="003C2852" w:rsidRDefault="00831232" w:rsidP="003C2852">
            <w:pPr>
              <w:spacing w:before="29" w:line="288" w:lineRule="auto"/>
              <w:jc w:val="center"/>
              <w:rPr>
                <w:sz w:val="24"/>
              </w:rPr>
            </w:pPr>
            <w:r w:rsidRPr="003C2852">
              <w:rPr>
                <w:sz w:val="24"/>
              </w:rPr>
              <w:t>5</w:t>
            </w:r>
          </w:p>
        </w:tc>
        <w:tc>
          <w:tcPr>
            <w:tcW w:w="3505" w:type="dxa"/>
            <w:vAlign w:val="center"/>
          </w:tcPr>
          <w:p w:rsidR="00831232" w:rsidRPr="00253B94" w:rsidRDefault="00831232" w:rsidP="00680F58">
            <w:pPr>
              <w:spacing w:before="29" w:line="288" w:lineRule="auto"/>
              <w:rPr>
                <w:sz w:val="24"/>
              </w:rPr>
            </w:pPr>
            <w:r w:rsidRPr="00253B94">
              <w:rPr>
                <w:rFonts w:hint="eastAsia"/>
                <w:sz w:val="24"/>
              </w:rPr>
              <w:t>买入返售金融资产</w:t>
            </w:r>
          </w:p>
        </w:tc>
        <w:tc>
          <w:tcPr>
            <w:tcW w:w="2250" w:type="dxa"/>
            <w:vAlign w:val="center"/>
          </w:tcPr>
          <w:p w:rsidR="00831232" w:rsidRPr="00852127" w:rsidRDefault="00831232" w:rsidP="00852127">
            <w:pPr>
              <w:spacing w:before="29" w:line="288" w:lineRule="auto"/>
              <w:jc w:val="right"/>
              <w:rPr>
                <w:sz w:val="24"/>
              </w:rPr>
            </w:pPr>
            <w:r w:rsidRPr="00852127">
              <w:rPr>
                <w:sz w:val="24"/>
              </w:rPr>
              <w:t>-</w:t>
            </w:r>
          </w:p>
        </w:tc>
        <w:tc>
          <w:tcPr>
            <w:tcW w:w="2250" w:type="dxa"/>
            <w:vAlign w:val="center"/>
          </w:tcPr>
          <w:p w:rsidR="00831232" w:rsidRPr="00852127" w:rsidRDefault="00831232" w:rsidP="00852127">
            <w:pPr>
              <w:spacing w:before="29" w:line="288" w:lineRule="auto"/>
              <w:jc w:val="right"/>
              <w:rPr>
                <w:sz w:val="24"/>
              </w:rPr>
            </w:pPr>
            <w:r w:rsidRPr="00852127">
              <w:rPr>
                <w:sz w:val="24"/>
              </w:rPr>
              <w:t>-</w:t>
            </w:r>
          </w:p>
        </w:tc>
      </w:tr>
      <w:tr w:rsidR="00831232" w:rsidRPr="00D763B5" w:rsidTr="00CD01BE">
        <w:tc>
          <w:tcPr>
            <w:tcW w:w="993" w:type="dxa"/>
            <w:vAlign w:val="center"/>
          </w:tcPr>
          <w:p w:rsidR="00831232" w:rsidRPr="003C2852" w:rsidRDefault="00831232" w:rsidP="003C2852">
            <w:pPr>
              <w:spacing w:before="29" w:line="288" w:lineRule="auto"/>
              <w:jc w:val="center"/>
              <w:rPr>
                <w:sz w:val="24"/>
              </w:rPr>
            </w:pPr>
          </w:p>
        </w:tc>
        <w:tc>
          <w:tcPr>
            <w:tcW w:w="3505" w:type="dxa"/>
            <w:vAlign w:val="center"/>
          </w:tcPr>
          <w:p w:rsidR="00831232" w:rsidRPr="00253B94" w:rsidRDefault="00831232" w:rsidP="00680F58">
            <w:pPr>
              <w:spacing w:before="29" w:line="288" w:lineRule="auto"/>
              <w:rPr>
                <w:sz w:val="24"/>
              </w:rPr>
            </w:pPr>
            <w:r w:rsidRPr="00253B94">
              <w:rPr>
                <w:rFonts w:hint="eastAsia"/>
                <w:sz w:val="24"/>
              </w:rPr>
              <w:t>其中：买断式回购的买入返售金融资产</w:t>
            </w:r>
          </w:p>
        </w:tc>
        <w:tc>
          <w:tcPr>
            <w:tcW w:w="2250" w:type="dxa"/>
            <w:vAlign w:val="center"/>
          </w:tcPr>
          <w:p w:rsidR="00831232" w:rsidRPr="00852127" w:rsidRDefault="00831232" w:rsidP="00852127">
            <w:pPr>
              <w:spacing w:before="29" w:line="288" w:lineRule="auto"/>
              <w:jc w:val="right"/>
              <w:rPr>
                <w:sz w:val="24"/>
              </w:rPr>
            </w:pPr>
            <w:r w:rsidRPr="00852127">
              <w:rPr>
                <w:sz w:val="24"/>
              </w:rPr>
              <w:t>-</w:t>
            </w:r>
          </w:p>
        </w:tc>
        <w:tc>
          <w:tcPr>
            <w:tcW w:w="2250" w:type="dxa"/>
            <w:vAlign w:val="center"/>
          </w:tcPr>
          <w:p w:rsidR="00831232" w:rsidRPr="00852127" w:rsidRDefault="00831232" w:rsidP="00852127">
            <w:pPr>
              <w:spacing w:before="29" w:line="288" w:lineRule="auto"/>
              <w:jc w:val="right"/>
              <w:rPr>
                <w:sz w:val="24"/>
              </w:rPr>
            </w:pPr>
            <w:r w:rsidRPr="00852127">
              <w:rPr>
                <w:sz w:val="24"/>
              </w:rPr>
              <w:t>-</w:t>
            </w:r>
          </w:p>
        </w:tc>
      </w:tr>
      <w:tr w:rsidR="00831232" w:rsidRPr="00D763B5" w:rsidTr="00CD01BE">
        <w:tc>
          <w:tcPr>
            <w:tcW w:w="993" w:type="dxa"/>
            <w:vAlign w:val="center"/>
          </w:tcPr>
          <w:p w:rsidR="00831232" w:rsidRPr="003C2852" w:rsidRDefault="00831232" w:rsidP="003C2852">
            <w:pPr>
              <w:spacing w:before="29" w:line="288" w:lineRule="auto"/>
              <w:jc w:val="center"/>
              <w:rPr>
                <w:sz w:val="24"/>
              </w:rPr>
            </w:pPr>
            <w:r w:rsidRPr="003C2852">
              <w:rPr>
                <w:sz w:val="24"/>
              </w:rPr>
              <w:t>6</w:t>
            </w:r>
          </w:p>
        </w:tc>
        <w:tc>
          <w:tcPr>
            <w:tcW w:w="3505" w:type="dxa"/>
            <w:vAlign w:val="center"/>
          </w:tcPr>
          <w:p w:rsidR="00831232" w:rsidRPr="00253B94" w:rsidRDefault="00831232" w:rsidP="00680F58">
            <w:pPr>
              <w:spacing w:before="29" w:line="288" w:lineRule="auto"/>
              <w:rPr>
                <w:sz w:val="24"/>
              </w:rPr>
            </w:pPr>
            <w:r w:rsidRPr="00253B94">
              <w:rPr>
                <w:rFonts w:hint="eastAsia"/>
                <w:sz w:val="24"/>
              </w:rPr>
              <w:t>货币市场工具</w:t>
            </w:r>
          </w:p>
        </w:tc>
        <w:tc>
          <w:tcPr>
            <w:tcW w:w="2250" w:type="dxa"/>
            <w:vAlign w:val="center"/>
          </w:tcPr>
          <w:p w:rsidR="00831232" w:rsidRPr="00852127" w:rsidRDefault="00831232" w:rsidP="00852127">
            <w:pPr>
              <w:spacing w:before="29" w:line="288" w:lineRule="auto"/>
              <w:jc w:val="right"/>
              <w:rPr>
                <w:sz w:val="24"/>
              </w:rPr>
            </w:pPr>
            <w:r w:rsidRPr="00852127">
              <w:rPr>
                <w:sz w:val="24"/>
              </w:rPr>
              <w:t>-</w:t>
            </w:r>
          </w:p>
        </w:tc>
        <w:tc>
          <w:tcPr>
            <w:tcW w:w="2250" w:type="dxa"/>
            <w:vAlign w:val="center"/>
          </w:tcPr>
          <w:p w:rsidR="00831232" w:rsidRPr="00852127" w:rsidRDefault="00831232" w:rsidP="00852127">
            <w:pPr>
              <w:spacing w:before="29" w:line="288" w:lineRule="auto"/>
              <w:jc w:val="right"/>
              <w:rPr>
                <w:sz w:val="24"/>
              </w:rPr>
            </w:pPr>
            <w:r w:rsidRPr="00852127">
              <w:rPr>
                <w:sz w:val="24"/>
              </w:rPr>
              <w:t>-</w:t>
            </w:r>
          </w:p>
        </w:tc>
      </w:tr>
      <w:tr w:rsidR="00831232" w:rsidRPr="00D763B5" w:rsidTr="00CD01BE">
        <w:tc>
          <w:tcPr>
            <w:tcW w:w="993" w:type="dxa"/>
            <w:vAlign w:val="center"/>
          </w:tcPr>
          <w:p w:rsidR="00831232" w:rsidRPr="003C2852" w:rsidRDefault="00831232" w:rsidP="003C2852">
            <w:pPr>
              <w:spacing w:before="29" w:line="288" w:lineRule="auto"/>
              <w:jc w:val="center"/>
              <w:rPr>
                <w:sz w:val="24"/>
              </w:rPr>
            </w:pPr>
            <w:r w:rsidRPr="003C2852">
              <w:rPr>
                <w:sz w:val="24"/>
              </w:rPr>
              <w:t>7</w:t>
            </w:r>
          </w:p>
        </w:tc>
        <w:tc>
          <w:tcPr>
            <w:tcW w:w="3505" w:type="dxa"/>
            <w:vAlign w:val="center"/>
          </w:tcPr>
          <w:p w:rsidR="00831232" w:rsidRPr="00253B94" w:rsidRDefault="00831232" w:rsidP="00680F58">
            <w:pPr>
              <w:spacing w:before="29" w:line="288" w:lineRule="auto"/>
              <w:rPr>
                <w:sz w:val="24"/>
              </w:rPr>
            </w:pPr>
            <w:r w:rsidRPr="00253B94">
              <w:rPr>
                <w:rFonts w:hint="eastAsia"/>
                <w:sz w:val="24"/>
              </w:rPr>
              <w:t>银行存款和结算备付金合计</w:t>
            </w:r>
          </w:p>
        </w:tc>
        <w:tc>
          <w:tcPr>
            <w:tcW w:w="2250" w:type="dxa"/>
            <w:vAlign w:val="center"/>
          </w:tcPr>
          <w:p w:rsidR="00831232" w:rsidRPr="00852127" w:rsidRDefault="00831232" w:rsidP="00852127">
            <w:pPr>
              <w:spacing w:before="29" w:line="288" w:lineRule="auto"/>
              <w:jc w:val="right"/>
              <w:rPr>
                <w:sz w:val="24"/>
              </w:rPr>
            </w:pPr>
            <w:r w:rsidRPr="00852127">
              <w:rPr>
                <w:sz w:val="24"/>
              </w:rPr>
              <w:t>8,401,304.81</w:t>
            </w:r>
          </w:p>
        </w:tc>
        <w:tc>
          <w:tcPr>
            <w:tcW w:w="2250" w:type="dxa"/>
            <w:vAlign w:val="center"/>
          </w:tcPr>
          <w:p w:rsidR="00831232" w:rsidRPr="00852127" w:rsidRDefault="00831232" w:rsidP="00852127">
            <w:pPr>
              <w:spacing w:before="29" w:line="288" w:lineRule="auto"/>
              <w:jc w:val="right"/>
              <w:rPr>
                <w:sz w:val="24"/>
              </w:rPr>
            </w:pPr>
            <w:r w:rsidRPr="00852127">
              <w:rPr>
                <w:sz w:val="24"/>
              </w:rPr>
              <w:t>16.66</w:t>
            </w:r>
          </w:p>
        </w:tc>
      </w:tr>
      <w:tr w:rsidR="00831232" w:rsidRPr="00D763B5" w:rsidTr="00CD01BE">
        <w:tc>
          <w:tcPr>
            <w:tcW w:w="993" w:type="dxa"/>
            <w:vAlign w:val="center"/>
          </w:tcPr>
          <w:p w:rsidR="00831232" w:rsidRPr="003C2852" w:rsidRDefault="00831232" w:rsidP="003C2852">
            <w:pPr>
              <w:spacing w:before="29" w:line="288" w:lineRule="auto"/>
              <w:jc w:val="center"/>
              <w:rPr>
                <w:sz w:val="24"/>
              </w:rPr>
            </w:pPr>
            <w:r w:rsidRPr="003C2852">
              <w:rPr>
                <w:sz w:val="24"/>
              </w:rPr>
              <w:t>8</w:t>
            </w:r>
          </w:p>
        </w:tc>
        <w:tc>
          <w:tcPr>
            <w:tcW w:w="3505" w:type="dxa"/>
            <w:vAlign w:val="center"/>
          </w:tcPr>
          <w:p w:rsidR="00831232" w:rsidRPr="003C2852" w:rsidRDefault="00831232" w:rsidP="00680F58">
            <w:pPr>
              <w:spacing w:before="29" w:line="288" w:lineRule="auto"/>
              <w:rPr>
                <w:sz w:val="24"/>
              </w:rPr>
            </w:pPr>
            <w:r w:rsidRPr="003C2852">
              <w:rPr>
                <w:rFonts w:hint="eastAsia"/>
                <w:sz w:val="24"/>
              </w:rPr>
              <w:t>其他各项资产</w:t>
            </w:r>
          </w:p>
        </w:tc>
        <w:tc>
          <w:tcPr>
            <w:tcW w:w="2250" w:type="dxa"/>
            <w:vAlign w:val="center"/>
          </w:tcPr>
          <w:p w:rsidR="00831232" w:rsidRPr="00852127" w:rsidRDefault="00831232" w:rsidP="00852127">
            <w:pPr>
              <w:spacing w:before="29" w:line="288" w:lineRule="auto"/>
              <w:jc w:val="right"/>
              <w:rPr>
                <w:sz w:val="24"/>
              </w:rPr>
            </w:pPr>
            <w:r w:rsidRPr="00852127">
              <w:rPr>
                <w:sz w:val="24"/>
              </w:rPr>
              <w:t>4,853,948.10</w:t>
            </w:r>
          </w:p>
        </w:tc>
        <w:tc>
          <w:tcPr>
            <w:tcW w:w="2250" w:type="dxa"/>
            <w:vAlign w:val="center"/>
          </w:tcPr>
          <w:p w:rsidR="00831232" w:rsidRPr="00852127" w:rsidRDefault="00831232" w:rsidP="00852127">
            <w:pPr>
              <w:spacing w:before="29" w:line="288" w:lineRule="auto"/>
              <w:jc w:val="right"/>
              <w:rPr>
                <w:sz w:val="24"/>
              </w:rPr>
            </w:pPr>
            <w:r w:rsidRPr="00852127">
              <w:rPr>
                <w:sz w:val="24"/>
              </w:rPr>
              <w:t>9.63</w:t>
            </w:r>
          </w:p>
        </w:tc>
      </w:tr>
      <w:tr w:rsidR="00831232" w:rsidRPr="00D763B5" w:rsidTr="00CD01BE">
        <w:tc>
          <w:tcPr>
            <w:tcW w:w="993" w:type="dxa"/>
            <w:vAlign w:val="center"/>
          </w:tcPr>
          <w:p w:rsidR="00831232" w:rsidRPr="003C2852" w:rsidRDefault="00831232" w:rsidP="003C2852">
            <w:pPr>
              <w:spacing w:before="29" w:line="288" w:lineRule="auto"/>
              <w:jc w:val="center"/>
              <w:rPr>
                <w:sz w:val="24"/>
              </w:rPr>
            </w:pPr>
            <w:r w:rsidRPr="003C2852">
              <w:rPr>
                <w:sz w:val="24"/>
              </w:rPr>
              <w:t>9</w:t>
            </w:r>
          </w:p>
        </w:tc>
        <w:tc>
          <w:tcPr>
            <w:tcW w:w="3505" w:type="dxa"/>
            <w:vAlign w:val="center"/>
          </w:tcPr>
          <w:p w:rsidR="00831232" w:rsidRPr="003C2852" w:rsidRDefault="00831232" w:rsidP="00680F58">
            <w:pPr>
              <w:spacing w:before="29" w:line="288" w:lineRule="auto"/>
              <w:rPr>
                <w:sz w:val="24"/>
              </w:rPr>
            </w:pPr>
            <w:r w:rsidRPr="003C2852">
              <w:rPr>
                <w:rFonts w:hint="eastAsia"/>
                <w:sz w:val="24"/>
              </w:rPr>
              <w:t>合计</w:t>
            </w:r>
          </w:p>
        </w:tc>
        <w:tc>
          <w:tcPr>
            <w:tcW w:w="2250" w:type="dxa"/>
            <w:vAlign w:val="center"/>
          </w:tcPr>
          <w:p w:rsidR="00831232" w:rsidRPr="00852127" w:rsidRDefault="00831232" w:rsidP="00852127">
            <w:pPr>
              <w:spacing w:before="29" w:line="288" w:lineRule="auto"/>
              <w:jc w:val="right"/>
              <w:rPr>
                <w:sz w:val="24"/>
              </w:rPr>
            </w:pPr>
            <w:r w:rsidRPr="00852127">
              <w:rPr>
                <w:sz w:val="24"/>
              </w:rPr>
              <w:t>50,416,420.02</w:t>
            </w:r>
          </w:p>
        </w:tc>
        <w:tc>
          <w:tcPr>
            <w:tcW w:w="2250" w:type="dxa"/>
            <w:vAlign w:val="center"/>
          </w:tcPr>
          <w:p w:rsidR="00831232" w:rsidRPr="00852127" w:rsidRDefault="00831232" w:rsidP="00852127">
            <w:pPr>
              <w:spacing w:before="29" w:line="288" w:lineRule="auto"/>
              <w:jc w:val="right"/>
              <w:rPr>
                <w:sz w:val="24"/>
              </w:rPr>
            </w:pPr>
            <w:r w:rsidRPr="00852127">
              <w:rPr>
                <w:sz w:val="24"/>
              </w:rPr>
              <w:t>100.00</w:t>
            </w:r>
          </w:p>
        </w:tc>
      </w:tr>
    </w:tbl>
    <w:p w:rsidR="007B62FA" w:rsidRPr="00C65B39" w:rsidRDefault="007B62FA" w:rsidP="00C65B39">
      <w:pPr>
        <w:tabs>
          <w:tab w:val="left" w:pos="426"/>
        </w:tabs>
        <w:spacing w:before="29" w:line="288" w:lineRule="auto"/>
        <w:jc w:val="left"/>
        <w:rPr>
          <w:kern w:val="0"/>
          <w:sz w:val="24"/>
        </w:rPr>
      </w:pPr>
      <w:r w:rsidRPr="00C65B39">
        <w:rPr>
          <w:kern w:val="0"/>
          <w:sz w:val="24"/>
        </w:rPr>
        <w:t>注：本基金本报告期末未持有通过港股通投资的股票。</w:t>
      </w:r>
    </w:p>
    <w:p w:rsidR="007B62FA" w:rsidRDefault="007B62FA" w:rsidP="00417F87">
      <w:pPr>
        <w:spacing w:line="360" w:lineRule="auto"/>
        <w:rPr>
          <w:rFonts w:ascii="宋体" w:hAnsi="宋体"/>
          <w:color w:val="000000"/>
          <w:szCs w:val="21"/>
        </w:rPr>
      </w:pPr>
    </w:p>
    <w:p w:rsidR="007B62FA" w:rsidRPr="00390099" w:rsidRDefault="007B62FA" w:rsidP="00390099">
      <w:pPr>
        <w:pStyle w:val="20"/>
        <w:spacing w:before="29" w:after="0" w:line="288" w:lineRule="auto"/>
        <w:rPr>
          <w:rFonts w:ascii="Times New Roman" w:hAnsi="Times New Roman"/>
          <w:kern w:val="0"/>
          <w:szCs w:val="24"/>
        </w:rPr>
      </w:pPr>
      <w:r w:rsidRPr="00390099">
        <w:rPr>
          <w:rFonts w:ascii="Times New Roman" w:hAnsi="Times New Roman"/>
          <w:kern w:val="0"/>
          <w:szCs w:val="24"/>
        </w:rPr>
        <w:t>8.2</w:t>
      </w:r>
      <w:r w:rsidR="002D0B5F" w:rsidRPr="00390099">
        <w:rPr>
          <w:rFonts w:ascii="Times New Roman" w:hAnsi="Times New Roman" w:hint="eastAsia"/>
          <w:kern w:val="0"/>
          <w:szCs w:val="24"/>
        </w:rPr>
        <w:t xml:space="preserve"> </w:t>
      </w:r>
      <w:r w:rsidRPr="00390099">
        <w:rPr>
          <w:rFonts w:ascii="Times New Roman" w:hAnsi="Times New Roman" w:hint="eastAsia"/>
          <w:kern w:val="0"/>
          <w:szCs w:val="24"/>
        </w:rPr>
        <w:t>期末在各个国家（地区）证券市场的权益投资分布</w:t>
      </w:r>
    </w:p>
    <w:p w:rsidR="00A15059" w:rsidRPr="001A4EC1" w:rsidRDefault="00A15059" w:rsidP="00A15059">
      <w:pPr>
        <w:autoSpaceDE w:val="0"/>
        <w:autoSpaceDN w:val="0"/>
        <w:adjustRightInd w:val="0"/>
        <w:spacing w:before="29" w:line="360" w:lineRule="auto"/>
        <w:ind w:left="15"/>
        <w:jc w:val="right"/>
        <w:rPr>
          <w:bCs/>
          <w:color w:val="000000"/>
          <w:sz w:val="24"/>
        </w:rPr>
      </w:pPr>
      <w:r w:rsidRPr="001A4EC1">
        <w:rPr>
          <w:rFonts w:hint="eastAsia"/>
          <w:bCs/>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3459"/>
        <w:gridCol w:w="3541"/>
      </w:tblGrid>
      <w:tr w:rsidR="007B62FA" w:rsidRPr="00D763B5" w:rsidTr="00623E31">
        <w:tc>
          <w:tcPr>
            <w:tcW w:w="2074" w:type="dxa"/>
            <w:vAlign w:val="center"/>
          </w:tcPr>
          <w:p w:rsidR="007B62FA" w:rsidRPr="003F65AE" w:rsidRDefault="007B62FA" w:rsidP="003F65AE">
            <w:pPr>
              <w:spacing w:before="29" w:line="288" w:lineRule="auto"/>
              <w:jc w:val="center"/>
              <w:rPr>
                <w:color w:val="000000"/>
                <w:sz w:val="24"/>
              </w:rPr>
            </w:pPr>
            <w:r w:rsidRPr="003F65AE">
              <w:rPr>
                <w:rFonts w:hint="eastAsia"/>
                <w:color w:val="000000"/>
                <w:sz w:val="24"/>
              </w:rPr>
              <w:t>国家（地区）</w:t>
            </w:r>
          </w:p>
        </w:tc>
        <w:tc>
          <w:tcPr>
            <w:tcW w:w="3598" w:type="dxa"/>
            <w:vAlign w:val="center"/>
          </w:tcPr>
          <w:p w:rsidR="007B62FA" w:rsidRPr="003F65AE" w:rsidRDefault="007B62FA" w:rsidP="003F65AE">
            <w:pPr>
              <w:spacing w:before="29" w:line="288" w:lineRule="auto"/>
              <w:jc w:val="center"/>
              <w:rPr>
                <w:color w:val="000000"/>
                <w:sz w:val="24"/>
              </w:rPr>
            </w:pPr>
            <w:r w:rsidRPr="003F65AE">
              <w:rPr>
                <w:rFonts w:hint="eastAsia"/>
                <w:color w:val="000000"/>
                <w:sz w:val="24"/>
              </w:rPr>
              <w:t>公允价值</w:t>
            </w:r>
          </w:p>
        </w:tc>
        <w:tc>
          <w:tcPr>
            <w:tcW w:w="3684" w:type="dxa"/>
            <w:vAlign w:val="center"/>
          </w:tcPr>
          <w:p w:rsidR="007B62FA" w:rsidRPr="003F65AE" w:rsidRDefault="007B62FA" w:rsidP="003F65AE">
            <w:pPr>
              <w:spacing w:before="29" w:line="288" w:lineRule="auto"/>
              <w:jc w:val="center"/>
              <w:rPr>
                <w:color w:val="000000"/>
                <w:sz w:val="24"/>
              </w:rPr>
            </w:pPr>
            <w:r w:rsidRPr="003F65AE">
              <w:rPr>
                <w:rFonts w:hint="eastAsia"/>
                <w:color w:val="000000"/>
                <w:sz w:val="24"/>
              </w:rPr>
              <w:t>占基金资产净值比例（％）</w:t>
            </w:r>
          </w:p>
        </w:tc>
      </w:tr>
      <w:tr w:rsidR="006C0751">
        <w:tc>
          <w:tcPr>
            <w:tcW w:w="1998" w:type="dxa"/>
            <w:vAlign w:val="center"/>
          </w:tcPr>
          <w:p w:rsidR="006C0751" w:rsidRDefault="00EC1EDA">
            <w:pPr>
              <w:jc w:val="left"/>
            </w:pPr>
            <w:r>
              <w:rPr>
                <w:color w:val="000000"/>
                <w:sz w:val="24"/>
              </w:rPr>
              <w:t>香港</w:t>
            </w:r>
          </w:p>
        </w:tc>
        <w:tc>
          <w:tcPr>
            <w:tcW w:w="3459" w:type="dxa"/>
            <w:vAlign w:val="center"/>
          </w:tcPr>
          <w:p w:rsidR="006C0751" w:rsidRDefault="00EC1EDA">
            <w:pPr>
              <w:jc w:val="right"/>
            </w:pPr>
            <w:r>
              <w:rPr>
                <w:color w:val="000000"/>
                <w:sz w:val="24"/>
              </w:rPr>
              <w:t>37,161,167.11</w:t>
            </w:r>
          </w:p>
        </w:tc>
        <w:tc>
          <w:tcPr>
            <w:tcW w:w="3541" w:type="dxa"/>
            <w:vAlign w:val="center"/>
          </w:tcPr>
          <w:p w:rsidR="006C0751" w:rsidRDefault="00EC1EDA">
            <w:pPr>
              <w:jc w:val="right"/>
            </w:pPr>
            <w:r>
              <w:rPr>
                <w:color w:val="000000"/>
                <w:sz w:val="24"/>
              </w:rPr>
              <w:t>74.17</w:t>
            </w:r>
          </w:p>
        </w:tc>
      </w:tr>
      <w:tr w:rsidR="007B62FA" w:rsidRPr="00D763B5" w:rsidTr="00623E31">
        <w:tc>
          <w:tcPr>
            <w:tcW w:w="2074" w:type="dxa"/>
            <w:vAlign w:val="center"/>
          </w:tcPr>
          <w:p w:rsidR="007B62FA" w:rsidRPr="003F65AE" w:rsidRDefault="007B62FA" w:rsidP="003F65AE">
            <w:pPr>
              <w:pStyle w:val="af4"/>
              <w:spacing w:before="29" w:line="288" w:lineRule="auto"/>
              <w:rPr>
                <w:szCs w:val="24"/>
              </w:rPr>
            </w:pPr>
            <w:r w:rsidRPr="003F65AE">
              <w:rPr>
                <w:rFonts w:hint="eastAsia"/>
                <w:szCs w:val="24"/>
              </w:rPr>
              <w:t>合计</w:t>
            </w:r>
          </w:p>
        </w:tc>
        <w:tc>
          <w:tcPr>
            <w:tcW w:w="3598" w:type="dxa"/>
            <w:vAlign w:val="center"/>
          </w:tcPr>
          <w:p w:rsidR="007B62FA" w:rsidRPr="003F65AE" w:rsidRDefault="007B62FA" w:rsidP="003F65AE">
            <w:pPr>
              <w:spacing w:before="29" w:line="288" w:lineRule="auto"/>
              <w:jc w:val="right"/>
              <w:rPr>
                <w:sz w:val="24"/>
              </w:rPr>
            </w:pPr>
            <w:r w:rsidRPr="003F65AE">
              <w:rPr>
                <w:sz w:val="24"/>
              </w:rPr>
              <w:t>37,161,167.11</w:t>
            </w:r>
          </w:p>
        </w:tc>
        <w:tc>
          <w:tcPr>
            <w:tcW w:w="3684" w:type="dxa"/>
            <w:vAlign w:val="center"/>
          </w:tcPr>
          <w:p w:rsidR="007B62FA" w:rsidRPr="003F65AE" w:rsidRDefault="007B62FA" w:rsidP="003F65AE">
            <w:pPr>
              <w:spacing w:before="29" w:line="288" w:lineRule="auto"/>
              <w:jc w:val="right"/>
              <w:rPr>
                <w:sz w:val="24"/>
              </w:rPr>
            </w:pPr>
            <w:r w:rsidRPr="003F65AE">
              <w:rPr>
                <w:sz w:val="24"/>
              </w:rPr>
              <w:t>74.17</w:t>
            </w:r>
          </w:p>
        </w:tc>
      </w:tr>
    </w:tbl>
    <w:p w:rsidR="006C0751" w:rsidRDefault="00EC1EDA">
      <w:pPr>
        <w:tabs>
          <w:tab w:val="left" w:pos="426"/>
        </w:tabs>
        <w:spacing w:before="29" w:line="288" w:lineRule="auto"/>
        <w:jc w:val="left"/>
        <w:rPr>
          <w:kern w:val="0"/>
          <w:sz w:val="24"/>
        </w:rPr>
      </w:pPr>
      <w:r>
        <w:rPr>
          <w:kern w:val="0"/>
          <w:sz w:val="24"/>
        </w:rPr>
        <w:t>注：</w:t>
      </w:r>
      <w:r>
        <w:rPr>
          <w:kern w:val="0"/>
          <w:sz w:val="24"/>
        </w:rPr>
        <w:t>1</w:t>
      </w:r>
      <w:r>
        <w:rPr>
          <w:kern w:val="0"/>
          <w:sz w:val="24"/>
        </w:rPr>
        <w:t>、国家（地区）类别根据其所在的证券交易所确定；</w:t>
      </w:r>
    </w:p>
    <w:p w:rsidR="007B62FA" w:rsidRPr="00C65B39" w:rsidRDefault="007B62FA" w:rsidP="00C65B39">
      <w:pPr>
        <w:tabs>
          <w:tab w:val="left" w:pos="426"/>
        </w:tabs>
        <w:spacing w:before="29" w:line="288" w:lineRule="auto"/>
        <w:jc w:val="left"/>
        <w:rPr>
          <w:kern w:val="0"/>
          <w:sz w:val="24"/>
        </w:rPr>
      </w:pPr>
      <w:r w:rsidRPr="00C65B39">
        <w:rPr>
          <w:kern w:val="0"/>
          <w:sz w:val="24"/>
        </w:rPr>
        <w:t xml:space="preserve">    2</w:t>
      </w:r>
      <w:r w:rsidRPr="00C65B39">
        <w:rPr>
          <w:kern w:val="0"/>
          <w:sz w:val="24"/>
        </w:rPr>
        <w:t>、</w:t>
      </w:r>
      <w:r w:rsidRPr="00C65B39">
        <w:rPr>
          <w:kern w:val="0"/>
          <w:sz w:val="24"/>
        </w:rPr>
        <w:t>ADR</w:t>
      </w:r>
      <w:r w:rsidRPr="00C65B39">
        <w:rPr>
          <w:kern w:val="0"/>
          <w:sz w:val="24"/>
        </w:rPr>
        <w:t>、</w:t>
      </w:r>
      <w:r w:rsidRPr="00C65B39">
        <w:rPr>
          <w:kern w:val="0"/>
          <w:sz w:val="24"/>
        </w:rPr>
        <w:t>GDR</w:t>
      </w:r>
      <w:r w:rsidRPr="00C65B39">
        <w:rPr>
          <w:kern w:val="0"/>
          <w:sz w:val="24"/>
        </w:rPr>
        <w:t>按照存托凭证本身挂牌的证券交易所确定。</w:t>
      </w:r>
    </w:p>
    <w:p w:rsidR="007B62FA" w:rsidRPr="00D763B5" w:rsidRDefault="007B62FA" w:rsidP="00417F87">
      <w:pPr>
        <w:spacing w:line="360" w:lineRule="auto"/>
        <w:rPr>
          <w:rFonts w:ascii="宋体" w:hAnsi="宋体"/>
          <w:color w:val="000000"/>
          <w:szCs w:val="21"/>
        </w:rPr>
      </w:pPr>
    </w:p>
    <w:p w:rsidR="007B62FA" w:rsidRPr="00390099" w:rsidRDefault="007B62FA" w:rsidP="00390099">
      <w:pPr>
        <w:pStyle w:val="20"/>
        <w:spacing w:before="29" w:after="0" w:line="288" w:lineRule="auto"/>
        <w:rPr>
          <w:rFonts w:ascii="Times New Roman" w:hAnsi="Times New Roman"/>
          <w:kern w:val="0"/>
          <w:szCs w:val="24"/>
        </w:rPr>
      </w:pPr>
      <w:bookmarkStart w:id="179" w:name="_Toc224618378"/>
      <w:bookmarkStart w:id="180" w:name="_Toc248233025"/>
      <w:bookmarkStart w:id="181" w:name="_Toc249790557"/>
      <w:bookmarkStart w:id="182" w:name="_Toc286929758"/>
      <w:bookmarkStart w:id="183" w:name="_Toc352255997"/>
      <w:bookmarkStart w:id="184" w:name="_Toc352256065"/>
      <w:bookmarkStart w:id="185" w:name="_Toc352331243"/>
      <w:bookmarkStart w:id="186" w:name="_Toc362424021"/>
      <w:r w:rsidRPr="00390099">
        <w:rPr>
          <w:rFonts w:ascii="Times New Roman" w:hAnsi="Times New Roman"/>
          <w:kern w:val="0"/>
          <w:szCs w:val="24"/>
        </w:rPr>
        <w:t>8.3</w:t>
      </w:r>
      <w:r w:rsidR="002D0B5F" w:rsidRPr="00390099">
        <w:rPr>
          <w:rFonts w:ascii="Times New Roman" w:hAnsi="Times New Roman" w:hint="eastAsia"/>
          <w:kern w:val="0"/>
          <w:szCs w:val="24"/>
        </w:rPr>
        <w:t xml:space="preserve"> </w:t>
      </w:r>
      <w:r w:rsidRPr="00390099">
        <w:rPr>
          <w:rFonts w:ascii="Times New Roman" w:hAnsi="Times New Roman" w:hint="eastAsia"/>
          <w:kern w:val="0"/>
          <w:szCs w:val="24"/>
        </w:rPr>
        <w:t>期末按行业分类的权益投资组合</w:t>
      </w:r>
      <w:bookmarkEnd w:id="179"/>
      <w:bookmarkEnd w:id="180"/>
      <w:bookmarkEnd w:id="181"/>
      <w:bookmarkEnd w:id="182"/>
      <w:bookmarkEnd w:id="183"/>
      <w:bookmarkEnd w:id="184"/>
      <w:bookmarkEnd w:id="185"/>
      <w:bookmarkEnd w:id="186"/>
    </w:p>
    <w:p w:rsidR="001F3DDF" w:rsidRPr="001A4EC1" w:rsidRDefault="001F3DDF" w:rsidP="001F3DDF">
      <w:pPr>
        <w:autoSpaceDE w:val="0"/>
        <w:autoSpaceDN w:val="0"/>
        <w:adjustRightInd w:val="0"/>
        <w:spacing w:before="29" w:line="360" w:lineRule="auto"/>
        <w:ind w:left="15"/>
        <w:jc w:val="right"/>
        <w:rPr>
          <w:bCs/>
          <w:color w:val="000000"/>
          <w:sz w:val="24"/>
        </w:rPr>
      </w:pPr>
      <w:r w:rsidRPr="001A4EC1">
        <w:rPr>
          <w:rFonts w:hint="eastAsia"/>
          <w:bCs/>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000"/>
        <w:gridCol w:w="2999"/>
        <w:gridCol w:w="2999"/>
      </w:tblGrid>
      <w:tr w:rsidR="001F3DDF" w:rsidRPr="00D0372D" w:rsidTr="00A80D41">
        <w:trPr>
          <w:trHeight w:val="285"/>
        </w:trPr>
        <w:tc>
          <w:tcPr>
            <w:tcW w:w="3459" w:type="dxa"/>
            <w:tcMar>
              <w:top w:w="15" w:type="dxa"/>
              <w:left w:w="15" w:type="dxa"/>
              <w:bottom w:w="0" w:type="dxa"/>
              <w:right w:w="15" w:type="dxa"/>
            </w:tcMar>
            <w:vAlign w:val="center"/>
          </w:tcPr>
          <w:p w:rsidR="001F3DDF" w:rsidRPr="001A7ACE" w:rsidRDefault="001F3DDF" w:rsidP="001A7ACE">
            <w:pPr>
              <w:spacing w:before="29" w:line="288" w:lineRule="auto"/>
              <w:jc w:val="center"/>
              <w:rPr>
                <w:color w:val="000000"/>
                <w:sz w:val="24"/>
              </w:rPr>
            </w:pPr>
            <w:r w:rsidRPr="001A7ACE">
              <w:rPr>
                <w:rFonts w:hint="eastAsia"/>
                <w:color w:val="000000"/>
                <w:sz w:val="24"/>
              </w:rPr>
              <w:t>行业类别</w:t>
            </w:r>
          </w:p>
        </w:tc>
        <w:tc>
          <w:tcPr>
            <w:tcW w:w="3459" w:type="dxa"/>
            <w:tcMar>
              <w:top w:w="15" w:type="dxa"/>
              <w:left w:w="15" w:type="dxa"/>
              <w:bottom w:w="0" w:type="dxa"/>
              <w:right w:w="15" w:type="dxa"/>
            </w:tcMar>
            <w:vAlign w:val="center"/>
          </w:tcPr>
          <w:p w:rsidR="001F3DDF" w:rsidRPr="001A7ACE" w:rsidRDefault="001F3DDF" w:rsidP="001A7ACE">
            <w:pPr>
              <w:spacing w:before="29" w:line="288" w:lineRule="auto"/>
              <w:jc w:val="center"/>
              <w:rPr>
                <w:color w:val="000000"/>
                <w:sz w:val="24"/>
              </w:rPr>
            </w:pPr>
            <w:r w:rsidRPr="001A7ACE">
              <w:rPr>
                <w:rFonts w:hint="eastAsia"/>
                <w:color w:val="000000"/>
                <w:sz w:val="24"/>
              </w:rPr>
              <w:t>公允价值</w:t>
            </w:r>
          </w:p>
        </w:tc>
        <w:tc>
          <w:tcPr>
            <w:tcW w:w="3459" w:type="dxa"/>
            <w:tcMar>
              <w:top w:w="15" w:type="dxa"/>
              <w:left w:w="15" w:type="dxa"/>
              <w:bottom w:w="0" w:type="dxa"/>
              <w:right w:w="15" w:type="dxa"/>
            </w:tcMar>
            <w:vAlign w:val="center"/>
          </w:tcPr>
          <w:p w:rsidR="001F3DDF" w:rsidRPr="001A7ACE" w:rsidRDefault="001F3DDF" w:rsidP="001A7ACE">
            <w:pPr>
              <w:spacing w:before="29" w:line="288" w:lineRule="auto"/>
              <w:jc w:val="center"/>
              <w:rPr>
                <w:color w:val="000000"/>
                <w:sz w:val="24"/>
              </w:rPr>
            </w:pPr>
            <w:r w:rsidRPr="001A7ACE">
              <w:rPr>
                <w:rFonts w:hint="eastAsia"/>
                <w:color w:val="000000"/>
                <w:sz w:val="24"/>
              </w:rPr>
              <w:t>占基金资产净值比例（％）</w:t>
            </w:r>
          </w:p>
        </w:tc>
      </w:tr>
      <w:tr w:rsidR="006C0751">
        <w:tc>
          <w:tcPr>
            <w:tcW w:w="3000" w:type="dxa"/>
            <w:vAlign w:val="center"/>
          </w:tcPr>
          <w:p w:rsidR="006C0751" w:rsidRDefault="00EC1EDA">
            <w:pPr>
              <w:jc w:val="left"/>
            </w:pPr>
            <w:r>
              <w:rPr>
                <w:color w:val="000000"/>
                <w:sz w:val="24"/>
              </w:rPr>
              <w:t>材料</w:t>
            </w:r>
          </w:p>
        </w:tc>
        <w:tc>
          <w:tcPr>
            <w:tcW w:w="2999" w:type="dxa"/>
            <w:vAlign w:val="center"/>
          </w:tcPr>
          <w:p w:rsidR="006C0751" w:rsidRDefault="00EC1EDA">
            <w:pPr>
              <w:jc w:val="right"/>
            </w:pPr>
            <w:r>
              <w:rPr>
                <w:color w:val="000000"/>
                <w:sz w:val="24"/>
              </w:rPr>
              <w:t>6,529,554.33</w:t>
            </w:r>
          </w:p>
        </w:tc>
        <w:tc>
          <w:tcPr>
            <w:tcW w:w="2999" w:type="dxa"/>
            <w:vAlign w:val="center"/>
          </w:tcPr>
          <w:p w:rsidR="006C0751" w:rsidRDefault="00EC1EDA">
            <w:pPr>
              <w:jc w:val="right"/>
            </w:pPr>
            <w:r>
              <w:rPr>
                <w:color w:val="000000"/>
                <w:sz w:val="24"/>
              </w:rPr>
              <w:t>13.03</w:t>
            </w:r>
          </w:p>
        </w:tc>
      </w:tr>
      <w:tr w:rsidR="006C0751">
        <w:tc>
          <w:tcPr>
            <w:tcW w:w="3000" w:type="dxa"/>
            <w:vAlign w:val="center"/>
          </w:tcPr>
          <w:p w:rsidR="006C0751" w:rsidRDefault="00EC1EDA">
            <w:pPr>
              <w:jc w:val="left"/>
            </w:pPr>
            <w:r>
              <w:rPr>
                <w:color w:val="000000"/>
                <w:sz w:val="24"/>
              </w:rPr>
              <w:t>保健</w:t>
            </w:r>
          </w:p>
        </w:tc>
        <w:tc>
          <w:tcPr>
            <w:tcW w:w="2999" w:type="dxa"/>
            <w:vAlign w:val="center"/>
          </w:tcPr>
          <w:p w:rsidR="006C0751" w:rsidRDefault="00EC1EDA">
            <w:pPr>
              <w:jc w:val="right"/>
            </w:pPr>
            <w:r>
              <w:rPr>
                <w:color w:val="000000"/>
                <w:sz w:val="24"/>
              </w:rPr>
              <w:t>6,348,104.76</w:t>
            </w:r>
          </w:p>
        </w:tc>
        <w:tc>
          <w:tcPr>
            <w:tcW w:w="2999" w:type="dxa"/>
            <w:vAlign w:val="center"/>
          </w:tcPr>
          <w:p w:rsidR="006C0751" w:rsidRDefault="00EC1EDA">
            <w:pPr>
              <w:jc w:val="right"/>
            </w:pPr>
            <w:r>
              <w:rPr>
                <w:color w:val="000000"/>
                <w:sz w:val="24"/>
              </w:rPr>
              <w:t>12.67</w:t>
            </w:r>
          </w:p>
        </w:tc>
      </w:tr>
      <w:tr w:rsidR="006C0751">
        <w:tc>
          <w:tcPr>
            <w:tcW w:w="3000" w:type="dxa"/>
            <w:vAlign w:val="center"/>
          </w:tcPr>
          <w:p w:rsidR="006C0751" w:rsidRDefault="00EC1EDA">
            <w:pPr>
              <w:jc w:val="left"/>
            </w:pPr>
            <w:r>
              <w:rPr>
                <w:color w:val="000000"/>
                <w:sz w:val="24"/>
              </w:rPr>
              <w:t>非必需消费品</w:t>
            </w:r>
          </w:p>
        </w:tc>
        <w:tc>
          <w:tcPr>
            <w:tcW w:w="2999" w:type="dxa"/>
            <w:vAlign w:val="center"/>
          </w:tcPr>
          <w:p w:rsidR="006C0751" w:rsidRDefault="00EC1EDA">
            <w:pPr>
              <w:jc w:val="right"/>
            </w:pPr>
            <w:r>
              <w:rPr>
                <w:color w:val="000000"/>
                <w:sz w:val="24"/>
              </w:rPr>
              <w:t>4,579,190.72</w:t>
            </w:r>
          </w:p>
        </w:tc>
        <w:tc>
          <w:tcPr>
            <w:tcW w:w="2999" w:type="dxa"/>
            <w:vAlign w:val="center"/>
          </w:tcPr>
          <w:p w:rsidR="006C0751" w:rsidRDefault="00EC1EDA">
            <w:pPr>
              <w:jc w:val="right"/>
            </w:pPr>
            <w:r>
              <w:rPr>
                <w:color w:val="000000"/>
                <w:sz w:val="24"/>
              </w:rPr>
              <w:t>9.14</w:t>
            </w:r>
          </w:p>
        </w:tc>
      </w:tr>
      <w:tr w:rsidR="006C0751">
        <w:tc>
          <w:tcPr>
            <w:tcW w:w="3000" w:type="dxa"/>
            <w:vAlign w:val="center"/>
          </w:tcPr>
          <w:p w:rsidR="006C0751" w:rsidRDefault="00EC1EDA">
            <w:pPr>
              <w:jc w:val="left"/>
            </w:pPr>
            <w:r>
              <w:rPr>
                <w:color w:val="000000"/>
                <w:sz w:val="24"/>
              </w:rPr>
              <w:t>能源</w:t>
            </w:r>
          </w:p>
        </w:tc>
        <w:tc>
          <w:tcPr>
            <w:tcW w:w="2999" w:type="dxa"/>
            <w:vAlign w:val="center"/>
          </w:tcPr>
          <w:p w:rsidR="006C0751" w:rsidRDefault="00EC1EDA">
            <w:pPr>
              <w:jc w:val="right"/>
            </w:pPr>
            <w:r>
              <w:rPr>
                <w:color w:val="000000"/>
                <w:sz w:val="24"/>
              </w:rPr>
              <w:t>4,249,601.19</w:t>
            </w:r>
          </w:p>
        </w:tc>
        <w:tc>
          <w:tcPr>
            <w:tcW w:w="2999" w:type="dxa"/>
            <w:vAlign w:val="center"/>
          </w:tcPr>
          <w:p w:rsidR="006C0751" w:rsidRDefault="00EC1EDA">
            <w:pPr>
              <w:jc w:val="right"/>
            </w:pPr>
            <w:r>
              <w:rPr>
                <w:color w:val="000000"/>
                <w:sz w:val="24"/>
              </w:rPr>
              <w:t>8.48</w:t>
            </w:r>
          </w:p>
        </w:tc>
      </w:tr>
      <w:tr w:rsidR="006C0751">
        <w:tc>
          <w:tcPr>
            <w:tcW w:w="3000" w:type="dxa"/>
            <w:vAlign w:val="center"/>
          </w:tcPr>
          <w:p w:rsidR="006C0751" w:rsidRDefault="00EC1EDA">
            <w:pPr>
              <w:jc w:val="left"/>
            </w:pPr>
            <w:r>
              <w:rPr>
                <w:color w:val="000000"/>
                <w:sz w:val="24"/>
              </w:rPr>
              <w:t>必需消费品</w:t>
            </w:r>
          </w:p>
        </w:tc>
        <w:tc>
          <w:tcPr>
            <w:tcW w:w="2999" w:type="dxa"/>
            <w:vAlign w:val="center"/>
          </w:tcPr>
          <w:p w:rsidR="006C0751" w:rsidRDefault="00EC1EDA">
            <w:pPr>
              <w:jc w:val="right"/>
            </w:pPr>
            <w:r>
              <w:rPr>
                <w:color w:val="000000"/>
                <w:sz w:val="24"/>
              </w:rPr>
              <w:t>3,515,913.86</w:t>
            </w:r>
          </w:p>
        </w:tc>
        <w:tc>
          <w:tcPr>
            <w:tcW w:w="2999" w:type="dxa"/>
            <w:vAlign w:val="center"/>
          </w:tcPr>
          <w:p w:rsidR="006C0751" w:rsidRDefault="00EC1EDA">
            <w:pPr>
              <w:jc w:val="right"/>
            </w:pPr>
            <w:r>
              <w:rPr>
                <w:color w:val="000000"/>
                <w:sz w:val="24"/>
              </w:rPr>
              <w:t>7.02</w:t>
            </w:r>
          </w:p>
        </w:tc>
      </w:tr>
      <w:tr w:rsidR="006C0751">
        <w:tc>
          <w:tcPr>
            <w:tcW w:w="3000" w:type="dxa"/>
            <w:vAlign w:val="center"/>
          </w:tcPr>
          <w:p w:rsidR="006C0751" w:rsidRDefault="00EC1EDA">
            <w:pPr>
              <w:jc w:val="left"/>
            </w:pPr>
            <w:r>
              <w:rPr>
                <w:color w:val="000000"/>
                <w:sz w:val="24"/>
              </w:rPr>
              <w:t>信息技术</w:t>
            </w:r>
          </w:p>
        </w:tc>
        <w:tc>
          <w:tcPr>
            <w:tcW w:w="2999" w:type="dxa"/>
            <w:vAlign w:val="center"/>
          </w:tcPr>
          <w:p w:rsidR="006C0751" w:rsidRDefault="00EC1EDA">
            <w:pPr>
              <w:jc w:val="right"/>
            </w:pPr>
            <w:r>
              <w:rPr>
                <w:color w:val="000000"/>
                <w:sz w:val="24"/>
              </w:rPr>
              <w:t>3,318,686.08</w:t>
            </w:r>
          </w:p>
        </w:tc>
        <w:tc>
          <w:tcPr>
            <w:tcW w:w="2999" w:type="dxa"/>
            <w:vAlign w:val="center"/>
          </w:tcPr>
          <w:p w:rsidR="006C0751" w:rsidRDefault="00EC1EDA">
            <w:pPr>
              <w:jc w:val="right"/>
            </w:pPr>
            <w:r>
              <w:rPr>
                <w:color w:val="000000"/>
                <w:sz w:val="24"/>
              </w:rPr>
              <w:t>6.62</w:t>
            </w:r>
          </w:p>
        </w:tc>
      </w:tr>
      <w:tr w:rsidR="006C0751">
        <w:tc>
          <w:tcPr>
            <w:tcW w:w="3000" w:type="dxa"/>
            <w:vAlign w:val="center"/>
          </w:tcPr>
          <w:p w:rsidR="006C0751" w:rsidRDefault="00EC1EDA">
            <w:pPr>
              <w:jc w:val="left"/>
            </w:pPr>
            <w:r>
              <w:rPr>
                <w:color w:val="000000"/>
                <w:sz w:val="24"/>
              </w:rPr>
              <w:t>金融</w:t>
            </w:r>
          </w:p>
        </w:tc>
        <w:tc>
          <w:tcPr>
            <w:tcW w:w="2999" w:type="dxa"/>
            <w:vAlign w:val="center"/>
          </w:tcPr>
          <w:p w:rsidR="006C0751" w:rsidRDefault="00EC1EDA">
            <w:pPr>
              <w:jc w:val="right"/>
            </w:pPr>
            <w:r>
              <w:rPr>
                <w:color w:val="000000"/>
                <w:sz w:val="24"/>
              </w:rPr>
              <w:t>3,212,095.42</w:t>
            </w:r>
          </w:p>
        </w:tc>
        <w:tc>
          <w:tcPr>
            <w:tcW w:w="2999" w:type="dxa"/>
            <w:vAlign w:val="center"/>
          </w:tcPr>
          <w:p w:rsidR="006C0751" w:rsidRDefault="00EC1EDA">
            <w:pPr>
              <w:jc w:val="right"/>
            </w:pPr>
            <w:r>
              <w:rPr>
                <w:color w:val="000000"/>
                <w:sz w:val="24"/>
              </w:rPr>
              <w:t>6.41</w:t>
            </w:r>
          </w:p>
        </w:tc>
      </w:tr>
      <w:tr w:rsidR="006C0751">
        <w:tc>
          <w:tcPr>
            <w:tcW w:w="3000" w:type="dxa"/>
            <w:vAlign w:val="center"/>
          </w:tcPr>
          <w:p w:rsidR="006C0751" w:rsidRDefault="00EC1EDA">
            <w:pPr>
              <w:jc w:val="left"/>
            </w:pPr>
            <w:r>
              <w:rPr>
                <w:color w:val="000000"/>
                <w:sz w:val="24"/>
              </w:rPr>
              <w:t>公共事业</w:t>
            </w:r>
          </w:p>
        </w:tc>
        <w:tc>
          <w:tcPr>
            <w:tcW w:w="2999" w:type="dxa"/>
            <w:vAlign w:val="center"/>
          </w:tcPr>
          <w:p w:rsidR="006C0751" w:rsidRDefault="00EC1EDA">
            <w:pPr>
              <w:jc w:val="right"/>
            </w:pPr>
            <w:r>
              <w:rPr>
                <w:color w:val="000000"/>
                <w:sz w:val="24"/>
              </w:rPr>
              <w:t>2,131,409.92</w:t>
            </w:r>
          </w:p>
        </w:tc>
        <w:tc>
          <w:tcPr>
            <w:tcW w:w="2999" w:type="dxa"/>
            <w:vAlign w:val="center"/>
          </w:tcPr>
          <w:p w:rsidR="006C0751" w:rsidRDefault="00EC1EDA">
            <w:pPr>
              <w:jc w:val="right"/>
            </w:pPr>
            <w:r>
              <w:rPr>
                <w:color w:val="000000"/>
                <w:sz w:val="24"/>
              </w:rPr>
              <w:t>4.25</w:t>
            </w:r>
          </w:p>
        </w:tc>
      </w:tr>
      <w:tr w:rsidR="006C0751">
        <w:tc>
          <w:tcPr>
            <w:tcW w:w="3000" w:type="dxa"/>
            <w:vAlign w:val="center"/>
          </w:tcPr>
          <w:p w:rsidR="006C0751" w:rsidRDefault="00EC1EDA">
            <w:pPr>
              <w:jc w:val="left"/>
            </w:pPr>
            <w:r>
              <w:rPr>
                <w:color w:val="000000"/>
                <w:sz w:val="24"/>
              </w:rPr>
              <w:t>工业</w:t>
            </w:r>
          </w:p>
        </w:tc>
        <w:tc>
          <w:tcPr>
            <w:tcW w:w="2999" w:type="dxa"/>
            <w:vAlign w:val="center"/>
          </w:tcPr>
          <w:p w:rsidR="006C0751" w:rsidRDefault="00EC1EDA">
            <w:pPr>
              <w:jc w:val="right"/>
            </w:pPr>
            <w:r>
              <w:rPr>
                <w:color w:val="000000"/>
                <w:sz w:val="24"/>
              </w:rPr>
              <w:t>2,042,403.22</w:t>
            </w:r>
          </w:p>
        </w:tc>
        <w:tc>
          <w:tcPr>
            <w:tcW w:w="2999" w:type="dxa"/>
            <w:vAlign w:val="center"/>
          </w:tcPr>
          <w:p w:rsidR="006C0751" w:rsidRDefault="00EC1EDA">
            <w:pPr>
              <w:jc w:val="right"/>
            </w:pPr>
            <w:r>
              <w:rPr>
                <w:color w:val="000000"/>
                <w:sz w:val="24"/>
              </w:rPr>
              <w:t>4.08</w:t>
            </w:r>
          </w:p>
        </w:tc>
      </w:tr>
      <w:tr w:rsidR="006C0751">
        <w:tc>
          <w:tcPr>
            <w:tcW w:w="3000" w:type="dxa"/>
            <w:vAlign w:val="center"/>
          </w:tcPr>
          <w:p w:rsidR="006C0751" w:rsidRDefault="00EC1EDA">
            <w:pPr>
              <w:jc w:val="left"/>
            </w:pPr>
            <w:r>
              <w:rPr>
                <w:color w:val="000000"/>
                <w:sz w:val="24"/>
              </w:rPr>
              <w:t>房地产</w:t>
            </w:r>
          </w:p>
        </w:tc>
        <w:tc>
          <w:tcPr>
            <w:tcW w:w="2999" w:type="dxa"/>
            <w:vAlign w:val="center"/>
          </w:tcPr>
          <w:p w:rsidR="006C0751" w:rsidRDefault="00EC1EDA">
            <w:pPr>
              <w:jc w:val="right"/>
            </w:pPr>
            <w:r>
              <w:rPr>
                <w:color w:val="000000"/>
                <w:sz w:val="24"/>
              </w:rPr>
              <w:t>1,234,207.61</w:t>
            </w:r>
          </w:p>
        </w:tc>
        <w:tc>
          <w:tcPr>
            <w:tcW w:w="2999" w:type="dxa"/>
            <w:vAlign w:val="center"/>
          </w:tcPr>
          <w:p w:rsidR="006C0751" w:rsidRDefault="00EC1EDA">
            <w:pPr>
              <w:jc w:val="right"/>
            </w:pPr>
            <w:r>
              <w:rPr>
                <w:color w:val="000000"/>
                <w:sz w:val="24"/>
              </w:rPr>
              <w:t>2.46</w:t>
            </w:r>
          </w:p>
        </w:tc>
      </w:tr>
      <w:tr w:rsidR="006F7A23" w:rsidRPr="00D0372D" w:rsidTr="00A80D41">
        <w:trPr>
          <w:trHeight w:val="285"/>
        </w:trPr>
        <w:tc>
          <w:tcPr>
            <w:tcW w:w="3459" w:type="dxa"/>
            <w:vAlign w:val="center"/>
          </w:tcPr>
          <w:p w:rsidR="006F7A23" w:rsidRPr="00D0372D" w:rsidRDefault="006F7A23" w:rsidP="001A7ACE">
            <w:pPr>
              <w:pStyle w:val="af4"/>
              <w:spacing w:before="29" w:line="288" w:lineRule="auto"/>
              <w:rPr>
                <w:rFonts w:ascii="宋体" w:hAnsi="宋体"/>
                <w:color w:val="000000"/>
                <w:sz w:val="21"/>
                <w:szCs w:val="21"/>
              </w:rPr>
            </w:pPr>
            <w:r w:rsidRPr="001A7ACE">
              <w:rPr>
                <w:rFonts w:hint="eastAsia"/>
                <w:szCs w:val="24"/>
              </w:rPr>
              <w:t>合计</w:t>
            </w:r>
          </w:p>
        </w:tc>
        <w:tc>
          <w:tcPr>
            <w:tcW w:w="3459" w:type="dxa"/>
            <w:vAlign w:val="center"/>
          </w:tcPr>
          <w:p w:rsidR="006F7A23" w:rsidRPr="000E323B" w:rsidRDefault="006F7A23" w:rsidP="000E323B">
            <w:pPr>
              <w:spacing w:before="29" w:line="288" w:lineRule="auto"/>
              <w:jc w:val="right"/>
              <w:rPr>
                <w:sz w:val="24"/>
              </w:rPr>
            </w:pPr>
            <w:r w:rsidRPr="000E323B">
              <w:rPr>
                <w:sz w:val="24"/>
              </w:rPr>
              <w:t>37,161,167.11</w:t>
            </w:r>
          </w:p>
        </w:tc>
        <w:tc>
          <w:tcPr>
            <w:tcW w:w="3459" w:type="dxa"/>
            <w:vAlign w:val="center"/>
          </w:tcPr>
          <w:p w:rsidR="006F7A23" w:rsidRPr="000E323B" w:rsidRDefault="006F7A23" w:rsidP="000E323B">
            <w:pPr>
              <w:spacing w:before="29" w:line="288" w:lineRule="auto"/>
              <w:jc w:val="right"/>
              <w:rPr>
                <w:sz w:val="24"/>
              </w:rPr>
            </w:pPr>
            <w:r w:rsidRPr="000E323B">
              <w:rPr>
                <w:sz w:val="24"/>
              </w:rPr>
              <w:t>74.17</w:t>
            </w:r>
          </w:p>
        </w:tc>
      </w:tr>
    </w:tbl>
    <w:p w:rsidR="001F3DDF" w:rsidRDefault="006F7A23" w:rsidP="00C65B39">
      <w:pPr>
        <w:tabs>
          <w:tab w:val="left" w:pos="426"/>
        </w:tabs>
        <w:spacing w:before="29" w:line="288" w:lineRule="auto"/>
        <w:jc w:val="left"/>
        <w:rPr>
          <w:kern w:val="0"/>
          <w:sz w:val="24"/>
        </w:rPr>
      </w:pPr>
      <w:r w:rsidRPr="00C65B39">
        <w:rPr>
          <w:kern w:val="0"/>
          <w:sz w:val="24"/>
        </w:rPr>
        <w:t>注：以上分类采用全球行业分类标准（</w:t>
      </w:r>
      <w:r w:rsidRPr="00C65B39">
        <w:rPr>
          <w:kern w:val="0"/>
          <w:sz w:val="24"/>
        </w:rPr>
        <w:t>GICS</w:t>
      </w:r>
      <w:r w:rsidRPr="00C65B39">
        <w:rPr>
          <w:kern w:val="0"/>
          <w:sz w:val="24"/>
        </w:rPr>
        <w:t>）。</w:t>
      </w:r>
    </w:p>
    <w:p w:rsidR="00B911F7" w:rsidRPr="00C65B39" w:rsidRDefault="00B911F7" w:rsidP="00C65B39">
      <w:pPr>
        <w:tabs>
          <w:tab w:val="left" w:pos="426"/>
        </w:tabs>
        <w:spacing w:before="29" w:line="288" w:lineRule="auto"/>
        <w:jc w:val="left"/>
        <w:rPr>
          <w:kern w:val="0"/>
          <w:sz w:val="24"/>
        </w:rPr>
      </w:pPr>
    </w:p>
    <w:p w:rsidR="007B62FA" w:rsidRPr="00390099" w:rsidRDefault="007B62FA" w:rsidP="00390099">
      <w:pPr>
        <w:pStyle w:val="20"/>
        <w:spacing w:before="29" w:after="0" w:line="288" w:lineRule="auto"/>
        <w:rPr>
          <w:rFonts w:ascii="Times New Roman" w:hAnsi="Times New Roman"/>
          <w:kern w:val="0"/>
          <w:szCs w:val="24"/>
        </w:rPr>
      </w:pPr>
      <w:bookmarkStart w:id="187" w:name="_Toc352255998"/>
      <w:bookmarkStart w:id="188" w:name="_Toc352256066"/>
      <w:bookmarkStart w:id="189" w:name="_Toc352331244"/>
      <w:bookmarkStart w:id="190" w:name="_Toc362424022"/>
      <w:r w:rsidRPr="00390099">
        <w:rPr>
          <w:rFonts w:ascii="Times New Roman" w:hAnsi="Times New Roman"/>
          <w:kern w:val="0"/>
          <w:szCs w:val="24"/>
        </w:rPr>
        <w:lastRenderedPageBreak/>
        <w:t>8.4</w:t>
      </w:r>
      <w:r w:rsidR="002D0B5F" w:rsidRPr="00390099">
        <w:rPr>
          <w:rFonts w:ascii="Times New Roman" w:hAnsi="Times New Roman" w:hint="eastAsia"/>
          <w:kern w:val="0"/>
          <w:szCs w:val="24"/>
        </w:rPr>
        <w:t xml:space="preserve"> </w:t>
      </w:r>
      <w:r w:rsidRPr="00390099">
        <w:rPr>
          <w:rFonts w:ascii="Times New Roman" w:hAnsi="Times New Roman" w:hint="eastAsia"/>
          <w:kern w:val="0"/>
          <w:szCs w:val="24"/>
        </w:rPr>
        <w:t>期末按公允价值占基金资产净值比例大小排序的</w:t>
      </w:r>
      <w:r w:rsidR="00947097" w:rsidRPr="00390099">
        <w:rPr>
          <w:rFonts w:ascii="Times New Roman" w:hAnsi="Times New Roman" w:hint="eastAsia"/>
          <w:kern w:val="0"/>
          <w:szCs w:val="24"/>
        </w:rPr>
        <w:t>前十名</w:t>
      </w:r>
      <w:r w:rsidRPr="00390099">
        <w:rPr>
          <w:rFonts w:ascii="Times New Roman" w:hAnsi="Times New Roman" w:hint="eastAsia"/>
          <w:kern w:val="0"/>
          <w:szCs w:val="24"/>
        </w:rPr>
        <w:t>权益投资明细</w:t>
      </w:r>
      <w:bookmarkEnd w:id="187"/>
      <w:bookmarkEnd w:id="188"/>
      <w:bookmarkEnd w:id="189"/>
      <w:bookmarkEnd w:id="190"/>
    </w:p>
    <w:p w:rsidR="007B62FA" w:rsidRPr="001A4EC1" w:rsidRDefault="007B62FA" w:rsidP="00417F87">
      <w:pPr>
        <w:autoSpaceDE w:val="0"/>
        <w:autoSpaceDN w:val="0"/>
        <w:adjustRightInd w:val="0"/>
        <w:spacing w:before="29" w:line="360" w:lineRule="auto"/>
        <w:ind w:left="15"/>
        <w:jc w:val="right"/>
        <w:rPr>
          <w:bCs/>
          <w:color w:val="000000"/>
          <w:sz w:val="24"/>
        </w:rPr>
      </w:pPr>
      <w:r w:rsidRPr="001A4EC1">
        <w:rPr>
          <w:rFonts w:hint="eastAsia"/>
          <w:bCs/>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53"/>
        <w:gridCol w:w="871"/>
        <w:gridCol w:w="976"/>
        <w:gridCol w:w="1138"/>
        <w:gridCol w:w="815"/>
        <w:gridCol w:w="986"/>
        <w:gridCol w:w="976"/>
        <w:gridCol w:w="1624"/>
        <w:gridCol w:w="959"/>
      </w:tblGrid>
      <w:tr w:rsidR="007B62FA" w:rsidRPr="00D763B5" w:rsidTr="00623E31">
        <w:trPr>
          <w:trHeight w:val="315"/>
        </w:trPr>
        <w:tc>
          <w:tcPr>
            <w:tcW w:w="678" w:type="dxa"/>
            <w:tcMar>
              <w:top w:w="15" w:type="dxa"/>
              <w:left w:w="15" w:type="dxa"/>
              <w:bottom w:w="0" w:type="dxa"/>
              <w:right w:w="15" w:type="dxa"/>
            </w:tcMar>
            <w:vAlign w:val="center"/>
          </w:tcPr>
          <w:p w:rsidR="007B62FA" w:rsidRPr="00D763B5" w:rsidRDefault="007B62FA" w:rsidP="00A80D41">
            <w:pPr>
              <w:spacing w:before="29" w:line="288" w:lineRule="auto"/>
              <w:jc w:val="center"/>
              <w:rPr>
                <w:rFonts w:ascii="宋体" w:hAnsi="宋体"/>
                <w:color w:val="000000"/>
                <w:szCs w:val="21"/>
              </w:rPr>
            </w:pPr>
            <w:r w:rsidRPr="00A80D41">
              <w:rPr>
                <w:rFonts w:hint="eastAsia"/>
                <w:color w:val="000000"/>
                <w:sz w:val="24"/>
              </w:rPr>
              <w:t>序号</w:t>
            </w:r>
          </w:p>
        </w:tc>
        <w:tc>
          <w:tcPr>
            <w:tcW w:w="905" w:type="dxa"/>
            <w:tcMar>
              <w:top w:w="15" w:type="dxa"/>
              <w:left w:w="15" w:type="dxa"/>
              <w:bottom w:w="0" w:type="dxa"/>
              <w:right w:w="15" w:type="dxa"/>
            </w:tcMar>
            <w:vAlign w:val="center"/>
          </w:tcPr>
          <w:p w:rsidR="007B62FA" w:rsidRPr="00A80D41" w:rsidRDefault="007B62FA" w:rsidP="00A80D41">
            <w:pPr>
              <w:spacing w:before="29" w:line="288" w:lineRule="auto"/>
              <w:jc w:val="center"/>
              <w:rPr>
                <w:color w:val="000000"/>
                <w:sz w:val="24"/>
              </w:rPr>
            </w:pPr>
            <w:r w:rsidRPr="00A80D41">
              <w:rPr>
                <w:rFonts w:hint="eastAsia"/>
                <w:color w:val="000000"/>
                <w:sz w:val="24"/>
              </w:rPr>
              <w:t>公司名称</w:t>
            </w:r>
            <w:r w:rsidRPr="00A80D41">
              <w:rPr>
                <w:color w:val="000000"/>
                <w:sz w:val="24"/>
              </w:rPr>
              <w:t xml:space="preserve"> (</w:t>
            </w:r>
            <w:r w:rsidRPr="00A80D41">
              <w:rPr>
                <w:rFonts w:hint="eastAsia"/>
                <w:color w:val="000000"/>
                <w:sz w:val="24"/>
              </w:rPr>
              <w:t>英文</w:t>
            </w:r>
            <w:r w:rsidRPr="00A80D41">
              <w:rPr>
                <w:color w:val="000000"/>
                <w:sz w:val="24"/>
              </w:rPr>
              <w:t>)</w:t>
            </w:r>
          </w:p>
        </w:tc>
        <w:tc>
          <w:tcPr>
            <w:tcW w:w="1015" w:type="dxa"/>
            <w:tcMar>
              <w:top w:w="15" w:type="dxa"/>
              <w:left w:w="15" w:type="dxa"/>
              <w:bottom w:w="0" w:type="dxa"/>
              <w:right w:w="15" w:type="dxa"/>
            </w:tcMar>
            <w:vAlign w:val="center"/>
          </w:tcPr>
          <w:p w:rsidR="007B62FA" w:rsidRPr="00A80D41" w:rsidRDefault="007B62FA" w:rsidP="00A80D41">
            <w:pPr>
              <w:spacing w:before="29" w:line="288" w:lineRule="auto"/>
              <w:jc w:val="center"/>
              <w:rPr>
                <w:color w:val="000000"/>
                <w:sz w:val="24"/>
              </w:rPr>
            </w:pPr>
            <w:r w:rsidRPr="00A80D41">
              <w:rPr>
                <w:rFonts w:hint="eastAsia"/>
                <w:color w:val="000000"/>
                <w:sz w:val="24"/>
              </w:rPr>
              <w:t>公司名称</w:t>
            </w:r>
            <w:r w:rsidRPr="00A80D41">
              <w:rPr>
                <w:color w:val="000000"/>
                <w:sz w:val="24"/>
              </w:rPr>
              <w:t>(</w:t>
            </w:r>
            <w:r w:rsidRPr="00A80D41">
              <w:rPr>
                <w:rFonts w:hint="eastAsia"/>
                <w:color w:val="000000"/>
                <w:sz w:val="24"/>
              </w:rPr>
              <w:t>中文</w:t>
            </w:r>
            <w:r w:rsidRPr="00A80D41">
              <w:rPr>
                <w:color w:val="000000"/>
                <w:sz w:val="24"/>
              </w:rPr>
              <w:t>)</w:t>
            </w:r>
          </w:p>
        </w:tc>
        <w:tc>
          <w:tcPr>
            <w:tcW w:w="1184" w:type="dxa"/>
            <w:tcMar>
              <w:top w:w="15" w:type="dxa"/>
              <w:left w:w="15" w:type="dxa"/>
              <w:bottom w:w="0" w:type="dxa"/>
              <w:right w:w="15" w:type="dxa"/>
            </w:tcMar>
            <w:vAlign w:val="center"/>
          </w:tcPr>
          <w:p w:rsidR="007B62FA" w:rsidRPr="00A80D41" w:rsidRDefault="007B62FA" w:rsidP="00A80D41">
            <w:pPr>
              <w:spacing w:before="29" w:line="288" w:lineRule="auto"/>
              <w:jc w:val="center"/>
              <w:rPr>
                <w:color w:val="000000"/>
                <w:sz w:val="24"/>
              </w:rPr>
            </w:pPr>
            <w:r w:rsidRPr="00A80D41">
              <w:rPr>
                <w:rFonts w:hint="eastAsia"/>
                <w:color w:val="000000"/>
                <w:sz w:val="24"/>
              </w:rPr>
              <w:t>证券代码</w:t>
            </w:r>
          </w:p>
        </w:tc>
        <w:tc>
          <w:tcPr>
            <w:tcW w:w="847" w:type="dxa"/>
            <w:tcMar>
              <w:top w:w="15" w:type="dxa"/>
              <w:left w:w="15" w:type="dxa"/>
              <w:bottom w:w="0" w:type="dxa"/>
              <w:right w:w="15" w:type="dxa"/>
            </w:tcMar>
            <w:vAlign w:val="center"/>
          </w:tcPr>
          <w:p w:rsidR="007B62FA" w:rsidRPr="00A80D41" w:rsidRDefault="007B62FA" w:rsidP="00A80D41">
            <w:pPr>
              <w:spacing w:before="29" w:line="288" w:lineRule="auto"/>
              <w:jc w:val="center"/>
              <w:rPr>
                <w:color w:val="000000"/>
                <w:sz w:val="24"/>
              </w:rPr>
            </w:pPr>
            <w:r w:rsidRPr="00A80D41">
              <w:rPr>
                <w:rFonts w:hint="eastAsia"/>
                <w:color w:val="000000"/>
                <w:sz w:val="24"/>
              </w:rPr>
              <w:t>所在证券市场</w:t>
            </w:r>
          </w:p>
        </w:tc>
        <w:tc>
          <w:tcPr>
            <w:tcW w:w="1025" w:type="dxa"/>
            <w:tcMar>
              <w:top w:w="15" w:type="dxa"/>
              <w:left w:w="15" w:type="dxa"/>
              <w:bottom w:w="0" w:type="dxa"/>
              <w:right w:w="15" w:type="dxa"/>
            </w:tcMar>
            <w:vAlign w:val="center"/>
          </w:tcPr>
          <w:p w:rsidR="007B62FA" w:rsidRPr="00A80D41" w:rsidRDefault="007B62FA" w:rsidP="00A80D41">
            <w:pPr>
              <w:spacing w:before="29" w:line="288" w:lineRule="auto"/>
              <w:jc w:val="center"/>
              <w:rPr>
                <w:color w:val="000000"/>
                <w:sz w:val="24"/>
              </w:rPr>
            </w:pPr>
            <w:r w:rsidRPr="00A80D41">
              <w:rPr>
                <w:rFonts w:hint="eastAsia"/>
                <w:color w:val="000000"/>
                <w:sz w:val="24"/>
              </w:rPr>
              <w:t>所属国家</w:t>
            </w:r>
            <w:r w:rsidRPr="00A80D41">
              <w:rPr>
                <w:color w:val="000000"/>
                <w:sz w:val="24"/>
              </w:rPr>
              <w:t>(</w:t>
            </w:r>
            <w:r w:rsidRPr="00A80D41">
              <w:rPr>
                <w:rFonts w:hint="eastAsia"/>
                <w:color w:val="000000"/>
                <w:sz w:val="24"/>
              </w:rPr>
              <w:t>地区</w:t>
            </w:r>
            <w:r w:rsidRPr="00A80D41">
              <w:rPr>
                <w:color w:val="000000"/>
                <w:sz w:val="24"/>
              </w:rPr>
              <w:t>)</w:t>
            </w:r>
          </w:p>
        </w:tc>
        <w:tc>
          <w:tcPr>
            <w:tcW w:w="1015" w:type="dxa"/>
            <w:tcMar>
              <w:top w:w="15" w:type="dxa"/>
              <w:left w:w="15" w:type="dxa"/>
              <w:bottom w:w="0" w:type="dxa"/>
              <w:right w:w="15" w:type="dxa"/>
            </w:tcMar>
            <w:vAlign w:val="center"/>
          </w:tcPr>
          <w:p w:rsidR="007B62FA" w:rsidRPr="00A80D41" w:rsidRDefault="007B62FA" w:rsidP="00A80D41">
            <w:pPr>
              <w:spacing w:before="29" w:line="288" w:lineRule="auto"/>
              <w:jc w:val="center"/>
              <w:rPr>
                <w:color w:val="000000"/>
                <w:sz w:val="24"/>
              </w:rPr>
            </w:pPr>
            <w:r w:rsidRPr="00A80D41">
              <w:rPr>
                <w:rFonts w:hint="eastAsia"/>
                <w:color w:val="000000"/>
                <w:sz w:val="24"/>
              </w:rPr>
              <w:t>数量（股）</w:t>
            </w:r>
          </w:p>
        </w:tc>
        <w:tc>
          <w:tcPr>
            <w:tcW w:w="1690" w:type="dxa"/>
            <w:tcMar>
              <w:top w:w="15" w:type="dxa"/>
              <w:left w:w="15" w:type="dxa"/>
              <w:bottom w:w="0" w:type="dxa"/>
              <w:right w:w="15" w:type="dxa"/>
            </w:tcMar>
            <w:vAlign w:val="center"/>
          </w:tcPr>
          <w:p w:rsidR="007B62FA" w:rsidRPr="00A80D41" w:rsidRDefault="007B62FA" w:rsidP="00A80D41">
            <w:pPr>
              <w:spacing w:before="29" w:line="288" w:lineRule="auto"/>
              <w:jc w:val="center"/>
              <w:rPr>
                <w:color w:val="000000"/>
                <w:sz w:val="24"/>
              </w:rPr>
            </w:pPr>
            <w:r w:rsidRPr="00A80D41">
              <w:rPr>
                <w:rFonts w:hint="eastAsia"/>
                <w:color w:val="000000"/>
                <w:sz w:val="24"/>
              </w:rPr>
              <w:t>公允价值</w:t>
            </w:r>
          </w:p>
        </w:tc>
        <w:tc>
          <w:tcPr>
            <w:tcW w:w="997" w:type="dxa"/>
            <w:tcMar>
              <w:top w:w="15" w:type="dxa"/>
              <w:left w:w="15" w:type="dxa"/>
              <w:bottom w:w="0" w:type="dxa"/>
              <w:right w:w="15" w:type="dxa"/>
            </w:tcMar>
            <w:vAlign w:val="center"/>
          </w:tcPr>
          <w:p w:rsidR="007B62FA" w:rsidRPr="00A80D41" w:rsidRDefault="007B62FA" w:rsidP="00A80D41">
            <w:pPr>
              <w:spacing w:before="29" w:line="288" w:lineRule="auto"/>
              <w:jc w:val="center"/>
              <w:rPr>
                <w:color w:val="000000"/>
                <w:sz w:val="24"/>
              </w:rPr>
            </w:pPr>
            <w:r w:rsidRPr="00A80D41">
              <w:rPr>
                <w:rFonts w:hint="eastAsia"/>
                <w:color w:val="000000"/>
                <w:sz w:val="24"/>
              </w:rPr>
              <w:t>占基金资产净值比例（％）</w:t>
            </w:r>
          </w:p>
        </w:tc>
      </w:tr>
      <w:tr w:rsidR="006C0751">
        <w:tc>
          <w:tcPr>
            <w:tcW w:w="653" w:type="dxa"/>
            <w:vAlign w:val="center"/>
          </w:tcPr>
          <w:p w:rsidR="006C0751" w:rsidRDefault="00EC1EDA">
            <w:pPr>
              <w:jc w:val="center"/>
            </w:pPr>
            <w:r>
              <w:rPr>
                <w:sz w:val="24"/>
              </w:rPr>
              <w:t>1</w:t>
            </w:r>
          </w:p>
        </w:tc>
        <w:tc>
          <w:tcPr>
            <w:tcW w:w="871" w:type="dxa"/>
            <w:vAlign w:val="center"/>
          </w:tcPr>
          <w:p w:rsidR="006C0751" w:rsidRDefault="00EC1EDA">
            <w:pPr>
              <w:jc w:val="center"/>
            </w:pPr>
            <w:r>
              <w:rPr>
                <w:sz w:val="24"/>
              </w:rPr>
              <w:t xml:space="preserve">China Shenhua Energy </w:t>
            </w:r>
            <w:r>
              <w:rPr>
                <w:sz w:val="24"/>
              </w:rPr>
              <w:t>Company Limited</w:t>
            </w:r>
          </w:p>
        </w:tc>
        <w:tc>
          <w:tcPr>
            <w:tcW w:w="976" w:type="dxa"/>
            <w:vAlign w:val="center"/>
          </w:tcPr>
          <w:p w:rsidR="006C0751" w:rsidRDefault="00EC1EDA">
            <w:pPr>
              <w:jc w:val="center"/>
            </w:pPr>
            <w:r>
              <w:rPr>
                <w:sz w:val="24"/>
              </w:rPr>
              <w:t>中国神华能源股份有限公司</w:t>
            </w:r>
          </w:p>
        </w:tc>
        <w:tc>
          <w:tcPr>
            <w:tcW w:w="1138" w:type="dxa"/>
            <w:vAlign w:val="center"/>
          </w:tcPr>
          <w:p w:rsidR="006C0751" w:rsidRDefault="00EC1EDA">
            <w:pPr>
              <w:jc w:val="center"/>
            </w:pPr>
            <w:r>
              <w:rPr>
                <w:sz w:val="24"/>
              </w:rPr>
              <w:t>1088 HK</w:t>
            </w:r>
          </w:p>
        </w:tc>
        <w:tc>
          <w:tcPr>
            <w:tcW w:w="815" w:type="dxa"/>
            <w:vAlign w:val="center"/>
          </w:tcPr>
          <w:p w:rsidR="006C0751" w:rsidRDefault="00EC1EDA">
            <w:pPr>
              <w:jc w:val="center"/>
            </w:pPr>
            <w:r>
              <w:rPr>
                <w:sz w:val="24"/>
              </w:rPr>
              <w:t>香港证券交易所</w:t>
            </w:r>
          </w:p>
        </w:tc>
        <w:tc>
          <w:tcPr>
            <w:tcW w:w="986" w:type="dxa"/>
            <w:vAlign w:val="center"/>
          </w:tcPr>
          <w:p w:rsidR="006C0751" w:rsidRDefault="00EC1EDA">
            <w:pPr>
              <w:jc w:val="center"/>
            </w:pPr>
            <w:r>
              <w:rPr>
                <w:sz w:val="24"/>
              </w:rPr>
              <w:t>香港</w:t>
            </w:r>
          </w:p>
        </w:tc>
        <w:tc>
          <w:tcPr>
            <w:tcW w:w="976" w:type="dxa"/>
            <w:vAlign w:val="center"/>
          </w:tcPr>
          <w:p w:rsidR="006C0751" w:rsidRDefault="00EC1EDA">
            <w:pPr>
              <w:jc w:val="right"/>
            </w:pPr>
            <w:r>
              <w:rPr>
                <w:sz w:val="24"/>
              </w:rPr>
              <w:t>150,000</w:t>
            </w:r>
          </w:p>
        </w:tc>
        <w:tc>
          <w:tcPr>
            <w:tcW w:w="1624" w:type="dxa"/>
            <w:vAlign w:val="center"/>
          </w:tcPr>
          <w:p w:rsidR="006C0751" w:rsidRDefault="00EC1EDA">
            <w:pPr>
              <w:jc w:val="right"/>
            </w:pPr>
            <w:r>
              <w:rPr>
                <w:sz w:val="24"/>
              </w:rPr>
              <w:t>2,256,285.78</w:t>
            </w:r>
          </w:p>
        </w:tc>
        <w:tc>
          <w:tcPr>
            <w:tcW w:w="959" w:type="dxa"/>
            <w:vAlign w:val="center"/>
          </w:tcPr>
          <w:p w:rsidR="006C0751" w:rsidRDefault="00EC1EDA">
            <w:pPr>
              <w:jc w:val="right"/>
            </w:pPr>
            <w:r>
              <w:rPr>
                <w:sz w:val="24"/>
              </w:rPr>
              <w:t>4.50</w:t>
            </w:r>
          </w:p>
        </w:tc>
      </w:tr>
      <w:tr w:rsidR="006C0751">
        <w:tc>
          <w:tcPr>
            <w:tcW w:w="653" w:type="dxa"/>
            <w:vAlign w:val="center"/>
          </w:tcPr>
          <w:p w:rsidR="006C0751" w:rsidRDefault="00EC1EDA">
            <w:pPr>
              <w:jc w:val="center"/>
            </w:pPr>
            <w:r>
              <w:rPr>
                <w:sz w:val="24"/>
              </w:rPr>
              <w:t>2</w:t>
            </w:r>
          </w:p>
        </w:tc>
        <w:tc>
          <w:tcPr>
            <w:tcW w:w="871" w:type="dxa"/>
            <w:vAlign w:val="center"/>
          </w:tcPr>
          <w:p w:rsidR="006C0751" w:rsidRDefault="00EC1EDA">
            <w:pPr>
              <w:jc w:val="center"/>
            </w:pPr>
            <w:r>
              <w:rPr>
                <w:sz w:val="24"/>
              </w:rPr>
              <w:t>Sun Art Retail Group Limited</w:t>
            </w:r>
          </w:p>
        </w:tc>
        <w:tc>
          <w:tcPr>
            <w:tcW w:w="976" w:type="dxa"/>
            <w:vAlign w:val="center"/>
          </w:tcPr>
          <w:p w:rsidR="006C0751" w:rsidRDefault="00EC1EDA">
            <w:pPr>
              <w:jc w:val="center"/>
            </w:pPr>
            <w:r>
              <w:rPr>
                <w:sz w:val="24"/>
              </w:rPr>
              <w:t>高鑫零售有限公司</w:t>
            </w:r>
          </w:p>
        </w:tc>
        <w:tc>
          <w:tcPr>
            <w:tcW w:w="1138" w:type="dxa"/>
            <w:vAlign w:val="center"/>
          </w:tcPr>
          <w:p w:rsidR="006C0751" w:rsidRDefault="00EC1EDA">
            <w:pPr>
              <w:jc w:val="center"/>
            </w:pPr>
            <w:r>
              <w:rPr>
                <w:sz w:val="24"/>
              </w:rPr>
              <w:t>6808 HK</w:t>
            </w:r>
          </w:p>
        </w:tc>
        <w:tc>
          <w:tcPr>
            <w:tcW w:w="815" w:type="dxa"/>
            <w:vAlign w:val="center"/>
          </w:tcPr>
          <w:p w:rsidR="006C0751" w:rsidRDefault="00EC1EDA">
            <w:pPr>
              <w:jc w:val="center"/>
            </w:pPr>
            <w:r>
              <w:rPr>
                <w:sz w:val="24"/>
              </w:rPr>
              <w:t>香港证券交易所</w:t>
            </w:r>
          </w:p>
        </w:tc>
        <w:tc>
          <w:tcPr>
            <w:tcW w:w="986" w:type="dxa"/>
            <w:vAlign w:val="center"/>
          </w:tcPr>
          <w:p w:rsidR="006C0751" w:rsidRDefault="00EC1EDA">
            <w:pPr>
              <w:jc w:val="center"/>
            </w:pPr>
            <w:r>
              <w:rPr>
                <w:sz w:val="24"/>
              </w:rPr>
              <w:t>香港</w:t>
            </w:r>
          </w:p>
        </w:tc>
        <w:tc>
          <w:tcPr>
            <w:tcW w:w="976" w:type="dxa"/>
            <w:vAlign w:val="center"/>
          </w:tcPr>
          <w:p w:rsidR="006C0751" w:rsidRDefault="00EC1EDA">
            <w:pPr>
              <w:jc w:val="right"/>
            </w:pPr>
            <w:r>
              <w:rPr>
                <w:sz w:val="24"/>
              </w:rPr>
              <w:t>300,000</w:t>
            </w:r>
          </w:p>
        </w:tc>
        <w:tc>
          <w:tcPr>
            <w:tcW w:w="1624" w:type="dxa"/>
            <w:vAlign w:val="center"/>
          </w:tcPr>
          <w:p w:rsidR="006C0751" w:rsidRDefault="00EC1EDA">
            <w:pPr>
              <w:jc w:val="right"/>
            </w:pPr>
            <w:r>
              <w:rPr>
                <w:sz w:val="24"/>
              </w:rPr>
              <w:t>2,098,503.56</w:t>
            </w:r>
          </w:p>
        </w:tc>
        <w:tc>
          <w:tcPr>
            <w:tcW w:w="959" w:type="dxa"/>
            <w:vAlign w:val="center"/>
          </w:tcPr>
          <w:p w:rsidR="006C0751" w:rsidRDefault="00EC1EDA">
            <w:pPr>
              <w:jc w:val="right"/>
            </w:pPr>
            <w:r>
              <w:rPr>
                <w:sz w:val="24"/>
              </w:rPr>
              <w:t>4.19</w:t>
            </w:r>
          </w:p>
        </w:tc>
      </w:tr>
      <w:tr w:rsidR="006C0751">
        <w:tc>
          <w:tcPr>
            <w:tcW w:w="653" w:type="dxa"/>
            <w:vAlign w:val="center"/>
          </w:tcPr>
          <w:p w:rsidR="006C0751" w:rsidRDefault="00EC1EDA">
            <w:pPr>
              <w:jc w:val="center"/>
            </w:pPr>
            <w:r>
              <w:rPr>
                <w:sz w:val="24"/>
              </w:rPr>
              <w:t>3</w:t>
            </w:r>
          </w:p>
        </w:tc>
        <w:tc>
          <w:tcPr>
            <w:tcW w:w="871" w:type="dxa"/>
            <w:vAlign w:val="center"/>
          </w:tcPr>
          <w:p w:rsidR="006C0751" w:rsidRDefault="00EC1EDA">
            <w:pPr>
              <w:jc w:val="center"/>
            </w:pPr>
            <w:r>
              <w:rPr>
                <w:sz w:val="24"/>
              </w:rPr>
              <w:t>China Conch Venture Holdings Limited</w:t>
            </w:r>
          </w:p>
        </w:tc>
        <w:tc>
          <w:tcPr>
            <w:tcW w:w="976" w:type="dxa"/>
            <w:vAlign w:val="center"/>
          </w:tcPr>
          <w:p w:rsidR="006C0751" w:rsidRDefault="00EC1EDA">
            <w:pPr>
              <w:jc w:val="center"/>
            </w:pPr>
            <w:r>
              <w:rPr>
                <w:sz w:val="24"/>
              </w:rPr>
              <w:t>中国海螺创业控股有限公司</w:t>
            </w:r>
          </w:p>
        </w:tc>
        <w:tc>
          <w:tcPr>
            <w:tcW w:w="1138" w:type="dxa"/>
            <w:vAlign w:val="center"/>
          </w:tcPr>
          <w:p w:rsidR="006C0751" w:rsidRDefault="00EC1EDA">
            <w:pPr>
              <w:jc w:val="center"/>
            </w:pPr>
            <w:r>
              <w:rPr>
                <w:sz w:val="24"/>
              </w:rPr>
              <w:t>586 HK</w:t>
            </w:r>
          </w:p>
        </w:tc>
        <w:tc>
          <w:tcPr>
            <w:tcW w:w="815" w:type="dxa"/>
            <w:vAlign w:val="center"/>
          </w:tcPr>
          <w:p w:rsidR="006C0751" w:rsidRDefault="00EC1EDA">
            <w:pPr>
              <w:jc w:val="center"/>
            </w:pPr>
            <w:r>
              <w:rPr>
                <w:sz w:val="24"/>
              </w:rPr>
              <w:t>香港证券交易所</w:t>
            </w:r>
          </w:p>
        </w:tc>
        <w:tc>
          <w:tcPr>
            <w:tcW w:w="986" w:type="dxa"/>
            <w:vAlign w:val="center"/>
          </w:tcPr>
          <w:p w:rsidR="006C0751" w:rsidRDefault="00EC1EDA">
            <w:pPr>
              <w:jc w:val="center"/>
            </w:pPr>
            <w:r>
              <w:rPr>
                <w:sz w:val="24"/>
              </w:rPr>
              <w:t>香港</w:t>
            </w:r>
          </w:p>
        </w:tc>
        <w:tc>
          <w:tcPr>
            <w:tcW w:w="976" w:type="dxa"/>
            <w:vAlign w:val="center"/>
          </w:tcPr>
          <w:p w:rsidR="006C0751" w:rsidRDefault="00EC1EDA">
            <w:pPr>
              <w:jc w:val="right"/>
            </w:pPr>
            <w:r>
              <w:rPr>
                <w:sz w:val="24"/>
              </w:rPr>
              <w:t>100,000</w:t>
            </w:r>
          </w:p>
        </w:tc>
        <w:tc>
          <w:tcPr>
            <w:tcW w:w="1624" w:type="dxa"/>
            <w:vAlign w:val="center"/>
          </w:tcPr>
          <w:p w:rsidR="006C0751" w:rsidRDefault="00EC1EDA">
            <w:pPr>
              <w:jc w:val="right"/>
            </w:pPr>
            <w:r>
              <w:rPr>
                <w:sz w:val="24"/>
              </w:rPr>
              <w:t>2,042,403.22</w:t>
            </w:r>
          </w:p>
        </w:tc>
        <w:tc>
          <w:tcPr>
            <w:tcW w:w="959" w:type="dxa"/>
            <w:vAlign w:val="center"/>
          </w:tcPr>
          <w:p w:rsidR="006C0751" w:rsidRDefault="00EC1EDA">
            <w:pPr>
              <w:jc w:val="right"/>
            </w:pPr>
            <w:r>
              <w:rPr>
                <w:sz w:val="24"/>
              </w:rPr>
              <w:t>4.08</w:t>
            </w:r>
          </w:p>
        </w:tc>
      </w:tr>
      <w:tr w:rsidR="006C0751">
        <w:tc>
          <w:tcPr>
            <w:tcW w:w="653" w:type="dxa"/>
            <w:vAlign w:val="center"/>
          </w:tcPr>
          <w:p w:rsidR="006C0751" w:rsidRDefault="00EC1EDA">
            <w:pPr>
              <w:jc w:val="center"/>
            </w:pPr>
            <w:r>
              <w:rPr>
                <w:sz w:val="24"/>
              </w:rPr>
              <w:t>4</w:t>
            </w:r>
          </w:p>
        </w:tc>
        <w:tc>
          <w:tcPr>
            <w:tcW w:w="871" w:type="dxa"/>
            <w:vAlign w:val="center"/>
          </w:tcPr>
          <w:p w:rsidR="006C0751" w:rsidRDefault="00EC1EDA">
            <w:pPr>
              <w:jc w:val="center"/>
            </w:pPr>
            <w:r>
              <w:rPr>
                <w:sz w:val="24"/>
              </w:rPr>
              <w:t>Shandong Weigao Group Medical Polymer Company Limited</w:t>
            </w:r>
          </w:p>
        </w:tc>
        <w:tc>
          <w:tcPr>
            <w:tcW w:w="976" w:type="dxa"/>
            <w:vAlign w:val="center"/>
          </w:tcPr>
          <w:p w:rsidR="006C0751" w:rsidRDefault="00EC1EDA">
            <w:pPr>
              <w:jc w:val="center"/>
            </w:pPr>
            <w:r>
              <w:rPr>
                <w:sz w:val="24"/>
              </w:rPr>
              <w:t>山东威高集团医用高分子制品股份有限公司</w:t>
            </w:r>
          </w:p>
        </w:tc>
        <w:tc>
          <w:tcPr>
            <w:tcW w:w="1138" w:type="dxa"/>
            <w:vAlign w:val="center"/>
          </w:tcPr>
          <w:p w:rsidR="006C0751" w:rsidRDefault="00EC1EDA">
            <w:pPr>
              <w:jc w:val="center"/>
            </w:pPr>
            <w:r>
              <w:rPr>
                <w:sz w:val="24"/>
              </w:rPr>
              <w:t>1066 HK</w:t>
            </w:r>
          </w:p>
        </w:tc>
        <w:tc>
          <w:tcPr>
            <w:tcW w:w="815" w:type="dxa"/>
            <w:vAlign w:val="center"/>
          </w:tcPr>
          <w:p w:rsidR="006C0751" w:rsidRDefault="00EC1EDA">
            <w:pPr>
              <w:jc w:val="center"/>
            </w:pPr>
            <w:r>
              <w:rPr>
                <w:sz w:val="24"/>
              </w:rPr>
              <w:t>香港证券交易所</w:t>
            </w:r>
          </w:p>
        </w:tc>
        <w:tc>
          <w:tcPr>
            <w:tcW w:w="986" w:type="dxa"/>
            <w:vAlign w:val="center"/>
          </w:tcPr>
          <w:p w:rsidR="006C0751" w:rsidRDefault="00EC1EDA">
            <w:pPr>
              <w:jc w:val="center"/>
            </w:pPr>
            <w:r>
              <w:rPr>
                <w:sz w:val="24"/>
              </w:rPr>
              <w:t>香港</w:t>
            </w:r>
          </w:p>
        </w:tc>
        <w:tc>
          <w:tcPr>
            <w:tcW w:w="976" w:type="dxa"/>
            <w:vAlign w:val="center"/>
          </w:tcPr>
          <w:p w:rsidR="006C0751" w:rsidRDefault="00EC1EDA">
            <w:pPr>
              <w:jc w:val="right"/>
            </w:pPr>
            <w:r>
              <w:rPr>
                <w:sz w:val="24"/>
              </w:rPr>
              <w:t>350,000</w:t>
            </w:r>
          </w:p>
        </w:tc>
        <w:tc>
          <w:tcPr>
            <w:tcW w:w="1624" w:type="dxa"/>
            <w:vAlign w:val="center"/>
          </w:tcPr>
          <w:p w:rsidR="006C0751" w:rsidRDefault="00EC1EDA">
            <w:pPr>
              <w:jc w:val="right"/>
            </w:pPr>
            <w:r>
              <w:rPr>
                <w:sz w:val="24"/>
              </w:rPr>
              <w:t>1,945,104.18</w:t>
            </w:r>
          </w:p>
        </w:tc>
        <w:tc>
          <w:tcPr>
            <w:tcW w:w="959" w:type="dxa"/>
            <w:vAlign w:val="center"/>
          </w:tcPr>
          <w:p w:rsidR="006C0751" w:rsidRDefault="00EC1EDA">
            <w:pPr>
              <w:jc w:val="right"/>
            </w:pPr>
            <w:r>
              <w:rPr>
                <w:sz w:val="24"/>
              </w:rPr>
              <w:t>3.88</w:t>
            </w:r>
          </w:p>
        </w:tc>
      </w:tr>
      <w:tr w:rsidR="006C0751">
        <w:tc>
          <w:tcPr>
            <w:tcW w:w="653" w:type="dxa"/>
            <w:vAlign w:val="center"/>
          </w:tcPr>
          <w:p w:rsidR="006C0751" w:rsidRDefault="00EC1EDA">
            <w:pPr>
              <w:jc w:val="center"/>
            </w:pPr>
            <w:r>
              <w:rPr>
                <w:sz w:val="24"/>
              </w:rPr>
              <w:t>5</w:t>
            </w:r>
          </w:p>
        </w:tc>
        <w:tc>
          <w:tcPr>
            <w:tcW w:w="871" w:type="dxa"/>
            <w:vAlign w:val="center"/>
          </w:tcPr>
          <w:p w:rsidR="006C0751" w:rsidRDefault="00EC1EDA">
            <w:pPr>
              <w:jc w:val="center"/>
            </w:pPr>
            <w:r>
              <w:rPr>
                <w:sz w:val="24"/>
              </w:rPr>
              <w:t>AK Medical Holdings Limited</w:t>
            </w:r>
          </w:p>
        </w:tc>
        <w:tc>
          <w:tcPr>
            <w:tcW w:w="976" w:type="dxa"/>
            <w:vAlign w:val="center"/>
          </w:tcPr>
          <w:p w:rsidR="006C0751" w:rsidRDefault="00EC1EDA">
            <w:pPr>
              <w:jc w:val="center"/>
            </w:pPr>
            <w:r>
              <w:rPr>
                <w:sz w:val="24"/>
              </w:rPr>
              <w:t>爱康医疗控股有限公司</w:t>
            </w:r>
          </w:p>
        </w:tc>
        <w:tc>
          <w:tcPr>
            <w:tcW w:w="1138" w:type="dxa"/>
            <w:vAlign w:val="center"/>
          </w:tcPr>
          <w:p w:rsidR="006C0751" w:rsidRDefault="00EC1EDA">
            <w:pPr>
              <w:jc w:val="center"/>
            </w:pPr>
            <w:r>
              <w:rPr>
                <w:sz w:val="24"/>
              </w:rPr>
              <w:t>1789 HK</w:t>
            </w:r>
          </w:p>
        </w:tc>
        <w:tc>
          <w:tcPr>
            <w:tcW w:w="815" w:type="dxa"/>
            <w:vAlign w:val="center"/>
          </w:tcPr>
          <w:p w:rsidR="006C0751" w:rsidRDefault="00EC1EDA">
            <w:pPr>
              <w:jc w:val="center"/>
            </w:pPr>
            <w:r>
              <w:rPr>
                <w:sz w:val="24"/>
              </w:rPr>
              <w:t>香港证券交易所</w:t>
            </w:r>
          </w:p>
        </w:tc>
        <w:tc>
          <w:tcPr>
            <w:tcW w:w="986" w:type="dxa"/>
            <w:vAlign w:val="center"/>
          </w:tcPr>
          <w:p w:rsidR="006C0751" w:rsidRDefault="00EC1EDA">
            <w:pPr>
              <w:jc w:val="center"/>
            </w:pPr>
            <w:r>
              <w:rPr>
                <w:sz w:val="24"/>
              </w:rPr>
              <w:t>香港</w:t>
            </w:r>
          </w:p>
        </w:tc>
        <w:tc>
          <w:tcPr>
            <w:tcW w:w="976" w:type="dxa"/>
            <w:vAlign w:val="center"/>
          </w:tcPr>
          <w:p w:rsidR="006C0751" w:rsidRDefault="00EC1EDA">
            <w:pPr>
              <w:jc w:val="right"/>
            </w:pPr>
            <w:r>
              <w:rPr>
                <w:sz w:val="24"/>
              </w:rPr>
              <w:t>500,000</w:t>
            </w:r>
          </w:p>
        </w:tc>
        <w:tc>
          <w:tcPr>
            <w:tcW w:w="1624" w:type="dxa"/>
            <w:vAlign w:val="center"/>
          </w:tcPr>
          <w:p w:rsidR="006C0751" w:rsidRDefault="00EC1EDA">
            <w:pPr>
              <w:jc w:val="right"/>
            </w:pPr>
            <w:r>
              <w:rPr>
                <w:sz w:val="24"/>
              </w:rPr>
              <w:t>1,902,152.35</w:t>
            </w:r>
          </w:p>
        </w:tc>
        <w:tc>
          <w:tcPr>
            <w:tcW w:w="959" w:type="dxa"/>
            <w:vAlign w:val="center"/>
          </w:tcPr>
          <w:p w:rsidR="006C0751" w:rsidRDefault="00EC1EDA">
            <w:pPr>
              <w:jc w:val="right"/>
            </w:pPr>
            <w:r>
              <w:rPr>
                <w:sz w:val="24"/>
              </w:rPr>
              <w:t>3.80</w:t>
            </w:r>
          </w:p>
        </w:tc>
      </w:tr>
      <w:tr w:rsidR="006C0751">
        <w:tc>
          <w:tcPr>
            <w:tcW w:w="653" w:type="dxa"/>
            <w:vAlign w:val="center"/>
          </w:tcPr>
          <w:p w:rsidR="006C0751" w:rsidRDefault="00EC1EDA">
            <w:pPr>
              <w:jc w:val="center"/>
            </w:pPr>
            <w:r>
              <w:rPr>
                <w:sz w:val="24"/>
              </w:rPr>
              <w:t>6</w:t>
            </w:r>
          </w:p>
        </w:tc>
        <w:tc>
          <w:tcPr>
            <w:tcW w:w="871" w:type="dxa"/>
            <w:vAlign w:val="center"/>
          </w:tcPr>
          <w:p w:rsidR="006C0751" w:rsidRDefault="00EC1EDA">
            <w:pPr>
              <w:jc w:val="center"/>
            </w:pPr>
            <w:r>
              <w:rPr>
                <w:sz w:val="24"/>
              </w:rPr>
              <w:t>Hong Kong Exchanges And Clearing Limited</w:t>
            </w:r>
          </w:p>
        </w:tc>
        <w:tc>
          <w:tcPr>
            <w:tcW w:w="976" w:type="dxa"/>
            <w:vAlign w:val="center"/>
          </w:tcPr>
          <w:p w:rsidR="006C0751" w:rsidRDefault="00EC1EDA">
            <w:pPr>
              <w:jc w:val="center"/>
            </w:pPr>
            <w:r>
              <w:rPr>
                <w:sz w:val="24"/>
              </w:rPr>
              <w:t>香港交易及结算所有限公司</w:t>
            </w:r>
          </w:p>
        </w:tc>
        <w:tc>
          <w:tcPr>
            <w:tcW w:w="1138" w:type="dxa"/>
            <w:vAlign w:val="center"/>
          </w:tcPr>
          <w:p w:rsidR="006C0751" w:rsidRDefault="00EC1EDA">
            <w:pPr>
              <w:jc w:val="center"/>
            </w:pPr>
            <w:r>
              <w:rPr>
                <w:sz w:val="24"/>
              </w:rPr>
              <w:t>388 HK</w:t>
            </w:r>
          </w:p>
        </w:tc>
        <w:tc>
          <w:tcPr>
            <w:tcW w:w="815" w:type="dxa"/>
            <w:vAlign w:val="center"/>
          </w:tcPr>
          <w:p w:rsidR="006C0751" w:rsidRDefault="00EC1EDA">
            <w:pPr>
              <w:jc w:val="center"/>
            </w:pPr>
            <w:r>
              <w:rPr>
                <w:sz w:val="24"/>
              </w:rPr>
              <w:t>香港证券交易所</w:t>
            </w:r>
          </w:p>
        </w:tc>
        <w:tc>
          <w:tcPr>
            <w:tcW w:w="986" w:type="dxa"/>
            <w:vAlign w:val="center"/>
          </w:tcPr>
          <w:p w:rsidR="006C0751" w:rsidRDefault="00EC1EDA">
            <w:pPr>
              <w:jc w:val="center"/>
            </w:pPr>
            <w:r>
              <w:rPr>
                <w:sz w:val="24"/>
              </w:rPr>
              <w:t>香港</w:t>
            </w:r>
          </w:p>
        </w:tc>
        <w:tc>
          <w:tcPr>
            <w:tcW w:w="976" w:type="dxa"/>
            <w:vAlign w:val="center"/>
          </w:tcPr>
          <w:p w:rsidR="006C0751" w:rsidRDefault="00EC1EDA">
            <w:pPr>
              <w:jc w:val="right"/>
            </w:pPr>
            <w:r>
              <w:rPr>
                <w:sz w:val="24"/>
              </w:rPr>
              <w:t>9,000</w:t>
            </w:r>
          </w:p>
        </w:tc>
        <w:tc>
          <w:tcPr>
            <w:tcW w:w="1624" w:type="dxa"/>
            <w:vAlign w:val="center"/>
          </w:tcPr>
          <w:p w:rsidR="006C0751" w:rsidRDefault="00EC1EDA">
            <w:pPr>
              <w:jc w:val="right"/>
            </w:pPr>
            <w:r>
              <w:rPr>
                <w:sz w:val="24"/>
              </w:rPr>
              <w:t>1,787,672.58</w:t>
            </w:r>
          </w:p>
        </w:tc>
        <w:tc>
          <w:tcPr>
            <w:tcW w:w="959" w:type="dxa"/>
            <w:vAlign w:val="center"/>
          </w:tcPr>
          <w:p w:rsidR="006C0751" w:rsidRDefault="00EC1EDA">
            <w:pPr>
              <w:jc w:val="right"/>
            </w:pPr>
            <w:r>
              <w:rPr>
                <w:sz w:val="24"/>
              </w:rPr>
              <w:t>3.57</w:t>
            </w:r>
          </w:p>
        </w:tc>
      </w:tr>
      <w:tr w:rsidR="006C0751">
        <w:tc>
          <w:tcPr>
            <w:tcW w:w="653" w:type="dxa"/>
            <w:vAlign w:val="center"/>
          </w:tcPr>
          <w:p w:rsidR="006C0751" w:rsidRDefault="00EC1EDA">
            <w:pPr>
              <w:jc w:val="center"/>
            </w:pPr>
            <w:r>
              <w:rPr>
                <w:sz w:val="24"/>
              </w:rPr>
              <w:t>7</w:t>
            </w:r>
          </w:p>
        </w:tc>
        <w:tc>
          <w:tcPr>
            <w:tcW w:w="871" w:type="dxa"/>
            <w:vAlign w:val="center"/>
          </w:tcPr>
          <w:p w:rsidR="006C0751" w:rsidRDefault="00EC1EDA">
            <w:pPr>
              <w:jc w:val="center"/>
            </w:pPr>
            <w:r>
              <w:rPr>
                <w:sz w:val="24"/>
              </w:rPr>
              <w:t xml:space="preserve">China </w:t>
            </w:r>
            <w:r>
              <w:rPr>
                <w:sz w:val="24"/>
              </w:rPr>
              <w:lastRenderedPageBreak/>
              <w:t>Xinhua Education Group Limited</w:t>
            </w:r>
          </w:p>
        </w:tc>
        <w:tc>
          <w:tcPr>
            <w:tcW w:w="976" w:type="dxa"/>
            <w:vAlign w:val="center"/>
          </w:tcPr>
          <w:p w:rsidR="006C0751" w:rsidRDefault="00EC1EDA">
            <w:pPr>
              <w:jc w:val="center"/>
            </w:pPr>
            <w:r>
              <w:rPr>
                <w:sz w:val="24"/>
              </w:rPr>
              <w:lastRenderedPageBreak/>
              <w:t>中国新华</w:t>
            </w:r>
            <w:r>
              <w:rPr>
                <w:sz w:val="24"/>
              </w:rPr>
              <w:lastRenderedPageBreak/>
              <w:t>教育集团有限公司</w:t>
            </w:r>
          </w:p>
        </w:tc>
        <w:tc>
          <w:tcPr>
            <w:tcW w:w="1138" w:type="dxa"/>
            <w:vAlign w:val="center"/>
          </w:tcPr>
          <w:p w:rsidR="006C0751" w:rsidRDefault="00EC1EDA">
            <w:pPr>
              <w:jc w:val="center"/>
            </w:pPr>
            <w:r>
              <w:rPr>
                <w:sz w:val="24"/>
              </w:rPr>
              <w:lastRenderedPageBreak/>
              <w:t>2779 HK</w:t>
            </w:r>
          </w:p>
        </w:tc>
        <w:tc>
          <w:tcPr>
            <w:tcW w:w="815" w:type="dxa"/>
            <w:vAlign w:val="center"/>
          </w:tcPr>
          <w:p w:rsidR="006C0751" w:rsidRDefault="00EC1EDA">
            <w:pPr>
              <w:jc w:val="center"/>
            </w:pPr>
            <w:r>
              <w:rPr>
                <w:sz w:val="24"/>
              </w:rPr>
              <w:t>香港证</w:t>
            </w:r>
            <w:r>
              <w:rPr>
                <w:sz w:val="24"/>
              </w:rPr>
              <w:lastRenderedPageBreak/>
              <w:t>券交易所</w:t>
            </w:r>
          </w:p>
        </w:tc>
        <w:tc>
          <w:tcPr>
            <w:tcW w:w="986" w:type="dxa"/>
            <w:vAlign w:val="center"/>
          </w:tcPr>
          <w:p w:rsidR="006C0751" w:rsidRDefault="00EC1EDA">
            <w:pPr>
              <w:jc w:val="center"/>
            </w:pPr>
            <w:r>
              <w:rPr>
                <w:sz w:val="24"/>
              </w:rPr>
              <w:lastRenderedPageBreak/>
              <w:t>香港</w:t>
            </w:r>
          </w:p>
        </w:tc>
        <w:tc>
          <w:tcPr>
            <w:tcW w:w="976" w:type="dxa"/>
            <w:vAlign w:val="center"/>
          </w:tcPr>
          <w:p w:rsidR="006C0751" w:rsidRDefault="00EC1EDA">
            <w:pPr>
              <w:jc w:val="right"/>
            </w:pPr>
            <w:r>
              <w:rPr>
                <w:sz w:val="24"/>
              </w:rPr>
              <w:t>1,000,000</w:t>
            </w:r>
          </w:p>
        </w:tc>
        <w:tc>
          <w:tcPr>
            <w:tcW w:w="1624" w:type="dxa"/>
            <w:vAlign w:val="center"/>
          </w:tcPr>
          <w:p w:rsidR="006C0751" w:rsidRDefault="00EC1EDA">
            <w:pPr>
              <w:jc w:val="right"/>
            </w:pPr>
            <w:r>
              <w:rPr>
                <w:sz w:val="24"/>
              </w:rPr>
              <w:t>1,691,776.05</w:t>
            </w:r>
          </w:p>
        </w:tc>
        <w:tc>
          <w:tcPr>
            <w:tcW w:w="959" w:type="dxa"/>
            <w:vAlign w:val="center"/>
          </w:tcPr>
          <w:p w:rsidR="006C0751" w:rsidRDefault="00EC1EDA">
            <w:pPr>
              <w:jc w:val="right"/>
            </w:pPr>
            <w:r>
              <w:rPr>
                <w:sz w:val="24"/>
              </w:rPr>
              <w:t>3.38</w:t>
            </w:r>
          </w:p>
        </w:tc>
      </w:tr>
      <w:tr w:rsidR="006C0751">
        <w:tc>
          <w:tcPr>
            <w:tcW w:w="653" w:type="dxa"/>
            <w:vAlign w:val="center"/>
          </w:tcPr>
          <w:p w:rsidR="006C0751" w:rsidRDefault="00EC1EDA">
            <w:pPr>
              <w:jc w:val="center"/>
            </w:pPr>
            <w:r>
              <w:rPr>
                <w:sz w:val="24"/>
              </w:rPr>
              <w:t>8</w:t>
            </w:r>
          </w:p>
        </w:tc>
        <w:tc>
          <w:tcPr>
            <w:tcW w:w="871" w:type="dxa"/>
            <w:vAlign w:val="center"/>
          </w:tcPr>
          <w:p w:rsidR="006C0751" w:rsidRDefault="00EC1EDA">
            <w:pPr>
              <w:jc w:val="center"/>
            </w:pPr>
            <w:r>
              <w:rPr>
                <w:sz w:val="24"/>
              </w:rPr>
              <w:t>Anhui Conch Cement Company Limited</w:t>
            </w:r>
          </w:p>
        </w:tc>
        <w:tc>
          <w:tcPr>
            <w:tcW w:w="976" w:type="dxa"/>
            <w:vAlign w:val="center"/>
          </w:tcPr>
          <w:p w:rsidR="006C0751" w:rsidRDefault="00EC1EDA">
            <w:pPr>
              <w:jc w:val="center"/>
            </w:pPr>
            <w:r>
              <w:rPr>
                <w:sz w:val="24"/>
              </w:rPr>
              <w:t>安徽海螺水泥股份有限公司</w:t>
            </w:r>
          </w:p>
        </w:tc>
        <w:tc>
          <w:tcPr>
            <w:tcW w:w="1138" w:type="dxa"/>
            <w:vAlign w:val="center"/>
          </w:tcPr>
          <w:p w:rsidR="006C0751" w:rsidRDefault="00EC1EDA">
            <w:pPr>
              <w:jc w:val="center"/>
            </w:pPr>
            <w:r>
              <w:rPr>
                <w:sz w:val="24"/>
              </w:rPr>
              <w:t>914 HK</w:t>
            </w:r>
          </w:p>
        </w:tc>
        <w:tc>
          <w:tcPr>
            <w:tcW w:w="815" w:type="dxa"/>
            <w:vAlign w:val="center"/>
          </w:tcPr>
          <w:p w:rsidR="006C0751" w:rsidRDefault="00EC1EDA">
            <w:pPr>
              <w:jc w:val="center"/>
            </w:pPr>
            <w:r>
              <w:rPr>
                <w:sz w:val="24"/>
              </w:rPr>
              <w:t>香港证券交易所</w:t>
            </w:r>
          </w:p>
        </w:tc>
        <w:tc>
          <w:tcPr>
            <w:tcW w:w="986" w:type="dxa"/>
            <w:vAlign w:val="center"/>
          </w:tcPr>
          <w:p w:rsidR="006C0751" w:rsidRDefault="00EC1EDA">
            <w:pPr>
              <w:jc w:val="center"/>
            </w:pPr>
            <w:r>
              <w:rPr>
                <w:sz w:val="24"/>
              </w:rPr>
              <w:t>香港</w:t>
            </w:r>
          </w:p>
        </w:tc>
        <w:tc>
          <w:tcPr>
            <w:tcW w:w="976" w:type="dxa"/>
            <w:vAlign w:val="center"/>
          </w:tcPr>
          <w:p w:rsidR="006C0751" w:rsidRDefault="00EC1EDA">
            <w:pPr>
              <w:jc w:val="right"/>
            </w:pPr>
            <w:r>
              <w:rPr>
                <w:sz w:val="24"/>
              </w:rPr>
              <w:t>50,000</w:t>
            </w:r>
          </w:p>
        </w:tc>
        <w:tc>
          <w:tcPr>
            <w:tcW w:w="1624" w:type="dxa"/>
            <w:vAlign w:val="center"/>
          </w:tcPr>
          <w:p w:rsidR="006C0751" w:rsidRDefault="00EC1EDA">
            <w:pPr>
              <w:jc w:val="right"/>
            </w:pPr>
            <w:r>
              <w:rPr>
                <w:sz w:val="24"/>
              </w:rPr>
              <w:t>1,665,479.02</w:t>
            </w:r>
          </w:p>
        </w:tc>
        <w:tc>
          <w:tcPr>
            <w:tcW w:w="959" w:type="dxa"/>
            <w:vAlign w:val="center"/>
          </w:tcPr>
          <w:p w:rsidR="006C0751" w:rsidRDefault="00EC1EDA">
            <w:pPr>
              <w:jc w:val="right"/>
            </w:pPr>
            <w:r>
              <w:rPr>
                <w:sz w:val="24"/>
              </w:rPr>
              <w:t>3.32</w:t>
            </w:r>
          </w:p>
        </w:tc>
      </w:tr>
      <w:tr w:rsidR="006C0751">
        <w:tc>
          <w:tcPr>
            <w:tcW w:w="653" w:type="dxa"/>
            <w:vAlign w:val="center"/>
          </w:tcPr>
          <w:p w:rsidR="006C0751" w:rsidRDefault="00EC1EDA">
            <w:pPr>
              <w:jc w:val="center"/>
            </w:pPr>
            <w:r>
              <w:rPr>
                <w:sz w:val="24"/>
              </w:rPr>
              <w:t>9</w:t>
            </w:r>
          </w:p>
        </w:tc>
        <w:tc>
          <w:tcPr>
            <w:tcW w:w="871" w:type="dxa"/>
            <w:vAlign w:val="center"/>
          </w:tcPr>
          <w:p w:rsidR="006C0751" w:rsidRDefault="00EC1EDA">
            <w:pPr>
              <w:jc w:val="center"/>
            </w:pPr>
            <w:r>
              <w:rPr>
                <w:sz w:val="24"/>
              </w:rPr>
              <w:t>Xiabuxiabu Catering Management (China) Holdings Co., Ltd.</w:t>
            </w:r>
          </w:p>
        </w:tc>
        <w:tc>
          <w:tcPr>
            <w:tcW w:w="976" w:type="dxa"/>
            <w:vAlign w:val="center"/>
          </w:tcPr>
          <w:p w:rsidR="006C0751" w:rsidRDefault="00EC1EDA">
            <w:pPr>
              <w:jc w:val="center"/>
            </w:pPr>
            <w:r>
              <w:rPr>
                <w:sz w:val="24"/>
              </w:rPr>
              <w:t>呷哺呷哺餐饮管理</w:t>
            </w:r>
            <w:r>
              <w:rPr>
                <w:sz w:val="24"/>
              </w:rPr>
              <w:t>(</w:t>
            </w:r>
            <w:r>
              <w:rPr>
                <w:sz w:val="24"/>
              </w:rPr>
              <w:t>中国</w:t>
            </w:r>
            <w:r>
              <w:rPr>
                <w:sz w:val="24"/>
              </w:rPr>
              <w:t>)</w:t>
            </w:r>
            <w:r>
              <w:rPr>
                <w:sz w:val="24"/>
              </w:rPr>
              <w:t>控股有限公司</w:t>
            </w:r>
          </w:p>
        </w:tc>
        <w:tc>
          <w:tcPr>
            <w:tcW w:w="1138" w:type="dxa"/>
            <w:vAlign w:val="center"/>
          </w:tcPr>
          <w:p w:rsidR="006C0751" w:rsidRDefault="00EC1EDA">
            <w:pPr>
              <w:jc w:val="center"/>
            </w:pPr>
            <w:r>
              <w:rPr>
                <w:sz w:val="24"/>
              </w:rPr>
              <w:t>520 HK</w:t>
            </w:r>
          </w:p>
        </w:tc>
        <w:tc>
          <w:tcPr>
            <w:tcW w:w="815" w:type="dxa"/>
            <w:vAlign w:val="center"/>
          </w:tcPr>
          <w:p w:rsidR="006C0751" w:rsidRDefault="00EC1EDA">
            <w:pPr>
              <w:jc w:val="center"/>
            </w:pPr>
            <w:r>
              <w:rPr>
                <w:sz w:val="24"/>
              </w:rPr>
              <w:t>香港证券交易所</w:t>
            </w:r>
          </w:p>
        </w:tc>
        <w:tc>
          <w:tcPr>
            <w:tcW w:w="986" w:type="dxa"/>
            <w:vAlign w:val="center"/>
          </w:tcPr>
          <w:p w:rsidR="006C0751" w:rsidRDefault="00EC1EDA">
            <w:pPr>
              <w:jc w:val="center"/>
            </w:pPr>
            <w:r>
              <w:rPr>
                <w:sz w:val="24"/>
              </w:rPr>
              <w:t>香港</w:t>
            </w:r>
          </w:p>
        </w:tc>
        <w:tc>
          <w:tcPr>
            <w:tcW w:w="976" w:type="dxa"/>
            <w:vAlign w:val="center"/>
          </w:tcPr>
          <w:p w:rsidR="006C0751" w:rsidRDefault="00EC1EDA">
            <w:pPr>
              <w:jc w:val="right"/>
            </w:pPr>
            <w:r>
              <w:rPr>
                <w:sz w:val="24"/>
              </w:rPr>
              <w:t>150,000</w:t>
            </w:r>
          </w:p>
        </w:tc>
        <w:tc>
          <w:tcPr>
            <w:tcW w:w="1624" w:type="dxa"/>
            <w:vAlign w:val="center"/>
          </w:tcPr>
          <w:p w:rsidR="006C0751" w:rsidRDefault="00EC1EDA">
            <w:pPr>
              <w:jc w:val="right"/>
            </w:pPr>
            <w:r>
              <w:rPr>
                <w:sz w:val="24"/>
              </w:rPr>
              <w:t>1,625,156.89</w:t>
            </w:r>
          </w:p>
        </w:tc>
        <w:tc>
          <w:tcPr>
            <w:tcW w:w="959" w:type="dxa"/>
            <w:vAlign w:val="center"/>
          </w:tcPr>
          <w:p w:rsidR="006C0751" w:rsidRDefault="00EC1EDA">
            <w:pPr>
              <w:jc w:val="right"/>
            </w:pPr>
            <w:r>
              <w:rPr>
                <w:sz w:val="24"/>
              </w:rPr>
              <w:t>3.24</w:t>
            </w:r>
          </w:p>
        </w:tc>
      </w:tr>
      <w:tr w:rsidR="006C0751">
        <w:tc>
          <w:tcPr>
            <w:tcW w:w="653" w:type="dxa"/>
            <w:vAlign w:val="center"/>
          </w:tcPr>
          <w:p w:rsidR="006C0751" w:rsidRDefault="00EC1EDA">
            <w:pPr>
              <w:jc w:val="center"/>
            </w:pPr>
            <w:r>
              <w:rPr>
                <w:sz w:val="24"/>
              </w:rPr>
              <w:t>10</w:t>
            </w:r>
          </w:p>
        </w:tc>
        <w:tc>
          <w:tcPr>
            <w:tcW w:w="871" w:type="dxa"/>
            <w:vAlign w:val="center"/>
          </w:tcPr>
          <w:p w:rsidR="006C0751" w:rsidRDefault="00EC1EDA">
            <w:pPr>
              <w:jc w:val="center"/>
            </w:pPr>
            <w:r>
              <w:rPr>
                <w:sz w:val="24"/>
              </w:rPr>
              <w:t>MMG Limited</w:t>
            </w:r>
          </w:p>
        </w:tc>
        <w:tc>
          <w:tcPr>
            <w:tcW w:w="976" w:type="dxa"/>
            <w:vAlign w:val="center"/>
          </w:tcPr>
          <w:p w:rsidR="006C0751" w:rsidRDefault="00EC1EDA">
            <w:pPr>
              <w:jc w:val="center"/>
            </w:pPr>
            <w:r>
              <w:rPr>
                <w:sz w:val="24"/>
              </w:rPr>
              <w:t>五矿资源有限公司</w:t>
            </w:r>
          </w:p>
        </w:tc>
        <w:tc>
          <w:tcPr>
            <w:tcW w:w="1138" w:type="dxa"/>
            <w:vAlign w:val="center"/>
          </w:tcPr>
          <w:p w:rsidR="006C0751" w:rsidRDefault="00EC1EDA">
            <w:pPr>
              <w:jc w:val="center"/>
            </w:pPr>
            <w:r>
              <w:rPr>
                <w:sz w:val="24"/>
              </w:rPr>
              <w:t>1208 HK</w:t>
            </w:r>
          </w:p>
        </w:tc>
        <w:tc>
          <w:tcPr>
            <w:tcW w:w="815" w:type="dxa"/>
            <w:vAlign w:val="center"/>
          </w:tcPr>
          <w:p w:rsidR="006C0751" w:rsidRDefault="00EC1EDA">
            <w:pPr>
              <w:jc w:val="center"/>
            </w:pPr>
            <w:r>
              <w:rPr>
                <w:sz w:val="24"/>
              </w:rPr>
              <w:t>香港证券交易所</w:t>
            </w:r>
          </w:p>
        </w:tc>
        <w:tc>
          <w:tcPr>
            <w:tcW w:w="986" w:type="dxa"/>
            <w:vAlign w:val="center"/>
          </w:tcPr>
          <w:p w:rsidR="006C0751" w:rsidRDefault="00EC1EDA">
            <w:pPr>
              <w:jc w:val="center"/>
            </w:pPr>
            <w:r>
              <w:rPr>
                <w:sz w:val="24"/>
              </w:rPr>
              <w:t>香港</w:t>
            </w:r>
          </w:p>
        </w:tc>
        <w:tc>
          <w:tcPr>
            <w:tcW w:w="976" w:type="dxa"/>
            <w:vAlign w:val="center"/>
          </w:tcPr>
          <w:p w:rsidR="006C0751" w:rsidRDefault="00EC1EDA">
            <w:pPr>
              <w:jc w:val="right"/>
            </w:pPr>
            <w:r>
              <w:rPr>
                <w:sz w:val="24"/>
              </w:rPr>
              <w:t>550,000</w:t>
            </w:r>
          </w:p>
        </w:tc>
        <w:tc>
          <w:tcPr>
            <w:tcW w:w="1624" w:type="dxa"/>
            <w:vAlign w:val="center"/>
          </w:tcPr>
          <w:p w:rsidR="006C0751" w:rsidRDefault="00EC1EDA">
            <w:pPr>
              <w:jc w:val="right"/>
            </w:pPr>
            <w:r>
              <w:rPr>
                <w:sz w:val="24"/>
              </w:rPr>
              <w:t>1,624,718.61</w:t>
            </w:r>
          </w:p>
        </w:tc>
        <w:tc>
          <w:tcPr>
            <w:tcW w:w="959" w:type="dxa"/>
            <w:vAlign w:val="center"/>
          </w:tcPr>
          <w:p w:rsidR="006C0751" w:rsidRDefault="00EC1EDA">
            <w:pPr>
              <w:jc w:val="right"/>
            </w:pPr>
            <w:r>
              <w:rPr>
                <w:sz w:val="24"/>
              </w:rPr>
              <w:t>3.24</w:t>
            </w:r>
          </w:p>
        </w:tc>
      </w:tr>
    </w:tbl>
    <w:p w:rsidR="007B62FA" w:rsidRDefault="00351795" w:rsidP="00C65B39">
      <w:pPr>
        <w:tabs>
          <w:tab w:val="left" w:pos="426"/>
        </w:tabs>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w:t>
      </w:r>
      <w:r w:rsidR="007B62FA" w:rsidRPr="00C65B39">
        <w:rPr>
          <w:kern w:val="0"/>
          <w:sz w:val="24"/>
        </w:rPr>
        <w:t>此处所用证券代码的类别是当地市场代码。</w:t>
      </w:r>
    </w:p>
    <w:p w:rsidR="00A80D41" w:rsidRDefault="00351795" w:rsidP="00C65B39">
      <w:pPr>
        <w:tabs>
          <w:tab w:val="left" w:pos="426"/>
        </w:tabs>
        <w:spacing w:before="29" w:line="288" w:lineRule="auto"/>
        <w:jc w:val="left"/>
        <w:rPr>
          <w:kern w:val="0"/>
          <w:sz w:val="24"/>
        </w:rPr>
      </w:pPr>
      <w:r w:rsidRPr="00C52BBF">
        <w:rPr>
          <w:rFonts w:hint="eastAsia"/>
          <w:kern w:val="0"/>
          <w:sz w:val="24"/>
        </w:rPr>
        <w:t xml:space="preserve">  </w:t>
      </w:r>
      <w:r>
        <w:rPr>
          <w:rFonts w:hint="eastAsia"/>
          <w:kern w:val="0"/>
          <w:sz w:val="24"/>
        </w:rPr>
        <w:t xml:space="preserve">  </w:t>
      </w:r>
      <w:r w:rsidRPr="00C52BBF">
        <w:rPr>
          <w:rFonts w:hint="eastAsia"/>
          <w:kern w:val="0"/>
          <w:sz w:val="24"/>
        </w:rPr>
        <w:t>2</w:t>
      </w:r>
      <w:r w:rsidRPr="00C52BBF">
        <w:rPr>
          <w:rFonts w:hint="eastAsia"/>
          <w:kern w:val="0"/>
          <w:sz w:val="24"/>
        </w:rPr>
        <w:t>、投资者欲了解本报告期末基金投资的所有权益</w:t>
      </w:r>
      <w:r w:rsidR="009651F0">
        <w:rPr>
          <w:rFonts w:hint="eastAsia"/>
          <w:kern w:val="0"/>
          <w:sz w:val="24"/>
        </w:rPr>
        <w:t>明细，应阅读登载于基金管理人网站的</w:t>
      </w:r>
      <w:r w:rsidRPr="00C52BBF">
        <w:rPr>
          <w:rFonts w:hint="eastAsia"/>
          <w:kern w:val="0"/>
          <w:sz w:val="24"/>
        </w:rPr>
        <w:t>年度报告正文。</w:t>
      </w:r>
    </w:p>
    <w:p w:rsidR="00351795" w:rsidRPr="009651F0" w:rsidRDefault="00351795" w:rsidP="00C65B39">
      <w:pPr>
        <w:tabs>
          <w:tab w:val="left" w:pos="426"/>
        </w:tabs>
        <w:spacing w:before="29" w:line="288" w:lineRule="auto"/>
        <w:jc w:val="left"/>
        <w:rPr>
          <w:kern w:val="0"/>
          <w:sz w:val="24"/>
        </w:rPr>
      </w:pPr>
    </w:p>
    <w:p w:rsidR="007B62FA" w:rsidRPr="00390099" w:rsidRDefault="007B62FA" w:rsidP="00390099">
      <w:pPr>
        <w:pStyle w:val="20"/>
        <w:spacing w:before="29" w:after="0" w:line="288" w:lineRule="auto"/>
        <w:rPr>
          <w:rFonts w:ascii="Times New Roman" w:hAnsi="Times New Roman"/>
          <w:kern w:val="0"/>
          <w:szCs w:val="24"/>
        </w:rPr>
      </w:pPr>
      <w:bookmarkStart w:id="191" w:name="_Toc224618380"/>
      <w:bookmarkStart w:id="192" w:name="_Toc248233027"/>
      <w:bookmarkStart w:id="193" w:name="_Toc249790559"/>
      <w:bookmarkStart w:id="194" w:name="_Toc286929760"/>
      <w:bookmarkStart w:id="195" w:name="_Toc352255999"/>
      <w:bookmarkStart w:id="196" w:name="_Toc352256067"/>
      <w:bookmarkStart w:id="197" w:name="_Toc352331245"/>
      <w:bookmarkStart w:id="198" w:name="_Toc362424023"/>
      <w:r w:rsidRPr="00390099">
        <w:rPr>
          <w:rFonts w:ascii="Times New Roman" w:hAnsi="Times New Roman"/>
          <w:kern w:val="0"/>
          <w:szCs w:val="24"/>
        </w:rPr>
        <w:t>8.5</w:t>
      </w:r>
      <w:r w:rsidR="002D0B5F" w:rsidRPr="00390099">
        <w:rPr>
          <w:rFonts w:ascii="Times New Roman" w:hAnsi="Times New Roman" w:hint="eastAsia"/>
          <w:kern w:val="0"/>
          <w:szCs w:val="24"/>
        </w:rPr>
        <w:t xml:space="preserve"> </w:t>
      </w:r>
      <w:r w:rsidR="00E61C71" w:rsidRPr="00390099">
        <w:rPr>
          <w:rFonts w:ascii="Times New Roman" w:hAnsi="Times New Roman" w:hint="eastAsia"/>
          <w:kern w:val="0"/>
          <w:szCs w:val="24"/>
        </w:rPr>
        <w:t>报告期内权益</w:t>
      </w:r>
      <w:r w:rsidRPr="00390099">
        <w:rPr>
          <w:rFonts w:ascii="Times New Roman" w:hAnsi="Times New Roman" w:hint="eastAsia"/>
          <w:kern w:val="0"/>
          <w:szCs w:val="24"/>
        </w:rPr>
        <w:t>投资组合的重大变动</w:t>
      </w:r>
      <w:bookmarkEnd w:id="191"/>
      <w:bookmarkEnd w:id="192"/>
      <w:bookmarkEnd w:id="193"/>
      <w:bookmarkEnd w:id="194"/>
      <w:bookmarkEnd w:id="195"/>
      <w:bookmarkEnd w:id="196"/>
      <w:bookmarkEnd w:id="197"/>
      <w:bookmarkEnd w:id="198"/>
    </w:p>
    <w:p w:rsidR="007B62FA" w:rsidRPr="00390099" w:rsidRDefault="007B62FA" w:rsidP="00390099">
      <w:pPr>
        <w:pStyle w:val="20"/>
        <w:spacing w:before="29" w:after="0" w:line="288" w:lineRule="auto"/>
        <w:rPr>
          <w:rFonts w:ascii="Times New Roman" w:hAnsi="Times New Roman"/>
          <w:kern w:val="0"/>
          <w:szCs w:val="24"/>
        </w:rPr>
      </w:pPr>
      <w:r w:rsidRPr="00390099">
        <w:rPr>
          <w:rFonts w:ascii="Times New Roman" w:hAnsi="Times New Roman"/>
          <w:kern w:val="0"/>
          <w:szCs w:val="24"/>
        </w:rPr>
        <w:t>8.5.1</w:t>
      </w:r>
      <w:r w:rsidR="002D0B5F" w:rsidRPr="00390099">
        <w:rPr>
          <w:rFonts w:ascii="Times New Roman" w:hAnsi="Times New Roman" w:hint="eastAsia"/>
          <w:kern w:val="0"/>
          <w:szCs w:val="24"/>
        </w:rPr>
        <w:t xml:space="preserve"> </w:t>
      </w:r>
      <w:r w:rsidRPr="00390099">
        <w:rPr>
          <w:rFonts w:ascii="Times New Roman" w:hAnsi="Times New Roman" w:hint="eastAsia"/>
          <w:kern w:val="0"/>
          <w:szCs w:val="24"/>
        </w:rPr>
        <w:t>累计买入金额超出</w:t>
      </w:r>
      <w:r w:rsidR="008E1045" w:rsidRPr="00390099">
        <w:rPr>
          <w:rFonts w:ascii="Times New Roman" w:hAnsi="Times New Roman" w:hint="eastAsia"/>
          <w:kern w:val="0"/>
          <w:szCs w:val="24"/>
        </w:rPr>
        <w:t>期初</w:t>
      </w:r>
      <w:r w:rsidRPr="00390099">
        <w:rPr>
          <w:rFonts w:ascii="Times New Roman" w:hAnsi="Times New Roman" w:hint="eastAsia"/>
          <w:kern w:val="0"/>
          <w:szCs w:val="24"/>
        </w:rPr>
        <w:t>基金资产净值</w:t>
      </w:r>
      <w:r w:rsidR="007B3B2A" w:rsidRPr="00390099">
        <w:rPr>
          <w:rFonts w:ascii="Times New Roman" w:hAnsi="Times New Roman" w:hint="eastAsia"/>
          <w:kern w:val="0"/>
          <w:szCs w:val="24"/>
        </w:rPr>
        <w:t>2%</w:t>
      </w:r>
      <w:r w:rsidRPr="00390099">
        <w:rPr>
          <w:rFonts w:ascii="Times New Roman" w:hAnsi="Times New Roman" w:hint="eastAsia"/>
          <w:kern w:val="0"/>
          <w:szCs w:val="24"/>
        </w:rPr>
        <w:t>或前</w:t>
      </w:r>
      <w:r w:rsidRPr="00390099">
        <w:rPr>
          <w:rFonts w:ascii="Times New Roman" w:hAnsi="Times New Roman"/>
          <w:kern w:val="0"/>
          <w:szCs w:val="24"/>
        </w:rPr>
        <w:t>20</w:t>
      </w:r>
      <w:r w:rsidRPr="00390099">
        <w:rPr>
          <w:rFonts w:ascii="Times New Roman" w:hAnsi="Times New Roman" w:hint="eastAsia"/>
          <w:kern w:val="0"/>
          <w:szCs w:val="24"/>
        </w:rPr>
        <w:t>名的权益投资明细</w:t>
      </w:r>
    </w:p>
    <w:p w:rsidR="007B62FA" w:rsidRPr="001A4EC1" w:rsidRDefault="007B62FA" w:rsidP="00417F87">
      <w:pPr>
        <w:autoSpaceDE w:val="0"/>
        <w:autoSpaceDN w:val="0"/>
        <w:adjustRightInd w:val="0"/>
        <w:spacing w:before="29" w:line="360" w:lineRule="auto"/>
        <w:ind w:left="15"/>
        <w:jc w:val="right"/>
        <w:rPr>
          <w:bCs/>
          <w:color w:val="000000"/>
          <w:sz w:val="24"/>
        </w:rPr>
      </w:pPr>
      <w:r w:rsidRPr="001A4EC1">
        <w:rPr>
          <w:rFonts w:hint="eastAsia"/>
          <w:bCs/>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40"/>
        <w:gridCol w:w="2309"/>
        <w:gridCol w:w="2478"/>
        <w:gridCol w:w="2068"/>
        <w:gridCol w:w="1603"/>
      </w:tblGrid>
      <w:tr w:rsidR="007B62FA" w:rsidRPr="00D763B5" w:rsidTr="0090475E">
        <w:trPr>
          <w:trHeight w:val="315"/>
        </w:trPr>
        <w:tc>
          <w:tcPr>
            <w:tcW w:w="555" w:type="dxa"/>
            <w:tcMar>
              <w:top w:w="15" w:type="dxa"/>
              <w:left w:w="15" w:type="dxa"/>
              <w:bottom w:w="0" w:type="dxa"/>
              <w:right w:w="15" w:type="dxa"/>
            </w:tcMar>
            <w:vAlign w:val="center"/>
          </w:tcPr>
          <w:p w:rsidR="007B62FA" w:rsidRPr="000340D0" w:rsidRDefault="007B62FA" w:rsidP="000340D0">
            <w:pPr>
              <w:spacing w:before="29" w:line="288" w:lineRule="auto"/>
              <w:jc w:val="center"/>
              <w:rPr>
                <w:color w:val="000000"/>
                <w:sz w:val="24"/>
              </w:rPr>
            </w:pPr>
            <w:r w:rsidRPr="000340D0">
              <w:rPr>
                <w:rFonts w:hint="eastAsia"/>
                <w:color w:val="000000"/>
                <w:sz w:val="24"/>
              </w:rPr>
              <w:t>序号</w:t>
            </w:r>
          </w:p>
        </w:tc>
        <w:tc>
          <w:tcPr>
            <w:tcW w:w="2378" w:type="dxa"/>
            <w:tcMar>
              <w:top w:w="15" w:type="dxa"/>
              <w:left w:w="15" w:type="dxa"/>
              <w:bottom w:w="0" w:type="dxa"/>
              <w:right w:w="15" w:type="dxa"/>
            </w:tcMar>
            <w:vAlign w:val="center"/>
          </w:tcPr>
          <w:p w:rsidR="007B62FA" w:rsidRPr="000340D0" w:rsidRDefault="007B62FA" w:rsidP="000340D0">
            <w:pPr>
              <w:spacing w:before="29" w:line="288" w:lineRule="auto"/>
              <w:jc w:val="center"/>
              <w:rPr>
                <w:color w:val="000000"/>
                <w:sz w:val="24"/>
              </w:rPr>
            </w:pPr>
            <w:r w:rsidRPr="000340D0">
              <w:rPr>
                <w:rFonts w:hint="eastAsia"/>
                <w:color w:val="000000"/>
                <w:sz w:val="24"/>
              </w:rPr>
              <w:t>公司名称（英文）</w:t>
            </w:r>
          </w:p>
        </w:tc>
        <w:tc>
          <w:tcPr>
            <w:tcW w:w="2552" w:type="dxa"/>
            <w:tcMar>
              <w:top w:w="15" w:type="dxa"/>
              <w:left w:w="15" w:type="dxa"/>
              <w:bottom w:w="0" w:type="dxa"/>
              <w:right w:w="15" w:type="dxa"/>
            </w:tcMar>
            <w:vAlign w:val="center"/>
          </w:tcPr>
          <w:p w:rsidR="007B62FA" w:rsidRPr="000340D0" w:rsidRDefault="007B62FA" w:rsidP="000340D0">
            <w:pPr>
              <w:spacing w:before="29" w:line="288" w:lineRule="auto"/>
              <w:jc w:val="center"/>
              <w:rPr>
                <w:color w:val="000000"/>
                <w:sz w:val="24"/>
              </w:rPr>
            </w:pPr>
            <w:r w:rsidRPr="000340D0">
              <w:rPr>
                <w:rFonts w:hint="eastAsia"/>
                <w:color w:val="000000"/>
                <w:sz w:val="24"/>
              </w:rPr>
              <w:t>证券代码</w:t>
            </w:r>
          </w:p>
        </w:tc>
        <w:tc>
          <w:tcPr>
            <w:tcW w:w="2130" w:type="dxa"/>
            <w:tcMar>
              <w:top w:w="15" w:type="dxa"/>
              <w:left w:w="15" w:type="dxa"/>
              <w:bottom w:w="0" w:type="dxa"/>
              <w:right w:w="15" w:type="dxa"/>
            </w:tcMar>
            <w:vAlign w:val="center"/>
          </w:tcPr>
          <w:p w:rsidR="007B62FA" w:rsidRPr="000340D0" w:rsidRDefault="007B62FA" w:rsidP="000340D0">
            <w:pPr>
              <w:spacing w:before="29" w:line="288" w:lineRule="auto"/>
              <w:jc w:val="center"/>
              <w:rPr>
                <w:color w:val="000000"/>
                <w:sz w:val="24"/>
              </w:rPr>
            </w:pPr>
            <w:r w:rsidRPr="000340D0">
              <w:rPr>
                <w:rFonts w:hint="eastAsia"/>
                <w:color w:val="000000"/>
                <w:sz w:val="24"/>
              </w:rPr>
              <w:t>本期累计买入金额</w:t>
            </w:r>
          </w:p>
        </w:tc>
        <w:tc>
          <w:tcPr>
            <w:tcW w:w="1650" w:type="dxa"/>
            <w:tcMar>
              <w:top w:w="15" w:type="dxa"/>
              <w:left w:w="15" w:type="dxa"/>
              <w:bottom w:w="0" w:type="dxa"/>
              <w:right w:w="15" w:type="dxa"/>
            </w:tcMar>
            <w:vAlign w:val="center"/>
          </w:tcPr>
          <w:p w:rsidR="007D3054" w:rsidRPr="000340D0" w:rsidRDefault="007B62FA" w:rsidP="000340D0">
            <w:pPr>
              <w:spacing w:before="29" w:line="288" w:lineRule="auto"/>
              <w:jc w:val="center"/>
              <w:rPr>
                <w:color w:val="000000"/>
                <w:sz w:val="24"/>
              </w:rPr>
            </w:pPr>
            <w:r w:rsidRPr="000340D0">
              <w:rPr>
                <w:rFonts w:hint="eastAsia"/>
                <w:color w:val="000000"/>
                <w:sz w:val="24"/>
              </w:rPr>
              <w:t>占</w:t>
            </w:r>
            <w:r w:rsidR="002057EF" w:rsidRPr="000340D0">
              <w:rPr>
                <w:rFonts w:hint="eastAsia"/>
                <w:color w:val="000000"/>
                <w:sz w:val="24"/>
              </w:rPr>
              <w:t>期初</w:t>
            </w:r>
            <w:r w:rsidRPr="000340D0">
              <w:rPr>
                <w:rFonts w:hint="eastAsia"/>
                <w:color w:val="000000"/>
                <w:sz w:val="24"/>
              </w:rPr>
              <w:t>基金</w:t>
            </w:r>
          </w:p>
          <w:p w:rsidR="007B62FA" w:rsidRPr="000340D0" w:rsidRDefault="007B62FA" w:rsidP="000340D0">
            <w:pPr>
              <w:spacing w:before="29" w:line="288" w:lineRule="auto"/>
              <w:jc w:val="center"/>
              <w:rPr>
                <w:color w:val="000000"/>
                <w:sz w:val="24"/>
              </w:rPr>
            </w:pPr>
            <w:r w:rsidRPr="000340D0">
              <w:rPr>
                <w:rFonts w:hint="eastAsia"/>
                <w:color w:val="000000"/>
                <w:sz w:val="24"/>
              </w:rPr>
              <w:t>资产净值比例（％）</w:t>
            </w:r>
          </w:p>
        </w:tc>
      </w:tr>
      <w:tr w:rsidR="006C0751">
        <w:tc>
          <w:tcPr>
            <w:tcW w:w="540" w:type="dxa"/>
            <w:vAlign w:val="center"/>
          </w:tcPr>
          <w:p w:rsidR="006C0751" w:rsidRDefault="00EC1EDA">
            <w:pPr>
              <w:jc w:val="center"/>
            </w:pPr>
            <w:r>
              <w:rPr>
                <w:sz w:val="24"/>
              </w:rPr>
              <w:t>1</w:t>
            </w:r>
          </w:p>
        </w:tc>
        <w:tc>
          <w:tcPr>
            <w:tcW w:w="2309" w:type="dxa"/>
            <w:vAlign w:val="center"/>
          </w:tcPr>
          <w:p w:rsidR="006C0751" w:rsidRDefault="00EC1EDA">
            <w:pPr>
              <w:jc w:val="center"/>
            </w:pPr>
            <w:r>
              <w:rPr>
                <w:sz w:val="24"/>
              </w:rPr>
              <w:t>China Education Group Holdings Limited</w:t>
            </w:r>
          </w:p>
        </w:tc>
        <w:tc>
          <w:tcPr>
            <w:tcW w:w="2478" w:type="dxa"/>
            <w:vAlign w:val="center"/>
          </w:tcPr>
          <w:p w:rsidR="006C0751" w:rsidRDefault="00EC1EDA">
            <w:pPr>
              <w:jc w:val="center"/>
            </w:pPr>
            <w:r>
              <w:rPr>
                <w:sz w:val="24"/>
              </w:rPr>
              <w:t>839 HK</w:t>
            </w:r>
          </w:p>
        </w:tc>
        <w:tc>
          <w:tcPr>
            <w:tcW w:w="2068" w:type="dxa"/>
            <w:vAlign w:val="center"/>
          </w:tcPr>
          <w:p w:rsidR="006C0751" w:rsidRDefault="00EC1EDA">
            <w:pPr>
              <w:jc w:val="right"/>
            </w:pPr>
            <w:r>
              <w:rPr>
                <w:sz w:val="24"/>
              </w:rPr>
              <w:t>3,925,083.44</w:t>
            </w:r>
          </w:p>
        </w:tc>
        <w:tc>
          <w:tcPr>
            <w:tcW w:w="1603" w:type="dxa"/>
            <w:vAlign w:val="center"/>
          </w:tcPr>
          <w:p w:rsidR="006C0751" w:rsidRDefault="00EC1EDA">
            <w:pPr>
              <w:jc w:val="right"/>
            </w:pPr>
            <w:r>
              <w:rPr>
                <w:sz w:val="24"/>
              </w:rPr>
              <w:t>7.95</w:t>
            </w:r>
          </w:p>
        </w:tc>
      </w:tr>
      <w:tr w:rsidR="006C0751">
        <w:tc>
          <w:tcPr>
            <w:tcW w:w="540" w:type="dxa"/>
            <w:vAlign w:val="center"/>
          </w:tcPr>
          <w:p w:rsidR="006C0751" w:rsidRDefault="00EC1EDA">
            <w:pPr>
              <w:jc w:val="center"/>
            </w:pPr>
            <w:r>
              <w:rPr>
                <w:sz w:val="24"/>
              </w:rPr>
              <w:t>2</w:t>
            </w:r>
          </w:p>
        </w:tc>
        <w:tc>
          <w:tcPr>
            <w:tcW w:w="2309" w:type="dxa"/>
            <w:vAlign w:val="center"/>
          </w:tcPr>
          <w:p w:rsidR="006C0751" w:rsidRDefault="00EC1EDA">
            <w:pPr>
              <w:jc w:val="center"/>
            </w:pPr>
            <w:r>
              <w:rPr>
                <w:sz w:val="24"/>
              </w:rPr>
              <w:t>China Xinhua Education Group Limited</w:t>
            </w:r>
          </w:p>
        </w:tc>
        <w:tc>
          <w:tcPr>
            <w:tcW w:w="2478" w:type="dxa"/>
            <w:vAlign w:val="center"/>
          </w:tcPr>
          <w:p w:rsidR="006C0751" w:rsidRDefault="00EC1EDA">
            <w:pPr>
              <w:jc w:val="center"/>
            </w:pPr>
            <w:r>
              <w:rPr>
                <w:sz w:val="24"/>
              </w:rPr>
              <w:t>2779 HK</w:t>
            </w:r>
          </w:p>
        </w:tc>
        <w:tc>
          <w:tcPr>
            <w:tcW w:w="2068" w:type="dxa"/>
            <w:vAlign w:val="center"/>
          </w:tcPr>
          <w:p w:rsidR="006C0751" w:rsidRDefault="00EC1EDA">
            <w:pPr>
              <w:jc w:val="right"/>
            </w:pPr>
            <w:r>
              <w:rPr>
                <w:sz w:val="24"/>
              </w:rPr>
              <w:t>3,887,179.43</w:t>
            </w:r>
          </w:p>
        </w:tc>
        <w:tc>
          <w:tcPr>
            <w:tcW w:w="1603" w:type="dxa"/>
            <w:vAlign w:val="center"/>
          </w:tcPr>
          <w:p w:rsidR="006C0751" w:rsidRDefault="00EC1EDA">
            <w:pPr>
              <w:jc w:val="right"/>
            </w:pPr>
            <w:r>
              <w:rPr>
                <w:sz w:val="24"/>
              </w:rPr>
              <w:t>7.87</w:t>
            </w:r>
          </w:p>
        </w:tc>
      </w:tr>
      <w:tr w:rsidR="006C0751">
        <w:tc>
          <w:tcPr>
            <w:tcW w:w="540" w:type="dxa"/>
            <w:vAlign w:val="center"/>
          </w:tcPr>
          <w:p w:rsidR="006C0751" w:rsidRDefault="00EC1EDA">
            <w:pPr>
              <w:jc w:val="center"/>
            </w:pPr>
            <w:r>
              <w:rPr>
                <w:sz w:val="24"/>
              </w:rPr>
              <w:t>3</w:t>
            </w:r>
          </w:p>
        </w:tc>
        <w:tc>
          <w:tcPr>
            <w:tcW w:w="2309" w:type="dxa"/>
            <w:vAlign w:val="center"/>
          </w:tcPr>
          <w:p w:rsidR="006C0751" w:rsidRDefault="00EC1EDA">
            <w:pPr>
              <w:jc w:val="center"/>
            </w:pPr>
            <w:r>
              <w:rPr>
                <w:sz w:val="24"/>
              </w:rPr>
              <w:t>China Shenhua Energy Company Limited</w:t>
            </w:r>
          </w:p>
        </w:tc>
        <w:tc>
          <w:tcPr>
            <w:tcW w:w="2478" w:type="dxa"/>
            <w:vAlign w:val="center"/>
          </w:tcPr>
          <w:p w:rsidR="006C0751" w:rsidRDefault="00EC1EDA">
            <w:pPr>
              <w:jc w:val="center"/>
            </w:pPr>
            <w:r>
              <w:rPr>
                <w:sz w:val="24"/>
              </w:rPr>
              <w:t>1088 HK</w:t>
            </w:r>
          </w:p>
        </w:tc>
        <w:tc>
          <w:tcPr>
            <w:tcW w:w="2068" w:type="dxa"/>
            <w:vAlign w:val="center"/>
          </w:tcPr>
          <w:p w:rsidR="006C0751" w:rsidRDefault="00EC1EDA">
            <w:pPr>
              <w:jc w:val="right"/>
            </w:pPr>
            <w:r>
              <w:rPr>
                <w:sz w:val="24"/>
              </w:rPr>
              <w:t>3,375,974.96</w:t>
            </w:r>
          </w:p>
        </w:tc>
        <w:tc>
          <w:tcPr>
            <w:tcW w:w="1603" w:type="dxa"/>
            <w:vAlign w:val="center"/>
          </w:tcPr>
          <w:p w:rsidR="006C0751" w:rsidRDefault="00EC1EDA">
            <w:pPr>
              <w:jc w:val="right"/>
            </w:pPr>
            <w:r>
              <w:rPr>
                <w:sz w:val="24"/>
              </w:rPr>
              <w:t>6.83</w:t>
            </w:r>
          </w:p>
        </w:tc>
      </w:tr>
      <w:tr w:rsidR="006C0751">
        <w:tc>
          <w:tcPr>
            <w:tcW w:w="540" w:type="dxa"/>
            <w:vAlign w:val="center"/>
          </w:tcPr>
          <w:p w:rsidR="006C0751" w:rsidRDefault="00EC1EDA">
            <w:pPr>
              <w:jc w:val="center"/>
            </w:pPr>
            <w:r>
              <w:rPr>
                <w:sz w:val="24"/>
              </w:rPr>
              <w:t>4</w:t>
            </w:r>
          </w:p>
        </w:tc>
        <w:tc>
          <w:tcPr>
            <w:tcW w:w="2309" w:type="dxa"/>
            <w:vAlign w:val="center"/>
          </w:tcPr>
          <w:p w:rsidR="006C0751" w:rsidRDefault="00EC1EDA">
            <w:pPr>
              <w:jc w:val="center"/>
            </w:pPr>
            <w:r>
              <w:rPr>
                <w:sz w:val="24"/>
              </w:rPr>
              <w:t>China Conch Venture Holdings Limited</w:t>
            </w:r>
          </w:p>
        </w:tc>
        <w:tc>
          <w:tcPr>
            <w:tcW w:w="2478" w:type="dxa"/>
            <w:vAlign w:val="center"/>
          </w:tcPr>
          <w:p w:rsidR="006C0751" w:rsidRDefault="00EC1EDA">
            <w:pPr>
              <w:jc w:val="center"/>
            </w:pPr>
            <w:r>
              <w:rPr>
                <w:sz w:val="24"/>
              </w:rPr>
              <w:t>586 HK</w:t>
            </w:r>
          </w:p>
        </w:tc>
        <w:tc>
          <w:tcPr>
            <w:tcW w:w="2068" w:type="dxa"/>
            <w:vAlign w:val="center"/>
          </w:tcPr>
          <w:p w:rsidR="006C0751" w:rsidRDefault="00EC1EDA">
            <w:pPr>
              <w:jc w:val="right"/>
            </w:pPr>
            <w:r>
              <w:rPr>
                <w:sz w:val="24"/>
              </w:rPr>
              <w:t>3,094,632.05</w:t>
            </w:r>
          </w:p>
        </w:tc>
        <w:tc>
          <w:tcPr>
            <w:tcW w:w="1603" w:type="dxa"/>
            <w:vAlign w:val="center"/>
          </w:tcPr>
          <w:p w:rsidR="006C0751" w:rsidRDefault="00EC1EDA">
            <w:pPr>
              <w:jc w:val="right"/>
            </w:pPr>
            <w:r>
              <w:rPr>
                <w:sz w:val="24"/>
              </w:rPr>
              <w:t>6.27</w:t>
            </w:r>
          </w:p>
        </w:tc>
      </w:tr>
      <w:tr w:rsidR="006C0751">
        <w:tc>
          <w:tcPr>
            <w:tcW w:w="540" w:type="dxa"/>
            <w:vAlign w:val="center"/>
          </w:tcPr>
          <w:p w:rsidR="006C0751" w:rsidRDefault="00EC1EDA">
            <w:pPr>
              <w:jc w:val="center"/>
            </w:pPr>
            <w:r>
              <w:rPr>
                <w:sz w:val="24"/>
              </w:rPr>
              <w:t>5</w:t>
            </w:r>
          </w:p>
        </w:tc>
        <w:tc>
          <w:tcPr>
            <w:tcW w:w="2309" w:type="dxa"/>
            <w:vAlign w:val="center"/>
          </w:tcPr>
          <w:p w:rsidR="006C0751" w:rsidRDefault="00EC1EDA">
            <w:pPr>
              <w:jc w:val="center"/>
            </w:pPr>
            <w:r>
              <w:rPr>
                <w:sz w:val="24"/>
              </w:rPr>
              <w:t xml:space="preserve">Wisdom Education </w:t>
            </w:r>
            <w:r>
              <w:rPr>
                <w:sz w:val="24"/>
              </w:rPr>
              <w:lastRenderedPageBreak/>
              <w:t>International Holdings Company Limited</w:t>
            </w:r>
          </w:p>
        </w:tc>
        <w:tc>
          <w:tcPr>
            <w:tcW w:w="2478" w:type="dxa"/>
            <w:vAlign w:val="center"/>
          </w:tcPr>
          <w:p w:rsidR="006C0751" w:rsidRDefault="00EC1EDA">
            <w:pPr>
              <w:jc w:val="center"/>
            </w:pPr>
            <w:r>
              <w:rPr>
                <w:sz w:val="24"/>
              </w:rPr>
              <w:lastRenderedPageBreak/>
              <w:t>6068 HK</w:t>
            </w:r>
          </w:p>
        </w:tc>
        <w:tc>
          <w:tcPr>
            <w:tcW w:w="2068" w:type="dxa"/>
            <w:vAlign w:val="center"/>
          </w:tcPr>
          <w:p w:rsidR="006C0751" w:rsidRDefault="00EC1EDA">
            <w:pPr>
              <w:jc w:val="right"/>
            </w:pPr>
            <w:r>
              <w:rPr>
                <w:sz w:val="24"/>
              </w:rPr>
              <w:t>2,960,659.21</w:t>
            </w:r>
          </w:p>
        </w:tc>
        <w:tc>
          <w:tcPr>
            <w:tcW w:w="1603" w:type="dxa"/>
            <w:vAlign w:val="center"/>
          </w:tcPr>
          <w:p w:rsidR="006C0751" w:rsidRDefault="00EC1EDA">
            <w:pPr>
              <w:jc w:val="right"/>
            </w:pPr>
            <w:r>
              <w:rPr>
                <w:sz w:val="24"/>
              </w:rPr>
              <w:t>5.99</w:t>
            </w:r>
          </w:p>
        </w:tc>
      </w:tr>
      <w:tr w:rsidR="006C0751">
        <w:tc>
          <w:tcPr>
            <w:tcW w:w="540" w:type="dxa"/>
            <w:vAlign w:val="center"/>
          </w:tcPr>
          <w:p w:rsidR="006C0751" w:rsidRDefault="00EC1EDA">
            <w:pPr>
              <w:jc w:val="center"/>
            </w:pPr>
            <w:r>
              <w:rPr>
                <w:sz w:val="24"/>
              </w:rPr>
              <w:t>6</w:t>
            </w:r>
          </w:p>
        </w:tc>
        <w:tc>
          <w:tcPr>
            <w:tcW w:w="2309" w:type="dxa"/>
            <w:vAlign w:val="center"/>
          </w:tcPr>
          <w:p w:rsidR="006C0751" w:rsidRDefault="00EC1EDA">
            <w:pPr>
              <w:jc w:val="center"/>
            </w:pPr>
            <w:r>
              <w:rPr>
                <w:sz w:val="24"/>
              </w:rPr>
              <w:t xml:space="preserve">China National </w:t>
            </w:r>
            <w:r>
              <w:rPr>
                <w:sz w:val="24"/>
              </w:rPr>
              <w:t>Building Material Company Limited</w:t>
            </w:r>
          </w:p>
        </w:tc>
        <w:tc>
          <w:tcPr>
            <w:tcW w:w="2478" w:type="dxa"/>
            <w:vAlign w:val="center"/>
          </w:tcPr>
          <w:p w:rsidR="006C0751" w:rsidRDefault="00EC1EDA">
            <w:pPr>
              <w:jc w:val="center"/>
            </w:pPr>
            <w:r>
              <w:rPr>
                <w:sz w:val="24"/>
              </w:rPr>
              <w:t>3323 HK</w:t>
            </w:r>
          </w:p>
        </w:tc>
        <w:tc>
          <w:tcPr>
            <w:tcW w:w="2068" w:type="dxa"/>
            <w:vAlign w:val="center"/>
          </w:tcPr>
          <w:p w:rsidR="006C0751" w:rsidRDefault="00EC1EDA">
            <w:pPr>
              <w:jc w:val="right"/>
            </w:pPr>
            <w:r>
              <w:rPr>
                <w:sz w:val="24"/>
              </w:rPr>
              <w:t>2,841,799.15</w:t>
            </w:r>
          </w:p>
        </w:tc>
        <w:tc>
          <w:tcPr>
            <w:tcW w:w="1603" w:type="dxa"/>
            <w:vAlign w:val="center"/>
          </w:tcPr>
          <w:p w:rsidR="006C0751" w:rsidRDefault="00EC1EDA">
            <w:pPr>
              <w:jc w:val="right"/>
            </w:pPr>
            <w:r>
              <w:rPr>
                <w:sz w:val="24"/>
              </w:rPr>
              <w:t>5.75</w:t>
            </w:r>
          </w:p>
        </w:tc>
      </w:tr>
      <w:tr w:rsidR="006C0751">
        <w:tc>
          <w:tcPr>
            <w:tcW w:w="540" w:type="dxa"/>
            <w:vAlign w:val="center"/>
          </w:tcPr>
          <w:p w:rsidR="006C0751" w:rsidRDefault="00EC1EDA">
            <w:pPr>
              <w:jc w:val="center"/>
            </w:pPr>
            <w:r>
              <w:rPr>
                <w:sz w:val="24"/>
              </w:rPr>
              <w:t>7</w:t>
            </w:r>
          </w:p>
        </w:tc>
        <w:tc>
          <w:tcPr>
            <w:tcW w:w="2309" w:type="dxa"/>
            <w:vAlign w:val="center"/>
          </w:tcPr>
          <w:p w:rsidR="006C0751" w:rsidRDefault="00EC1EDA">
            <w:pPr>
              <w:jc w:val="center"/>
            </w:pPr>
            <w:r>
              <w:rPr>
                <w:sz w:val="24"/>
              </w:rPr>
              <w:t>Lee's Pharmaceutical Holdings Limited</w:t>
            </w:r>
          </w:p>
        </w:tc>
        <w:tc>
          <w:tcPr>
            <w:tcW w:w="2478" w:type="dxa"/>
            <w:vAlign w:val="center"/>
          </w:tcPr>
          <w:p w:rsidR="006C0751" w:rsidRDefault="00EC1EDA">
            <w:pPr>
              <w:jc w:val="center"/>
            </w:pPr>
            <w:r>
              <w:rPr>
                <w:sz w:val="24"/>
              </w:rPr>
              <w:t>950 HK</w:t>
            </w:r>
          </w:p>
        </w:tc>
        <w:tc>
          <w:tcPr>
            <w:tcW w:w="2068" w:type="dxa"/>
            <w:vAlign w:val="center"/>
          </w:tcPr>
          <w:p w:rsidR="006C0751" w:rsidRDefault="00EC1EDA">
            <w:pPr>
              <w:jc w:val="right"/>
            </w:pPr>
            <w:r>
              <w:rPr>
                <w:sz w:val="24"/>
              </w:rPr>
              <w:t>2,821,204.69</w:t>
            </w:r>
          </w:p>
        </w:tc>
        <w:tc>
          <w:tcPr>
            <w:tcW w:w="1603" w:type="dxa"/>
            <w:vAlign w:val="center"/>
          </w:tcPr>
          <w:p w:rsidR="006C0751" w:rsidRDefault="00EC1EDA">
            <w:pPr>
              <w:jc w:val="right"/>
            </w:pPr>
            <w:r>
              <w:rPr>
                <w:sz w:val="24"/>
              </w:rPr>
              <w:t>5.71</w:t>
            </w:r>
          </w:p>
        </w:tc>
      </w:tr>
      <w:tr w:rsidR="006C0751">
        <w:tc>
          <w:tcPr>
            <w:tcW w:w="540" w:type="dxa"/>
            <w:vAlign w:val="center"/>
          </w:tcPr>
          <w:p w:rsidR="006C0751" w:rsidRDefault="00EC1EDA">
            <w:pPr>
              <w:jc w:val="center"/>
            </w:pPr>
            <w:r>
              <w:rPr>
                <w:sz w:val="24"/>
              </w:rPr>
              <w:t>8</w:t>
            </w:r>
          </w:p>
        </w:tc>
        <w:tc>
          <w:tcPr>
            <w:tcW w:w="2309" w:type="dxa"/>
            <w:vAlign w:val="center"/>
          </w:tcPr>
          <w:p w:rsidR="006C0751" w:rsidRDefault="00EC1EDA">
            <w:pPr>
              <w:jc w:val="center"/>
            </w:pPr>
            <w:r>
              <w:rPr>
                <w:sz w:val="24"/>
              </w:rPr>
              <w:t>China Petroleum &amp; Chemical Corporation</w:t>
            </w:r>
          </w:p>
        </w:tc>
        <w:tc>
          <w:tcPr>
            <w:tcW w:w="2478" w:type="dxa"/>
            <w:vAlign w:val="center"/>
          </w:tcPr>
          <w:p w:rsidR="006C0751" w:rsidRDefault="00EC1EDA">
            <w:pPr>
              <w:jc w:val="center"/>
            </w:pPr>
            <w:r>
              <w:rPr>
                <w:sz w:val="24"/>
              </w:rPr>
              <w:t>386 HK</w:t>
            </w:r>
          </w:p>
        </w:tc>
        <w:tc>
          <w:tcPr>
            <w:tcW w:w="2068" w:type="dxa"/>
            <w:vAlign w:val="center"/>
          </w:tcPr>
          <w:p w:rsidR="006C0751" w:rsidRDefault="00EC1EDA">
            <w:pPr>
              <w:jc w:val="right"/>
            </w:pPr>
            <w:r>
              <w:rPr>
                <w:sz w:val="24"/>
              </w:rPr>
              <w:t>2,792,262.95</w:t>
            </w:r>
          </w:p>
        </w:tc>
        <w:tc>
          <w:tcPr>
            <w:tcW w:w="1603" w:type="dxa"/>
            <w:vAlign w:val="center"/>
          </w:tcPr>
          <w:p w:rsidR="006C0751" w:rsidRDefault="00EC1EDA">
            <w:pPr>
              <w:jc w:val="right"/>
            </w:pPr>
            <w:r>
              <w:rPr>
                <w:sz w:val="24"/>
              </w:rPr>
              <w:t>5.65</w:t>
            </w:r>
          </w:p>
        </w:tc>
      </w:tr>
      <w:tr w:rsidR="006C0751">
        <w:tc>
          <w:tcPr>
            <w:tcW w:w="540" w:type="dxa"/>
            <w:vAlign w:val="center"/>
          </w:tcPr>
          <w:p w:rsidR="006C0751" w:rsidRDefault="00EC1EDA">
            <w:pPr>
              <w:jc w:val="center"/>
            </w:pPr>
            <w:r>
              <w:rPr>
                <w:sz w:val="24"/>
              </w:rPr>
              <w:t>9</w:t>
            </w:r>
          </w:p>
        </w:tc>
        <w:tc>
          <w:tcPr>
            <w:tcW w:w="2309" w:type="dxa"/>
            <w:vAlign w:val="center"/>
          </w:tcPr>
          <w:p w:rsidR="006C0751" w:rsidRDefault="00EC1EDA">
            <w:pPr>
              <w:jc w:val="center"/>
            </w:pPr>
            <w:r>
              <w:rPr>
                <w:sz w:val="24"/>
              </w:rPr>
              <w:t>China Jinmao Holdings Group Limited</w:t>
            </w:r>
          </w:p>
        </w:tc>
        <w:tc>
          <w:tcPr>
            <w:tcW w:w="2478" w:type="dxa"/>
            <w:vAlign w:val="center"/>
          </w:tcPr>
          <w:p w:rsidR="006C0751" w:rsidRDefault="00EC1EDA">
            <w:pPr>
              <w:jc w:val="center"/>
            </w:pPr>
            <w:r>
              <w:rPr>
                <w:sz w:val="24"/>
              </w:rPr>
              <w:t>817 HK</w:t>
            </w:r>
          </w:p>
        </w:tc>
        <w:tc>
          <w:tcPr>
            <w:tcW w:w="2068" w:type="dxa"/>
            <w:vAlign w:val="center"/>
          </w:tcPr>
          <w:p w:rsidR="006C0751" w:rsidRDefault="00EC1EDA">
            <w:pPr>
              <w:jc w:val="right"/>
            </w:pPr>
            <w:r>
              <w:rPr>
                <w:sz w:val="24"/>
              </w:rPr>
              <w:t>2,653,480.41</w:t>
            </w:r>
          </w:p>
        </w:tc>
        <w:tc>
          <w:tcPr>
            <w:tcW w:w="1603" w:type="dxa"/>
            <w:vAlign w:val="center"/>
          </w:tcPr>
          <w:p w:rsidR="006C0751" w:rsidRDefault="00EC1EDA">
            <w:pPr>
              <w:jc w:val="right"/>
            </w:pPr>
            <w:r>
              <w:rPr>
                <w:sz w:val="24"/>
              </w:rPr>
              <w:t>5.37</w:t>
            </w:r>
          </w:p>
        </w:tc>
      </w:tr>
      <w:tr w:rsidR="006C0751">
        <w:tc>
          <w:tcPr>
            <w:tcW w:w="540" w:type="dxa"/>
            <w:vAlign w:val="center"/>
          </w:tcPr>
          <w:p w:rsidR="006C0751" w:rsidRDefault="00EC1EDA">
            <w:pPr>
              <w:jc w:val="center"/>
            </w:pPr>
            <w:r>
              <w:rPr>
                <w:sz w:val="24"/>
              </w:rPr>
              <w:t>10</w:t>
            </w:r>
          </w:p>
        </w:tc>
        <w:tc>
          <w:tcPr>
            <w:tcW w:w="2309" w:type="dxa"/>
            <w:vAlign w:val="center"/>
          </w:tcPr>
          <w:p w:rsidR="006C0751" w:rsidRDefault="00EC1EDA">
            <w:pPr>
              <w:jc w:val="center"/>
            </w:pPr>
            <w:r>
              <w:rPr>
                <w:sz w:val="24"/>
              </w:rPr>
              <w:t>Sun Art Retail Group Limited</w:t>
            </w:r>
          </w:p>
        </w:tc>
        <w:tc>
          <w:tcPr>
            <w:tcW w:w="2478" w:type="dxa"/>
            <w:vAlign w:val="center"/>
          </w:tcPr>
          <w:p w:rsidR="006C0751" w:rsidRDefault="00EC1EDA">
            <w:pPr>
              <w:jc w:val="center"/>
            </w:pPr>
            <w:r>
              <w:rPr>
                <w:sz w:val="24"/>
              </w:rPr>
              <w:t>6808 HK</w:t>
            </w:r>
          </w:p>
        </w:tc>
        <w:tc>
          <w:tcPr>
            <w:tcW w:w="2068" w:type="dxa"/>
            <w:vAlign w:val="center"/>
          </w:tcPr>
          <w:p w:rsidR="006C0751" w:rsidRDefault="00EC1EDA">
            <w:pPr>
              <w:jc w:val="right"/>
            </w:pPr>
            <w:r>
              <w:rPr>
                <w:sz w:val="24"/>
              </w:rPr>
              <w:t>2,609,968.23</w:t>
            </w:r>
          </w:p>
        </w:tc>
        <w:tc>
          <w:tcPr>
            <w:tcW w:w="1603" w:type="dxa"/>
            <w:vAlign w:val="center"/>
          </w:tcPr>
          <w:p w:rsidR="006C0751" w:rsidRDefault="00EC1EDA">
            <w:pPr>
              <w:jc w:val="right"/>
            </w:pPr>
            <w:r>
              <w:rPr>
                <w:sz w:val="24"/>
              </w:rPr>
              <w:t>5.28</w:t>
            </w:r>
          </w:p>
        </w:tc>
      </w:tr>
      <w:tr w:rsidR="006C0751">
        <w:tc>
          <w:tcPr>
            <w:tcW w:w="540" w:type="dxa"/>
            <w:vAlign w:val="center"/>
          </w:tcPr>
          <w:p w:rsidR="006C0751" w:rsidRDefault="00EC1EDA">
            <w:pPr>
              <w:jc w:val="center"/>
            </w:pPr>
            <w:r>
              <w:rPr>
                <w:sz w:val="24"/>
              </w:rPr>
              <w:t>11</w:t>
            </w:r>
          </w:p>
        </w:tc>
        <w:tc>
          <w:tcPr>
            <w:tcW w:w="2309" w:type="dxa"/>
            <w:vAlign w:val="center"/>
          </w:tcPr>
          <w:p w:rsidR="006C0751" w:rsidRDefault="00EC1EDA">
            <w:pPr>
              <w:jc w:val="center"/>
            </w:pPr>
            <w:r>
              <w:rPr>
                <w:sz w:val="24"/>
              </w:rPr>
              <w:t>Shandong Weigao Group Medical Polymer Company Limited</w:t>
            </w:r>
          </w:p>
        </w:tc>
        <w:tc>
          <w:tcPr>
            <w:tcW w:w="2478" w:type="dxa"/>
            <w:vAlign w:val="center"/>
          </w:tcPr>
          <w:p w:rsidR="006C0751" w:rsidRDefault="00EC1EDA">
            <w:pPr>
              <w:jc w:val="center"/>
            </w:pPr>
            <w:r>
              <w:rPr>
                <w:sz w:val="24"/>
              </w:rPr>
              <w:t>1066 HK</w:t>
            </w:r>
          </w:p>
        </w:tc>
        <w:tc>
          <w:tcPr>
            <w:tcW w:w="2068" w:type="dxa"/>
            <w:vAlign w:val="center"/>
          </w:tcPr>
          <w:p w:rsidR="006C0751" w:rsidRDefault="00EC1EDA">
            <w:pPr>
              <w:jc w:val="right"/>
            </w:pPr>
            <w:r>
              <w:rPr>
                <w:sz w:val="24"/>
              </w:rPr>
              <w:t>2,299,193.13</w:t>
            </w:r>
          </w:p>
        </w:tc>
        <w:tc>
          <w:tcPr>
            <w:tcW w:w="1603" w:type="dxa"/>
            <w:vAlign w:val="center"/>
          </w:tcPr>
          <w:p w:rsidR="006C0751" w:rsidRDefault="00EC1EDA">
            <w:pPr>
              <w:jc w:val="right"/>
            </w:pPr>
            <w:r>
              <w:rPr>
                <w:sz w:val="24"/>
              </w:rPr>
              <w:t>4.65</w:t>
            </w:r>
          </w:p>
        </w:tc>
      </w:tr>
      <w:tr w:rsidR="006C0751">
        <w:tc>
          <w:tcPr>
            <w:tcW w:w="540" w:type="dxa"/>
            <w:vAlign w:val="center"/>
          </w:tcPr>
          <w:p w:rsidR="006C0751" w:rsidRDefault="00EC1EDA">
            <w:pPr>
              <w:jc w:val="center"/>
            </w:pPr>
            <w:r>
              <w:rPr>
                <w:sz w:val="24"/>
              </w:rPr>
              <w:t>12</w:t>
            </w:r>
          </w:p>
        </w:tc>
        <w:tc>
          <w:tcPr>
            <w:tcW w:w="2309" w:type="dxa"/>
            <w:vAlign w:val="center"/>
          </w:tcPr>
          <w:p w:rsidR="006C0751" w:rsidRDefault="00EC1EDA">
            <w:pPr>
              <w:jc w:val="center"/>
            </w:pPr>
            <w:r>
              <w:rPr>
                <w:sz w:val="24"/>
              </w:rPr>
              <w:t>MMG Limited</w:t>
            </w:r>
          </w:p>
        </w:tc>
        <w:tc>
          <w:tcPr>
            <w:tcW w:w="2478" w:type="dxa"/>
            <w:vAlign w:val="center"/>
          </w:tcPr>
          <w:p w:rsidR="006C0751" w:rsidRDefault="00EC1EDA">
            <w:pPr>
              <w:jc w:val="center"/>
            </w:pPr>
            <w:r>
              <w:rPr>
                <w:sz w:val="24"/>
              </w:rPr>
              <w:t>1208 HK</w:t>
            </w:r>
          </w:p>
        </w:tc>
        <w:tc>
          <w:tcPr>
            <w:tcW w:w="2068" w:type="dxa"/>
            <w:vAlign w:val="center"/>
          </w:tcPr>
          <w:p w:rsidR="006C0751" w:rsidRDefault="00EC1EDA">
            <w:pPr>
              <w:jc w:val="right"/>
            </w:pPr>
            <w:r>
              <w:rPr>
                <w:sz w:val="24"/>
              </w:rPr>
              <w:t>2,263,918.02</w:t>
            </w:r>
          </w:p>
        </w:tc>
        <w:tc>
          <w:tcPr>
            <w:tcW w:w="1603" w:type="dxa"/>
            <w:vAlign w:val="center"/>
          </w:tcPr>
          <w:p w:rsidR="006C0751" w:rsidRDefault="00EC1EDA">
            <w:pPr>
              <w:jc w:val="right"/>
            </w:pPr>
            <w:r>
              <w:rPr>
                <w:sz w:val="24"/>
              </w:rPr>
              <w:t>4.58</w:t>
            </w:r>
          </w:p>
        </w:tc>
      </w:tr>
      <w:tr w:rsidR="006C0751">
        <w:tc>
          <w:tcPr>
            <w:tcW w:w="540" w:type="dxa"/>
            <w:vAlign w:val="center"/>
          </w:tcPr>
          <w:p w:rsidR="006C0751" w:rsidRDefault="00EC1EDA">
            <w:pPr>
              <w:jc w:val="center"/>
            </w:pPr>
            <w:r>
              <w:rPr>
                <w:sz w:val="24"/>
              </w:rPr>
              <w:t>13</w:t>
            </w:r>
          </w:p>
        </w:tc>
        <w:tc>
          <w:tcPr>
            <w:tcW w:w="2309" w:type="dxa"/>
            <w:vAlign w:val="center"/>
          </w:tcPr>
          <w:p w:rsidR="006C0751" w:rsidRDefault="00EC1EDA">
            <w:pPr>
              <w:jc w:val="center"/>
            </w:pPr>
            <w:r>
              <w:rPr>
                <w:sz w:val="24"/>
              </w:rPr>
              <w:t>AK Medical Holdings Limited</w:t>
            </w:r>
          </w:p>
        </w:tc>
        <w:tc>
          <w:tcPr>
            <w:tcW w:w="2478" w:type="dxa"/>
            <w:vAlign w:val="center"/>
          </w:tcPr>
          <w:p w:rsidR="006C0751" w:rsidRDefault="00EC1EDA">
            <w:pPr>
              <w:jc w:val="center"/>
            </w:pPr>
            <w:r>
              <w:rPr>
                <w:sz w:val="24"/>
              </w:rPr>
              <w:t>1789 HK</w:t>
            </w:r>
          </w:p>
        </w:tc>
        <w:tc>
          <w:tcPr>
            <w:tcW w:w="2068" w:type="dxa"/>
            <w:vAlign w:val="center"/>
          </w:tcPr>
          <w:p w:rsidR="006C0751" w:rsidRDefault="00EC1EDA">
            <w:pPr>
              <w:jc w:val="right"/>
            </w:pPr>
            <w:r>
              <w:rPr>
                <w:sz w:val="24"/>
              </w:rPr>
              <w:t>2,251,741.15</w:t>
            </w:r>
          </w:p>
        </w:tc>
        <w:tc>
          <w:tcPr>
            <w:tcW w:w="1603" w:type="dxa"/>
            <w:vAlign w:val="center"/>
          </w:tcPr>
          <w:p w:rsidR="006C0751" w:rsidRDefault="00EC1EDA">
            <w:pPr>
              <w:jc w:val="right"/>
            </w:pPr>
            <w:r>
              <w:rPr>
                <w:sz w:val="24"/>
              </w:rPr>
              <w:t>4.56</w:t>
            </w:r>
          </w:p>
        </w:tc>
      </w:tr>
      <w:tr w:rsidR="006C0751">
        <w:tc>
          <w:tcPr>
            <w:tcW w:w="540" w:type="dxa"/>
            <w:vAlign w:val="center"/>
          </w:tcPr>
          <w:p w:rsidR="006C0751" w:rsidRDefault="00EC1EDA">
            <w:pPr>
              <w:jc w:val="center"/>
            </w:pPr>
            <w:r>
              <w:rPr>
                <w:sz w:val="24"/>
              </w:rPr>
              <w:t>14</w:t>
            </w:r>
          </w:p>
        </w:tc>
        <w:tc>
          <w:tcPr>
            <w:tcW w:w="2309" w:type="dxa"/>
            <w:vAlign w:val="center"/>
          </w:tcPr>
          <w:p w:rsidR="006C0751" w:rsidRDefault="00EC1EDA">
            <w:pPr>
              <w:jc w:val="center"/>
            </w:pPr>
            <w:r>
              <w:rPr>
                <w:sz w:val="24"/>
              </w:rPr>
              <w:t xml:space="preserve">Sunny </w:t>
            </w:r>
            <w:r>
              <w:rPr>
                <w:sz w:val="24"/>
              </w:rPr>
              <w:t>Optical Technology (Group) Company Limited</w:t>
            </w:r>
          </w:p>
        </w:tc>
        <w:tc>
          <w:tcPr>
            <w:tcW w:w="2478" w:type="dxa"/>
            <w:vAlign w:val="center"/>
          </w:tcPr>
          <w:p w:rsidR="006C0751" w:rsidRDefault="00EC1EDA">
            <w:pPr>
              <w:jc w:val="center"/>
            </w:pPr>
            <w:r>
              <w:rPr>
                <w:sz w:val="24"/>
              </w:rPr>
              <w:t>2382 HK</w:t>
            </w:r>
          </w:p>
        </w:tc>
        <w:tc>
          <w:tcPr>
            <w:tcW w:w="2068" w:type="dxa"/>
            <w:vAlign w:val="center"/>
          </w:tcPr>
          <w:p w:rsidR="006C0751" w:rsidRDefault="00EC1EDA">
            <w:pPr>
              <w:jc w:val="right"/>
            </w:pPr>
            <w:r>
              <w:rPr>
                <w:sz w:val="24"/>
              </w:rPr>
              <w:t>2,071,188.21</w:t>
            </w:r>
          </w:p>
        </w:tc>
        <w:tc>
          <w:tcPr>
            <w:tcW w:w="1603" w:type="dxa"/>
            <w:vAlign w:val="center"/>
          </w:tcPr>
          <w:p w:rsidR="006C0751" w:rsidRDefault="00EC1EDA">
            <w:pPr>
              <w:jc w:val="right"/>
            </w:pPr>
            <w:r>
              <w:rPr>
                <w:sz w:val="24"/>
              </w:rPr>
              <w:t>4.19</w:t>
            </w:r>
          </w:p>
        </w:tc>
      </w:tr>
      <w:tr w:rsidR="006C0751">
        <w:tc>
          <w:tcPr>
            <w:tcW w:w="540" w:type="dxa"/>
            <w:vAlign w:val="center"/>
          </w:tcPr>
          <w:p w:rsidR="006C0751" w:rsidRDefault="00EC1EDA">
            <w:pPr>
              <w:jc w:val="center"/>
            </w:pPr>
            <w:r>
              <w:rPr>
                <w:sz w:val="24"/>
              </w:rPr>
              <w:t>15</w:t>
            </w:r>
          </w:p>
        </w:tc>
        <w:tc>
          <w:tcPr>
            <w:tcW w:w="2309" w:type="dxa"/>
            <w:vAlign w:val="center"/>
          </w:tcPr>
          <w:p w:rsidR="006C0751" w:rsidRDefault="00EC1EDA">
            <w:pPr>
              <w:jc w:val="center"/>
            </w:pPr>
            <w:r>
              <w:rPr>
                <w:sz w:val="24"/>
              </w:rPr>
              <w:t>ZTE Corporation</w:t>
            </w:r>
          </w:p>
        </w:tc>
        <w:tc>
          <w:tcPr>
            <w:tcW w:w="2478" w:type="dxa"/>
            <w:vAlign w:val="center"/>
          </w:tcPr>
          <w:p w:rsidR="006C0751" w:rsidRDefault="00EC1EDA">
            <w:pPr>
              <w:jc w:val="center"/>
            </w:pPr>
            <w:r>
              <w:rPr>
                <w:sz w:val="24"/>
              </w:rPr>
              <w:t>763 HK</w:t>
            </w:r>
          </w:p>
        </w:tc>
        <w:tc>
          <w:tcPr>
            <w:tcW w:w="2068" w:type="dxa"/>
            <w:vAlign w:val="center"/>
          </w:tcPr>
          <w:p w:rsidR="006C0751" w:rsidRDefault="00EC1EDA">
            <w:pPr>
              <w:jc w:val="right"/>
            </w:pPr>
            <w:r>
              <w:rPr>
                <w:sz w:val="24"/>
              </w:rPr>
              <w:t>1,991,750.60</w:t>
            </w:r>
          </w:p>
        </w:tc>
        <w:tc>
          <w:tcPr>
            <w:tcW w:w="1603" w:type="dxa"/>
            <w:vAlign w:val="center"/>
          </w:tcPr>
          <w:p w:rsidR="006C0751" w:rsidRDefault="00EC1EDA">
            <w:pPr>
              <w:jc w:val="right"/>
            </w:pPr>
            <w:r>
              <w:rPr>
                <w:sz w:val="24"/>
              </w:rPr>
              <w:t>4.03</w:t>
            </w:r>
          </w:p>
        </w:tc>
      </w:tr>
      <w:tr w:rsidR="006C0751">
        <w:tc>
          <w:tcPr>
            <w:tcW w:w="540" w:type="dxa"/>
            <w:vAlign w:val="center"/>
          </w:tcPr>
          <w:p w:rsidR="006C0751" w:rsidRDefault="00EC1EDA">
            <w:pPr>
              <w:jc w:val="center"/>
            </w:pPr>
            <w:r>
              <w:rPr>
                <w:sz w:val="24"/>
              </w:rPr>
              <w:t>16</w:t>
            </w:r>
          </w:p>
        </w:tc>
        <w:tc>
          <w:tcPr>
            <w:tcW w:w="2309" w:type="dxa"/>
            <w:vAlign w:val="center"/>
          </w:tcPr>
          <w:p w:rsidR="006C0751" w:rsidRDefault="00EC1EDA">
            <w:pPr>
              <w:jc w:val="center"/>
            </w:pPr>
            <w:r>
              <w:rPr>
                <w:sz w:val="24"/>
              </w:rPr>
              <w:t>Kingsoft Corporation Ltd.</w:t>
            </w:r>
          </w:p>
        </w:tc>
        <w:tc>
          <w:tcPr>
            <w:tcW w:w="2478" w:type="dxa"/>
            <w:vAlign w:val="center"/>
          </w:tcPr>
          <w:p w:rsidR="006C0751" w:rsidRDefault="00EC1EDA">
            <w:pPr>
              <w:jc w:val="center"/>
            </w:pPr>
            <w:r>
              <w:rPr>
                <w:sz w:val="24"/>
              </w:rPr>
              <w:t>3888 HK</w:t>
            </w:r>
          </w:p>
        </w:tc>
        <w:tc>
          <w:tcPr>
            <w:tcW w:w="2068" w:type="dxa"/>
            <w:vAlign w:val="center"/>
          </w:tcPr>
          <w:p w:rsidR="006C0751" w:rsidRDefault="00EC1EDA">
            <w:pPr>
              <w:jc w:val="right"/>
            </w:pPr>
            <w:r>
              <w:rPr>
                <w:sz w:val="24"/>
              </w:rPr>
              <w:t>1,990,362.49</w:t>
            </w:r>
          </w:p>
        </w:tc>
        <w:tc>
          <w:tcPr>
            <w:tcW w:w="1603" w:type="dxa"/>
            <w:vAlign w:val="center"/>
          </w:tcPr>
          <w:p w:rsidR="006C0751" w:rsidRDefault="00EC1EDA">
            <w:pPr>
              <w:jc w:val="right"/>
            </w:pPr>
            <w:r>
              <w:rPr>
                <w:sz w:val="24"/>
              </w:rPr>
              <w:t>4.03</w:t>
            </w:r>
          </w:p>
        </w:tc>
      </w:tr>
      <w:tr w:rsidR="006C0751">
        <w:tc>
          <w:tcPr>
            <w:tcW w:w="540" w:type="dxa"/>
            <w:vAlign w:val="center"/>
          </w:tcPr>
          <w:p w:rsidR="006C0751" w:rsidRDefault="00EC1EDA">
            <w:pPr>
              <w:jc w:val="center"/>
            </w:pPr>
            <w:r>
              <w:rPr>
                <w:sz w:val="24"/>
              </w:rPr>
              <w:t>17</w:t>
            </w:r>
          </w:p>
        </w:tc>
        <w:tc>
          <w:tcPr>
            <w:tcW w:w="2309" w:type="dxa"/>
            <w:vAlign w:val="center"/>
          </w:tcPr>
          <w:p w:rsidR="006C0751" w:rsidRDefault="00EC1EDA">
            <w:pPr>
              <w:jc w:val="center"/>
            </w:pPr>
            <w:r>
              <w:rPr>
                <w:sz w:val="24"/>
              </w:rPr>
              <w:t>China Tian Lun Gas Holdings Limited</w:t>
            </w:r>
          </w:p>
        </w:tc>
        <w:tc>
          <w:tcPr>
            <w:tcW w:w="2478" w:type="dxa"/>
            <w:vAlign w:val="center"/>
          </w:tcPr>
          <w:p w:rsidR="006C0751" w:rsidRDefault="00EC1EDA">
            <w:pPr>
              <w:jc w:val="center"/>
            </w:pPr>
            <w:r>
              <w:rPr>
                <w:sz w:val="24"/>
              </w:rPr>
              <w:t>1600 HK</w:t>
            </w:r>
          </w:p>
        </w:tc>
        <w:tc>
          <w:tcPr>
            <w:tcW w:w="2068" w:type="dxa"/>
            <w:vAlign w:val="center"/>
          </w:tcPr>
          <w:p w:rsidR="006C0751" w:rsidRDefault="00EC1EDA">
            <w:pPr>
              <w:jc w:val="right"/>
            </w:pPr>
            <w:r>
              <w:rPr>
                <w:sz w:val="24"/>
              </w:rPr>
              <w:t>1,986,491.71</w:t>
            </w:r>
          </w:p>
        </w:tc>
        <w:tc>
          <w:tcPr>
            <w:tcW w:w="1603" w:type="dxa"/>
            <w:vAlign w:val="center"/>
          </w:tcPr>
          <w:p w:rsidR="006C0751" w:rsidRDefault="00EC1EDA">
            <w:pPr>
              <w:jc w:val="right"/>
            </w:pPr>
            <w:r>
              <w:rPr>
                <w:sz w:val="24"/>
              </w:rPr>
              <w:t>4.02</w:t>
            </w:r>
          </w:p>
        </w:tc>
      </w:tr>
      <w:tr w:rsidR="006C0751">
        <w:tc>
          <w:tcPr>
            <w:tcW w:w="540" w:type="dxa"/>
            <w:vAlign w:val="center"/>
          </w:tcPr>
          <w:p w:rsidR="006C0751" w:rsidRDefault="00EC1EDA">
            <w:pPr>
              <w:jc w:val="center"/>
            </w:pPr>
            <w:r>
              <w:rPr>
                <w:sz w:val="24"/>
              </w:rPr>
              <w:t>18</w:t>
            </w:r>
          </w:p>
        </w:tc>
        <w:tc>
          <w:tcPr>
            <w:tcW w:w="2309" w:type="dxa"/>
            <w:vAlign w:val="center"/>
          </w:tcPr>
          <w:p w:rsidR="006C0751" w:rsidRDefault="00EC1EDA">
            <w:pPr>
              <w:jc w:val="center"/>
            </w:pPr>
            <w:r>
              <w:rPr>
                <w:sz w:val="24"/>
              </w:rPr>
              <w:t xml:space="preserve">Anhui Conch </w:t>
            </w:r>
            <w:r>
              <w:rPr>
                <w:sz w:val="24"/>
              </w:rPr>
              <w:t>Cement Company Limited</w:t>
            </w:r>
          </w:p>
        </w:tc>
        <w:tc>
          <w:tcPr>
            <w:tcW w:w="2478" w:type="dxa"/>
            <w:vAlign w:val="center"/>
          </w:tcPr>
          <w:p w:rsidR="006C0751" w:rsidRDefault="00EC1EDA">
            <w:pPr>
              <w:jc w:val="center"/>
            </w:pPr>
            <w:r>
              <w:rPr>
                <w:sz w:val="24"/>
              </w:rPr>
              <w:t>914 HK</w:t>
            </w:r>
          </w:p>
        </w:tc>
        <w:tc>
          <w:tcPr>
            <w:tcW w:w="2068" w:type="dxa"/>
            <w:vAlign w:val="center"/>
          </w:tcPr>
          <w:p w:rsidR="006C0751" w:rsidRDefault="00EC1EDA">
            <w:pPr>
              <w:jc w:val="right"/>
            </w:pPr>
            <w:r>
              <w:rPr>
                <w:sz w:val="24"/>
              </w:rPr>
              <w:t>1,928,663.86</w:t>
            </w:r>
          </w:p>
        </w:tc>
        <w:tc>
          <w:tcPr>
            <w:tcW w:w="1603" w:type="dxa"/>
            <w:vAlign w:val="center"/>
          </w:tcPr>
          <w:p w:rsidR="006C0751" w:rsidRDefault="00EC1EDA">
            <w:pPr>
              <w:jc w:val="right"/>
            </w:pPr>
            <w:r>
              <w:rPr>
                <w:sz w:val="24"/>
              </w:rPr>
              <w:t>3.90</w:t>
            </w:r>
          </w:p>
        </w:tc>
      </w:tr>
      <w:tr w:rsidR="006C0751">
        <w:tc>
          <w:tcPr>
            <w:tcW w:w="540" w:type="dxa"/>
            <w:vAlign w:val="center"/>
          </w:tcPr>
          <w:p w:rsidR="006C0751" w:rsidRDefault="00EC1EDA">
            <w:pPr>
              <w:jc w:val="center"/>
            </w:pPr>
            <w:r>
              <w:rPr>
                <w:sz w:val="24"/>
              </w:rPr>
              <w:t>19</w:t>
            </w:r>
          </w:p>
        </w:tc>
        <w:tc>
          <w:tcPr>
            <w:tcW w:w="2309" w:type="dxa"/>
            <w:vAlign w:val="center"/>
          </w:tcPr>
          <w:p w:rsidR="006C0751" w:rsidRDefault="00EC1EDA">
            <w:pPr>
              <w:jc w:val="center"/>
            </w:pPr>
            <w:r>
              <w:rPr>
                <w:sz w:val="24"/>
              </w:rPr>
              <w:t>Xiabuxiabu Catering Management (China) Holdings Co., Ltd.</w:t>
            </w:r>
          </w:p>
        </w:tc>
        <w:tc>
          <w:tcPr>
            <w:tcW w:w="2478" w:type="dxa"/>
            <w:vAlign w:val="center"/>
          </w:tcPr>
          <w:p w:rsidR="006C0751" w:rsidRDefault="00EC1EDA">
            <w:pPr>
              <w:jc w:val="center"/>
            </w:pPr>
            <w:r>
              <w:rPr>
                <w:sz w:val="24"/>
              </w:rPr>
              <w:t>520 HK</w:t>
            </w:r>
          </w:p>
        </w:tc>
        <w:tc>
          <w:tcPr>
            <w:tcW w:w="2068" w:type="dxa"/>
            <w:vAlign w:val="center"/>
          </w:tcPr>
          <w:p w:rsidR="006C0751" w:rsidRDefault="00EC1EDA">
            <w:pPr>
              <w:jc w:val="right"/>
            </w:pPr>
            <w:r>
              <w:rPr>
                <w:sz w:val="24"/>
              </w:rPr>
              <w:t>1,927,067.98</w:t>
            </w:r>
          </w:p>
        </w:tc>
        <w:tc>
          <w:tcPr>
            <w:tcW w:w="1603" w:type="dxa"/>
            <w:vAlign w:val="center"/>
          </w:tcPr>
          <w:p w:rsidR="006C0751" w:rsidRDefault="00EC1EDA">
            <w:pPr>
              <w:jc w:val="right"/>
            </w:pPr>
            <w:r>
              <w:rPr>
                <w:sz w:val="24"/>
              </w:rPr>
              <w:t>3.90</w:t>
            </w:r>
          </w:p>
        </w:tc>
      </w:tr>
      <w:tr w:rsidR="006C0751">
        <w:tc>
          <w:tcPr>
            <w:tcW w:w="540" w:type="dxa"/>
            <w:vAlign w:val="center"/>
          </w:tcPr>
          <w:p w:rsidR="006C0751" w:rsidRDefault="00EC1EDA">
            <w:pPr>
              <w:jc w:val="center"/>
            </w:pPr>
            <w:r>
              <w:rPr>
                <w:sz w:val="24"/>
              </w:rPr>
              <w:t>20</w:t>
            </w:r>
          </w:p>
        </w:tc>
        <w:tc>
          <w:tcPr>
            <w:tcW w:w="2309" w:type="dxa"/>
            <w:vAlign w:val="center"/>
          </w:tcPr>
          <w:p w:rsidR="006C0751" w:rsidRDefault="00EC1EDA">
            <w:pPr>
              <w:jc w:val="center"/>
            </w:pPr>
            <w:r>
              <w:rPr>
                <w:sz w:val="24"/>
              </w:rPr>
              <w:t>A-Living Services Co., Ltd.</w:t>
            </w:r>
          </w:p>
        </w:tc>
        <w:tc>
          <w:tcPr>
            <w:tcW w:w="2478" w:type="dxa"/>
            <w:vAlign w:val="center"/>
          </w:tcPr>
          <w:p w:rsidR="006C0751" w:rsidRDefault="00EC1EDA">
            <w:pPr>
              <w:jc w:val="center"/>
            </w:pPr>
            <w:r>
              <w:rPr>
                <w:sz w:val="24"/>
              </w:rPr>
              <w:t>3319 HK</w:t>
            </w:r>
          </w:p>
        </w:tc>
        <w:tc>
          <w:tcPr>
            <w:tcW w:w="2068" w:type="dxa"/>
            <w:vAlign w:val="center"/>
          </w:tcPr>
          <w:p w:rsidR="006C0751" w:rsidRDefault="00EC1EDA">
            <w:pPr>
              <w:jc w:val="right"/>
            </w:pPr>
            <w:r>
              <w:rPr>
                <w:sz w:val="24"/>
              </w:rPr>
              <w:t>1,812,008.22</w:t>
            </w:r>
          </w:p>
        </w:tc>
        <w:tc>
          <w:tcPr>
            <w:tcW w:w="1603" w:type="dxa"/>
            <w:vAlign w:val="center"/>
          </w:tcPr>
          <w:p w:rsidR="006C0751" w:rsidRDefault="00EC1EDA">
            <w:pPr>
              <w:jc w:val="right"/>
            </w:pPr>
            <w:r>
              <w:rPr>
                <w:sz w:val="24"/>
              </w:rPr>
              <w:t>3.67</w:t>
            </w:r>
          </w:p>
        </w:tc>
      </w:tr>
      <w:tr w:rsidR="006C0751">
        <w:tc>
          <w:tcPr>
            <w:tcW w:w="540" w:type="dxa"/>
            <w:vAlign w:val="center"/>
          </w:tcPr>
          <w:p w:rsidR="006C0751" w:rsidRDefault="00EC1EDA">
            <w:pPr>
              <w:jc w:val="center"/>
            </w:pPr>
            <w:r>
              <w:rPr>
                <w:sz w:val="24"/>
              </w:rPr>
              <w:t>21</w:t>
            </w:r>
          </w:p>
        </w:tc>
        <w:tc>
          <w:tcPr>
            <w:tcW w:w="2309" w:type="dxa"/>
            <w:vAlign w:val="center"/>
          </w:tcPr>
          <w:p w:rsidR="006C0751" w:rsidRDefault="00EC1EDA">
            <w:pPr>
              <w:jc w:val="center"/>
            </w:pPr>
            <w:r>
              <w:rPr>
                <w:sz w:val="24"/>
              </w:rPr>
              <w:t>Huadian Power International Corporation Limited</w:t>
            </w:r>
          </w:p>
        </w:tc>
        <w:tc>
          <w:tcPr>
            <w:tcW w:w="2478" w:type="dxa"/>
            <w:vAlign w:val="center"/>
          </w:tcPr>
          <w:p w:rsidR="006C0751" w:rsidRDefault="00EC1EDA">
            <w:pPr>
              <w:jc w:val="center"/>
            </w:pPr>
            <w:r>
              <w:rPr>
                <w:sz w:val="24"/>
              </w:rPr>
              <w:t>1071 HK</w:t>
            </w:r>
          </w:p>
        </w:tc>
        <w:tc>
          <w:tcPr>
            <w:tcW w:w="2068" w:type="dxa"/>
            <w:vAlign w:val="center"/>
          </w:tcPr>
          <w:p w:rsidR="006C0751" w:rsidRDefault="00EC1EDA">
            <w:pPr>
              <w:jc w:val="right"/>
            </w:pPr>
            <w:r>
              <w:rPr>
                <w:sz w:val="24"/>
              </w:rPr>
              <w:t>1,541,781.79</w:t>
            </w:r>
          </w:p>
        </w:tc>
        <w:tc>
          <w:tcPr>
            <w:tcW w:w="1603" w:type="dxa"/>
            <w:vAlign w:val="center"/>
          </w:tcPr>
          <w:p w:rsidR="006C0751" w:rsidRDefault="00EC1EDA">
            <w:pPr>
              <w:jc w:val="right"/>
            </w:pPr>
            <w:r>
              <w:rPr>
                <w:sz w:val="24"/>
              </w:rPr>
              <w:t>3.12</w:t>
            </w:r>
          </w:p>
        </w:tc>
      </w:tr>
      <w:tr w:rsidR="006C0751">
        <w:tc>
          <w:tcPr>
            <w:tcW w:w="540" w:type="dxa"/>
            <w:vAlign w:val="center"/>
          </w:tcPr>
          <w:p w:rsidR="006C0751" w:rsidRDefault="00EC1EDA">
            <w:pPr>
              <w:jc w:val="center"/>
            </w:pPr>
            <w:r>
              <w:rPr>
                <w:sz w:val="24"/>
              </w:rPr>
              <w:t>22</w:t>
            </w:r>
          </w:p>
        </w:tc>
        <w:tc>
          <w:tcPr>
            <w:tcW w:w="2309" w:type="dxa"/>
            <w:vAlign w:val="center"/>
          </w:tcPr>
          <w:p w:rsidR="006C0751" w:rsidRDefault="00EC1EDA">
            <w:pPr>
              <w:jc w:val="center"/>
            </w:pPr>
            <w:r>
              <w:rPr>
                <w:sz w:val="24"/>
              </w:rPr>
              <w:t>Genscript Biotech Corporation</w:t>
            </w:r>
          </w:p>
        </w:tc>
        <w:tc>
          <w:tcPr>
            <w:tcW w:w="2478" w:type="dxa"/>
            <w:vAlign w:val="center"/>
          </w:tcPr>
          <w:p w:rsidR="006C0751" w:rsidRDefault="00EC1EDA">
            <w:pPr>
              <w:jc w:val="center"/>
            </w:pPr>
            <w:r>
              <w:rPr>
                <w:sz w:val="24"/>
              </w:rPr>
              <w:t>1548 HK</w:t>
            </w:r>
          </w:p>
        </w:tc>
        <w:tc>
          <w:tcPr>
            <w:tcW w:w="2068" w:type="dxa"/>
            <w:vAlign w:val="center"/>
          </w:tcPr>
          <w:p w:rsidR="006C0751" w:rsidRDefault="00EC1EDA">
            <w:pPr>
              <w:jc w:val="right"/>
            </w:pPr>
            <w:r>
              <w:rPr>
                <w:sz w:val="24"/>
              </w:rPr>
              <w:t>1,491,020.38</w:t>
            </w:r>
          </w:p>
        </w:tc>
        <w:tc>
          <w:tcPr>
            <w:tcW w:w="1603" w:type="dxa"/>
            <w:vAlign w:val="center"/>
          </w:tcPr>
          <w:p w:rsidR="006C0751" w:rsidRDefault="00EC1EDA">
            <w:pPr>
              <w:jc w:val="right"/>
            </w:pPr>
            <w:r>
              <w:rPr>
                <w:sz w:val="24"/>
              </w:rPr>
              <w:t>3.02</w:t>
            </w:r>
          </w:p>
        </w:tc>
      </w:tr>
      <w:tr w:rsidR="006C0751">
        <w:tc>
          <w:tcPr>
            <w:tcW w:w="540" w:type="dxa"/>
            <w:vAlign w:val="center"/>
          </w:tcPr>
          <w:p w:rsidR="006C0751" w:rsidRDefault="00EC1EDA">
            <w:pPr>
              <w:jc w:val="center"/>
            </w:pPr>
            <w:r>
              <w:rPr>
                <w:sz w:val="24"/>
              </w:rPr>
              <w:t>23</w:t>
            </w:r>
          </w:p>
        </w:tc>
        <w:tc>
          <w:tcPr>
            <w:tcW w:w="2309" w:type="dxa"/>
            <w:vAlign w:val="center"/>
          </w:tcPr>
          <w:p w:rsidR="006C0751" w:rsidRDefault="00EC1EDA">
            <w:pPr>
              <w:jc w:val="center"/>
            </w:pPr>
            <w:r>
              <w:rPr>
                <w:sz w:val="24"/>
              </w:rPr>
              <w:t>Xiaomi Corporation</w:t>
            </w:r>
          </w:p>
        </w:tc>
        <w:tc>
          <w:tcPr>
            <w:tcW w:w="2478" w:type="dxa"/>
            <w:vAlign w:val="center"/>
          </w:tcPr>
          <w:p w:rsidR="006C0751" w:rsidRDefault="00EC1EDA">
            <w:pPr>
              <w:jc w:val="center"/>
            </w:pPr>
            <w:r>
              <w:rPr>
                <w:sz w:val="24"/>
              </w:rPr>
              <w:t>1810 HK</w:t>
            </w:r>
          </w:p>
        </w:tc>
        <w:tc>
          <w:tcPr>
            <w:tcW w:w="2068" w:type="dxa"/>
            <w:vAlign w:val="center"/>
          </w:tcPr>
          <w:p w:rsidR="006C0751" w:rsidRDefault="00EC1EDA">
            <w:pPr>
              <w:jc w:val="right"/>
            </w:pPr>
            <w:r>
              <w:rPr>
                <w:sz w:val="24"/>
              </w:rPr>
              <w:t>1,485,109.85</w:t>
            </w:r>
          </w:p>
        </w:tc>
        <w:tc>
          <w:tcPr>
            <w:tcW w:w="1603" w:type="dxa"/>
            <w:vAlign w:val="center"/>
          </w:tcPr>
          <w:p w:rsidR="006C0751" w:rsidRDefault="00EC1EDA">
            <w:pPr>
              <w:jc w:val="right"/>
            </w:pPr>
            <w:r>
              <w:rPr>
                <w:sz w:val="24"/>
              </w:rPr>
              <w:t>3.01</w:t>
            </w:r>
          </w:p>
        </w:tc>
      </w:tr>
      <w:tr w:rsidR="006C0751">
        <w:tc>
          <w:tcPr>
            <w:tcW w:w="540" w:type="dxa"/>
            <w:vAlign w:val="center"/>
          </w:tcPr>
          <w:p w:rsidR="006C0751" w:rsidRDefault="00EC1EDA">
            <w:pPr>
              <w:jc w:val="center"/>
            </w:pPr>
            <w:r>
              <w:rPr>
                <w:sz w:val="24"/>
              </w:rPr>
              <w:t>24</w:t>
            </w:r>
          </w:p>
        </w:tc>
        <w:tc>
          <w:tcPr>
            <w:tcW w:w="2309" w:type="dxa"/>
            <w:vAlign w:val="center"/>
          </w:tcPr>
          <w:p w:rsidR="006C0751" w:rsidRDefault="00EC1EDA">
            <w:pPr>
              <w:jc w:val="center"/>
            </w:pPr>
            <w:r>
              <w:rPr>
                <w:sz w:val="24"/>
              </w:rPr>
              <w:t>AIA Group Limited</w:t>
            </w:r>
          </w:p>
        </w:tc>
        <w:tc>
          <w:tcPr>
            <w:tcW w:w="2478" w:type="dxa"/>
            <w:vAlign w:val="center"/>
          </w:tcPr>
          <w:p w:rsidR="006C0751" w:rsidRDefault="00EC1EDA">
            <w:pPr>
              <w:jc w:val="center"/>
            </w:pPr>
            <w:r>
              <w:rPr>
                <w:sz w:val="24"/>
              </w:rPr>
              <w:t>1299 HK</w:t>
            </w:r>
          </w:p>
        </w:tc>
        <w:tc>
          <w:tcPr>
            <w:tcW w:w="2068" w:type="dxa"/>
            <w:vAlign w:val="center"/>
          </w:tcPr>
          <w:p w:rsidR="006C0751" w:rsidRDefault="00EC1EDA">
            <w:pPr>
              <w:jc w:val="right"/>
            </w:pPr>
            <w:r>
              <w:rPr>
                <w:sz w:val="24"/>
              </w:rPr>
              <w:t>1,478,095.71</w:t>
            </w:r>
          </w:p>
        </w:tc>
        <w:tc>
          <w:tcPr>
            <w:tcW w:w="1603" w:type="dxa"/>
            <w:vAlign w:val="center"/>
          </w:tcPr>
          <w:p w:rsidR="006C0751" w:rsidRDefault="00EC1EDA">
            <w:pPr>
              <w:jc w:val="right"/>
            </w:pPr>
            <w:r>
              <w:rPr>
                <w:sz w:val="24"/>
              </w:rPr>
              <w:t>2.99</w:t>
            </w:r>
          </w:p>
        </w:tc>
      </w:tr>
      <w:tr w:rsidR="006C0751">
        <w:tc>
          <w:tcPr>
            <w:tcW w:w="540" w:type="dxa"/>
            <w:vAlign w:val="center"/>
          </w:tcPr>
          <w:p w:rsidR="006C0751" w:rsidRDefault="00EC1EDA">
            <w:pPr>
              <w:jc w:val="center"/>
            </w:pPr>
            <w:r>
              <w:rPr>
                <w:sz w:val="24"/>
              </w:rPr>
              <w:t>25</w:t>
            </w:r>
          </w:p>
        </w:tc>
        <w:tc>
          <w:tcPr>
            <w:tcW w:w="2309" w:type="dxa"/>
            <w:vAlign w:val="center"/>
          </w:tcPr>
          <w:p w:rsidR="006C0751" w:rsidRDefault="00EC1EDA">
            <w:pPr>
              <w:jc w:val="center"/>
            </w:pPr>
            <w:r>
              <w:rPr>
                <w:sz w:val="24"/>
              </w:rPr>
              <w:t xml:space="preserve">Yangtze Optical Fibre and Cable Joint Stock </w:t>
            </w:r>
            <w:r>
              <w:rPr>
                <w:sz w:val="24"/>
              </w:rPr>
              <w:lastRenderedPageBreak/>
              <w:t>Limited Company</w:t>
            </w:r>
          </w:p>
        </w:tc>
        <w:tc>
          <w:tcPr>
            <w:tcW w:w="2478" w:type="dxa"/>
            <w:vAlign w:val="center"/>
          </w:tcPr>
          <w:p w:rsidR="006C0751" w:rsidRDefault="00EC1EDA">
            <w:pPr>
              <w:jc w:val="center"/>
            </w:pPr>
            <w:r>
              <w:rPr>
                <w:sz w:val="24"/>
              </w:rPr>
              <w:lastRenderedPageBreak/>
              <w:t>6869 HK</w:t>
            </w:r>
          </w:p>
        </w:tc>
        <w:tc>
          <w:tcPr>
            <w:tcW w:w="2068" w:type="dxa"/>
            <w:vAlign w:val="center"/>
          </w:tcPr>
          <w:p w:rsidR="006C0751" w:rsidRDefault="00EC1EDA">
            <w:pPr>
              <w:jc w:val="right"/>
            </w:pPr>
            <w:r>
              <w:rPr>
                <w:sz w:val="24"/>
              </w:rPr>
              <w:t>1,460,899.93</w:t>
            </w:r>
          </w:p>
        </w:tc>
        <w:tc>
          <w:tcPr>
            <w:tcW w:w="1603" w:type="dxa"/>
            <w:vAlign w:val="center"/>
          </w:tcPr>
          <w:p w:rsidR="006C0751" w:rsidRDefault="00EC1EDA">
            <w:pPr>
              <w:jc w:val="right"/>
            </w:pPr>
            <w:r>
              <w:rPr>
                <w:sz w:val="24"/>
              </w:rPr>
              <w:t>2.96</w:t>
            </w:r>
          </w:p>
        </w:tc>
      </w:tr>
      <w:tr w:rsidR="006C0751">
        <w:tc>
          <w:tcPr>
            <w:tcW w:w="540" w:type="dxa"/>
            <w:vAlign w:val="center"/>
          </w:tcPr>
          <w:p w:rsidR="006C0751" w:rsidRDefault="00EC1EDA">
            <w:pPr>
              <w:jc w:val="center"/>
            </w:pPr>
            <w:r>
              <w:rPr>
                <w:sz w:val="24"/>
              </w:rPr>
              <w:t>26</w:t>
            </w:r>
          </w:p>
        </w:tc>
        <w:tc>
          <w:tcPr>
            <w:tcW w:w="2309" w:type="dxa"/>
            <w:vAlign w:val="center"/>
          </w:tcPr>
          <w:p w:rsidR="006C0751" w:rsidRDefault="00EC1EDA">
            <w:pPr>
              <w:jc w:val="center"/>
            </w:pPr>
            <w:r>
              <w:rPr>
                <w:sz w:val="24"/>
              </w:rPr>
              <w:t>Hua Hong Semiconductor Limited</w:t>
            </w:r>
          </w:p>
        </w:tc>
        <w:tc>
          <w:tcPr>
            <w:tcW w:w="2478" w:type="dxa"/>
            <w:vAlign w:val="center"/>
          </w:tcPr>
          <w:p w:rsidR="006C0751" w:rsidRDefault="00EC1EDA">
            <w:pPr>
              <w:jc w:val="center"/>
            </w:pPr>
            <w:r>
              <w:rPr>
                <w:sz w:val="24"/>
              </w:rPr>
              <w:t>1347 HK</w:t>
            </w:r>
          </w:p>
        </w:tc>
        <w:tc>
          <w:tcPr>
            <w:tcW w:w="2068" w:type="dxa"/>
            <w:vAlign w:val="center"/>
          </w:tcPr>
          <w:p w:rsidR="006C0751" w:rsidRDefault="00EC1EDA">
            <w:pPr>
              <w:jc w:val="right"/>
            </w:pPr>
            <w:r>
              <w:rPr>
                <w:sz w:val="24"/>
              </w:rPr>
              <w:t>1,424,246.29</w:t>
            </w:r>
          </w:p>
        </w:tc>
        <w:tc>
          <w:tcPr>
            <w:tcW w:w="1603" w:type="dxa"/>
            <w:vAlign w:val="center"/>
          </w:tcPr>
          <w:p w:rsidR="006C0751" w:rsidRDefault="00EC1EDA">
            <w:pPr>
              <w:jc w:val="right"/>
            </w:pPr>
            <w:r>
              <w:rPr>
                <w:sz w:val="24"/>
              </w:rPr>
              <w:t>2.88</w:t>
            </w:r>
          </w:p>
        </w:tc>
      </w:tr>
      <w:tr w:rsidR="006C0751">
        <w:tc>
          <w:tcPr>
            <w:tcW w:w="540" w:type="dxa"/>
            <w:vAlign w:val="center"/>
          </w:tcPr>
          <w:p w:rsidR="006C0751" w:rsidRDefault="00EC1EDA">
            <w:pPr>
              <w:jc w:val="center"/>
            </w:pPr>
            <w:r>
              <w:rPr>
                <w:sz w:val="24"/>
              </w:rPr>
              <w:t>27</w:t>
            </w:r>
          </w:p>
        </w:tc>
        <w:tc>
          <w:tcPr>
            <w:tcW w:w="2309" w:type="dxa"/>
            <w:vAlign w:val="center"/>
          </w:tcPr>
          <w:p w:rsidR="006C0751" w:rsidRDefault="00EC1EDA">
            <w:pPr>
              <w:jc w:val="center"/>
            </w:pPr>
            <w:r>
              <w:rPr>
                <w:sz w:val="24"/>
              </w:rPr>
              <w:t>CRRC Corporation Limited</w:t>
            </w:r>
          </w:p>
        </w:tc>
        <w:tc>
          <w:tcPr>
            <w:tcW w:w="2478" w:type="dxa"/>
            <w:vAlign w:val="center"/>
          </w:tcPr>
          <w:p w:rsidR="006C0751" w:rsidRDefault="00EC1EDA">
            <w:pPr>
              <w:jc w:val="center"/>
            </w:pPr>
            <w:r>
              <w:rPr>
                <w:sz w:val="24"/>
              </w:rPr>
              <w:t>1766 HK</w:t>
            </w:r>
          </w:p>
        </w:tc>
        <w:tc>
          <w:tcPr>
            <w:tcW w:w="2068" w:type="dxa"/>
            <w:vAlign w:val="center"/>
          </w:tcPr>
          <w:p w:rsidR="006C0751" w:rsidRDefault="00EC1EDA">
            <w:pPr>
              <w:jc w:val="right"/>
            </w:pPr>
            <w:r>
              <w:rPr>
                <w:sz w:val="24"/>
              </w:rPr>
              <w:t>1,374,218.53</w:t>
            </w:r>
          </w:p>
        </w:tc>
        <w:tc>
          <w:tcPr>
            <w:tcW w:w="1603" w:type="dxa"/>
            <w:vAlign w:val="center"/>
          </w:tcPr>
          <w:p w:rsidR="006C0751" w:rsidRDefault="00EC1EDA">
            <w:pPr>
              <w:jc w:val="right"/>
            </w:pPr>
            <w:r>
              <w:rPr>
                <w:sz w:val="24"/>
              </w:rPr>
              <w:t>2.78</w:t>
            </w:r>
          </w:p>
        </w:tc>
      </w:tr>
      <w:tr w:rsidR="006C0751">
        <w:tc>
          <w:tcPr>
            <w:tcW w:w="540" w:type="dxa"/>
            <w:vAlign w:val="center"/>
          </w:tcPr>
          <w:p w:rsidR="006C0751" w:rsidRDefault="00EC1EDA">
            <w:pPr>
              <w:jc w:val="center"/>
            </w:pPr>
            <w:r>
              <w:rPr>
                <w:sz w:val="24"/>
              </w:rPr>
              <w:t>28</w:t>
            </w:r>
          </w:p>
        </w:tc>
        <w:tc>
          <w:tcPr>
            <w:tcW w:w="2309" w:type="dxa"/>
            <w:vAlign w:val="center"/>
          </w:tcPr>
          <w:p w:rsidR="006C0751" w:rsidRDefault="00EC1EDA">
            <w:pPr>
              <w:jc w:val="center"/>
            </w:pPr>
            <w:r>
              <w:rPr>
                <w:sz w:val="24"/>
              </w:rPr>
              <w:t>Yanzhou Coal Mining Company Limited</w:t>
            </w:r>
          </w:p>
        </w:tc>
        <w:tc>
          <w:tcPr>
            <w:tcW w:w="2478" w:type="dxa"/>
            <w:vAlign w:val="center"/>
          </w:tcPr>
          <w:p w:rsidR="006C0751" w:rsidRDefault="00EC1EDA">
            <w:pPr>
              <w:jc w:val="center"/>
            </w:pPr>
            <w:r>
              <w:rPr>
                <w:sz w:val="24"/>
              </w:rPr>
              <w:t>1171 HK</w:t>
            </w:r>
          </w:p>
        </w:tc>
        <w:tc>
          <w:tcPr>
            <w:tcW w:w="2068" w:type="dxa"/>
            <w:vAlign w:val="center"/>
          </w:tcPr>
          <w:p w:rsidR="006C0751" w:rsidRDefault="00EC1EDA">
            <w:pPr>
              <w:jc w:val="right"/>
            </w:pPr>
            <w:r>
              <w:rPr>
                <w:sz w:val="24"/>
              </w:rPr>
              <w:t>1,307,371.93</w:t>
            </w:r>
          </w:p>
        </w:tc>
        <w:tc>
          <w:tcPr>
            <w:tcW w:w="1603" w:type="dxa"/>
            <w:vAlign w:val="center"/>
          </w:tcPr>
          <w:p w:rsidR="006C0751" w:rsidRDefault="00EC1EDA">
            <w:pPr>
              <w:jc w:val="right"/>
            </w:pPr>
            <w:r>
              <w:rPr>
                <w:sz w:val="24"/>
              </w:rPr>
              <w:t>2.65</w:t>
            </w:r>
          </w:p>
        </w:tc>
      </w:tr>
      <w:tr w:rsidR="006C0751">
        <w:tc>
          <w:tcPr>
            <w:tcW w:w="540" w:type="dxa"/>
            <w:vAlign w:val="center"/>
          </w:tcPr>
          <w:p w:rsidR="006C0751" w:rsidRDefault="00EC1EDA">
            <w:pPr>
              <w:jc w:val="center"/>
            </w:pPr>
            <w:r>
              <w:rPr>
                <w:sz w:val="24"/>
              </w:rPr>
              <w:t>29</w:t>
            </w:r>
          </w:p>
        </w:tc>
        <w:tc>
          <w:tcPr>
            <w:tcW w:w="2309" w:type="dxa"/>
            <w:vAlign w:val="center"/>
          </w:tcPr>
          <w:p w:rsidR="006C0751" w:rsidRDefault="00EC1EDA">
            <w:pPr>
              <w:jc w:val="center"/>
            </w:pPr>
            <w:r>
              <w:rPr>
                <w:sz w:val="24"/>
              </w:rPr>
              <w:t>China Resources Beer (Holdings) Company Limited</w:t>
            </w:r>
          </w:p>
        </w:tc>
        <w:tc>
          <w:tcPr>
            <w:tcW w:w="2478" w:type="dxa"/>
            <w:vAlign w:val="center"/>
          </w:tcPr>
          <w:p w:rsidR="006C0751" w:rsidRDefault="00EC1EDA">
            <w:pPr>
              <w:jc w:val="center"/>
            </w:pPr>
            <w:r>
              <w:rPr>
                <w:sz w:val="24"/>
              </w:rPr>
              <w:t xml:space="preserve">291 </w:t>
            </w:r>
            <w:r>
              <w:rPr>
                <w:sz w:val="24"/>
              </w:rPr>
              <w:t>HK</w:t>
            </w:r>
          </w:p>
        </w:tc>
        <w:tc>
          <w:tcPr>
            <w:tcW w:w="2068" w:type="dxa"/>
            <w:vAlign w:val="center"/>
          </w:tcPr>
          <w:p w:rsidR="006C0751" w:rsidRDefault="00EC1EDA">
            <w:pPr>
              <w:jc w:val="right"/>
            </w:pPr>
            <w:r>
              <w:rPr>
                <w:sz w:val="24"/>
              </w:rPr>
              <w:t>1,225,909.24</w:t>
            </w:r>
          </w:p>
        </w:tc>
        <w:tc>
          <w:tcPr>
            <w:tcW w:w="1603" w:type="dxa"/>
            <w:vAlign w:val="center"/>
          </w:tcPr>
          <w:p w:rsidR="006C0751" w:rsidRDefault="00EC1EDA">
            <w:pPr>
              <w:jc w:val="right"/>
            </w:pPr>
            <w:r>
              <w:rPr>
                <w:sz w:val="24"/>
              </w:rPr>
              <w:t>2.48</w:t>
            </w:r>
          </w:p>
        </w:tc>
      </w:tr>
      <w:tr w:rsidR="006C0751">
        <w:tc>
          <w:tcPr>
            <w:tcW w:w="540" w:type="dxa"/>
            <w:vAlign w:val="center"/>
          </w:tcPr>
          <w:p w:rsidR="006C0751" w:rsidRDefault="00EC1EDA">
            <w:pPr>
              <w:jc w:val="center"/>
            </w:pPr>
            <w:r>
              <w:rPr>
                <w:sz w:val="24"/>
              </w:rPr>
              <w:t>30</w:t>
            </w:r>
          </w:p>
        </w:tc>
        <w:tc>
          <w:tcPr>
            <w:tcW w:w="2309" w:type="dxa"/>
            <w:vAlign w:val="center"/>
          </w:tcPr>
          <w:p w:rsidR="006C0751" w:rsidRDefault="00EC1EDA">
            <w:pPr>
              <w:jc w:val="center"/>
            </w:pPr>
            <w:r>
              <w:rPr>
                <w:sz w:val="24"/>
              </w:rPr>
              <w:t>Tianli Education International Holdings Limited</w:t>
            </w:r>
          </w:p>
        </w:tc>
        <w:tc>
          <w:tcPr>
            <w:tcW w:w="2478" w:type="dxa"/>
            <w:vAlign w:val="center"/>
          </w:tcPr>
          <w:p w:rsidR="006C0751" w:rsidRDefault="00EC1EDA">
            <w:pPr>
              <w:jc w:val="center"/>
            </w:pPr>
            <w:r>
              <w:rPr>
                <w:sz w:val="24"/>
              </w:rPr>
              <w:t>1773 HK</w:t>
            </w:r>
          </w:p>
        </w:tc>
        <w:tc>
          <w:tcPr>
            <w:tcW w:w="2068" w:type="dxa"/>
            <w:vAlign w:val="center"/>
          </w:tcPr>
          <w:p w:rsidR="006C0751" w:rsidRDefault="00EC1EDA">
            <w:pPr>
              <w:jc w:val="right"/>
            </w:pPr>
            <w:r>
              <w:rPr>
                <w:sz w:val="24"/>
              </w:rPr>
              <w:t>1,163,573.50</w:t>
            </w:r>
          </w:p>
        </w:tc>
        <w:tc>
          <w:tcPr>
            <w:tcW w:w="1603" w:type="dxa"/>
            <w:vAlign w:val="center"/>
          </w:tcPr>
          <w:p w:rsidR="006C0751" w:rsidRDefault="00EC1EDA">
            <w:pPr>
              <w:jc w:val="right"/>
            </w:pPr>
            <w:r>
              <w:rPr>
                <w:sz w:val="24"/>
              </w:rPr>
              <w:t>2.36</w:t>
            </w:r>
          </w:p>
        </w:tc>
      </w:tr>
      <w:tr w:rsidR="006C0751">
        <w:tc>
          <w:tcPr>
            <w:tcW w:w="540" w:type="dxa"/>
            <w:vAlign w:val="center"/>
          </w:tcPr>
          <w:p w:rsidR="006C0751" w:rsidRDefault="00EC1EDA">
            <w:pPr>
              <w:jc w:val="center"/>
            </w:pPr>
            <w:r>
              <w:rPr>
                <w:sz w:val="24"/>
              </w:rPr>
              <w:t>31</w:t>
            </w:r>
          </w:p>
        </w:tc>
        <w:tc>
          <w:tcPr>
            <w:tcW w:w="2309" w:type="dxa"/>
            <w:vAlign w:val="center"/>
          </w:tcPr>
          <w:p w:rsidR="006C0751" w:rsidRDefault="00EC1EDA">
            <w:pPr>
              <w:jc w:val="center"/>
            </w:pPr>
            <w:r>
              <w:rPr>
                <w:sz w:val="24"/>
              </w:rPr>
              <w:t>Sunac China Holdings Limited</w:t>
            </w:r>
          </w:p>
        </w:tc>
        <w:tc>
          <w:tcPr>
            <w:tcW w:w="2478" w:type="dxa"/>
            <w:vAlign w:val="center"/>
          </w:tcPr>
          <w:p w:rsidR="006C0751" w:rsidRDefault="00EC1EDA">
            <w:pPr>
              <w:jc w:val="center"/>
            </w:pPr>
            <w:r>
              <w:rPr>
                <w:sz w:val="24"/>
              </w:rPr>
              <w:t>1918 HK</w:t>
            </w:r>
          </w:p>
        </w:tc>
        <w:tc>
          <w:tcPr>
            <w:tcW w:w="2068" w:type="dxa"/>
            <w:vAlign w:val="center"/>
          </w:tcPr>
          <w:p w:rsidR="006C0751" w:rsidRDefault="00EC1EDA">
            <w:pPr>
              <w:jc w:val="right"/>
            </w:pPr>
            <w:r>
              <w:rPr>
                <w:sz w:val="24"/>
              </w:rPr>
              <w:t>1,066,236.00</w:t>
            </w:r>
          </w:p>
        </w:tc>
        <w:tc>
          <w:tcPr>
            <w:tcW w:w="1603" w:type="dxa"/>
            <w:vAlign w:val="center"/>
          </w:tcPr>
          <w:p w:rsidR="006C0751" w:rsidRDefault="00EC1EDA">
            <w:pPr>
              <w:jc w:val="right"/>
            </w:pPr>
            <w:r>
              <w:rPr>
                <w:sz w:val="24"/>
              </w:rPr>
              <w:t>2.16</w:t>
            </w:r>
          </w:p>
        </w:tc>
      </w:tr>
      <w:tr w:rsidR="006C0751">
        <w:tc>
          <w:tcPr>
            <w:tcW w:w="540" w:type="dxa"/>
            <w:vAlign w:val="center"/>
          </w:tcPr>
          <w:p w:rsidR="006C0751" w:rsidRDefault="00EC1EDA">
            <w:pPr>
              <w:jc w:val="center"/>
            </w:pPr>
            <w:r>
              <w:rPr>
                <w:sz w:val="24"/>
              </w:rPr>
              <w:t>32</w:t>
            </w:r>
          </w:p>
        </w:tc>
        <w:tc>
          <w:tcPr>
            <w:tcW w:w="2309" w:type="dxa"/>
            <w:vAlign w:val="center"/>
          </w:tcPr>
          <w:p w:rsidR="006C0751" w:rsidRDefault="00EC1EDA">
            <w:pPr>
              <w:jc w:val="center"/>
            </w:pPr>
            <w:r>
              <w:rPr>
                <w:sz w:val="24"/>
              </w:rPr>
              <w:t>Semiconductor Manufacturing International Corporation</w:t>
            </w:r>
          </w:p>
        </w:tc>
        <w:tc>
          <w:tcPr>
            <w:tcW w:w="2478" w:type="dxa"/>
            <w:vAlign w:val="center"/>
          </w:tcPr>
          <w:p w:rsidR="006C0751" w:rsidRDefault="00EC1EDA">
            <w:pPr>
              <w:jc w:val="center"/>
            </w:pPr>
            <w:r>
              <w:rPr>
                <w:sz w:val="24"/>
              </w:rPr>
              <w:t>981 HK</w:t>
            </w:r>
          </w:p>
        </w:tc>
        <w:tc>
          <w:tcPr>
            <w:tcW w:w="2068" w:type="dxa"/>
            <w:vAlign w:val="center"/>
          </w:tcPr>
          <w:p w:rsidR="006C0751" w:rsidRDefault="00EC1EDA">
            <w:pPr>
              <w:jc w:val="right"/>
            </w:pPr>
            <w:r>
              <w:rPr>
                <w:sz w:val="24"/>
              </w:rPr>
              <w:t>1,066,204.45</w:t>
            </w:r>
          </w:p>
        </w:tc>
        <w:tc>
          <w:tcPr>
            <w:tcW w:w="1603" w:type="dxa"/>
            <w:vAlign w:val="center"/>
          </w:tcPr>
          <w:p w:rsidR="006C0751" w:rsidRDefault="00EC1EDA">
            <w:pPr>
              <w:jc w:val="right"/>
            </w:pPr>
            <w:r>
              <w:rPr>
                <w:sz w:val="24"/>
              </w:rPr>
              <w:t>2.16</w:t>
            </w:r>
          </w:p>
        </w:tc>
      </w:tr>
      <w:tr w:rsidR="006C0751">
        <w:tc>
          <w:tcPr>
            <w:tcW w:w="540" w:type="dxa"/>
            <w:vAlign w:val="center"/>
          </w:tcPr>
          <w:p w:rsidR="006C0751" w:rsidRDefault="00EC1EDA">
            <w:pPr>
              <w:jc w:val="center"/>
            </w:pPr>
            <w:r>
              <w:rPr>
                <w:sz w:val="24"/>
              </w:rPr>
              <w:t>33</w:t>
            </w:r>
          </w:p>
        </w:tc>
        <w:tc>
          <w:tcPr>
            <w:tcW w:w="2309" w:type="dxa"/>
            <w:vAlign w:val="center"/>
          </w:tcPr>
          <w:p w:rsidR="006C0751" w:rsidRDefault="00EC1EDA">
            <w:pPr>
              <w:jc w:val="center"/>
            </w:pPr>
            <w:r>
              <w:rPr>
                <w:sz w:val="24"/>
              </w:rPr>
              <w:t xml:space="preserve">Tong Ren </w:t>
            </w:r>
            <w:r>
              <w:rPr>
                <w:sz w:val="24"/>
              </w:rPr>
              <w:t>Tang Technologies Co.,Ltd.</w:t>
            </w:r>
          </w:p>
        </w:tc>
        <w:tc>
          <w:tcPr>
            <w:tcW w:w="2478" w:type="dxa"/>
            <w:vAlign w:val="center"/>
          </w:tcPr>
          <w:p w:rsidR="006C0751" w:rsidRDefault="00EC1EDA">
            <w:pPr>
              <w:jc w:val="center"/>
            </w:pPr>
            <w:r>
              <w:rPr>
                <w:sz w:val="24"/>
              </w:rPr>
              <w:t>1666 HK</w:t>
            </w:r>
          </w:p>
        </w:tc>
        <w:tc>
          <w:tcPr>
            <w:tcW w:w="2068" w:type="dxa"/>
            <w:vAlign w:val="center"/>
          </w:tcPr>
          <w:p w:rsidR="006C0751" w:rsidRDefault="00EC1EDA">
            <w:pPr>
              <w:jc w:val="right"/>
            </w:pPr>
            <w:r>
              <w:rPr>
                <w:sz w:val="24"/>
              </w:rPr>
              <w:t>1,025,668.86</w:t>
            </w:r>
          </w:p>
        </w:tc>
        <w:tc>
          <w:tcPr>
            <w:tcW w:w="1603" w:type="dxa"/>
            <w:vAlign w:val="center"/>
          </w:tcPr>
          <w:p w:rsidR="006C0751" w:rsidRDefault="00EC1EDA">
            <w:pPr>
              <w:jc w:val="right"/>
            </w:pPr>
            <w:r>
              <w:rPr>
                <w:sz w:val="24"/>
              </w:rPr>
              <w:t>2.08</w:t>
            </w:r>
          </w:p>
        </w:tc>
      </w:tr>
    </w:tbl>
    <w:p w:rsidR="006C0751" w:rsidRDefault="00EC1EDA">
      <w:pPr>
        <w:tabs>
          <w:tab w:val="left" w:pos="426"/>
        </w:tabs>
        <w:spacing w:before="29" w:line="288" w:lineRule="auto"/>
        <w:jc w:val="left"/>
        <w:rPr>
          <w:kern w:val="0"/>
          <w:sz w:val="24"/>
        </w:rPr>
      </w:pPr>
      <w:r>
        <w:rPr>
          <w:kern w:val="0"/>
          <w:sz w:val="24"/>
        </w:rPr>
        <w:t>注：</w:t>
      </w:r>
      <w:r>
        <w:rPr>
          <w:kern w:val="0"/>
          <w:sz w:val="24"/>
        </w:rPr>
        <w:t>1</w:t>
      </w:r>
      <w:r>
        <w:rPr>
          <w:kern w:val="0"/>
          <w:sz w:val="24"/>
        </w:rPr>
        <w:t>．</w:t>
      </w:r>
      <w:r>
        <w:rPr>
          <w:kern w:val="0"/>
          <w:sz w:val="24"/>
        </w:rPr>
        <w:t>“</w:t>
      </w:r>
      <w:r>
        <w:rPr>
          <w:kern w:val="0"/>
          <w:sz w:val="24"/>
        </w:rPr>
        <w:t>本期累计买入金额</w:t>
      </w:r>
      <w:r>
        <w:rPr>
          <w:kern w:val="0"/>
          <w:sz w:val="24"/>
        </w:rPr>
        <w:t>”</w:t>
      </w:r>
      <w:r>
        <w:rPr>
          <w:kern w:val="0"/>
          <w:sz w:val="24"/>
        </w:rPr>
        <w:t>按买入成交金额（成交单价乘以成交数量）填列，不考虑相关交易费用；</w:t>
      </w:r>
    </w:p>
    <w:p w:rsidR="007B62FA" w:rsidRPr="00C65B39" w:rsidRDefault="007B62FA" w:rsidP="00C65B39">
      <w:pPr>
        <w:tabs>
          <w:tab w:val="left" w:pos="426"/>
        </w:tabs>
        <w:spacing w:before="29" w:line="288" w:lineRule="auto"/>
        <w:jc w:val="left"/>
        <w:rPr>
          <w:kern w:val="0"/>
          <w:sz w:val="24"/>
        </w:rPr>
      </w:pPr>
      <w:r w:rsidRPr="00C65B39">
        <w:rPr>
          <w:kern w:val="0"/>
          <w:sz w:val="24"/>
        </w:rPr>
        <w:t xml:space="preserve">    2</w:t>
      </w:r>
      <w:r w:rsidRPr="00C65B39">
        <w:rPr>
          <w:kern w:val="0"/>
          <w:sz w:val="24"/>
        </w:rPr>
        <w:t>．此处所用证券代码的类别是当地市场代码。</w:t>
      </w:r>
    </w:p>
    <w:p w:rsidR="007B62FA" w:rsidRPr="00D763B5" w:rsidRDefault="007B62FA" w:rsidP="00417F87">
      <w:pPr>
        <w:spacing w:line="360" w:lineRule="auto"/>
        <w:rPr>
          <w:rFonts w:ascii="宋体" w:hAnsi="宋体"/>
          <w:color w:val="000000"/>
          <w:szCs w:val="21"/>
        </w:rPr>
      </w:pPr>
    </w:p>
    <w:p w:rsidR="007B62FA" w:rsidRPr="00390099" w:rsidRDefault="007B62FA" w:rsidP="00390099">
      <w:pPr>
        <w:pStyle w:val="20"/>
        <w:spacing w:before="29" w:after="0" w:line="288" w:lineRule="auto"/>
        <w:rPr>
          <w:rFonts w:ascii="Times New Roman" w:hAnsi="Times New Roman"/>
          <w:kern w:val="0"/>
          <w:szCs w:val="24"/>
        </w:rPr>
      </w:pPr>
      <w:r w:rsidRPr="00390099">
        <w:rPr>
          <w:rFonts w:ascii="Times New Roman" w:hAnsi="Times New Roman"/>
          <w:kern w:val="0"/>
          <w:szCs w:val="24"/>
        </w:rPr>
        <w:t>8.5.2</w:t>
      </w:r>
      <w:r w:rsidR="002D0B5F" w:rsidRPr="00390099">
        <w:rPr>
          <w:rFonts w:ascii="Times New Roman" w:hAnsi="Times New Roman" w:hint="eastAsia"/>
          <w:kern w:val="0"/>
          <w:szCs w:val="24"/>
        </w:rPr>
        <w:t xml:space="preserve"> </w:t>
      </w:r>
      <w:r w:rsidRPr="00390099">
        <w:rPr>
          <w:rFonts w:ascii="Times New Roman" w:hAnsi="Times New Roman" w:hint="eastAsia"/>
          <w:kern w:val="0"/>
          <w:szCs w:val="24"/>
        </w:rPr>
        <w:t>累计卖出金额超出</w:t>
      </w:r>
      <w:r w:rsidR="008E1045" w:rsidRPr="00390099">
        <w:rPr>
          <w:rFonts w:ascii="Times New Roman" w:hAnsi="Times New Roman" w:hint="eastAsia"/>
          <w:kern w:val="0"/>
          <w:szCs w:val="24"/>
        </w:rPr>
        <w:t>期初</w:t>
      </w:r>
      <w:r w:rsidRPr="00390099">
        <w:rPr>
          <w:rFonts w:ascii="Times New Roman" w:hAnsi="Times New Roman" w:hint="eastAsia"/>
          <w:kern w:val="0"/>
          <w:szCs w:val="24"/>
        </w:rPr>
        <w:t>基金资产净值</w:t>
      </w:r>
      <w:r w:rsidR="007B3B2A" w:rsidRPr="00390099">
        <w:rPr>
          <w:rFonts w:ascii="Times New Roman" w:hAnsi="Times New Roman" w:hint="eastAsia"/>
          <w:kern w:val="0"/>
          <w:szCs w:val="24"/>
        </w:rPr>
        <w:t>2%</w:t>
      </w:r>
      <w:r w:rsidRPr="00390099">
        <w:rPr>
          <w:rFonts w:ascii="Times New Roman" w:hAnsi="Times New Roman" w:hint="eastAsia"/>
          <w:kern w:val="0"/>
          <w:szCs w:val="24"/>
        </w:rPr>
        <w:t>或前</w:t>
      </w:r>
      <w:r w:rsidRPr="00390099">
        <w:rPr>
          <w:rFonts w:ascii="Times New Roman" w:hAnsi="Times New Roman"/>
          <w:kern w:val="0"/>
          <w:szCs w:val="24"/>
        </w:rPr>
        <w:t>20</w:t>
      </w:r>
      <w:r w:rsidRPr="00390099">
        <w:rPr>
          <w:rFonts w:ascii="Times New Roman" w:hAnsi="Times New Roman" w:hint="eastAsia"/>
          <w:kern w:val="0"/>
          <w:szCs w:val="24"/>
        </w:rPr>
        <w:t>名的权益投资明细</w:t>
      </w:r>
    </w:p>
    <w:p w:rsidR="007B62FA" w:rsidRPr="001A4EC1" w:rsidRDefault="007B62FA" w:rsidP="00417F87">
      <w:pPr>
        <w:autoSpaceDE w:val="0"/>
        <w:autoSpaceDN w:val="0"/>
        <w:adjustRightInd w:val="0"/>
        <w:spacing w:before="29" w:line="360" w:lineRule="auto"/>
        <w:ind w:left="15"/>
        <w:jc w:val="right"/>
        <w:rPr>
          <w:bCs/>
          <w:color w:val="000000"/>
          <w:sz w:val="24"/>
        </w:rPr>
      </w:pPr>
      <w:r w:rsidRPr="001A4EC1">
        <w:rPr>
          <w:rFonts w:hint="eastAsia"/>
          <w:bCs/>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39"/>
        <w:gridCol w:w="4449"/>
        <w:gridCol w:w="979"/>
        <w:gridCol w:w="1428"/>
        <w:gridCol w:w="1603"/>
      </w:tblGrid>
      <w:tr w:rsidR="007B62FA" w:rsidRPr="00D763B5" w:rsidTr="0090475E">
        <w:trPr>
          <w:trHeight w:val="315"/>
        </w:trPr>
        <w:tc>
          <w:tcPr>
            <w:tcW w:w="555" w:type="dxa"/>
            <w:tcMar>
              <w:top w:w="15" w:type="dxa"/>
              <w:left w:w="15" w:type="dxa"/>
              <w:bottom w:w="0" w:type="dxa"/>
              <w:right w:w="15" w:type="dxa"/>
            </w:tcMar>
            <w:vAlign w:val="center"/>
          </w:tcPr>
          <w:p w:rsidR="007B62FA" w:rsidRPr="006E517B" w:rsidRDefault="007B62FA" w:rsidP="006E517B">
            <w:pPr>
              <w:spacing w:before="29" w:line="288" w:lineRule="auto"/>
              <w:jc w:val="center"/>
              <w:rPr>
                <w:color w:val="000000"/>
                <w:sz w:val="24"/>
              </w:rPr>
            </w:pPr>
            <w:r w:rsidRPr="006E517B">
              <w:rPr>
                <w:rFonts w:hint="eastAsia"/>
                <w:color w:val="000000"/>
                <w:sz w:val="24"/>
              </w:rPr>
              <w:t>序号</w:t>
            </w:r>
          </w:p>
        </w:tc>
        <w:tc>
          <w:tcPr>
            <w:tcW w:w="4583" w:type="dxa"/>
            <w:tcMar>
              <w:top w:w="15" w:type="dxa"/>
              <w:left w:w="15" w:type="dxa"/>
              <w:bottom w:w="0" w:type="dxa"/>
              <w:right w:w="15" w:type="dxa"/>
            </w:tcMar>
            <w:vAlign w:val="center"/>
          </w:tcPr>
          <w:p w:rsidR="007B62FA" w:rsidRPr="006E517B" w:rsidRDefault="007B62FA" w:rsidP="006E517B">
            <w:pPr>
              <w:spacing w:before="29" w:line="288" w:lineRule="auto"/>
              <w:jc w:val="center"/>
              <w:rPr>
                <w:color w:val="000000"/>
                <w:sz w:val="24"/>
              </w:rPr>
            </w:pPr>
            <w:r w:rsidRPr="006E517B">
              <w:rPr>
                <w:rFonts w:hint="eastAsia"/>
                <w:color w:val="000000"/>
                <w:sz w:val="24"/>
              </w:rPr>
              <w:t>公司名称（英文）</w:t>
            </w:r>
          </w:p>
        </w:tc>
        <w:tc>
          <w:tcPr>
            <w:tcW w:w="1007" w:type="dxa"/>
            <w:tcMar>
              <w:top w:w="15" w:type="dxa"/>
              <w:left w:w="15" w:type="dxa"/>
              <w:bottom w:w="0" w:type="dxa"/>
              <w:right w:w="15" w:type="dxa"/>
            </w:tcMar>
            <w:vAlign w:val="center"/>
          </w:tcPr>
          <w:p w:rsidR="007B62FA" w:rsidRPr="006E517B" w:rsidRDefault="007B62FA" w:rsidP="006E517B">
            <w:pPr>
              <w:spacing w:before="29" w:line="288" w:lineRule="auto"/>
              <w:jc w:val="center"/>
              <w:rPr>
                <w:color w:val="000000"/>
                <w:sz w:val="24"/>
              </w:rPr>
            </w:pPr>
            <w:r w:rsidRPr="006E517B">
              <w:rPr>
                <w:rFonts w:hint="eastAsia"/>
                <w:color w:val="000000"/>
                <w:sz w:val="24"/>
              </w:rPr>
              <w:t>证券代码</w:t>
            </w:r>
          </w:p>
        </w:tc>
        <w:tc>
          <w:tcPr>
            <w:tcW w:w="1470" w:type="dxa"/>
            <w:tcMar>
              <w:top w:w="15" w:type="dxa"/>
              <w:left w:w="15" w:type="dxa"/>
              <w:bottom w:w="0" w:type="dxa"/>
              <w:right w:w="15" w:type="dxa"/>
            </w:tcMar>
            <w:vAlign w:val="center"/>
          </w:tcPr>
          <w:p w:rsidR="007B62FA" w:rsidRPr="006E517B" w:rsidRDefault="007B62FA" w:rsidP="006E517B">
            <w:pPr>
              <w:spacing w:before="29" w:line="288" w:lineRule="auto"/>
              <w:jc w:val="center"/>
              <w:rPr>
                <w:color w:val="000000"/>
                <w:sz w:val="24"/>
              </w:rPr>
            </w:pPr>
            <w:r w:rsidRPr="006E517B">
              <w:rPr>
                <w:rFonts w:hint="eastAsia"/>
                <w:color w:val="000000"/>
                <w:sz w:val="24"/>
              </w:rPr>
              <w:t>本期累计卖出金额</w:t>
            </w:r>
          </w:p>
        </w:tc>
        <w:tc>
          <w:tcPr>
            <w:tcW w:w="1650" w:type="dxa"/>
            <w:tcMar>
              <w:top w:w="15" w:type="dxa"/>
              <w:left w:w="15" w:type="dxa"/>
              <w:bottom w:w="0" w:type="dxa"/>
              <w:right w:w="15" w:type="dxa"/>
            </w:tcMar>
            <w:vAlign w:val="center"/>
          </w:tcPr>
          <w:p w:rsidR="007D3054" w:rsidRPr="006E517B" w:rsidRDefault="007B62FA" w:rsidP="006E517B">
            <w:pPr>
              <w:spacing w:before="29" w:line="288" w:lineRule="auto"/>
              <w:jc w:val="center"/>
              <w:rPr>
                <w:color w:val="000000"/>
                <w:sz w:val="24"/>
              </w:rPr>
            </w:pPr>
            <w:r w:rsidRPr="006E517B">
              <w:rPr>
                <w:rFonts w:hint="eastAsia"/>
                <w:color w:val="000000"/>
                <w:sz w:val="24"/>
              </w:rPr>
              <w:t>占</w:t>
            </w:r>
            <w:r w:rsidR="00E70C81" w:rsidRPr="006E517B">
              <w:rPr>
                <w:rFonts w:hint="eastAsia"/>
                <w:color w:val="000000"/>
                <w:sz w:val="24"/>
              </w:rPr>
              <w:t>期初</w:t>
            </w:r>
            <w:r w:rsidRPr="006E517B">
              <w:rPr>
                <w:rFonts w:hint="eastAsia"/>
                <w:color w:val="000000"/>
                <w:sz w:val="24"/>
              </w:rPr>
              <w:t>基金</w:t>
            </w:r>
          </w:p>
          <w:p w:rsidR="007B62FA" w:rsidRPr="006E517B" w:rsidRDefault="007B62FA" w:rsidP="006E517B">
            <w:pPr>
              <w:spacing w:before="29" w:line="288" w:lineRule="auto"/>
              <w:jc w:val="center"/>
              <w:rPr>
                <w:color w:val="000000"/>
                <w:sz w:val="24"/>
              </w:rPr>
            </w:pPr>
            <w:r w:rsidRPr="006E517B">
              <w:rPr>
                <w:rFonts w:hint="eastAsia"/>
                <w:color w:val="000000"/>
                <w:sz w:val="24"/>
              </w:rPr>
              <w:t>资产净值比例（％）</w:t>
            </w:r>
          </w:p>
        </w:tc>
      </w:tr>
      <w:tr w:rsidR="006C0751">
        <w:tc>
          <w:tcPr>
            <w:tcW w:w="539" w:type="dxa"/>
            <w:vAlign w:val="center"/>
          </w:tcPr>
          <w:p w:rsidR="006C0751" w:rsidRDefault="00EC1EDA">
            <w:pPr>
              <w:jc w:val="center"/>
            </w:pPr>
            <w:r>
              <w:rPr>
                <w:sz w:val="24"/>
              </w:rPr>
              <w:t>1</w:t>
            </w:r>
          </w:p>
        </w:tc>
        <w:tc>
          <w:tcPr>
            <w:tcW w:w="4449" w:type="dxa"/>
            <w:vAlign w:val="center"/>
          </w:tcPr>
          <w:p w:rsidR="006C0751" w:rsidRDefault="00EC1EDA">
            <w:pPr>
              <w:jc w:val="center"/>
            </w:pPr>
            <w:r>
              <w:rPr>
                <w:sz w:val="24"/>
              </w:rPr>
              <w:t>Tencent Holdings Limited</w:t>
            </w:r>
          </w:p>
        </w:tc>
        <w:tc>
          <w:tcPr>
            <w:tcW w:w="979" w:type="dxa"/>
            <w:vAlign w:val="center"/>
          </w:tcPr>
          <w:p w:rsidR="006C0751" w:rsidRDefault="00EC1EDA">
            <w:pPr>
              <w:jc w:val="center"/>
            </w:pPr>
            <w:r>
              <w:rPr>
                <w:sz w:val="24"/>
              </w:rPr>
              <w:t>700 HK</w:t>
            </w:r>
          </w:p>
        </w:tc>
        <w:tc>
          <w:tcPr>
            <w:tcW w:w="1428" w:type="dxa"/>
            <w:vAlign w:val="center"/>
          </w:tcPr>
          <w:p w:rsidR="006C0751" w:rsidRDefault="00EC1EDA">
            <w:pPr>
              <w:jc w:val="right"/>
            </w:pPr>
            <w:r>
              <w:rPr>
                <w:sz w:val="24"/>
              </w:rPr>
              <w:t>3,844,302.42</w:t>
            </w:r>
          </w:p>
        </w:tc>
        <w:tc>
          <w:tcPr>
            <w:tcW w:w="1603" w:type="dxa"/>
            <w:vAlign w:val="center"/>
          </w:tcPr>
          <w:p w:rsidR="006C0751" w:rsidRDefault="00EC1EDA">
            <w:pPr>
              <w:jc w:val="right"/>
            </w:pPr>
            <w:r>
              <w:rPr>
                <w:sz w:val="24"/>
              </w:rPr>
              <w:t>7.78</w:t>
            </w:r>
          </w:p>
        </w:tc>
      </w:tr>
      <w:tr w:rsidR="006C0751">
        <w:tc>
          <w:tcPr>
            <w:tcW w:w="539" w:type="dxa"/>
            <w:vAlign w:val="center"/>
          </w:tcPr>
          <w:p w:rsidR="006C0751" w:rsidRDefault="00EC1EDA">
            <w:pPr>
              <w:jc w:val="center"/>
            </w:pPr>
            <w:r>
              <w:rPr>
                <w:sz w:val="24"/>
              </w:rPr>
              <w:t>2</w:t>
            </w:r>
          </w:p>
        </w:tc>
        <w:tc>
          <w:tcPr>
            <w:tcW w:w="4449" w:type="dxa"/>
            <w:vAlign w:val="center"/>
          </w:tcPr>
          <w:p w:rsidR="006C0751" w:rsidRDefault="00EC1EDA">
            <w:pPr>
              <w:jc w:val="center"/>
            </w:pPr>
            <w:r>
              <w:rPr>
                <w:sz w:val="24"/>
              </w:rPr>
              <w:t>China Education Group Holdings Limited</w:t>
            </w:r>
          </w:p>
        </w:tc>
        <w:tc>
          <w:tcPr>
            <w:tcW w:w="979" w:type="dxa"/>
            <w:vAlign w:val="center"/>
          </w:tcPr>
          <w:p w:rsidR="006C0751" w:rsidRDefault="00EC1EDA">
            <w:pPr>
              <w:jc w:val="center"/>
            </w:pPr>
            <w:r>
              <w:rPr>
                <w:sz w:val="24"/>
              </w:rPr>
              <w:t>839 HK</w:t>
            </w:r>
          </w:p>
        </w:tc>
        <w:tc>
          <w:tcPr>
            <w:tcW w:w="1428" w:type="dxa"/>
            <w:vAlign w:val="center"/>
          </w:tcPr>
          <w:p w:rsidR="006C0751" w:rsidRDefault="00EC1EDA">
            <w:pPr>
              <w:jc w:val="right"/>
            </w:pPr>
            <w:r>
              <w:rPr>
                <w:sz w:val="24"/>
              </w:rPr>
              <w:t>3,202,000.61</w:t>
            </w:r>
          </w:p>
        </w:tc>
        <w:tc>
          <w:tcPr>
            <w:tcW w:w="1603" w:type="dxa"/>
            <w:vAlign w:val="center"/>
          </w:tcPr>
          <w:p w:rsidR="006C0751" w:rsidRDefault="00EC1EDA">
            <w:pPr>
              <w:jc w:val="right"/>
            </w:pPr>
            <w:r>
              <w:rPr>
                <w:sz w:val="24"/>
              </w:rPr>
              <w:t>6.48</w:t>
            </w:r>
          </w:p>
        </w:tc>
      </w:tr>
      <w:tr w:rsidR="006C0751">
        <w:tc>
          <w:tcPr>
            <w:tcW w:w="539" w:type="dxa"/>
            <w:vAlign w:val="center"/>
          </w:tcPr>
          <w:p w:rsidR="006C0751" w:rsidRDefault="00EC1EDA">
            <w:pPr>
              <w:jc w:val="center"/>
            </w:pPr>
            <w:r>
              <w:rPr>
                <w:sz w:val="24"/>
              </w:rPr>
              <w:t>3</w:t>
            </w:r>
          </w:p>
        </w:tc>
        <w:tc>
          <w:tcPr>
            <w:tcW w:w="4449" w:type="dxa"/>
            <w:vAlign w:val="center"/>
          </w:tcPr>
          <w:p w:rsidR="006C0751" w:rsidRDefault="00EC1EDA">
            <w:pPr>
              <w:jc w:val="center"/>
            </w:pPr>
            <w:r>
              <w:rPr>
                <w:sz w:val="24"/>
              </w:rPr>
              <w:t>Wisdom Education International Holdings Company Limited</w:t>
            </w:r>
          </w:p>
        </w:tc>
        <w:tc>
          <w:tcPr>
            <w:tcW w:w="979" w:type="dxa"/>
            <w:vAlign w:val="center"/>
          </w:tcPr>
          <w:p w:rsidR="006C0751" w:rsidRDefault="00EC1EDA">
            <w:pPr>
              <w:jc w:val="center"/>
            </w:pPr>
            <w:r>
              <w:rPr>
                <w:sz w:val="24"/>
              </w:rPr>
              <w:t>6068 HK</w:t>
            </w:r>
          </w:p>
        </w:tc>
        <w:tc>
          <w:tcPr>
            <w:tcW w:w="1428" w:type="dxa"/>
            <w:vAlign w:val="center"/>
          </w:tcPr>
          <w:p w:rsidR="006C0751" w:rsidRDefault="00EC1EDA">
            <w:pPr>
              <w:jc w:val="right"/>
            </w:pPr>
            <w:r>
              <w:rPr>
                <w:sz w:val="24"/>
              </w:rPr>
              <w:t>3,072,409.25</w:t>
            </w:r>
          </w:p>
        </w:tc>
        <w:tc>
          <w:tcPr>
            <w:tcW w:w="1603" w:type="dxa"/>
            <w:vAlign w:val="center"/>
          </w:tcPr>
          <w:p w:rsidR="006C0751" w:rsidRDefault="00EC1EDA">
            <w:pPr>
              <w:jc w:val="right"/>
            </w:pPr>
            <w:r>
              <w:rPr>
                <w:sz w:val="24"/>
              </w:rPr>
              <w:t>6.22</w:t>
            </w:r>
          </w:p>
        </w:tc>
      </w:tr>
      <w:tr w:rsidR="006C0751">
        <w:tc>
          <w:tcPr>
            <w:tcW w:w="539" w:type="dxa"/>
            <w:vAlign w:val="center"/>
          </w:tcPr>
          <w:p w:rsidR="006C0751" w:rsidRDefault="00EC1EDA">
            <w:pPr>
              <w:jc w:val="center"/>
            </w:pPr>
            <w:r>
              <w:rPr>
                <w:sz w:val="24"/>
              </w:rPr>
              <w:t>4</w:t>
            </w:r>
          </w:p>
        </w:tc>
        <w:tc>
          <w:tcPr>
            <w:tcW w:w="4449" w:type="dxa"/>
            <w:vAlign w:val="center"/>
          </w:tcPr>
          <w:p w:rsidR="006C0751" w:rsidRDefault="00EC1EDA">
            <w:pPr>
              <w:jc w:val="center"/>
            </w:pPr>
            <w:r>
              <w:rPr>
                <w:sz w:val="24"/>
              </w:rPr>
              <w:t>CSPC Pharmaceutical Group Limited</w:t>
            </w:r>
          </w:p>
        </w:tc>
        <w:tc>
          <w:tcPr>
            <w:tcW w:w="979" w:type="dxa"/>
            <w:vAlign w:val="center"/>
          </w:tcPr>
          <w:p w:rsidR="006C0751" w:rsidRDefault="00EC1EDA">
            <w:pPr>
              <w:jc w:val="center"/>
            </w:pPr>
            <w:r>
              <w:rPr>
                <w:sz w:val="24"/>
              </w:rPr>
              <w:t>1093 HK</w:t>
            </w:r>
          </w:p>
        </w:tc>
        <w:tc>
          <w:tcPr>
            <w:tcW w:w="1428" w:type="dxa"/>
            <w:vAlign w:val="center"/>
          </w:tcPr>
          <w:p w:rsidR="006C0751" w:rsidRDefault="00EC1EDA">
            <w:pPr>
              <w:jc w:val="right"/>
            </w:pPr>
            <w:r>
              <w:rPr>
                <w:sz w:val="24"/>
              </w:rPr>
              <w:t>2,795,301.87</w:t>
            </w:r>
          </w:p>
        </w:tc>
        <w:tc>
          <w:tcPr>
            <w:tcW w:w="1603" w:type="dxa"/>
            <w:vAlign w:val="center"/>
          </w:tcPr>
          <w:p w:rsidR="006C0751" w:rsidRDefault="00EC1EDA">
            <w:pPr>
              <w:jc w:val="right"/>
            </w:pPr>
            <w:r>
              <w:rPr>
                <w:sz w:val="24"/>
              </w:rPr>
              <w:t>5.66</w:t>
            </w:r>
          </w:p>
        </w:tc>
      </w:tr>
      <w:tr w:rsidR="006C0751">
        <w:tc>
          <w:tcPr>
            <w:tcW w:w="539" w:type="dxa"/>
            <w:vAlign w:val="center"/>
          </w:tcPr>
          <w:p w:rsidR="006C0751" w:rsidRDefault="00EC1EDA">
            <w:pPr>
              <w:jc w:val="center"/>
            </w:pPr>
            <w:r>
              <w:rPr>
                <w:sz w:val="24"/>
              </w:rPr>
              <w:t>5</w:t>
            </w:r>
          </w:p>
        </w:tc>
        <w:tc>
          <w:tcPr>
            <w:tcW w:w="4449" w:type="dxa"/>
            <w:vAlign w:val="center"/>
          </w:tcPr>
          <w:p w:rsidR="006C0751" w:rsidRDefault="00EC1EDA">
            <w:pPr>
              <w:jc w:val="center"/>
            </w:pPr>
            <w:r>
              <w:rPr>
                <w:sz w:val="24"/>
              </w:rPr>
              <w:t xml:space="preserve">China Petroleum &amp; </w:t>
            </w:r>
            <w:r>
              <w:rPr>
                <w:sz w:val="24"/>
              </w:rPr>
              <w:t>Chemical Corporation</w:t>
            </w:r>
          </w:p>
        </w:tc>
        <w:tc>
          <w:tcPr>
            <w:tcW w:w="979" w:type="dxa"/>
            <w:vAlign w:val="center"/>
          </w:tcPr>
          <w:p w:rsidR="006C0751" w:rsidRDefault="00EC1EDA">
            <w:pPr>
              <w:jc w:val="center"/>
            </w:pPr>
            <w:r>
              <w:rPr>
                <w:sz w:val="24"/>
              </w:rPr>
              <w:t>386 HK</w:t>
            </w:r>
          </w:p>
        </w:tc>
        <w:tc>
          <w:tcPr>
            <w:tcW w:w="1428" w:type="dxa"/>
            <w:vAlign w:val="center"/>
          </w:tcPr>
          <w:p w:rsidR="006C0751" w:rsidRDefault="00EC1EDA">
            <w:pPr>
              <w:jc w:val="right"/>
            </w:pPr>
            <w:r>
              <w:rPr>
                <w:sz w:val="24"/>
              </w:rPr>
              <w:t>2,660,489.93</w:t>
            </w:r>
          </w:p>
        </w:tc>
        <w:tc>
          <w:tcPr>
            <w:tcW w:w="1603" w:type="dxa"/>
            <w:vAlign w:val="center"/>
          </w:tcPr>
          <w:p w:rsidR="006C0751" w:rsidRDefault="00EC1EDA">
            <w:pPr>
              <w:jc w:val="right"/>
            </w:pPr>
            <w:r>
              <w:rPr>
                <w:sz w:val="24"/>
              </w:rPr>
              <w:t>5.39</w:t>
            </w:r>
          </w:p>
        </w:tc>
      </w:tr>
      <w:tr w:rsidR="006C0751">
        <w:tc>
          <w:tcPr>
            <w:tcW w:w="539" w:type="dxa"/>
            <w:vAlign w:val="center"/>
          </w:tcPr>
          <w:p w:rsidR="006C0751" w:rsidRDefault="00EC1EDA">
            <w:pPr>
              <w:jc w:val="center"/>
            </w:pPr>
            <w:r>
              <w:rPr>
                <w:sz w:val="24"/>
              </w:rPr>
              <w:t>6</w:t>
            </w:r>
          </w:p>
        </w:tc>
        <w:tc>
          <w:tcPr>
            <w:tcW w:w="4449" w:type="dxa"/>
            <w:vAlign w:val="center"/>
          </w:tcPr>
          <w:p w:rsidR="006C0751" w:rsidRDefault="00EC1EDA">
            <w:pPr>
              <w:jc w:val="center"/>
            </w:pPr>
            <w:r>
              <w:rPr>
                <w:sz w:val="24"/>
              </w:rPr>
              <w:t>Shenzhou International Group Holdings Ltd.</w:t>
            </w:r>
          </w:p>
        </w:tc>
        <w:tc>
          <w:tcPr>
            <w:tcW w:w="979" w:type="dxa"/>
            <w:vAlign w:val="center"/>
          </w:tcPr>
          <w:p w:rsidR="006C0751" w:rsidRDefault="00EC1EDA">
            <w:pPr>
              <w:jc w:val="center"/>
            </w:pPr>
            <w:r>
              <w:rPr>
                <w:sz w:val="24"/>
              </w:rPr>
              <w:t>2313 HK</w:t>
            </w:r>
          </w:p>
        </w:tc>
        <w:tc>
          <w:tcPr>
            <w:tcW w:w="1428" w:type="dxa"/>
            <w:vAlign w:val="center"/>
          </w:tcPr>
          <w:p w:rsidR="006C0751" w:rsidRDefault="00EC1EDA">
            <w:pPr>
              <w:jc w:val="right"/>
            </w:pPr>
            <w:r>
              <w:rPr>
                <w:sz w:val="24"/>
              </w:rPr>
              <w:t>2,562,389.27</w:t>
            </w:r>
          </w:p>
        </w:tc>
        <w:tc>
          <w:tcPr>
            <w:tcW w:w="1603" w:type="dxa"/>
            <w:vAlign w:val="center"/>
          </w:tcPr>
          <w:p w:rsidR="006C0751" w:rsidRDefault="00EC1EDA">
            <w:pPr>
              <w:jc w:val="right"/>
            </w:pPr>
            <w:r>
              <w:rPr>
                <w:sz w:val="24"/>
              </w:rPr>
              <w:t>5.19</w:t>
            </w:r>
          </w:p>
        </w:tc>
      </w:tr>
      <w:tr w:rsidR="006C0751">
        <w:tc>
          <w:tcPr>
            <w:tcW w:w="539" w:type="dxa"/>
            <w:vAlign w:val="center"/>
          </w:tcPr>
          <w:p w:rsidR="006C0751" w:rsidRDefault="00EC1EDA">
            <w:pPr>
              <w:jc w:val="center"/>
            </w:pPr>
            <w:r>
              <w:rPr>
                <w:sz w:val="24"/>
              </w:rPr>
              <w:t>7</w:t>
            </w:r>
          </w:p>
        </w:tc>
        <w:tc>
          <w:tcPr>
            <w:tcW w:w="4449" w:type="dxa"/>
            <w:vAlign w:val="center"/>
          </w:tcPr>
          <w:p w:rsidR="006C0751" w:rsidRDefault="00EC1EDA">
            <w:pPr>
              <w:jc w:val="center"/>
            </w:pPr>
            <w:r>
              <w:rPr>
                <w:sz w:val="24"/>
              </w:rPr>
              <w:t>China Mengniu Dairy Company Limited</w:t>
            </w:r>
          </w:p>
        </w:tc>
        <w:tc>
          <w:tcPr>
            <w:tcW w:w="979" w:type="dxa"/>
            <w:vAlign w:val="center"/>
          </w:tcPr>
          <w:p w:rsidR="006C0751" w:rsidRDefault="00EC1EDA">
            <w:pPr>
              <w:jc w:val="center"/>
            </w:pPr>
            <w:r>
              <w:rPr>
                <w:sz w:val="24"/>
              </w:rPr>
              <w:t>2319 HK</w:t>
            </w:r>
          </w:p>
        </w:tc>
        <w:tc>
          <w:tcPr>
            <w:tcW w:w="1428" w:type="dxa"/>
            <w:vAlign w:val="center"/>
          </w:tcPr>
          <w:p w:rsidR="006C0751" w:rsidRDefault="00EC1EDA">
            <w:pPr>
              <w:jc w:val="right"/>
            </w:pPr>
            <w:r>
              <w:rPr>
                <w:sz w:val="24"/>
              </w:rPr>
              <w:t>2,551,075.14</w:t>
            </w:r>
          </w:p>
        </w:tc>
        <w:tc>
          <w:tcPr>
            <w:tcW w:w="1603" w:type="dxa"/>
            <w:vAlign w:val="center"/>
          </w:tcPr>
          <w:p w:rsidR="006C0751" w:rsidRDefault="00EC1EDA">
            <w:pPr>
              <w:jc w:val="right"/>
            </w:pPr>
            <w:r>
              <w:rPr>
                <w:sz w:val="24"/>
              </w:rPr>
              <w:t>5.16</w:t>
            </w:r>
          </w:p>
        </w:tc>
      </w:tr>
      <w:tr w:rsidR="006C0751">
        <w:tc>
          <w:tcPr>
            <w:tcW w:w="539" w:type="dxa"/>
            <w:vAlign w:val="center"/>
          </w:tcPr>
          <w:p w:rsidR="006C0751" w:rsidRDefault="00EC1EDA">
            <w:pPr>
              <w:jc w:val="center"/>
            </w:pPr>
            <w:r>
              <w:rPr>
                <w:sz w:val="24"/>
              </w:rPr>
              <w:t>8</w:t>
            </w:r>
          </w:p>
        </w:tc>
        <w:tc>
          <w:tcPr>
            <w:tcW w:w="4449" w:type="dxa"/>
            <w:vAlign w:val="center"/>
          </w:tcPr>
          <w:p w:rsidR="006C0751" w:rsidRDefault="00EC1EDA">
            <w:pPr>
              <w:jc w:val="center"/>
            </w:pPr>
            <w:r>
              <w:rPr>
                <w:sz w:val="24"/>
              </w:rPr>
              <w:t>China National Building Material Company Limited</w:t>
            </w:r>
          </w:p>
        </w:tc>
        <w:tc>
          <w:tcPr>
            <w:tcW w:w="979" w:type="dxa"/>
            <w:vAlign w:val="center"/>
          </w:tcPr>
          <w:p w:rsidR="006C0751" w:rsidRDefault="00EC1EDA">
            <w:pPr>
              <w:jc w:val="center"/>
            </w:pPr>
            <w:r>
              <w:rPr>
                <w:sz w:val="24"/>
              </w:rPr>
              <w:t>3323 HK</w:t>
            </w:r>
          </w:p>
        </w:tc>
        <w:tc>
          <w:tcPr>
            <w:tcW w:w="1428" w:type="dxa"/>
            <w:vAlign w:val="center"/>
          </w:tcPr>
          <w:p w:rsidR="006C0751" w:rsidRDefault="00EC1EDA">
            <w:pPr>
              <w:jc w:val="right"/>
            </w:pPr>
            <w:r>
              <w:rPr>
                <w:sz w:val="24"/>
              </w:rPr>
              <w:t>2,453,597.00</w:t>
            </w:r>
          </w:p>
        </w:tc>
        <w:tc>
          <w:tcPr>
            <w:tcW w:w="1603" w:type="dxa"/>
            <w:vAlign w:val="center"/>
          </w:tcPr>
          <w:p w:rsidR="006C0751" w:rsidRDefault="00EC1EDA">
            <w:pPr>
              <w:jc w:val="right"/>
            </w:pPr>
            <w:r>
              <w:rPr>
                <w:sz w:val="24"/>
              </w:rPr>
              <w:t>4.97</w:t>
            </w:r>
          </w:p>
        </w:tc>
      </w:tr>
      <w:tr w:rsidR="006C0751">
        <w:tc>
          <w:tcPr>
            <w:tcW w:w="539" w:type="dxa"/>
            <w:vAlign w:val="center"/>
          </w:tcPr>
          <w:p w:rsidR="006C0751" w:rsidRDefault="00EC1EDA">
            <w:pPr>
              <w:jc w:val="center"/>
            </w:pPr>
            <w:r>
              <w:rPr>
                <w:sz w:val="24"/>
              </w:rPr>
              <w:t>9</w:t>
            </w:r>
          </w:p>
        </w:tc>
        <w:tc>
          <w:tcPr>
            <w:tcW w:w="4449" w:type="dxa"/>
            <w:vAlign w:val="center"/>
          </w:tcPr>
          <w:p w:rsidR="006C0751" w:rsidRDefault="00EC1EDA">
            <w:pPr>
              <w:jc w:val="center"/>
            </w:pPr>
            <w:r>
              <w:rPr>
                <w:sz w:val="24"/>
              </w:rPr>
              <w:t>China Oriental Group Company Limited</w:t>
            </w:r>
          </w:p>
        </w:tc>
        <w:tc>
          <w:tcPr>
            <w:tcW w:w="979" w:type="dxa"/>
            <w:vAlign w:val="center"/>
          </w:tcPr>
          <w:p w:rsidR="006C0751" w:rsidRDefault="00EC1EDA">
            <w:pPr>
              <w:jc w:val="center"/>
            </w:pPr>
            <w:r>
              <w:rPr>
                <w:sz w:val="24"/>
              </w:rPr>
              <w:t>581 HK</w:t>
            </w:r>
          </w:p>
        </w:tc>
        <w:tc>
          <w:tcPr>
            <w:tcW w:w="1428" w:type="dxa"/>
            <w:vAlign w:val="center"/>
          </w:tcPr>
          <w:p w:rsidR="006C0751" w:rsidRDefault="00EC1EDA">
            <w:pPr>
              <w:jc w:val="right"/>
            </w:pPr>
            <w:r>
              <w:rPr>
                <w:sz w:val="24"/>
              </w:rPr>
              <w:t>2,353,157.47</w:t>
            </w:r>
          </w:p>
        </w:tc>
        <w:tc>
          <w:tcPr>
            <w:tcW w:w="1603" w:type="dxa"/>
            <w:vAlign w:val="center"/>
          </w:tcPr>
          <w:p w:rsidR="006C0751" w:rsidRDefault="00EC1EDA">
            <w:pPr>
              <w:jc w:val="right"/>
            </w:pPr>
            <w:r>
              <w:rPr>
                <w:sz w:val="24"/>
              </w:rPr>
              <w:t>4.76</w:t>
            </w:r>
          </w:p>
        </w:tc>
      </w:tr>
      <w:tr w:rsidR="006C0751">
        <w:tc>
          <w:tcPr>
            <w:tcW w:w="539" w:type="dxa"/>
            <w:vAlign w:val="center"/>
          </w:tcPr>
          <w:p w:rsidR="006C0751" w:rsidRDefault="00EC1EDA">
            <w:pPr>
              <w:jc w:val="center"/>
            </w:pPr>
            <w:r>
              <w:rPr>
                <w:sz w:val="24"/>
              </w:rPr>
              <w:lastRenderedPageBreak/>
              <w:t>10</w:t>
            </w:r>
          </w:p>
        </w:tc>
        <w:tc>
          <w:tcPr>
            <w:tcW w:w="4449" w:type="dxa"/>
            <w:vAlign w:val="center"/>
          </w:tcPr>
          <w:p w:rsidR="006C0751" w:rsidRDefault="00EC1EDA">
            <w:pPr>
              <w:jc w:val="center"/>
            </w:pPr>
            <w:r>
              <w:rPr>
                <w:sz w:val="24"/>
              </w:rPr>
              <w:t>China Tian Lun Gas Holdings Limited</w:t>
            </w:r>
          </w:p>
        </w:tc>
        <w:tc>
          <w:tcPr>
            <w:tcW w:w="979" w:type="dxa"/>
            <w:vAlign w:val="center"/>
          </w:tcPr>
          <w:p w:rsidR="006C0751" w:rsidRDefault="00EC1EDA">
            <w:pPr>
              <w:jc w:val="center"/>
            </w:pPr>
            <w:r>
              <w:rPr>
                <w:sz w:val="24"/>
              </w:rPr>
              <w:t>1600 HK</w:t>
            </w:r>
          </w:p>
        </w:tc>
        <w:tc>
          <w:tcPr>
            <w:tcW w:w="1428" w:type="dxa"/>
            <w:vAlign w:val="center"/>
          </w:tcPr>
          <w:p w:rsidR="006C0751" w:rsidRDefault="00EC1EDA">
            <w:pPr>
              <w:jc w:val="right"/>
            </w:pPr>
            <w:r>
              <w:rPr>
                <w:sz w:val="24"/>
              </w:rPr>
              <w:t>2,280,802.92</w:t>
            </w:r>
          </w:p>
        </w:tc>
        <w:tc>
          <w:tcPr>
            <w:tcW w:w="1603" w:type="dxa"/>
            <w:vAlign w:val="center"/>
          </w:tcPr>
          <w:p w:rsidR="006C0751" w:rsidRDefault="00EC1EDA">
            <w:pPr>
              <w:jc w:val="right"/>
            </w:pPr>
            <w:r>
              <w:rPr>
                <w:sz w:val="24"/>
              </w:rPr>
              <w:t>4.62</w:t>
            </w:r>
          </w:p>
        </w:tc>
      </w:tr>
      <w:tr w:rsidR="006C0751">
        <w:tc>
          <w:tcPr>
            <w:tcW w:w="539" w:type="dxa"/>
            <w:vAlign w:val="center"/>
          </w:tcPr>
          <w:p w:rsidR="006C0751" w:rsidRDefault="00EC1EDA">
            <w:pPr>
              <w:jc w:val="center"/>
            </w:pPr>
            <w:r>
              <w:rPr>
                <w:sz w:val="24"/>
              </w:rPr>
              <w:t>11</w:t>
            </w:r>
          </w:p>
        </w:tc>
        <w:tc>
          <w:tcPr>
            <w:tcW w:w="4449" w:type="dxa"/>
            <w:vAlign w:val="center"/>
          </w:tcPr>
          <w:p w:rsidR="006C0751" w:rsidRDefault="00EC1EDA">
            <w:pPr>
              <w:jc w:val="center"/>
            </w:pPr>
            <w:r>
              <w:rPr>
                <w:sz w:val="24"/>
              </w:rPr>
              <w:t>Yangtze Optical Fibre and Cable Joint Stock Limited Company</w:t>
            </w:r>
          </w:p>
        </w:tc>
        <w:tc>
          <w:tcPr>
            <w:tcW w:w="979" w:type="dxa"/>
            <w:vAlign w:val="center"/>
          </w:tcPr>
          <w:p w:rsidR="006C0751" w:rsidRDefault="00EC1EDA">
            <w:pPr>
              <w:jc w:val="center"/>
            </w:pPr>
            <w:r>
              <w:rPr>
                <w:sz w:val="24"/>
              </w:rPr>
              <w:t>6869 HK</w:t>
            </w:r>
          </w:p>
        </w:tc>
        <w:tc>
          <w:tcPr>
            <w:tcW w:w="1428" w:type="dxa"/>
            <w:vAlign w:val="center"/>
          </w:tcPr>
          <w:p w:rsidR="006C0751" w:rsidRDefault="00EC1EDA">
            <w:pPr>
              <w:jc w:val="right"/>
            </w:pPr>
            <w:r>
              <w:rPr>
                <w:sz w:val="24"/>
              </w:rPr>
              <w:t>2,181,235.82</w:t>
            </w:r>
          </w:p>
        </w:tc>
        <w:tc>
          <w:tcPr>
            <w:tcW w:w="1603" w:type="dxa"/>
            <w:vAlign w:val="center"/>
          </w:tcPr>
          <w:p w:rsidR="006C0751" w:rsidRDefault="00EC1EDA">
            <w:pPr>
              <w:jc w:val="right"/>
            </w:pPr>
            <w:r>
              <w:rPr>
                <w:sz w:val="24"/>
              </w:rPr>
              <w:t>4.42</w:t>
            </w:r>
          </w:p>
        </w:tc>
      </w:tr>
      <w:tr w:rsidR="006C0751">
        <w:tc>
          <w:tcPr>
            <w:tcW w:w="539" w:type="dxa"/>
            <w:vAlign w:val="center"/>
          </w:tcPr>
          <w:p w:rsidR="006C0751" w:rsidRDefault="00EC1EDA">
            <w:pPr>
              <w:jc w:val="center"/>
            </w:pPr>
            <w:r>
              <w:rPr>
                <w:sz w:val="24"/>
              </w:rPr>
              <w:t>12</w:t>
            </w:r>
          </w:p>
        </w:tc>
        <w:tc>
          <w:tcPr>
            <w:tcW w:w="4449" w:type="dxa"/>
            <w:vAlign w:val="center"/>
          </w:tcPr>
          <w:p w:rsidR="006C0751" w:rsidRDefault="00EC1EDA">
            <w:pPr>
              <w:jc w:val="center"/>
            </w:pPr>
            <w:r>
              <w:rPr>
                <w:sz w:val="24"/>
              </w:rPr>
              <w:t>China Molybdenum Co.,Ltd.</w:t>
            </w:r>
          </w:p>
        </w:tc>
        <w:tc>
          <w:tcPr>
            <w:tcW w:w="979" w:type="dxa"/>
            <w:vAlign w:val="center"/>
          </w:tcPr>
          <w:p w:rsidR="006C0751" w:rsidRDefault="00EC1EDA">
            <w:pPr>
              <w:jc w:val="center"/>
            </w:pPr>
            <w:r>
              <w:rPr>
                <w:sz w:val="24"/>
              </w:rPr>
              <w:t>3993 HK</w:t>
            </w:r>
          </w:p>
        </w:tc>
        <w:tc>
          <w:tcPr>
            <w:tcW w:w="1428" w:type="dxa"/>
            <w:vAlign w:val="center"/>
          </w:tcPr>
          <w:p w:rsidR="006C0751" w:rsidRDefault="00EC1EDA">
            <w:pPr>
              <w:jc w:val="right"/>
            </w:pPr>
            <w:r>
              <w:rPr>
                <w:sz w:val="24"/>
              </w:rPr>
              <w:t>2,150,364.14</w:t>
            </w:r>
          </w:p>
        </w:tc>
        <w:tc>
          <w:tcPr>
            <w:tcW w:w="1603" w:type="dxa"/>
            <w:vAlign w:val="center"/>
          </w:tcPr>
          <w:p w:rsidR="006C0751" w:rsidRDefault="00EC1EDA">
            <w:pPr>
              <w:jc w:val="right"/>
            </w:pPr>
            <w:r>
              <w:rPr>
                <w:sz w:val="24"/>
              </w:rPr>
              <w:t>4.35</w:t>
            </w:r>
          </w:p>
        </w:tc>
      </w:tr>
      <w:tr w:rsidR="006C0751">
        <w:tc>
          <w:tcPr>
            <w:tcW w:w="539" w:type="dxa"/>
            <w:vAlign w:val="center"/>
          </w:tcPr>
          <w:p w:rsidR="006C0751" w:rsidRDefault="00EC1EDA">
            <w:pPr>
              <w:jc w:val="center"/>
            </w:pPr>
            <w:r>
              <w:rPr>
                <w:sz w:val="24"/>
              </w:rPr>
              <w:t>13</w:t>
            </w:r>
          </w:p>
        </w:tc>
        <w:tc>
          <w:tcPr>
            <w:tcW w:w="4449" w:type="dxa"/>
            <w:vAlign w:val="center"/>
          </w:tcPr>
          <w:p w:rsidR="006C0751" w:rsidRDefault="00EC1EDA">
            <w:pPr>
              <w:jc w:val="center"/>
            </w:pPr>
            <w:r>
              <w:rPr>
                <w:sz w:val="24"/>
              </w:rPr>
              <w:t>Lee's Pharmaceutical Holdings Limited</w:t>
            </w:r>
          </w:p>
        </w:tc>
        <w:tc>
          <w:tcPr>
            <w:tcW w:w="979" w:type="dxa"/>
            <w:vAlign w:val="center"/>
          </w:tcPr>
          <w:p w:rsidR="006C0751" w:rsidRDefault="00EC1EDA">
            <w:pPr>
              <w:jc w:val="center"/>
            </w:pPr>
            <w:r>
              <w:rPr>
                <w:sz w:val="24"/>
              </w:rPr>
              <w:t>950 HK</w:t>
            </w:r>
          </w:p>
        </w:tc>
        <w:tc>
          <w:tcPr>
            <w:tcW w:w="1428" w:type="dxa"/>
            <w:vAlign w:val="center"/>
          </w:tcPr>
          <w:p w:rsidR="006C0751" w:rsidRDefault="00EC1EDA">
            <w:pPr>
              <w:jc w:val="right"/>
            </w:pPr>
            <w:r>
              <w:rPr>
                <w:sz w:val="24"/>
              </w:rPr>
              <w:t>1,952,423.40</w:t>
            </w:r>
          </w:p>
        </w:tc>
        <w:tc>
          <w:tcPr>
            <w:tcW w:w="1603" w:type="dxa"/>
            <w:vAlign w:val="center"/>
          </w:tcPr>
          <w:p w:rsidR="006C0751" w:rsidRDefault="00EC1EDA">
            <w:pPr>
              <w:jc w:val="right"/>
            </w:pPr>
            <w:r>
              <w:rPr>
                <w:sz w:val="24"/>
              </w:rPr>
              <w:t>3.95</w:t>
            </w:r>
          </w:p>
        </w:tc>
      </w:tr>
      <w:tr w:rsidR="006C0751">
        <w:tc>
          <w:tcPr>
            <w:tcW w:w="539" w:type="dxa"/>
            <w:vAlign w:val="center"/>
          </w:tcPr>
          <w:p w:rsidR="006C0751" w:rsidRDefault="00EC1EDA">
            <w:pPr>
              <w:jc w:val="center"/>
            </w:pPr>
            <w:r>
              <w:rPr>
                <w:sz w:val="24"/>
              </w:rPr>
              <w:t>14</w:t>
            </w:r>
          </w:p>
        </w:tc>
        <w:tc>
          <w:tcPr>
            <w:tcW w:w="4449" w:type="dxa"/>
            <w:vAlign w:val="center"/>
          </w:tcPr>
          <w:p w:rsidR="006C0751" w:rsidRDefault="00EC1EDA">
            <w:pPr>
              <w:jc w:val="center"/>
            </w:pPr>
            <w:r>
              <w:rPr>
                <w:sz w:val="24"/>
              </w:rPr>
              <w:t>Xinyi Glass Holdings Ltd.</w:t>
            </w:r>
          </w:p>
        </w:tc>
        <w:tc>
          <w:tcPr>
            <w:tcW w:w="979" w:type="dxa"/>
            <w:vAlign w:val="center"/>
          </w:tcPr>
          <w:p w:rsidR="006C0751" w:rsidRDefault="00EC1EDA">
            <w:pPr>
              <w:jc w:val="center"/>
            </w:pPr>
            <w:r>
              <w:rPr>
                <w:sz w:val="24"/>
              </w:rPr>
              <w:t>868 HK</w:t>
            </w:r>
          </w:p>
        </w:tc>
        <w:tc>
          <w:tcPr>
            <w:tcW w:w="1428" w:type="dxa"/>
            <w:vAlign w:val="center"/>
          </w:tcPr>
          <w:p w:rsidR="006C0751" w:rsidRDefault="00EC1EDA">
            <w:pPr>
              <w:jc w:val="right"/>
            </w:pPr>
            <w:r>
              <w:rPr>
                <w:sz w:val="24"/>
              </w:rPr>
              <w:t>1,853,956.74</w:t>
            </w:r>
          </w:p>
        </w:tc>
        <w:tc>
          <w:tcPr>
            <w:tcW w:w="1603" w:type="dxa"/>
            <w:vAlign w:val="center"/>
          </w:tcPr>
          <w:p w:rsidR="006C0751" w:rsidRDefault="00EC1EDA">
            <w:pPr>
              <w:jc w:val="right"/>
            </w:pPr>
            <w:r>
              <w:rPr>
                <w:sz w:val="24"/>
              </w:rPr>
              <w:t>3.75</w:t>
            </w:r>
          </w:p>
        </w:tc>
      </w:tr>
      <w:tr w:rsidR="006C0751">
        <w:tc>
          <w:tcPr>
            <w:tcW w:w="539" w:type="dxa"/>
            <w:vAlign w:val="center"/>
          </w:tcPr>
          <w:p w:rsidR="006C0751" w:rsidRDefault="00EC1EDA">
            <w:pPr>
              <w:jc w:val="center"/>
            </w:pPr>
            <w:r>
              <w:rPr>
                <w:sz w:val="24"/>
              </w:rPr>
              <w:t>15</w:t>
            </w:r>
          </w:p>
        </w:tc>
        <w:tc>
          <w:tcPr>
            <w:tcW w:w="4449" w:type="dxa"/>
            <w:vAlign w:val="center"/>
          </w:tcPr>
          <w:p w:rsidR="006C0751" w:rsidRDefault="00EC1EDA">
            <w:pPr>
              <w:jc w:val="center"/>
            </w:pPr>
            <w:r>
              <w:rPr>
                <w:sz w:val="24"/>
              </w:rPr>
              <w:t>ZTE Corporation</w:t>
            </w:r>
          </w:p>
        </w:tc>
        <w:tc>
          <w:tcPr>
            <w:tcW w:w="979" w:type="dxa"/>
            <w:vAlign w:val="center"/>
          </w:tcPr>
          <w:p w:rsidR="006C0751" w:rsidRDefault="00EC1EDA">
            <w:pPr>
              <w:jc w:val="center"/>
            </w:pPr>
            <w:r>
              <w:rPr>
                <w:sz w:val="24"/>
              </w:rPr>
              <w:t>763 HK</w:t>
            </w:r>
          </w:p>
        </w:tc>
        <w:tc>
          <w:tcPr>
            <w:tcW w:w="1428" w:type="dxa"/>
            <w:vAlign w:val="center"/>
          </w:tcPr>
          <w:p w:rsidR="006C0751" w:rsidRDefault="00EC1EDA">
            <w:pPr>
              <w:jc w:val="right"/>
            </w:pPr>
            <w:r>
              <w:rPr>
                <w:sz w:val="24"/>
              </w:rPr>
              <w:t>1,831,459.12</w:t>
            </w:r>
          </w:p>
        </w:tc>
        <w:tc>
          <w:tcPr>
            <w:tcW w:w="1603" w:type="dxa"/>
            <w:vAlign w:val="center"/>
          </w:tcPr>
          <w:p w:rsidR="006C0751" w:rsidRDefault="00EC1EDA">
            <w:pPr>
              <w:jc w:val="right"/>
            </w:pPr>
            <w:r>
              <w:rPr>
                <w:sz w:val="24"/>
              </w:rPr>
              <w:t>3.71</w:t>
            </w:r>
          </w:p>
        </w:tc>
      </w:tr>
      <w:tr w:rsidR="006C0751">
        <w:tc>
          <w:tcPr>
            <w:tcW w:w="539" w:type="dxa"/>
            <w:vAlign w:val="center"/>
          </w:tcPr>
          <w:p w:rsidR="006C0751" w:rsidRDefault="00EC1EDA">
            <w:pPr>
              <w:jc w:val="center"/>
            </w:pPr>
            <w:r>
              <w:rPr>
                <w:sz w:val="24"/>
              </w:rPr>
              <w:t>16</w:t>
            </w:r>
          </w:p>
        </w:tc>
        <w:tc>
          <w:tcPr>
            <w:tcW w:w="4449" w:type="dxa"/>
            <w:vAlign w:val="center"/>
          </w:tcPr>
          <w:p w:rsidR="006C0751" w:rsidRDefault="00EC1EDA">
            <w:pPr>
              <w:jc w:val="center"/>
            </w:pPr>
            <w:r>
              <w:rPr>
                <w:sz w:val="24"/>
              </w:rPr>
              <w:t>Cosco Shipping Holdings Co.,ltd.</w:t>
            </w:r>
          </w:p>
        </w:tc>
        <w:tc>
          <w:tcPr>
            <w:tcW w:w="979" w:type="dxa"/>
            <w:vAlign w:val="center"/>
          </w:tcPr>
          <w:p w:rsidR="006C0751" w:rsidRDefault="00EC1EDA">
            <w:pPr>
              <w:jc w:val="center"/>
            </w:pPr>
            <w:r>
              <w:rPr>
                <w:sz w:val="24"/>
              </w:rPr>
              <w:t>1919 HK</w:t>
            </w:r>
          </w:p>
        </w:tc>
        <w:tc>
          <w:tcPr>
            <w:tcW w:w="1428" w:type="dxa"/>
            <w:vAlign w:val="center"/>
          </w:tcPr>
          <w:p w:rsidR="006C0751" w:rsidRDefault="00EC1EDA">
            <w:pPr>
              <w:jc w:val="right"/>
            </w:pPr>
            <w:r>
              <w:rPr>
                <w:sz w:val="24"/>
              </w:rPr>
              <w:t>1,759,103.88</w:t>
            </w:r>
          </w:p>
        </w:tc>
        <w:tc>
          <w:tcPr>
            <w:tcW w:w="1603" w:type="dxa"/>
            <w:vAlign w:val="center"/>
          </w:tcPr>
          <w:p w:rsidR="006C0751" w:rsidRDefault="00EC1EDA">
            <w:pPr>
              <w:jc w:val="right"/>
            </w:pPr>
            <w:r>
              <w:rPr>
                <w:sz w:val="24"/>
              </w:rPr>
              <w:t>3.56</w:t>
            </w:r>
          </w:p>
        </w:tc>
      </w:tr>
      <w:tr w:rsidR="006C0751">
        <w:tc>
          <w:tcPr>
            <w:tcW w:w="539" w:type="dxa"/>
            <w:vAlign w:val="center"/>
          </w:tcPr>
          <w:p w:rsidR="006C0751" w:rsidRDefault="00EC1EDA">
            <w:pPr>
              <w:jc w:val="center"/>
            </w:pPr>
            <w:r>
              <w:rPr>
                <w:sz w:val="24"/>
              </w:rPr>
              <w:t>17</w:t>
            </w:r>
          </w:p>
        </w:tc>
        <w:tc>
          <w:tcPr>
            <w:tcW w:w="4449" w:type="dxa"/>
            <w:vAlign w:val="center"/>
          </w:tcPr>
          <w:p w:rsidR="006C0751" w:rsidRDefault="00EC1EDA">
            <w:pPr>
              <w:jc w:val="center"/>
            </w:pPr>
            <w:r>
              <w:rPr>
                <w:sz w:val="24"/>
              </w:rPr>
              <w:t>Geely Automobile Holdings Limited</w:t>
            </w:r>
          </w:p>
        </w:tc>
        <w:tc>
          <w:tcPr>
            <w:tcW w:w="979" w:type="dxa"/>
            <w:vAlign w:val="center"/>
          </w:tcPr>
          <w:p w:rsidR="006C0751" w:rsidRDefault="00EC1EDA">
            <w:pPr>
              <w:jc w:val="center"/>
            </w:pPr>
            <w:r>
              <w:rPr>
                <w:sz w:val="24"/>
              </w:rPr>
              <w:t>175 HK</w:t>
            </w:r>
          </w:p>
        </w:tc>
        <w:tc>
          <w:tcPr>
            <w:tcW w:w="1428" w:type="dxa"/>
            <w:vAlign w:val="center"/>
          </w:tcPr>
          <w:p w:rsidR="006C0751" w:rsidRDefault="00EC1EDA">
            <w:pPr>
              <w:jc w:val="right"/>
            </w:pPr>
            <w:r>
              <w:rPr>
                <w:sz w:val="24"/>
              </w:rPr>
              <w:t>1,622,011.68</w:t>
            </w:r>
          </w:p>
        </w:tc>
        <w:tc>
          <w:tcPr>
            <w:tcW w:w="1603" w:type="dxa"/>
            <w:vAlign w:val="center"/>
          </w:tcPr>
          <w:p w:rsidR="006C0751" w:rsidRDefault="00EC1EDA">
            <w:pPr>
              <w:jc w:val="right"/>
            </w:pPr>
            <w:r>
              <w:rPr>
                <w:sz w:val="24"/>
              </w:rPr>
              <w:t>3.28</w:t>
            </w:r>
          </w:p>
        </w:tc>
      </w:tr>
      <w:tr w:rsidR="006C0751">
        <w:tc>
          <w:tcPr>
            <w:tcW w:w="539" w:type="dxa"/>
            <w:vAlign w:val="center"/>
          </w:tcPr>
          <w:p w:rsidR="006C0751" w:rsidRDefault="00EC1EDA">
            <w:pPr>
              <w:jc w:val="center"/>
            </w:pPr>
            <w:r>
              <w:rPr>
                <w:sz w:val="24"/>
              </w:rPr>
              <w:t>18</w:t>
            </w:r>
          </w:p>
        </w:tc>
        <w:tc>
          <w:tcPr>
            <w:tcW w:w="4449" w:type="dxa"/>
            <w:vAlign w:val="center"/>
          </w:tcPr>
          <w:p w:rsidR="006C0751" w:rsidRDefault="00EC1EDA">
            <w:pPr>
              <w:jc w:val="center"/>
            </w:pPr>
            <w:r>
              <w:rPr>
                <w:sz w:val="24"/>
              </w:rPr>
              <w:t>Industrial And Commercial Bank Of China Limited</w:t>
            </w:r>
          </w:p>
        </w:tc>
        <w:tc>
          <w:tcPr>
            <w:tcW w:w="979" w:type="dxa"/>
            <w:vAlign w:val="center"/>
          </w:tcPr>
          <w:p w:rsidR="006C0751" w:rsidRDefault="00EC1EDA">
            <w:pPr>
              <w:jc w:val="center"/>
            </w:pPr>
            <w:r>
              <w:rPr>
                <w:sz w:val="24"/>
              </w:rPr>
              <w:t>1398 HK</w:t>
            </w:r>
          </w:p>
        </w:tc>
        <w:tc>
          <w:tcPr>
            <w:tcW w:w="1428" w:type="dxa"/>
            <w:vAlign w:val="center"/>
          </w:tcPr>
          <w:p w:rsidR="006C0751" w:rsidRDefault="00EC1EDA">
            <w:pPr>
              <w:jc w:val="right"/>
            </w:pPr>
            <w:r>
              <w:rPr>
                <w:sz w:val="24"/>
              </w:rPr>
              <w:t>1,609,186.72</w:t>
            </w:r>
          </w:p>
        </w:tc>
        <w:tc>
          <w:tcPr>
            <w:tcW w:w="1603" w:type="dxa"/>
            <w:vAlign w:val="center"/>
          </w:tcPr>
          <w:p w:rsidR="006C0751" w:rsidRDefault="00EC1EDA">
            <w:pPr>
              <w:jc w:val="right"/>
            </w:pPr>
            <w:r>
              <w:rPr>
                <w:sz w:val="24"/>
              </w:rPr>
              <w:t>3.26</w:t>
            </w:r>
          </w:p>
        </w:tc>
      </w:tr>
      <w:tr w:rsidR="006C0751">
        <w:tc>
          <w:tcPr>
            <w:tcW w:w="539" w:type="dxa"/>
            <w:vAlign w:val="center"/>
          </w:tcPr>
          <w:p w:rsidR="006C0751" w:rsidRDefault="00EC1EDA">
            <w:pPr>
              <w:jc w:val="center"/>
            </w:pPr>
            <w:r>
              <w:rPr>
                <w:sz w:val="24"/>
              </w:rPr>
              <w:t>19</w:t>
            </w:r>
          </w:p>
        </w:tc>
        <w:tc>
          <w:tcPr>
            <w:tcW w:w="4449" w:type="dxa"/>
            <w:vAlign w:val="center"/>
          </w:tcPr>
          <w:p w:rsidR="006C0751" w:rsidRDefault="00EC1EDA">
            <w:pPr>
              <w:jc w:val="center"/>
            </w:pPr>
            <w:r>
              <w:rPr>
                <w:sz w:val="24"/>
              </w:rPr>
              <w:t>Yanzhou Coal Mining Company Limited</w:t>
            </w:r>
          </w:p>
        </w:tc>
        <w:tc>
          <w:tcPr>
            <w:tcW w:w="979" w:type="dxa"/>
            <w:vAlign w:val="center"/>
          </w:tcPr>
          <w:p w:rsidR="006C0751" w:rsidRDefault="00EC1EDA">
            <w:pPr>
              <w:jc w:val="center"/>
            </w:pPr>
            <w:r>
              <w:rPr>
                <w:sz w:val="24"/>
              </w:rPr>
              <w:t>1171 HK</w:t>
            </w:r>
          </w:p>
        </w:tc>
        <w:tc>
          <w:tcPr>
            <w:tcW w:w="1428" w:type="dxa"/>
            <w:vAlign w:val="center"/>
          </w:tcPr>
          <w:p w:rsidR="006C0751" w:rsidRDefault="00EC1EDA">
            <w:pPr>
              <w:jc w:val="right"/>
            </w:pPr>
            <w:r>
              <w:rPr>
                <w:sz w:val="24"/>
              </w:rPr>
              <w:t>1,540,830.12</w:t>
            </w:r>
          </w:p>
        </w:tc>
        <w:tc>
          <w:tcPr>
            <w:tcW w:w="1603" w:type="dxa"/>
            <w:vAlign w:val="center"/>
          </w:tcPr>
          <w:p w:rsidR="006C0751" w:rsidRDefault="00EC1EDA">
            <w:pPr>
              <w:jc w:val="right"/>
            </w:pPr>
            <w:r>
              <w:rPr>
                <w:sz w:val="24"/>
              </w:rPr>
              <w:t>3.12</w:t>
            </w:r>
          </w:p>
        </w:tc>
      </w:tr>
      <w:tr w:rsidR="006C0751">
        <w:tc>
          <w:tcPr>
            <w:tcW w:w="539" w:type="dxa"/>
            <w:vAlign w:val="center"/>
          </w:tcPr>
          <w:p w:rsidR="006C0751" w:rsidRDefault="00EC1EDA">
            <w:pPr>
              <w:jc w:val="center"/>
            </w:pPr>
            <w:r>
              <w:rPr>
                <w:sz w:val="24"/>
              </w:rPr>
              <w:t>20</w:t>
            </w:r>
          </w:p>
        </w:tc>
        <w:tc>
          <w:tcPr>
            <w:tcW w:w="4449" w:type="dxa"/>
            <w:vAlign w:val="center"/>
          </w:tcPr>
          <w:p w:rsidR="006C0751" w:rsidRDefault="00EC1EDA">
            <w:pPr>
              <w:jc w:val="center"/>
            </w:pPr>
            <w:r>
              <w:rPr>
                <w:sz w:val="24"/>
              </w:rPr>
              <w:t xml:space="preserve">Ping An Insurance (Group) Company Of </w:t>
            </w:r>
            <w:r>
              <w:rPr>
                <w:sz w:val="24"/>
              </w:rPr>
              <w:t>China,Ltd.</w:t>
            </w:r>
          </w:p>
        </w:tc>
        <w:tc>
          <w:tcPr>
            <w:tcW w:w="979" w:type="dxa"/>
            <w:vAlign w:val="center"/>
          </w:tcPr>
          <w:p w:rsidR="006C0751" w:rsidRDefault="00EC1EDA">
            <w:pPr>
              <w:jc w:val="center"/>
            </w:pPr>
            <w:r>
              <w:rPr>
                <w:sz w:val="24"/>
              </w:rPr>
              <w:t>2318 HK</w:t>
            </w:r>
          </w:p>
        </w:tc>
        <w:tc>
          <w:tcPr>
            <w:tcW w:w="1428" w:type="dxa"/>
            <w:vAlign w:val="center"/>
          </w:tcPr>
          <w:p w:rsidR="006C0751" w:rsidRDefault="00EC1EDA">
            <w:pPr>
              <w:jc w:val="right"/>
            </w:pPr>
            <w:r>
              <w:rPr>
                <w:sz w:val="24"/>
              </w:rPr>
              <w:t>1,479,606.18</w:t>
            </w:r>
          </w:p>
        </w:tc>
        <w:tc>
          <w:tcPr>
            <w:tcW w:w="1603" w:type="dxa"/>
            <w:vAlign w:val="center"/>
          </w:tcPr>
          <w:p w:rsidR="006C0751" w:rsidRDefault="00EC1EDA">
            <w:pPr>
              <w:jc w:val="right"/>
            </w:pPr>
            <w:r>
              <w:rPr>
                <w:sz w:val="24"/>
              </w:rPr>
              <w:t>3.00</w:t>
            </w:r>
          </w:p>
        </w:tc>
      </w:tr>
      <w:tr w:rsidR="006C0751">
        <w:tc>
          <w:tcPr>
            <w:tcW w:w="539" w:type="dxa"/>
            <w:vAlign w:val="center"/>
          </w:tcPr>
          <w:p w:rsidR="006C0751" w:rsidRDefault="00EC1EDA">
            <w:pPr>
              <w:jc w:val="center"/>
            </w:pPr>
            <w:r>
              <w:rPr>
                <w:sz w:val="24"/>
              </w:rPr>
              <w:t>21</w:t>
            </w:r>
          </w:p>
        </w:tc>
        <w:tc>
          <w:tcPr>
            <w:tcW w:w="4449" w:type="dxa"/>
            <w:vAlign w:val="center"/>
          </w:tcPr>
          <w:p w:rsidR="006C0751" w:rsidRDefault="00EC1EDA">
            <w:pPr>
              <w:jc w:val="center"/>
            </w:pPr>
            <w:r>
              <w:rPr>
                <w:sz w:val="24"/>
              </w:rPr>
              <w:t>Tingyi (Cayman Islands) Holding Corp.</w:t>
            </w:r>
          </w:p>
        </w:tc>
        <w:tc>
          <w:tcPr>
            <w:tcW w:w="979" w:type="dxa"/>
            <w:vAlign w:val="center"/>
          </w:tcPr>
          <w:p w:rsidR="006C0751" w:rsidRDefault="00EC1EDA">
            <w:pPr>
              <w:jc w:val="center"/>
            </w:pPr>
            <w:r>
              <w:rPr>
                <w:sz w:val="24"/>
              </w:rPr>
              <w:t>322 HK</w:t>
            </w:r>
          </w:p>
        </w:tc>
        <w:tc>
          <w:tcPr>
            <w:tcW w:w="1428" w:type="dxa"/>
            <w:vAlign w:val="center"/>
          </w:tcPr>
          <w:p w:rsidR="006C0751" w:rsidRDefault="00EC1EDA">
            <w:pPr>
              <w:jc w:val="right"/>
            </w:pPr>
            <w:r>
              <w:rPr>
                <w:sz w:val="24"/>
              </w:rPr>
              <w:t>1,402,696.82</w:t>
            </w:r>
          </w:p>
        </w:tc>
        <w:tc>
          <w:tcPr>
            <w:tcW w:w="1603" w:type="dxa"/>
            <w:vAlign w:val="center"/>
          </w:tcPr>
          <w:p w:rsidR="006C0751" w:rsidRDefault="00EC1EDA">
            <w:pPr>
              <w:jc w:val="right"/>
            </w:pPr>
            <w:r>
              <w:rPr>
                <w:sz w:val="24"/>
              </w:rPr>
              <w:t>2.84</w:t>
            </w:r>
          </w:p>
        </w:tc>
      </w:tr>
      <w:tr w:rsidR="006C0751">
        <w:tc>
          <w:tcPr>
            <w:tcW w:w="539" w:type="dxa"/>
            <w:vAlign w:val="center"/>
          </w:tcPr>
          <w:p w:rsidR="006C0751" w:rsidRDefault="00EC1EDA">
            <w:pPr>
              <w:jc w:val="center"/>
            </w:pPr>
            <w:r>
              <w:rPr>
                <w:sz w:val="24"/>
              </w:rPr>
              <w:t>22</w:t>
            </w:r>
          </w:p>
        </w:tc>
        <w:tc>
          <w:tcPr>
            <w:tcW w:w="4449" w:type="dxa"/>
            <w:vAlign w:val="center"/>
          </w:tcPr>
          <w:p w:rsidR="006C0751" w:rsidRDefault="00EC1EDA">
            <w:pPr>
              <w:jc w:val="center"/>
            </w:pPr>
            <w:r>
              <w:rPr>
                <w:sz w:val="24"/>
              </w:rPr>
              <w:t>A-Living Services Co., Ltd.</w:t>
            </w:r>
          </w:p>
        </w:tc>
        <w:tc>
          <w:tcPr>
            <w:tcW w:w="979" w:type="dxa"/>
            <w:vAlign w:val="center"/>
          </w:tcPr>
          <w:p w:rsidR="006C0751" w:rsidRDefault="00EC1EDA">
            <w:pPr>
              <w:jc w:val="center"/>
            </w:pPr>
            <w:r>
              <w:rPr>
                <w:sz w:val="24"/>
              </w:rPr>
              <w:t>3319 HK</w:t>
            </w:r>
          </w:p>
        </w:tc>
        <w:tc>
          <w:tcPr>
            <w:tcW w:w="1428" w:type="dxa"/>
            <w:vAlign w:val="center"/>
          </w:tcPr>
          <w:p w:rsidR="006C0751" w:rsidRDefault="00EC1EDA">
            <w:pPr>
              <w:jc w:val="right"/>
            </w:pPr>
            <w:r>
              <w:rPr>
                <w:sz w:val="24"/>
              </w:rPr>
              <w:t>1,295,028.27</w:t>
            </w:r>
          </w:p>
        </w:tc>
        <w:tc>
          <w:tcPr>
            <w:tcW w:w="1603" w:type="dxa"/>
            <w:vAlign w:val="center"/>
          </w:tcPr>
          <w:p w:rsidR="006C0751" w:rsidRDefault="00EC1EDA">
            <w:pPr>
              <w:jc w:val="right"/>
            </w:pPr>
            <w:r>
              <w:rPr>
                <w:sz w:val="24"/>
              </w:rPr>
              <w:t>2.62</w:t>
            </w:r>
          </w:p>
        </w:tc>
      </w:tr>
      <w:tr w:rsidR="006C0751">
        <w:tc>
          <w:tcPr>
            <w:tcW w:w="539" w:type="dxa"/>
            <w:vAlign w:val="center"/>
          </w:tcPr>
          <w:p w:rsidR="006C0751" w:rsidRDefault="00EC1EDA">
            <w:pPr>
              <w:jc w:val="center"/>
            </w:pPr>
            <w:r>
              <w:rPr>
                <w:sz w:val="24"/>
              </w:rPr>
              <w:t>23</w:t>
            </w:r>
          </w:p>
        </w:tc>
        <w:tc>
          <w:tcPr>
            <w:tcW w:w="4449" w:type="dxa"/>
            <w:vAlign w:val="center"/>
          </w:tcPr>
          <w:p w:rsidR="006C0751" w:rsidRDefault="00EC1EDA">
            <w:pPr>
              <w:jc w:val="center"/>
            </w:pPr>
            <w:r>
              <w:rPr>
                <w:sz w:val="24"/>
              </w:rPr>
              <w:t>Aluminum Corporation Of China Limited</w:t>
            </w:r>
          </w:p>
        </w:tc>
        <w:tc>
          <w:tcPr>
            <w:tcW w:w="979" w:type="dxa"/>
            <w:vAlign w:val="center"/>
          </w:tcPr>
          <w:p w:rsidR="006C0751" w:rsidRDefault="00EC1EDA">
            <w:pPr>
              <w:jc w:val="center"/>
            </w:pPr>
            <w:r>
              <w:rPr>
                <w:sz w:val="24"/>
              </w:rPr>
              <w:t>2600 HK</w:t>
            </w:r>
          </w:p>
        </w:tc>
        <w:tc>
          <w:tcPr>
            <w:tcW w:w="1428" w:type="dxa"/>
            <w:vAlign w:val="center"/>
          </w:tcPr>
          <w:p w:rsidR="006C0751" w:rsidRDefault="00EC1EDA">
            <w:pPr>
              <w:jc w:val="right"/>
            </w:pPr>
            <w:r>
              <w:rPr>
                <w:sz w:val="24"/>
              </w:rPr>
              <w:t>1,280,786.76</w:t>
            </w:r>
          </w:p>
        </w:tc>
        <w:tc>
          <w:tcPr>
            <w:tcW w:w="1603" w:type="dxa"/>
            <w:vAlign w:val="center"/>
          </w:tcPr>
          <w:p w:rsidR="006C0751" w:rsidRDefault="00EC1EDA">
            <w:pPr>
              <w:jc w:val="right"/>
            </w:pPr>
            <w:r>
              <w:rPr>
                <w:sz w:val="24"/>
              </w:rPr>
              <w:t>2.59</w:t>
            </w:r>
          </w:p>
        </w:tc>
      </w:tr>
      <w:tr w:rsidR="006C0751">
        <w:tc>
          <w:tcPr>
            <w:tcW w:w="539" w:type="dxa"/>
            <w:vAlign w:val="center"/>
          </w:tcPr>
          <w:p w:rsidR="006C0751" w:rsidRDefault="00EC1EDA">
            <w:pPr>
              <w:jc w:val="center"/>
            </w:pPr>
            <w:r>
              <w:rPr>
                <w:sz w:val="24"/>
              </w:rPr>
              <w:t>24</w:t>
            </w:r>
          </w:p>
        </w:tc>
        <w:tc>
          <w:tcPr>
            <w:tcW w:w="4449" w:type="dxa"/>
            <w:vAlign w:val="center"/>
          </w:tcPr>
          <w:p w:rsidR="006C0751" w:rsidRDefault="00EC1EDA">
            <w:pPr>
              <w:jc w:val="center"/>
            </w:pPr>
            <w:r>
              <w:rPr>
                <w:sz w:val="24"/>
              </w:rPr>
              <w:t xml:space="preserve">China Jinmao Holdings </w:t>
            </w:r>
            <w:r>
              <w:rPr>
                <w:sz w:val="24"/>
              </w:rPr>
              <w:t>Group Limited</w:t>
            </w:r>
          </w:p>
        </w:tc>
        <w:tc>
          <w:tcPr>
            <w:tcW w:w="979" w:type="dxa"/>
            <w:vAlign w:val="center"/>
          </w:tcPr>
          <w:p w:rsidR="006C0751" w:rsidRDefault="00EC1EDA">
            <w:pPr>
              <w:jc w:val="center"/>
            </w:pPr>
            <w:r>
              <w:rPr>
                <w:sz w:val="24"/>
              </w:rPr>
              <w:t>817 HK</w:t>
            </w:r>
          </w:p>
        </w:tc>
        <w:tc>
          <w:tcPr>
            <w:tcW w:w="1428" w:type="dxa"/>
            <w:vAlign w:val="center"/>
          </w:tcPr>
          <w:p w:rsidR="006C0751" w:rsidRDefault="00EC1EDA">
            <w:pPr>
              <w:jc w:val="right"/>
            </w:pPr>
            <w:r>
              <w:rPr>
                <w:sz w:val="24"/>
              </w:rPr>
              <w:t>1,261,624.29</w:t>
            </w:r>
          </w:p>
        </w:tc>
        <w:tc>
          <w:tcPr>
            <w:tcW w:w="1603" w:type="dxa"/>
            <w:vAlign w:val="center"/>
          </w:tcPr>
          <w:p w:rsidR="006C0751" w:rsidRDefault="00EC1EDA">
            <w:pPr>
              <w:jc w:val="right"/>
            </w:pPr>
            <w:r>
              <w:rPr>
                <w:sz w:val="24"/>
              </w:rPr>
              <w:t>2.55</w:t>
            </w:r>
          </w:p>
        </w:tc>
      </w:tr>
      <w:tr w:rsidR="006C0751">
        <w:tc>
          <w:tcPr>
            <w:tcW w:w="539" w:type="dxa"/>
            <w:vAlign w:val="center"/>
          </w:tcPr>
          <w:p w:rsidR="006C0751" w:rsidRDefault="00EC1EDA">
            <w:pPr>
              <w:jc w:val="center"/>
            </w:pPr>
            <w:r>
              <w:rPr>
                <w:sz w:val="24"/>
              </w:rPr>
              <w:t>25</w:t>
            </w:r>
          </w:p>
        </w:tc>
        <w:tc>
          <w:tcPr>
            <w:tcW w:w="4449" w:type="dxa"/>
            <w:vAlign w:val="center"/>
          </w:tcPr>
          <w:p w:rsidR="006C0751" w:rsidRDefault="00EC1EDA">
            <w:pPr>
              <w:jc w:val="center"/>
            </w:pPr>
            <w:r>
              <w:rPr>
                <w:sz w:val="24"/>
              </w:rPr>
              <w:t>Kingsoft Corporation Ltd.</w:t>
            </w:r>
          </w:p>
        </w:tc>
        <w:tc>
          <w:tcPr>
            <w:tcW w:w="979" w:type="dxa"/>
            <w:vAlign w:val="center"/>
          </w:tcPr>
          <w:p w:rsidR="006C0751" w:rsidRDefault="00EC1EDA">
            <w:pPr>
              <w:jc w:val="center"/>
            </w:pPr>
            <w:r>
              <w:rPr>
                <w:sz w:val="24"/>
              </w:rPr>
              <w:t>3888 HK</w:t>
            </w:r>
          </w:p>
        </w:tc>
        <w:tc>
          <w:tcPr>
            <w:tcW w:w="1428" w:type="dxa"/>
            <w:vAlign w:val="center"/>
          </w:tcPr>
          <w:p w:rsidR="006C0751" w:rsidRDefault="00EC1EDA">
            <w:pPr>
              <w:jc w:val="right"/>
            </w:pPr>
            <w:r>
              <w:rPr>
                <w:sz w:val="24"/>
              </w:rPr>
              <w:t>1,255,810.35</w:t>
            </w:r>
          </w:p>
        </w:tc>
        <w:tc>
          <w:tcPr>
            <w:tcW w:w="1603" w:type="dxa"/>
            <w:vAlign w:val="center"/>
          </w:tcPr>
          <w:p w:rsidR="006C0751" w:rsidRDefault="00EC1EDA">
            <w:pPr>
              <w:jc w:val="right"/>
            </w:pPr>
            <w:r>
              <w:rPr>
                <w:sz w:val="24"/>
              </w:rPr>
              <w:t>2.54</w:t>
            </w:r>
          </w:p>
        </w:tc>
      </w:tr>
      <w:tr w:rsidR="006C0751">
        <w:tc>
          <w:tcPr>
            <w:tcW w:w="539" w:type="dxa"/>
            <w:vAlign w:val="center"/>
          </w:tcPr>
          <w:p w:rsidR="006C0751" w:rsidRDefault="00EC1EDA">
            <w:pPr>
              <w:jc w:val="center"/>
            </w:pPr>
            <w:r>
              <w:rPr>
                <w:sz w:val="24"/>
              </w:rPr>
              <w:t>26</w:t>
            </w:r>
          </w:p>
        </w:tc>
        <w:tc>
          <w:tcPr>
            <w:tcW w:w="4449" w:type="dxa"/>
            <w:vAlign w:val="center"/>
          </w:tcPr>
          <w:p w:rsidR="006C0751" w:rsidRDefault="00EC1EDA">
            <w:pPr>
              <w:jc w:val="center"/>
            </w:pPr>
            <w:r>
              <w:rPr>
                <w:sz w:val="24"/>
              </w:rPr>
              <w:t>Tianli Education International Holdings Limited</w:t>
            </w:r>
          </w:p>
        </w:tc>
        <w:tc>
          <w:tcPr>
            <w:tcW w:w="979" w:type="dxa"/>
            <w:vAlign w:val="center"/>
          </w:tcPr>
          <w:p w:rsidR="006C0751" w:rsidRDefault="00EC1EDA">
            <w:pPr>
              <w:jc w:val="center"/>
            </w:pPr>
            <w:r>
              <w:rPr>
                <w:sz w:val="24"/>
              </w:rPr>
              <w:t>1773 HK</w:t>
            </w:r>
          </w:p>
        </w:tc>
        <w:tc>
          <w:tcPr>
            <w:tcW w:w="1428" w:type="dxa"/>
            <w:vAlign w:val="center"/>
          </w:tcPr>
          <w:p w:rsidR="006C0751" w:rsidRDefault="00EC1EDA">
            <w:pPr>
              <w:jc w:val="right"/>
            </w:pPr>
            <w:r>
              <w:rPr>
                <w:sz w:val="24"/>
              </w:rPr>
              <w:t>1,192,342.85</w:t>
            </w:r>
          </w:p>
        </w:tc>
        <w:tc>
          <w:tcPr>
            <w:tcW w:w="1603" w:type="dxa"/>
            <w:vAlign w:val="center"/>
          </w:tcPr>
          <w:p w:rsidR="006C0751" w:rsidRDefault="00EC1EDA">
            <w:pPr>
              <w:jc w:val="right"/>
            </w:pPr>
            <w:r>
              <w:rPr>
                <w:sz w:val="24"/>
              </w:rPr>
              <w:t>2.41</w:t>
            </w:r>
          </w:p>
        </w:tc>
      </w:tr>
      <w:tr w:rsidR="006C0751">
        <w:tc>
          <w:tcPr>
            <w:tcW w:w="539" w:type="dxa"/>
            <w:vAlign w:val="center"/>
          </w:tcPr>
          <w:p w:rsidR="006C0751" w:rsidRDefault="00EC1EDA">
            <w:pPr>
              <w:jc w:val="center"/>
            </w:pPr>
            <w:r>
              <w:rPr>
                <w:sz w:val="24"/>
              </w:rPr>
              <w:t>27</w:t>
            </w:r>
          </w:p>
        </w:tc>
        <w:tc>
          <w:tcPr>
            <w:tcW w:w="4449" w:type="dxa"/>
            <w:vAlign w:val="center"/>
          </w:tcPr>
          <w:p w:rsidR="006C0751" w:rsidRDefault="00EC1EDA">
            <w:pPr>
              <w:jc w:val="center"/>
            </w:pPr>
            <w:r>
              <w:rPr>
                <w:sz w:val="24"/>
              </w:rPr>
              <w:t>CRRC Corporation Limited</w:t>
            </w:r>
          </w:p>
        </w:tc>
        <w:tc>
          <w:tcPr>
            <w:tcW w:w="979" w:type="dxa"/>
            <w:vAlign w:val="center"/>
          </w:tcPr>
          <w:p w:rsidR="006C0751" w:rsidRDefault="00EC1EDA">
            <w:pPr>
              <w:jc w:val="center"/>
            </w:pPr>
            <w:r>
              <w:rPr>
                <w:sz w:val="24"/>
              </w:rPr>
              <w:t>1766 HK</w:t>
            </w:r>
          </w:p>
        </w:tc>
        <w:tc>
          <w:tcPr>
            <w:tcW w:w="1428" w:type="dxa"/>
            <w:vAlign w:val="center"/>
          </w:tcPr>
          <w:p w:rsidR="006C0751" w:rsidRDefault="00EC1EDA">
            <w:pPr>
              <w:jc w:val="right"/>
            </w:pPr>
            <w:r>
              <w:rPr>
                <w:sz w:val="24"/>
              </w:rPr>
              <w:t>1,156,387.70</w:t>
            </w:r>
          </w:p>
        </w:tc>
        <w:tc>
          <w:tcPr>
            <w:tcW w:w="1603" w:type="dxa"/>
            <w:vAlign w:val="center"/>
          </w:tcPr>
          <w:p w:rsidR="006C0751" w:rsidRDefault="00EC1EDA">
            <w:pPr>
              <w:jc w:val="right"/>
            </w:pPr>
            <w:r>
              <w:rPr>
                <w:sz w:val="24"/>
              </w:rPr>
              <w:t>2.34</w:t>
            </w:r>
          </w:p>
        </w:tc>
      </w:tr>
      <w:tr w:rsidR="006C0751">
        <w:tc>
          <w:tcPr>
            <w:tcW w:w="539" w:type="dxa"/>
            <w:vAlign w:val="center"/>
          </w:tcPr>
          <w:p w:rsidR="006C0751" w:rsidRDefault="00EC1EDA">
            <w:pPr>
              <w:jc w:val="center"/>
            </w:pPr>
            <w:r>
              <w:rPr>
                <w:sz w:val="24"/>
              </w:rPr>
              <w:t>28</w:t>
            </w:r>
          </w:p>
        </w:tc>
        <w:tc>
          <w:tcPr>
            <w:tcW w:w="4449" w:type="dxa"/>
            <w:vAlign w:val="center"/>
          </w:tcPr>
          <w:p w:rsidR="006C0751" w:rsidRDefault="00EC1EDA">
            <w:pPr>
              <w:jc w:val="center"/>
            </w:pPr>
            <w:r>
              <w:rPr>
                <w:sz w:val="24"/>
              </w:rPr>
              <w:t xml:space="preserve">Semiconductor </w:t>
            </w:r>
            <w:r>
              <w:rPr>
                <w:sz w:val="24"/>
              </w:rPr>
              <w:t>Manufacturing International Corporation</w:t>
            </w:r>
          </w:p>
        </w:tc>
        <w:tc>
          <w:tcPr>
            <w:tcW w:w="979" w:type="dxa"/>
            <w:vAlign w:val="center"/>
          </w:tcPr>
          <w:p w:rsidR="006C0751" w:rsidRDefault="00EC1EDA">
            <w:pPr>
              <w:jc w:val="center"/>
            </w:pPr>
            <w:r>
              <w:rPr>
                <w:sz w:val="24"/>
              </w:rPr>
              <w:t>981 HK</w:t>
            </w:r>
          </w:p>
        </w:tc>
        <w:tc>
          <w:tcPr>
            <w:tcW w:w="1428" w:type="dxa"/>
            <w:vAlign w:val="center"/>
          </w:tcPr>
          <w:p w:rsidR="006C0751" w:rsidRDefault="00EC1EDA">
            <w:pPr>
              <w:jc w:val="right"/>
            </w:pPr>
            <w:r>
              <w:rPr>
                <w:sz w:val="24"/>
              </w:rPr>
              <w:t>1,111,745.17</w:t>
            </w:r>
          </w:p>
        </w:tc>
        <w:tc>
          <w:tcPr>
            <w:tcW w:w="1603" w:type="dxa"/>
            <w:vAlign w:val="center"/>
          </w:tcPr>
          <w:p w:rsidR="006C0751" w:rsidRDefault="00EC1EDA">
            <w:pPr>
              <w:jc w:val="right"/>
            </w:pPr>
            <w:r>
              <w:rPr>
                <w:sz w:val="24"/>
              </w:rPr>
              <w:t>2.25</w:t>
            </w:r>
          </w:p>
        </w:tc>
      </w:tr>
      <w:tr w:rsidR="006C0751">
        <w:tc>
          <w:tcPr>
            <w:tcW w:w="539" w:type="dxa"/>
            <w:vAlign w:val="center"/>
          </w:tcPr>
          <w:p w:rsidR="006C0751" w:rsidRDefault="00EC1EDA">
            <w:pPr>
              <w:jc w:val="center"/>
            </w:pPr>
            <w:r>
              <w:rPr>
                <w:sz w:val="24"/>
              </w:rPr>
              <w:t>29</w:t>
            </w:r>
          </w:p>
        </w:tc>
        <w:tc>
          <w:tcPr>
            <w:tcW w:w="4449" w:type="dxa"/>
            <w:vAlign w:val="center"/>
          </w:tcPr>
          <w:p w:rsidR="006C0751" w:rsidRDefault="00EC1EDA">
            <w:pPr>
              <w:jc w:val="center"/>
            </w:pPr>
            <w:r>
              <w:rPr>
                <w:sz w:val="24"/>
              </w:rPr>
              <w:t>China Taiping Insurance Holdings Company Limited</w:t>
            </w:r>
          </w:p>
        </w:tc>
        <w:tc>
          <w:tcPr>
            <w:tcW w:w="979" w:type="dxa"/>
            <w:vAlign w:val="center"/>
          </w:tcPr>
          <w:p w:rsidR="006C0751" w:rsidRDefault="00EC1EDA">
            <w:pPr>
              <w:jc w:val="center"/>
            </w:pPr>
            <w:r>
              <w:rPr>
                <w:sz w:val="24"/>
              </w:rPr>
              <w:t>966 HK</w:t>
            </w:r>
          </w:p>
        </w:tc>
        <w:tc>
          <w:tcPr>
            <w:tcW w:w="1428" w:type="dxa"/>
            <w:vAlign w:val="center"/>
          </w:tcPr>
          <w:p w:rsidR="006C0751" w:rsidRDefault="00EC1EDA">
            <w:pPr>
              <w:jc w:val="right"/>
            </w:pPr>
            <w:r>
              <w:rPr>
                <w:sz w:val="24"/>
              </w:rPr>
              <w:t>1,111,353.29</w:t>
            </w:r>
          </w:p>
        </w:tc>
        <w:tc>
          <w:tcPr>
            <w:tcW w:w="1603" w:type="dxa"/>
            <w:vAlign w:val="center"/>
          </w:tcPr>
          <w:p w:rsidR="006C0751" w:rsidRDefault="00EC1EDA">
            <w:pPr>
              <w:jc w:val="right"/>
            </w:pPr>
            <w:r>
              <w:rPr>
                <w:sz w:val="24"/>
              </w:rPr>
              <w:t>2.25</w:t>
            </w:r>
          </w:p>
        </w:tc>
      </w:tr>
      <w:tr w:rsidR="006C0751">
        <w:tc>
          <w:tcPr>
            <w:tcW w:w="539" w:type="dxa"/>
            <w:vAlign w:val="center"/>
          </w:tcPr>
          <w:p w:rsidR="006C0751" w:rsidRDefault="00EC1EDA">
            <w:pPr>
              <w:jc w:val="center"/>
            </w:pPr>
            <w:r>
              <w:rPr>
                <w:sz w:val="24"/>
              </w:rPr>
              <w:t>30</w:t>
            </w:r>
          </w:p>
        </w:tc>
        <w:tc>
          <w:tcPr>
            <w:tcW w:w="4449" w:type="dxa"/>
            <w:vAlign w:val="center"/>
          </w:tcPr>
          <w:p w:rsidR="006C0751" w:rsidRDefault="00EC1EDA">
            <w:pPr>
              <w:jc w:val="center"/>
            </w:pPr>
            <w:r>
              <w:rPr>
                <w:sz w:val="24"/>
              </w:rPr>
              <w:t>AAC Technologies Holdings Inc.</w:t>
            </w:r>
          </w:p>
        </w:tc>
        <w:tc>
          <w:tcPr>
            <w:tcW w:w="979" w:type="dxa"/>
            <w:vAlign w:val="center"/>
          </w:tcPr>
          <w:p w:rsidR="006C0751" w:rsidRDefault="00EC1EDA">
            <w:pPr>
              <w:jc w:val="center"/>
            </w:pPr>
            <w:r>
              <w:rPr>
                <w:sz w:val="24"/>
              </w:rPr>
              <w:t>2018 HK</w:t>
            </w:r>
          </w:p>
        </w:tc>
        <w:tc>
          <w:tcPr>
            <w:tcW w:w="1428" w:type="dxa"/>
            <w:vAlign w:val="center"/>
          </w:tcPr>
          <w:p w:rsidR="006C0751" w:rsidRDefault="00EC1EDA">
            <w:pPr>
              <w:jc w:val="right"/>
            </w:pPr>
            <w:r>
              <w:rPr>
                <w:sz w:val="24"/>
              </w:rPr>
              <w:t>1,050,338.01</w:t>
            </w:r>
          </w:p>
        </w:tc>
        <w:tc>
          <w:tcPr>
            <w:tcW w:w="1603" w:type="dxa"/>
            <w:vAlign w:val="center"/>
          </w:tcPr>
          <w:p w:rsidR="006C0751" w:rsidRDefault="00EC1EDA">
            <w:pPr>
              <w:jc w:val="right"/>
            </w:pPr>
            <w:r>
              <w:rPr>
                <w:sz w:val="24"/>
              </w:rPr>
              <w:t>2.13</w:t>
            </w:r>
          </w:p>
        </w:tc>
      </w:tr>
      <w:tr w:rsidR="006C0751">
        <w:tc>
          <w:tcPr>
            <w:tcW w:w="539" w:type="dxa"/>
            <w:vAlign w:val="center"/>
          </w:tcPr>
          <w:p w:rsidR="006C0751" w:rsidRDefault="00EC1EDA">
            <w:pPr>
              <w:jc w:val="center"/>
            </w:pPr>
            <w:r>
              <w:rPr>
                <w:sz w:val="24"/>
              </w:rPr>
              <w:t>31</w:t>
            </w:r>
          </w:p>
        </w:tc>
        <w:tc>
          <w:tcPr>
            <w:tcW w:w="4449" w:type="dxa"/>
            <w:vAlign w:val="center"/>
          </w:tcPr>
          <w:p w:rsidR="006C0751" w:rsidRDefault="00EC1EDA">
            <w:pPr>
              <w:jc w:val="center"/>
            </w:pPr>
            <w:r>
              <w:rPr>
                <w:sz w:val="24"/>
              </w:rPr>
              <w:t>Genscript Biotech Corporation</w:t>
            </w:r>
          </w:p>
        </w:tc>
        <w:tc>
          <w:tcPr>
            <w:tcW w:w="979" w:type="dxa"/>
            <w:vAlign w:val="center"/>
          </w:tcPr>
          <w:p w:rsidR="006C0751" w:rsidRDefault="00EC1EDA">
            <w:pPr>
              <w:jc w:val="center"/>
            </w:pPr>
            <w:r>
              <w:rPr>
                <w:sz w:val="24"/>
              </w:rPr>
              <w:t>1548 HK</w:t>
            </w:r>
          </w:p>
        </w:tc>
        <w:tc>
          <w:tcPr>
            <w:tcW w:w="1428" w:type="dxa"/>
            <w:vAlign w:val="center"/>
          </w:tcPr>
          <w:p w:rsidR="006C0751" w:rsidRDefault="00EC1EDA">
            <w:pPr>
              <w:jc w:val="right"/>
            </w:pPr>
            <w:r>
              <w:rPr>
                <w:sz w:val="24"/>
              </w:rPr>
              <w:t>1,032,994.60</w:t>
            </w:r>
          </w:p>
        </w:tc>
        <w:tc>
          <w:tcPr>
            <w:tcW w:w="1603" w:type="dxa"/>
            <w:vAlign w:val="center"/>
          </w:tcPr>
          <w:p w:rsidR="006C0751" w:rsidRDefault="00EC1EDA">
            <w:pPr>
              <w:jc w:val="right"/>
            </w:pPr>
            <w:r>
              <w:rPr>
                <w:sz w:val="24"/>
              </w:rPr>
              <w:t>2.09</w:t>
            </w:r>
          </w:p>
        </w:tc>
      </w:tr>
      <w:tr w:rsidR="006C0751">
        <w:tc>
          <w:tcPr>
            <w:tcW w:w="539" w:type="dxa"/>
            <w:vAlign w:val="center"/>
          </w:tcPr>
          <w:p w:rsidR="006C0751" w:rsidRDefault="00EC1EDA">
            <w:pPr>
              <w:jc w:val="center"/>
            </w:pPr>
            <w:r>
              <w:rPr>
                <w:sz w:val="24"/>
              </w:rPr>
              <w:t>32</w:t>
            </w:r>
          </w:p>
        </w:tc>
        <w:tc>
          <w:tcPr>
            <w:tcW w:w="4449" w:type="dxa"/>
            <w:vAlign w:val="center"/>
          </w:tcPr>
          <w:p w:rsidR="006C0751" w:rsidRDefault="00EC1EDA">
            <w:pPr>
              <w:jc w:val="center"/>
            </w:pPr>
            <w:r>
              <w:rPr>
                <w:sz w:val="24"/>
              </w:rPr>
              <w:t>Zhaojin Mining Industry Company Limited</w:t>
            </w:r>
          </w:p>
        </w:tc>
        <w:tc>
          <w:tcPr>
            <w:tcW w:w="979" w:type="dxa"/>
            <w:vAlign w:val="center"/>
          </w:tcPr>
          <w:p w:rsidR="006C0751" w:rsidRDefault="00EC1EDA">
            <w:pPr>
              <w:jc w:val="center"/>
            </w:pPr>
            <w:r>
              <w:rPr>
                <w:sz w:val="24"/>
              </w:rPr>
              <w:t>1818 HK</w:t>
            </w:r>
          </w:p>
        </w:tc>
        <w:tc>
          <w:tcPr>
            <w:tcW w:w="1428" w:type="dxa"/>
            <w:vAlign w:val="center"/>
          </w:tcPr>
          <w:p w:rsidR="006C0751" w:rsidRDefault="00EC1EDA">
            <w:pPr>
              <w:jc w:val="right"/>
            </w:pPr>
            <w:r>
              <w:rPr>
                <w:sz w:val="24"/>
              </w:rPr>
              <w:t>1,008,782.88</w:t>
            </w:r>
          </w:p>
        </w:tc>
        <w:tc>
          <w:tcPr>
            <w:tcW w:w="1603" w:type="dxa"/>
            <w:vAlign w:val="center"/>
          </w:tcPr>
          <w:p w:rsidR="006C0751" w:rsidRDefault="00EC1EDA">
            <w:pPr>
              <w:jc w:val="right"/>
            </w:pPr>
            <w:r>
              <w:rPr>
                <w:sz w:val="24"/>
              </w:rPr>
              <w:t>2.04</w:t>
            </w:r>
          </w:p>
        </w:tc>
      </w:tr>
    </w:tbl>
    <w:p w:rsidR="006C0751" w:rsidRDefault="00EC1EDA">
      <w:pPr>
        <w:tabs>
          <w:tab w:val="left" w:pos="426"/>
        </w:tabs>
        <w:spacing w:before="29" w:line="288" w:lineRule="auto"/>
        <w:jc w:val="left"/>
        <w:rPr>
          <w:kern w:val="0"/>
          <w:sz w:val="24"/>
        </w:rPr>
      </w:pPr>
      <w:r>
        <w:rPr>
          <w:kern w:val="0"/>
          <w:sz w:val="24"/>
        </w:rPr>
        <w:t>注：</w:t>
      </w:r>
      <w:r>
        <w:rPr>
          <w:kern w:val="0"/>
          <w:sz w:val="24"/>
        </w:rPr>
        <w:t>1</w:t>
      </w:r>
      <w:r>
        <w:rPr>
          <w:kern w:val="0"/>
          <w:sz w:val="24"/>
        </w:rPr>
        <w:t>．</w:t>
      </w:r>
      <w:r>
        <w:rPr>
          <w:kern w:val="0"/>
          <w:sz w:val="24"/>
        </w:rPr>
        <w:t>“</w:t>
      </w:r>
      <w:r>
        <w:rPr>
          <w:kern w:val="0"/>
          <w:sz w:val="24"/>
        </w:rPr>
        <w:t>本期累计卖出金额</w:t>
      </w:r>
      <w:r>
        <w:rPr>
          <w:kern w:val="0"/>
          <w:sz w:val="24"/>
        </w:rPr>
        <w:t>”</w:t>
      </w:r>
      <w:r>
        <w:rPr>
          <w:kern w:val="0"/>
          <w:sz w:val="24"/>
        </w:rPr>
        <w:t>按卖出成交金额（成交单价乘以成交数量）填列，不考虑相关交易费用；</w:t>
      </w:r>
    </w:p>
    <w:p w:rsidR="007B62FA" w:rsidRPr="00C65B39" w:rsidRDefault="007B62FA" w:rsidP="00C65B39">
      <w:pPr>
        <w:tabs>
          <w:tab w:val="left" w:pos="426"/>
        </w:tabs>
        <w:spacing w:before="29" w:line="288" w:lineRule="auto"/>
        <w:jc w:val="left"/>
        <w:rPr>
          <w:kern w:val="0"/>
          <w:sz w:val="24"/>
        </w:rPr>
      </w:pPr>
      <w:r w:rsidRPr="00C65B39">
        <w:rPr>
          <w:kern w:val="0"/>
          <w:sz w:val="24"/>
        </w:rPr>
        <w:t xml:space="preserve">    2</w:t>
      </w:r>
      <w:r w:rsidRPr="00C65B39">
        <w:rPr>
          <w:kern w:val="0"/>
          <w:sz w:val="24"/>
        </w:rPr>
        <w:t>．此处所用证券代码的类别是当地市场代码。</w:t>
      </w:r>
    </w:p>
    <w:p w:rsidR="007B62FA" w:rsidRPr="00D763B5" w:rsidRDefault="007B62FA" w:rsidP="00417F87">
      <w:pPr>
        <w:spacing w:line="360" w:lineRule="auto"/>
        <w:rPr>
          <w:rFonts w:ascii="宋体" w:hAnsi="宋体"/>
          <w:color w:val="000000"/>
          <w:szCs w:val="21"/>
        </w:rPr>
      </w:pPr>
    </w:p>
    <w:p w:rsidR="007B62FA" w:rsidRPr="00390099" w:rsidRDefault="007B62FA" w:rsidP="00390099">
      <w:pPr>
        <w:pStyle w:val="20"/>
        <w:spacing w:before="29" w:after="0" w:line="288" w:lineRule="auto"/>
        <w:rPr>
          <w:rFonts w:ascii="Times New Roman" w:hAnsi="Times New Roman"/>
          <w:kern w:val="0"/>
          <w:szCs w:val="24"/>
        </w:rPr>
      </w:pPr>
      <w:r w:rsidRPr="00390099">
        <w:rPr>
          <w:rFonts w:ascii="Times New Roman" w:hAnsi="Times New Roman"/>
          <w:kern w:val="0"/>
          <w:szCs w:val="24"/>
        </w:rPr>
        <w:t>8.5.3</w:t>
      </w:r>
      <w:r w:rsidR="002D0B5F" w:rsidRPr="00390099">
        <w:rPr>
          <w:rFonts w:ascii="Times New Roman" w:hAnsi="Times New Roman" w:hint="eastAsia"/>
          <w:kern w:val="0"/>
          <w:szCs w:val="24"/>
        </w:rPr>
        <w:t xml:space="preserve"> </w:t>
      </w:r>
      <w:r w:rsidRPr="00390099">
        <w:rPr>
          <w:rFonts w:ascii="Times New Roman" w:hAnsi="Times New Roman" w:hint="eastAsia"/>
          <w:kern w:val="0"/>
          <w:szCs w:val="24"/>
        </w:rPr>
        <w:t>权益投资的买入成本总额及卖出收入总额</w:t>
      </w:r>
    </w:p>
    <w:p w:rsidR="007B62FA" w:rsidRPr="001A4EC1" w:rsidRDefault="007B62FA" w:rsidP="00417F87">
      <w:pPr>
        <w:autoSpaceDE w:val="0"/>
        <w:autoSpaceDN w:val="0"/>
        <w:adjustRightInd w:val="0"/>
        <w:spacing w:before="29" w:line="360" w:lineRule="auto"/>
        <w:ind w:left="15"/>
        <w:jc w:val="right"/>
        <w:rPr>
          <w:bCs/>
          <w:color w:val="000000"/>
          <w:sz w:val="24"/>
        </w:rPr>
      </w:pPr>
      <w:r w:rsidRPr="001A4EC1">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6"/>
        <w:gridCol w:w="5412"/>
      </w:tblGrid>
      <w:tr w:rsidR="007B62FA" w:rsidRPr="00D763B5" w:rsidTr="0090475E">
        <w:trPr>
          <w:trHeight w:val="285"/>
        </w:trPr>
        <w:tc>
          <w:tcPr>
            <w:tcW w:w="3727" w:type="dxa"/>
            <w:vAlign w:val="center"/>
          </w:tcPr>
          <w:p w:rsidR="007B62FA" w:rsidRPr="006E517B" w:rsidRDefault="007B62FA" w:rsidP="006E517B">
            <w:pPr>
              <w:spacing w:before="29" w:line="288" w:lineRule="auto"/>
              <w:rPr>
                <w:color w:val="000000"/>
                <w:sz w:val="24"/>
              </w:rPr>
            </w:pPr>
            <w:r w:rsidRPr="006E517B">
              <w:rPr>
                <w:rFonts w:hint="eastAsia"/>
                <w:color w:val="000000"/>
                <w:sz w:val="24"/>
              </w:rPr>
              <w:t>买入成本（成交）总额</w:t>
            </w:r>
          </w:p>
        </w:tc>
        <w:tc>
          <w:tcPr>
            <w:tcW w:w="5629" w:type="dxa"/>
            <w:vAlign w:val="center"/>
          </w:tcPr>
          <w:p w:rsidR="007B62FA" w:rsidRPr="006E517B" w:rsidRDefault="007B62FA" w:rsidP="006E517B">
            <w:pPr>
              <w:spacing w:before="29" w:line="288" w:lineRule="auto"/>
              <w:jc w:val="right"/>
              <w:rPr>
                <w:sz w:val="24"/>
              </w:rPr>
            </w:pPr>
            <w:r w:rsidRPr="006E517B">
              <w:rPr>
                <w:sz w:val="24"/>
              </w:rPr>
              <w:t>80,669,760.55</w:t>
            </w:r>
          </w:p>
        </w:tc>
      </w:tr>
      <w:tr w:rsidR="007B62FA" w:rsidRPr="00D763B5" w:rsidTr="0090475E">
        <w:trPr>
          <w:trHeight w:val="285"/>
        </w:trPr>
        <w:tc>
          <w:tcPr>
            <w:tcW w:w="3727" w:type="dxa"/>
            <w:vAlign w:val="center"/>
          </w:tcPr>
          <w:p w:rsidR="007B62FA" w:rsidRPr="006E517B" w:rsidRDefault="007B62FA" w:rsidP="006E517B">
            <w:pPr>
              <w:spacing w:before="29" w:line="288" w:lineRule="auto"/>
              <w:rPr>
                <w:color w:val="000000"/>
                <w:sz w:val="24"/>
              </w:rPr>
            </w:pPr>
            <w:r w:rsidRPr="006E517B">
              <w:rPr>
                <w:rFonts w:hint="eastAsia"/>
                <w:color w:val="000000"/>
                <w:sz w:val="24"/>
              </w:rPr>
              <w:t>卖出收入（成交）总额</w:t>
            </w:r>
          </w:p>
        </w:tc>
        <w:tc>
          <w:tcPr>
            <w:tcW w:w="5629" w:type="dxa"/>
            <w:vAlign w:val="center"/>
          </w:tcPr>
          <w:p w:rsidR="007B62FA" w:rsidRPr="006E517B" w:rsidRDefault="007B62FA" w:rsidP="006E517B">
            <w:pPr>
              <w:spacing w:before="29" w:line="288" w:lineRule="auto"/>
              <w:jc w:val="right"/>
              <w:rPr>
                <w:sz w:val="24"/>
              </w:rPr>
            </w:pPr>
            <w:r w:rsidRPr="006E517B">
              <w:rPr>
                <w:sz w:val="24"/>
              </w:rPr>
              <w:t>74,337,769.18</w:t>
            </w:r>
          </w:p>
        </w:tc>
      </w:tr>
    </w:tbl>
    <w:p w:rsidR="007B62FA" w:rsidRPr="00C65B39" w:rsidRDefault="007B62FA" w:rsidP="00C65B39">
      <w:pPr>
        <w:tabs>
          <w:tab w:val="left" w:pos="426"/>
        </w:tabs>
        <w:spacing w:before="29" w:line="288" w:lineRule="auto"/>
        <w:jc w:val="left"/>
        <w:rPr>
          <w:kern w:val="0"/>
          <w:sz w:val="24"/>
        </w:rPr>
      </w:pPr>
      <w:r w:rsidRPr="00C65B39">
        <w:rPr>
          <w:kern w:val="0"/>
          <w:sz w:val="24"/>
        </w:rPr>
        <w:t>注：</w:t>
      </w:r>
      <w:r w:rsidRPr="00C65B39">
        <w:rPr>
          <w:kern w:val="0"/>
          <w:sz w:val="24"/>
        </w:rPr>
        <w:t>“</w:t>
      </w:r>
      <w:r w:rsidRPr="00C65B39">
        <w:rPr>
          <w:kern w:val="0"/>
          <w:sz w:val="24"/>
        </w:rPr>
        <w:t>买入成本</w:t>
      </w:r>
      <w:r w:rsidRPr="00C65B39">
        <w:rPr>
          <w:kern w:val="0"/>
          <w:sz w:val="24"/>
        </w:rPr>
        <w:t>”</w:t>
      </w:r>
      <w:r w:rsidRPr="00C65B39">
        <w:rPr>
          <w:kern w:val="0"/>
          <w:sz w:val="24"/>
        </w:rPr>
        <w:t>或</w:t>
      </w:r>
      <w:r w:rsidRPr="00C65B39">
        <w:rPr>
          <w:kern w:val="0"/>
          <w:sz w:val="24"/>
        </w:rPr>
        <w:t>“</w:t>
      </w:r>
      <w:r w:rsidRPr="00C65B39">
        <w:rPr>
          <w:kern w:val="0"/>
          <w:sz w:val="24"/>
        </w:rPr>
        <w:t>卖出收入</w:t>
      </w:r>
      <w:r w:rsidRPr="00C65B39">
        <w:rPr>
          <w:kern w:val="0"/>
          <w:sz w:val="24"/>
        </w:rPr>
        <w:t>”</w:t>
      </w:r>
      <w:r w:rsidRPr="00C65B39">
        <w:rPr>
          <w:kern w:val="0"/>
          <w:sz w:val="24"/>
        </w:rPr>
        <w:t>均按买卖成交金额（成交单价乘以成交数量）填列，不考虑相关交易费用。</w:t>
      </w:r>
    </w:p>
    <w:p w:rsidR="007B62FA" w:rsidRPr="00D763B5" w:rsidRDefault="007B62FA" w:rsidP="00417F87">
      <w:pPr>
        <w:spacing w:line="360" w:lineRule="auto"/>
        <w:rPr>
          <w:rFonts w:ascii="宋体" w:hAnsi="宋体"/>
          <w:color w:val="000000"/>
          <w:szCs w:val="21"/>
        </w:rPr>
      </w:pPr>
    </w:p>
    <w:p w:rsidR="007B62FA" w:rsidRPr="00390099" w:rsidRDefault="007B62FA" w:rsidP="00390099">
      <w:pPr>
        <w:pStyle w:val="20"/>
        <w:spacing w:before="29" w:after="0" w:line="288" w:lineRule="auto"/>
        <w:rPr>
          <w:rFonts w:ascii="Times New Roman" w:hAnsi="Times New Roman"/>
          <w:kern w:val="0"/>
          <w:szCs w:val="24"/>
        </w:rPr>
      </w:pPr>
      <w:bookmarkStart w:id="199" w:name="_Toc224618381"/>
      <w:bookmarkStart w:id="200" w:name="_Toc248233028"/>
      <w:bookmarkStart w:id="201" w:name="_Toc249790560"/>
      <w:bookmarkStart w:id="202" w:name="_Toc286929761"/>
      <w:bookmarkStart w:id="203" w:name="_Toc352256000"/>
      <w:bookmarkStart w:id="204" w:name="_Toc352256068"/>
      <w:bookmarkStart w:id="205" w:name="_Toc352331246"/>
      <w:bookmarkStart w:id="206" w:name="_Toc362424024"/>
      <w:r w:rsidRPr="00390099">
        <w:rPr>
          <w:rFonts w:ascii="Times New Roman" w:hAnsi="Times New Roman"/>
          <w:kern w:val="0"/>
          <w:szCs w:val="24"/>
        </w:rPr>
        <w:lastRenderedPageBreak/>
        <w:t>8.6</w:t>
      </w:r>
      <w:r w:rsidR="000F515E" w:rsidRPr="00390099">
        <w:rPr>
          <w:rFonts w:ascii="Times New Roman" w:hAnsi="Times New Roman" w:hint="eastAsia"/>
          <w:kern w:val="0"/>
          <w:szCs w:val="24"/>
        </w:rPr>
        <w:t xml:space="preserve"> </w:t>
      </w:r>
      <w:r w:rsidRPr="00390099">
        <w:rPr>
          <w:rFonts w:ascii="Times New Roman" w:hAnsi="Times New Roman" w:hint="eastAsia"/>
          <w:kern w:val="0"/>
          <w:szCs w:val="24"/>
        </w:rPr>
        <w:t>期末按债券信用等级分类的债券投资组合</w:t>
      </w:r>
      <w:bookmarkEnd w:id="199"/>
      <w:bookmarkEnd w:id="200"/>
      <w:bookmarkEnd w:id="201"/>
      <w:bookmarkEnd w:id="202"/>
      <w:bookmarkEnd w:id="203"/>
      <w:bookmarkEnd w:id="204"/>
      <w:bookmarkEnd w:id="205"/>
      <w:bookmarkEnd w:id="206"/>
    </w:p>
    <w:p w:rsidR="007B62FA" w:rsidRPr="00D763B5" w:rsidRDefault="007B62FA" w:rsidP="001101D3">
      <w:pPr>
        <w:tabs>
          <w:tab w:val="left" w:pos="426"/>
        </w:tabs>
        <w:spacing w:before="29" w:line="288" w:lineRule="auto"/>
        <w:jc w:val="left"/>
        <w:rPr>
          <w:rFonts w:ascii="宋体" w:hAnsi="宋体"/>
          <w:color w:val="000000"/>
          <w:szCs w:val="21"/>
        </w:rPr>
      </w:pPr>
      <w:r w:rsidRPr="00C65B39">
        <w:rPr>
          <w:kern w:val="0"/>
          <w:sz w:val="24"/>
        </w:rPr>
        <w:t>本基金本报告期末未持有债券。</w:t>
      </w:r>
      <w:r w:rsidR="001101D3">
        <w:rPr>
          <w:rFonts w:hint="eastAsia"/>
          <w:kern w:val="0"/>
          <w:sz w:val="24"/>
        </w:rPr>
        <w:br/>
      </w:r>
    </w:p>
    <w:p w:rsidR="007B62FA" w:rsidRPr="00390099" w:rsidRDefault="007B62FA" w:rsidP="00390099">
      <w:pPr>
        <w:pStyle w:val="20"/>
        <w:spacing w:before="29" w:after="0" w:line="288" w:lineRule="auto"/>
        <w:rPr>
          <w:rFonts w:ascii="Times New Roman" w:hAnsi="Times New Roman"/>
          <w:kern w:val="0"/>
          <w:szCs w:val="24"/>
        </w:rPr>
      </w:pPr>
      <w:bookmarkStart w:id="207" w:name="_Toc224618382"/>
      <w:bookmarkStart w:id="208" w:name="_Toc248233029"/>
      <w:bookmarkStart w:id="209" w:name="_Toc249790561"/>
      <w:bookmarkStart w:id="210" w:name="_Toc286929762"/>
      <w:bookmarkStart w:id="211" w:name="_Toc352256001"/>
      <w:bookmarkStart w:id="212" w:name="_Toc352256069"/>
      <w:bookmarkStart w:id="213" w:name="_Toc352331247"/>
      <w:bookmarkStart w:id="214" w:name="_Toc362424025"/>
      <w:r w:rsidRPr="00390099">
        <w:rPr>
          <w:rFonts w:ascii="Times New Roman" w:hAnsi="Times New Roman"/>
          <w:kern w:val="0"/>
          <w:szCs w:val="24"/>
        </w:rPr>
        <w:t>8.7</w:t>
      </w:r>
      <w:r w:rsidRPr="00390099">
        <w:rPr>
          <w:rFonts w:ascii="Times New Roman" w:hAnsi="Times New Roman" w:hint="eastAsia"/>
          <w:kern w:val="0"/>
          <w:szCs w:val="24"/>
        </w:rPr>
        <w:t>期末按公允价值占基金资产净值比例大小排</w:t>
      </w:r>
      <w:r w:rsidR="008C5FE8">
        <w:rPr>
          <w:rFonts w:ascii="Times New Roman" w:hAnsi="Times New Roman" w:hint="eastAsia"/>
          <w:kern w:val="0"/>
          <w:szCs w:val="24"/>
        </w:rPr>
        <w:t>序</w:t>
      </w:r>
      <w:r w:rsidRPr="00390099">
        <w:rPr>
          <w:rFonts w:ascii="Times New Roman" w:hAnsi="Times New Roman" w:hint="eastAsia"/>
          <w:kern w:val="0"/>
          <w:szCs w:val="24"/>
        </w:rPr>
        <w:t>的前五名债券投资明细</w:t>
      </w:r>
      <w:bookmarkEnd w:id="207"/>
      <w:bookmarkEnd w:id="208"/>
      <w:bookmarkEnd w:id="209"/>
      <w:bookmarkEnd w:id="210"/>
      <w:bookmarkEnd w:id="211"/>
      <w:bookmarkEnd w:id="212"/>
      <w:bookmarkEnd w:id="213"/>
      <w:bookmarkEnd w:id="214"/>
    </w:p>
    <w:p w:rsidR="007B62FA" w:rsidRPr="00D763B5" w:rsidRDefault="007B62FA" w:rsidP="001101D3">
      <w:pPr>
        <w:tabs>
          <w:tab w:val="left" w:pos="426"/>
        </w:tabs>
        <w:spacing w:before="29" w:line="288" w:lineRule="auto"/>
        <w:jc w:val="left"/>
        <w:rPr>
          <w:rFonts w:ascii="宋体" w:hAnsi="宋体"/>
          <w:color w:val="000000"/>
          <w:szCs w:val="21"/>
        </w:rPr>
      </w:pPr>
      <w:r w:rsidRPr="00C65B39">
        <w:rPr>
          <w:kern w:val="0"/>
          <w:sz w:val="24"/>
        </w:rPr>
        <w:t>本基金本报告期末未持有债券。</w:t>
      </w:r>
      <w:r w:rsidR="001101D3">
        <w:rPr>
          <w:rFonts w:hint="eastAsia"/>
          <w:kern w:val="0"/>
          <w:sz w:val="24"/>
        </w:rPr>
        <w:br/>
      </w:r>
    </w:p>
    <w:p w:rsidR="007B62FA" w:rsidRPr="00390099" w:rsidRDefault="007B62FA" w:rsidP="00390099">
      <w:pPr>
        <w:pStyle w:val="20"/>
        <w:spacing w:before="29" w:after="0" w:line="288" w:lineRule="auto"/>
        <w:rPr>
          <w:rFonts w:ascii="Times New Roman" w:hAnsi="Times New Roman"/>
          <w:kern w:val="0"/>
          <w:szCs w:val="24"/>
        </w:rPr>
      </w:pPr>
      <w:bookmarkStart w:id="215" w:name="_Toc224618383"/>
      <w:bookmarkStart w:id="216" w:name="_Toc248233030"/>
      <w:bookmarkStart w:id="217" w:name="_Toc249790562"/>
      <w:bookmarkStart w:id="218" w:name="_Toc286929763"/>
      <w:bookmarkStart w:id="219" w:name="_Toc352256002"/>
      <w:bookmarkStart w:id="220" w:name="_Toc352256070"/>
      <w:bookmarkStart w:id="221" w:name="_Toc352331248"/>
      <w:bookmarkStart w:id="222" w:name="_Toc362424026"/>
      <w:r w:rsidRPr="00390099">
        <w:rPr>
          <w:rFonts w:ascii="Times New Roman" w:hAnsi="Times New Roman"/>
          <w:kern w:val="0"/>
          <w:szCs w:val="24"/>
        </w:rPr>
        <w:t>8.8</w:t>
      </w:r>
      <w:r w:rsidR="000F515E" w:rsidRPr="00390099">
        <w:rPr>
          <w:rFonts w:ascii="Times New Roman" w:hAnsi="Times New Roman" w:hint="eastAsia"/>
          <w:kern w:val="0"/>
          <w:szCs w:val="24"/>
        </w:rPr>
        <w:t xml:space="preserve"> </w:t>
      </w:r>
      <w:r w:rsidR="00CA16FB" w:rsidRPr="00390099">
        <w:rPr>
          <w:rFonts w:ascii="Times New Roman" w:hAnsi="Times New Roman" w:hint="eastAsia"/>
          <w:kern w:val="0"/>
          <w:szCs w:val="24"/>
        </w:rPr>
        <w:t>期末按公允价值占基金资产净值比例大小排</w:t>
      </w:r>
      <w:r w:rsidR="008C5FE8">
        <w:rPr>
          <w:rFonts w:ascii="Times New Roman" w:hAnsi="Times New Roman" w:hint="eastAsia"/>
          <w:kern w:val="0"/>
          <w:szCs w:val="24"/>
        </w:rPr>
        <w:t>序</w:t>
      </w:r>
      <w:r w:rsidR="00CA16FB" w:rsidRPr="00390099">
        <w:rPr>
          <w:rFonts w:ascii="Times New Roman" w:hAnsi="Times New Roman" w:hint="eastAsia"/>
          <w:kern w:val="0"/>
          <w:szCs w:val="24"/>
        </w:rPr>
        <w:t>的前十名</w:t>
      </w:r>
      <w:r w:rsidRPr="00390099">
        <w:rPr>
          <w:rFonts w:ascii="Times New Roman" w:hAnsi="Times New Roman" w:hint="eastAsia"/>
          <w:kern w:val="0"/>
          <w:szCs w:val="24"/>
        </w:rPr>
        <w:t>资产支持证券投资明细</w:t>
      </w:r>
      <w:bookmarkEnd w:id="215"/>
      <w:bookmarkEnd w:id="216"/>
      <w:bookmarkEnd w:id="217"/>
      <w:bookmarkEnd w:id="218"/>
      <w:bookmarkEnd w:id="219"/>
      <w:bookmarkEnd w:id="220"/>
      <w:bookmarkEnd w:id="221"/>
      <w:bookmarkEnd w:id="222"/>
    </w:p>
    <w:p w:rsidR="007B62FA" w:rsidRPr="001101D3" w:rsidRDefault="007B62FA" w:rsidP="001101D3">
      <w:pPr>
        <w:tabs>
          <w:tab w:val="left" w:pos="426"/>
        </w:tabs>
        <w:spacing w:before="29" w:line="288" w:lineRule="auto"/>
        <w:jc w:val="left"/>
        <w:rPr>
          <w:kern w:val="0"/>
          <w:sz w:val="24"/>
        </w:rPr>
      </w:pPr>
      <w:r w:rsidRPr="00C65B39">
        <w:rPr>
          <w:kern w:val="0"/>
          <w:sz w:val="24"/>
        </w:rPr>
        <w:t>本基金本报告期末未持有资产支持证券。</w:t>
      </w:r>
      <w:r w:rsidR="001101D3">
        <w:rPr>
          <w:rFonts w:hint="eastAsia"/>
          <w:kern w:val="0"/>
          <w:sz w:val="24"/>
        </w:rPr>
        <w:br/>
      </w:r>
    </w:p>
    <w:p w:rsidR="007B62FA" w:rsidRPr="00390099" w:rsidRDefault="007B62FA" w:rsidP="00390099">
      <w:pPr>
        <w:pStyle w:val="20"/>
        <w:spacing w:before="29" w:after="0" w:line="288" w:lineRule="auto"/>
        <w:rPr>
          <w:rFonts w:ascii="Times New Roman" w:hAnsi="Times New Roman"/>
          <w:kern w:val="0"/>
          <w:szCs w:val="24"/>
        </w:rPr>
      </w:pPr>
      <w:bookmarkStart w:id="223" w:name="_Toc224618384"/>
      <w:bookmarkStart w:id="224" w:name="_Toc248233031"/>
      <w:bookmarkStart w:id="225" w:name="_Toc249790563"/>
      <w:bookmarkStart w:id="226" w:name="_Toc286929764"/>
      <w:bookmarkStart w:id="227" w:name="_Toc352256003"/>
      <w:bookmarkStart w:id="228" w:name="_Toc352256071"/>
      <w:bookmarkStart w:id="229" w:name="_Toc352331249"/>
      <w:bookmarkStart w:id="230" w:name="_Toc362424027"/>
      <w:r w:rsidRPr="00390099">
        <w:rPr>
          <w:rFonts w:ascii="Times New Roman" w:hAnsi="Times New Roman"/>
          <w:kern w:val="0"/>
          <w:szCs w:val="24"/>
        </w:rPr>
        <w:t>8.9</w:t>
      </w:r>
      <w:r w:rsidR="000F515E" w:rsidRPr="00390099">
        <w:rPr>
          <w:rFonts w:ascii="Times New Roman" w:hAnsi="Times New Roman" w:hint="eastAsia"/>
          <w:kern w:val="0"/>
          <w:szCs w:val="24"/>
        </w:rPr>
        <w:t xml:space="preserve"> </w:t>
      </w:r>
      <w:r w:rsidRPr="00390099">
        <w:rPr>
          <w:rFonts w:ascii="Times New Roman" w:hAnsi="Times New Roman" w:hint="eastAsia"/>
          <w:kern w:val="0"/>
          <w:szCs w:val="24"/>
        </w:rPr>
        <w:t>期末按公允价值占基金资产净值比例大小排</w:t>
      </w:r>
      <w:r w:rsidR="008C5FE8">
        <w:rPr>
          <w:rFonts w:ascii="Times New Roman" w:hAnsi="Times New Roman" w:hint="eastAsia"/>
          <w:kern w:val="0"/>
          <w:szCs w:val="24"/>
        </w:rPr>
        <w:t>序</w:t>
      </w:r>
      <w:r w:rsidRPr="00390099">
        <w:rPr>
          <w:rFonts w:ascii="Times New Roman" w:hAnsi="Times New Roman" w:hint="eastAsia"/>
          <w:kern w:val="0"/>
          <w:szCs w:val="24"/>
        </w:rPr>
        <w:t>的前五名金融衍生品投资明细</w:t>
      </w:r>
      <w:bookmarkEnd w:id="223"/>
      <w:bookmarkEnd w:id="224"/>
      <w:bookmarkEnd w:id="225"/>
      <w:bookmarkEnd w:id="226"/>
      <w:bookmarkEnd w:id="227"/>
      <w:bookmarkEnd w:id="228"/>
      <w:bookmarkEnd w:id="229"/>
      <w:bookmarkEnd w:id="230"/>
    </w:p>
    <w:p w:rsidR="007B62FA" w:rsidRPr="001101D3" w:rsidRDefault="007B62FA" w:rsidP="001101D3">
      <w:pPr>
        <w:tabs>
          <w:tab w:val="left" w:pos="426"/>
        </w:tabs>
        <w:spacing w:before="29" w:line="288" w:lineRule="auto"/>
        <w:jc w:val="left"/>
        <w:rPr>
          <w:kern w:val="0"/>
          <w:sz w:val="24"/>
        </w:rPr>
      </w:pPr>
      <w:r w:rsidRPr="00C65B39">
        <w:rPr>
          <w:kern w:val="0"/>
          <w:sz w:val="24"/>
        </w:rPr>
        <w:t>本基金本报告期末未持有金融衍生品。</w:t>
      </w:r>
      <w:r w:rsidR="001101D3">
        <w:rPr>
          <w:rFonts w:hint="eastAsia"/>
          <w:kern w:val="0"/>
          <w:sz w:val="24"/>
        </w:rPr>
        <w:br/>
      </w:r>
    </w:p>
    <w:p w:rsidR="007B62FA" w:rsidRPr="00390099" w:rsidRDefault="007B62FA" w:rsidP="00390099">
      <w:pPr>
        <w:pStyle w:val="20"/>
        <w:spacing w:before="29" w:after="0" w:line="288" w:lineRule="auto"/>
        <w:rPr>
          <w:rFonts w:ascii="Times New Roman" w:hAnsi="Times New Roman"/>
          <w:kern w:val="0"/>
          <w:szCs w:val="24"/>
        </w:rPr>
      </w:pPr>
      <w:bookmarkStart w:id="231" w:name="_Toc248233032"/>
      <w:bookmarkStart w:id="232" w:name="_Toc249790564"/>
      <w:bookmarkStart w:id="233" w:name="_Toc286929765"/>
      <w:bookmarkStart w:id="234" w:name="_Toc352256004"/>
      <w:bookmarkStart w:id="235" w:name="_Toc352256072"/>
      <w:bookmarkStart w:id="236" w:name="_Toc352331250"/>
      <w:bookmarkStart w:id="237" w:name="_Toc362424028"/>
      <w:r w:rsidRPr="00390099">
        <w:rPr>
          <w:rFonts w:ascii="Times New Roman" w:hAnsi="Times New Roman"/>
          <w:kern w:val="0"/>
          <w:szCs w:val="24"/>
        </w:rPr>
        <w:t>8.10</w:t>
      </w:r>
      <w:bookmarkStart w:id="238" w:name="_Toc224618385"/>
      <w:r w:rsidR="000F515E" w:rsidRPr="00390099">
        <w:rPr>
          <w:rFonts w:ascii="Times New Roman" w:hAnsi="Times New Roman" w:hint="eastAsia"/>
          <w:kern w:val="0"/>
          <w:szCs w:val="24"/>
        </w:rPr>
        <w:t xml:space="preserve"> </w:t>
      </w:r>
      <w:r w:rsidRPr="00390099">
        <w:rPr>
          <w:rFonts w:ascii="Times New Roman" w:hAnsi="Times New Roman" w:hint="eastAsia"/>
          <w:kern w:val="0"/>
          <w:szCs w:val="24"/>
        </w:rPr>
        <w:t>期末按公允价值占基金资产净值比例大小排序的前十名基金投资明细</w:t>
      </w:r>
      <w:bookmarkEnd w:id="231"/>
      <w:bookmarkEnd w:id="232"/>
      <w:bookmarkEnd w:id="233"/>
      <w:bookmarkEnd w:id="234"/>
      <w:bookmarkEnd w:id="235"/>
      <w:bookmarkEnd w:id="236"/>
      <w:bookmarkEnd w:id="237"/>
      <w:bookmarkEnd w:id="238"/>
    </w:p>
    <w:p w:rsidR="007B62FA" w:rsidRPr="001101D3" w:rsidRDefault="007B62FA" w:rsidP="001101D3">
      <w:pPr>
        <w:tabs>
          <w:tab w:val="left" w:pos="426"/>
        </w:tabs>
        <w:spacing w:before="29" w:line="288" w:lineRule="auto"/>
        <w:jc w:val="left"/>
        <w:rPr>
          <w:kern w:val="0"/>
          <w:sz w:val="24"/>
        </w:rPr>
      </w:pPr>
      <w:r w:rsidRPr="00C65B39">
        <w:rPr>
          <w:kern w:val="0"/>
          <w:sz w:val="24"/>
        </w:rPr>
        <w:t>本基金本报告期末未持有基金。</w:t>
      </w:r>
      <w:r w:rsidR="001101D3">
        <w:rPr>
          <w:rFonts w:hint="eastAsia"/>
          <w:kern w:val="0"/>
          <w:sz w:val="24"/>
        </w:rPr>
        <w:br/>
      </w:r>
    </w:p>
    <w:p w:rsidR="007B62FA" w:rsidRPr="00390099" w:rsidRDefault="007B62FA" w:rsidP="00390099">
      <w:pPr>
        <w:pStyle w:val="20"/>
        <w:spacing w:before="29" w:after="0" w:line="288" w:lineRule="auto"/>
        <w:rPr>
          <w:rFonts w:ascii="Times New Roman" w:hAnsi="Times New Roman"/>
          <w:kern w:val="0"/>
          <w:szCs w:val="24"/>
        </w:rPr>
      </w:pPr>
      <w:bookmarkStart w:id="239" w:name="_Toc224618386"/>
      <w:bookmarkStart w:id="240" w:name="_Toc248233033"/>
      <w:bookmarkStart w:id="241" w:name="_Toc249790565"/>
      <w:bookmarkStart w:id="242" w:name="_Toc286929766"/>
      <w:bookmarkStart w:id="243" w:name="_Toc352256005"/>
      <w:bookmarkStart w:id="244" w:name="_Toc352256073"/>
      <w:bookmarkStart w:id="245" w:name="_Toc352331251"/>
      <w:bookmarkStart w:id="246" w:name="_Toc362424029"/>
      <w:r w:rsidRPr="00390099">
        <w:rPr>
          <w:rFonts w:ascii="Times New Roman" w:hAnsi="Times New Roman"/>
          <w:kern w:val="0"/>
          <w:szCs w:val="24"/>
        </w:rPr>
        <w:t>8.11</w:t>
      </w:r>
      <w:r w:rsidR="000F515E" w:rsidRPr="00390099">
        <w:rPr>
          <w:rFonts w:ascii="Times New Roman" w:hAnsi="Times New Roman" w:hint="eastAsia"/>
          <w:kern w:val="0"/>
          <w:szCs w:val="24"/>
        </w:rPr>
        <w:t xml:space="preserve"> </w:t>
      </w:r>
      <w:r w:rsidRPr="00390099">
        <w:rPr>
          <w:rFonts w:ascii="Times New Roman" w:hAnsi="Times New Roman" w:hint="eastAsia"/>
          <w:kern w:val="0"/>
          <w:szCs w:val="24"/>
        </w:rPr>
        <w:t>投资组合报告附注</w:t>
      </w:r>
      <w:bookmarkEnd w:id="239"/>
      <w:bookmarkEnd w:id="240"/>
      <w:bookmarkEnd w:id="241"/>
      <w:bookmarkEnd w:id="242"/>
      <w:bookmarkEnd w:id="243"/>
      <w:bookmarkEnd w:id="244"/>
      <w:bookmarkEnd w:id="245"/>
      <w:bookmarkEnd w:id="246"/>
    </w:p>
    <w:p w:rsidR="007B62FA" w:rsidRDefault="007B62FA" w:rsidP="00227E2E">
      <w:pPr>
        <w:spacing w:line="360" w:lineRule="auto"/>
        <w:rPr>
          <w:color w:val="000000"/>
          <w:sz w:val="24"/>
        </w:rPr>
      </w:pPr>
      <w:r w:rsidRPr="00F10640">
        <w:rPr>
          <w:b/>
          <w:color w:val="000000"/>
          <w:sz w:val="24"/>
        </w:rPr>
        <w:t>8.11.1</w:t>
      </w:r>
      <w:r w:rsidRPr="00F10640">
        <w:rPr>
          <w:color w:val="000000"/>
          <w:sz w:val="24"/>
        </w:rPr>
        <w:t>报告期内本基金投资的前十名证券的发行主体未被监管部门立案调查，在本报告编制日前一年内本基金投资的前十名证券的发行主体未受到公开谴责和处罚。</w:t>
      </w:r>
    </w:p>
    <w:p w:rsidR="00DD7EF4" w:rsidRPr="00D763B5" w:rsidRDefault="00DD7EF4" w:rsidP="00227E2E">
      <w:pPr>
        <w:spacing w:line="360" w:lineRule="auto"/>
        <w:rPr>
          <w:rFonts w:ascii="宋体" w:hAnsi="宋体"/>
          <w:b/>
          <w:color w:val="000000"/>
          <w:szCs w:val="21"/>
        </w:rPr>
      </w:pPr>
    </w:p>
    <w:p w:rsidR="007B62FA" w:rsidRPr="00F10640" w:rsidRDefault="007B62FA" w:rsidP="00227E2E">
      <w:pPr>
        <w:spacing w:line="360" w:lineRule="auto"/>
        <w:rPr>
          <w:color w:val="000000"/>
          <w:sz w:val="24"/>
        </w:rPr>
      </w:pPr>
      <w:r w:rsidRPr="00F10640">
        <w:rPr>
          <w:b/>
          <w:color w:val="000000"/>
          <w:sz w:val="24"/>
        </w:rPr>
        <w:t>8.11.2</w:t>
      </w:r>
      <w:r w:rsidRPr="00F10640">
        <w:rPr>
          <w:color w:val="000000"/>
          <w:sz w:val="24"/>
        </w:rPr>
        <w:t>本基金投资的前十名股票中，没有超出基金合同规定的备选股票库之外的股票。</w:t>
      </w:r>
    </w:p>
    <w:p w:rsidR="007B62FA" w:rsidRPr="00D763B5" w:rsidRDefault="007B62FA" w:rsidP="00227E2E">
      <w:pPr>
        <w:spacing w:line="360" w:lineRule="auto"/>
        <w:rPr>
          <w:rFonts w:ascii="宋体" w:hAnsi="宋体"/>
          <w:b/>
          <w:color w:val="000000"/>
          <w:szCs w:val="21"/>
        </w:rPr>
      </w:pPr>
    </w:p>
    <w:p w:rsidR="007B62FA" w:rsidRPr="00390099" w:rsidRDefault="007B62FA" w:rsidP="00390099">
      <w:pPr>
        <w:pStyle w:val="20"/>
        <w:spacing w:before="29" w:after="0" w:line="288" w:lineRule="auto"/>
        <w:rPr>
          <w:rFonts w:ascii="Times New Roman" w:hAnsi="Times New Roman"/>
          <w:kern w:val="0"/>
          <w:szCs w:val="24"/>
        </w:rPr>
      </w:pPr>
      <w:r w:rsidRPr="00390099">
        <w:rPr>
          <w:rFonts w:ascii="Times New Roman" w:hAnsi="Times New Roman"/>
          <w:kern w:val="0"/>
          <w:szCs w:val="24"/>
        </w:rPr>
        <w:t>8.11.3</w:t>
      </w:r>
      <w:r w:rsidR="00430272" w:rsidRPr="00390099">
        <w:rPr>
          <w:rFonts w:ascii="Times New Roman" w:hAnsi="Times New Roman" w:hint="eastAsia"/>
          <w:kern w:val="0"/>
          <w:szCs w:val="24"/>
        </w:rPr>
        <w:t xml:space="preserve"> </w:t>
      </w:r>
      <w:r w:rsidR="004F76F0" w:rsidRPr="00390099">
        <w:rPr>
          <w:rFonts w:ascii="Times New Roman" w:hAnsi="Times New Roman" w:hint="eastAsia"/>
          <w:kern w:val="0"/>
          <w:szCs w:val="24"/>
        </w:rPr>
        <w:t>期末</w:t>
      </w:r>
      <w:r w:rsidRPr="00390099">
        <w:rPr>
          <w:rFonts w:ascii="Times New Roman" w:hAnsi="Times New Roman" w:hint="eastAsia"/>
          <w:kern w:val="0"/>
          <w:szCs w:val="24"/>
        </w:rPr>
        <w:t>其他各项资产构成</w:t>
      </w:r>
    </w:p>
    <w:p w:rsidR="007B62FA" w:rsidRPr="001A4EC1" w:rsidRDefault="007B62FA" w:rsidP="00417F87">
      <w:pPr>
        <w:autoSpaceDE w:val="0"/>
        <w:autoSpaceDN w:val="0"/>
        <w:adjustRightInd w:val="0"/>
        <w:spacing w:before="29" w:line="360" w:lineRule="auto"/>
        <w:ind w:left="15"/>
        <w:jc w:val="right"/>
        <w:rPr>
          <w:bCs/>
          <w:color w:val="000000"/>
          <w:sz w:val="24"/>
        </w:rPr>
      </w:pPr>
      <w:r w:rsidRPr="001A4EC1">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31"/>
        <w:gridCol w:w="3828"/>
        <w:gridCol w:w="4139"/>
      </w:tblGrid>
      <w:tr w:rsidR="007B62FA" w:rsidRPr="00D763B5" w:rsidTr="00A07AA0">
        <w:trPr>
          <w:trHeight w:val="285"/>
        </w:trPr>
        <w:tc>
          <w:tcPr>
            <w:tcW w:w="1031" w:type="dxa"/>
            <w:vAlign w:val="center"/>
          </w:tcPr>
          <w:p w:rsidR="007B62FA" w:rsidRPr="00FA2510" w:rsidRDefault="007B62FA" w:rsidP="00FA2510">
            <w:pPr>
              <w:spacing w:before="29" w:line="288" w:lineRule="auto"/>
              <w:jc w:val="center"/>
              <w:rPr>
                <w:color w:val="000000"/>
                <w:sz w:val="24"/>
              </w:rPr>
            </w:pPr>
            <w:r w:rsidRPr="00FA2510">
              <w:rPr>
                <w:rFonts w:hint="eastAsia"/>
                <w:color w:val="000000"/>
                <w:sz w:val="24"/>
              </w:rPr>
              <w:t>序号</w:t>
            </w:r>
          </w:p>
        </w:tc>
        <w:tc>
          <w:tcPr>
            <w:tcW w:w="3828" w:type="dxa"/>
            <w:vAlign w:val="center"/>
          </w:tcPr>
          <w:p w:rsidR="007B62FA" w:rsidRPr="00FA2510" w:rsidRDefault="007B62FA" w:rsidP="00FA2510">
            <w:pPr>
              <w:spacing w:before="29" w:line="288" w:lineRule="auto"/>
              <w:jc w:val="center"/>
              <w:rPr>
                <w:color w:val="000000"/>
                <w:sz w:val="24"/>
              </w:rPr>
            </w:pPr>
            <w:r w:rsidRPr="00FA2510">
              <w:rPr>
                <w:rFonts w:hint="eastAsia"/>
                <w:color w:val="000000"/>
                <w:sz w:val="24"/>
              </w:rPr>
              <w:t>名称</w:t>
            </w:r>
          </w:p>
        </w:tc>
        <w:tc>
          <w:tcPr>
            <w:tcW w:w="4139" w:type="dxa"/>
            <w:tcMar>
              <w:top w:w="15" w:type="dxa"/>
              <w:left w:w="15" w:type="dxa"/>
              <w:bottom w:w="0" w:type="dxa"/>
              <w:right w:w="15" w:type="dxa"/>
            </w:tcMar>
            <w:vAlign w:val="center"/>
          </w:tcPr>
          <w:p w:rsidR="007B62FA" w:rsidRPr="00FA2510" w:rsidRDefault="007B62FA" w:rsidP="00FA2510">
            <w:pPr>
              <w:spacing w:before="29" w:line="288" w:lineRule="auto"/>
              <w:jc w:val="center"/>
              <w:rPr>
                <w:color w:val="000000"/>
                <w:sz w:val="24"/>
              </w:rPr>
            </w:pPr>
            <w:r w:rsidRPr="00FA2510">
              <w:rPr>
                <w:rFonts w:hint="eastAsia"/>
                <w:color w:val="000000"/>
                <w:sz w:val="24"/>
              </w:rPr>
              <w:t>金额</w:t>
            </w:r>
          </w:p>
        </w:tc>
      </w:tr>
      <w:tr w:rsidR="007B62FA" w:rsidRPr="00D763B5" w:rsidTr="00A07AA0">
        <w:trPr>
          <w:trHeight w:val="312"/>
        </w:trPr>
        <w:tc>
          <w:tcPr>
            <w:tcW w:w="1031" w:type="dxa"/>
            <w:vAlign w:val="center"/>
          </w:tcPr>
          <w:p w:rsidR="007B62FA" w:rsidRPr="00FA2510" w:rsidRDefault="007B62FA" w:rsidP="00FA2510">
            <w:pPr>
              <w:spacing w:before="29" w:line="288" w:lineRule="auto"/>
              <w:jc w:val="center"/>
              <w:rPr>
                <w:color w:val="000000"/>
                <w:sz w:val="24"/>
              </w:rPr>
            </w:pPr>
            <w:r w:rsidRPr="00FA2510">
              <w:rPr>
                <w:color w:val="000000"/>
                <w:sz w:val="24"/>
              </w:rPr>
              <w:t>1</w:t>
            </w:r>
          </w:p>
        </w:tc>
        <w:tc>
          <w:tcPr>
            <w:tcW w:w="3828" w:type="dxa"/>
            <w:vAlign w:val="center"/>
          </w:tcPr>
          <w:p w:rsidR="007B62FA" w:rsidRPr="00FA2510" w:rsidRDefault="007B62FA" w:rsidP="00FA2510">
            <w:pPr>
              <w:spacing w:before="29" w:line="288" w:lineRule="auto"/>
              <w:ind w:leftChars="50" w:left="105"/>
              <w:rPr>
                <w:color w:val="000000"/>
                <w:sz w:val="24"/>
              </w:rPr>
            </w:pPr>
            <w:r w:rsidRPr="00FA2510">
              <w:rPr>
                <w:rFonts w:hint="eastAsia"/>
                <w:color w:val="000000"/>
                <w:sz w:val="24"/>
              </w:rPr>
              <w:t>存出保证金</w:t>
            </w:r>
          </w:p>
        </w:tc>
        <w:tc>
          <w:tcPr>
            <w:tcW w:w="4139" w:type="dxa"/>
            <w:tcMar>
              <w:top w:w="15" w:type="dxa"/>
              <w:left w:w="15" w:type="dxa"/>
              <w:bottom w:w="0" w:type="dxa"/>
              <w:right w:w="15" w:type="dxa"/>
            </w:tcMar>
            <w:vAlign w:val="center"/>
          </w:tcPr>
          <w:p w:rsidR="007B62FA" w:rsidRPr="00FA2510" w:rsidRDefault="007B62FA" w:rsidP="00FA2510">
            <w:pPr>
              <w:spacing w:before="29" w:line="288" w:lineRule="auto"/>
              <w:jc w:val="right"/>
              <w:rPr>
                <w:sz w:val="24"/>
              </w:rPr>
            </w:pPr>
            <w:r w:rsidRPr="00FA2510">
              <w:rPr>
                <w:sz w:val="24"/>
              </w:rPr>
              <w:t>-</w:t>
            </w:r>
          </w:p>
        </w:tc>
      </w:tr>
      <w:tr w:rsidR="007B62FA" w:rsidRPr="00D763B5" w:rsidTr="00A07AA0">
        <w:trPr>
          <w:trHeight w:val="312"/>
        </w:trPr>
        <w:tc>
          <w:tcPr>
            <w:tcW w:w="1031" w:type="dxa"/>
            <w:vAlign w:val="center"/>
          </w:tcPr>
          <w:p w:rsidR="007B62FA" w:rsidRPr="00FA2510" w:rsidRDefault="007B62FA" w:rsidP="00FA2510">
            <w:pPr>
              <w:spacing w:before="29" w:line="288" w:lineRule="auto"/>
              <w:jc w:val="center"/>
              <w:rPr>
                <w:color w:val="000000"/>
                <w:sz w:val="24"/>
              </w:rPr>
            </w:pPr>
            <w:r w:rsidRPr="00FA2510">
              <w:rPr>
                <w:color w:val="000000"/>
                <w:sz w:val="24"/>
              </w:rPr>
              <w:t>2</w:t>
            </w:r>
          </w:p>
        </w:tc>
        <w:tc>
          <w:tcPr>
            <w:tcW w:w="3828" w:type="dxa"/>
            <w:vAlign w:val="center"/>
          </w:tcPr>
          <w:p w:rsidR="007B62FA" w:rsidRPr="00FA2510" w:rsidRDefault="007B62FA" w:rsidP="00FA2510">
            <w:pPr>
              <w:spacing w:before="29" w:line="288" w:lineRule="auto"/>
              <w:ind w:leftChars="50" w:left="105"/>
              <w:rPr>
                <w:color w:val="000000"/>
                <w:sz w:val="24"/>
              </w:rPr>
            </w:pPr>
            <w:r w:rsidRPr="00FA2510">
              <w:rPr>
                <w:rFonts w:hint="eastAsia"/>
                <w:color w:val="000000"/>
                <w:sz w:val="24"/>
              </w:rPr>
              <w:t>应收证券清算款</w:t>
            </w:r>
          </w:p>
        </w:tc>
        <w:tc>
          <w:tcPr>
            <w:tcW w:w="4139" w:type="dxa"/>
            <w:vAlign w:val="center"/>
          </w:tcPr>
          <w:p w:rsidR="007B62FA" w:rsidRPr="00FA2510" w:rsidRDefault="007B62FA" w:rsidP="00FA2510">
            <w:pPr>
              <w:spacing w:before="29" w:line="288" w:lineRule="auto"/>
              <w:jc w:val="right"/>
              <w:rPr>
                <w:sz w:val="24"/>
              </w:rPr>
            </w:pPr>
            <w:r w:rsidRPr="00FA2510">
              <w:rPr>
                <w:sz w:val="24"/>
              </w:rPr>
              <w:t>4,811,457.04</w:t>
            </w:r>
          </w:p>
        </w:tc>
      </w:tr>
      <w:tr w:rsidR="007B62FA" w:rsidRPr="00D763B5" w:rsidTr="00A07AA0">
        <w:trPr>
          <w:trHeight w:val="312"/>
        </w:trPr>
        <w:tc>
          <w:tcPr>
            <w:tcW w:w="1031" w:type="dxa"/>
            <w:vAlign w:val="center"/>
          </w:tcPr>
          <w:p w:rsidR="007B62FA" w:rsidRPr="00FA2510" w:rsidRDefault="007B62FA" w:rsidP="00FA2510">
            <w:pPr>
              <w:spacing w:before="29" w:line="288" w:lineRule="auto"/>
              <w:jc w:val="center"/>
              <w:rPr>
                <w:color w:val="000000"/>
                <w:sz w:val="24"/>
              </w:rPr>
            </w:pPr>
            <w:r w:rsidRPr="00FA2510">
              <w:rPr>
                <w:color w:val="000000"/>
                <w:sz w:val="24"/>
              </w:rPr>
              <w:t>3</w:t>
            </w:r>
          </w:p>
        </w:tc>
        <w:tc>
          <w:tcPr>
            <w:tcW w:w="3828" w:type="dxa"/>
            <w:vAlign w:val="center"/>
          </w:tcPr>
          <w:p w:rsidR="007B62FA" w:rsidRPr="00FA2510" w:rsidRDefault="007B62FA" w:rsidP="00FA2510">
            <w:pPr>
              <w:spacing w:before="29" w:line="288" w:lineRule="auto"/>
              <w:ind w:leftChars="50" w:left="105"/>
              <w:rPr>
                <w:color w:val="000000"/>
                <w:sz w:val="24"/>
              </w:rPr>
            </w:pPr>
            <w:r w:rsidRPr="00FA2510">
              <w:rPr>
                <w:rFonts w:hint="eastAsia"/>
                <w:color w:val="000000"/>
                <w:sz w:val="24"/>
              </w:rPr>
              <w:t>应收股利</w:t>
            </w:r>
          </w:p>
        </w:tc>
        <w:tc>
          <w:tcPr>
            <w:tcW w:w="4139" w:type="dxa"/>
            <w:vAlign w:val="center"/>
          </w:tcPr>
          <w:p w:rsidR="007B62FA" w:rsidRPr="00FA2510" w:rsidRDefault="007B62FA" w:rsidP="00FA2510">
            <w:pPr>
              <w:spacing w:before="29" w:line="288" w:lineRule="auto"/>
              <w:jc w:val="right"/>
              <w:rPr>
                <w:sz w:val="24"/>
              </w:rPr>
            </w:pPr>
            <w:r w:rsidRPr="00FA2510">
              <w:rPr>
                <w:sz w:val="24"/>
              </w:rPr>
              <w:t>17,640.00</w:t>
            </w:r>
          </w:p>
        </w:tc>
      </w:tr>
      <w:tr w:rsidR="007B62FA" w:rsidRPr="00D763B5" w:rsidTr="00A07AA0">
        <w:trPr>
          <w:trHeight w:val="312"/>
        </w:trPr>
        <w:tc>
          <w:tcPr>
            <w:tcW w:w="1031" w:type="dxa"/>
            <w:vAlign w:val="center"/>
          </w:tcPr>
          <w:p w:rsidR="007B62FA" w:rsidRPr="00FA2510" w:rsidRDefault="007B62FA" w:rsidP="00FA2510">
            <w:pPr>
              <w:spacing w:before="29" w:line="288" w:lineRule="auto"/>
              <w:jc w:val="center"/>
              <w:rPr>
                <w:color w:val="000000"/>
                <w:sz w:val="24"/>
              </w:rPr>
            </w:pPr>
            <w:r w:rsidRPr="00FA2510">
              <w:rPr>
                <w:color w:val="000000"/>
                <w:sz w:val="24"/>
              </w:rPr>
              <w:t>4</w:t>
            </w:r>
          </w:p>
        </w:tc>
        <w:tc>
          <w:tcPr>
            <w:tcW w:w="3828" w:type="dxa"/>
            <w:vAlign w:val="center"/>
          </w:tcPr>
          <w:p w:rsidR="007B62FA" w:rsidRPr="00FA2510" w:rsidRDefault="007B62FA" w:rsidP="00FA2510">
            <w:pPr>
              <w:spacing w:before="29" w:line="288" w:lineRule="auto"/>
              <w:ind w:leftChars="50" w:left="105"/>
              <w:rPr>
                <w:color w:val="000000"/>
                <w:sz w:val="24"/>
              </w:rPr>
            </w:pPr>
            <w:r w:rsidRPr="00FA2510">
              <w:rPr>
                <w:rFonts w:hint="eastAsia"/>
                <w:color w:val="000000"/>
                <w:sz w:val="24"/>
              </w:rPr>
              <w:t>应收利息</w:t>
            </w:r>
          </w:p>
        </w:tc>
        <w:tc>
          <w:tcPr>
            <w:tcW w:w="4139" w:type="dxa"/>
            <w:vAlign w:val="center"/>
          </w:tcPr>
          <w:p w:rsidR="007B62FA" w:rsidRPr="00FA2510" w:rsidRDefault="007B62FA" w:rsidP="00FA2510">
            <w:pPr>
              <w:spacing w:before="29" w:line="288" w:lineRule="auto"/>
              <w:jc w:val="right"/>
              <w:rPr>
                <w:sz w:val="24"/>
              </w:rPr>
            </w:pPr>
            <w:r w:rsidRPr="00FA2510">
              <w:rPr>
                <w:sz w:val="24"/>
              </w:rPr>
              <w:t>885.56</w:t>
            </w:r>
          </w:p>
        </w:tc>
      </w:tr>
      <w:tr w:rsidR="007B62FA" w:rsidRPr="00D763B5" w:rsidTr="00A07AA0">
        <w:trPr>
          <w:trHeight w:val="312"/>
        </w:trPr>
        <w:tc>
          <w:tcPr>
            <w:tcW w:w="1031" w:type="dxa"/>
            <w:vAlign w:val="center"/>
          </w:tcPr>
          <w:p w:rsidR="007B62FA" w:rsidRPr="00FA2510" w:rsidRDefault="007B62FA" w:rsidP="00FA2510">
            <w:pPr>
              <w:spacing w:before="29" w:line="288" w:lineRule="auto"/>
              <w:jc w:val="center"/>
              <w:rPr>
                <w:color w:val="000000"/>
                <w:sz w:val="24"/>
              </w:rPr>
            </w:pPr>
            <w:r w:rsidRPr="00FA2510">
              <w:rPr>
                <w:color w:val="000000"/>
                <w:sz w:val="24"/>
              </w:rPr>
              <w:t>5</w:t>
            </w:r>
          </w:p>
        </w:tc>
        <w:tc>
          <w:tcPr>
            <w:tcW w:w="3828" w:type="dxa"/>
            <w:vAlign w:val="center"/>
          </w:tcPr>
          <w:p w:rsidR="007B62FA" w:rsidRPr="00FA2510" w:rsidRDefault="007B62FA" w:rsidP="00FA2510">
            <w:pPr>
              <w:spacing w:before="29" w:line="288" w:lineRule="auto"/>
              <w:ind w:leftChars="50" w:left="105"/>
              <w:rPr>
                <w:color w:val="000000"/>
                <w:sz w:val="24"/>
              </w:rPr>
            </w:pPr>
            <w:r w:rsidRPr="00FA2510">
              <w:rPr>
                <w:rFonts w:hint="eastAsia"/>
                <w:color w:val="000000"/>
                <w:sz w:val="24"/>
              </w:rPr>
              <w:t>应收申购款</w:t>
            </w:r>
          </w:p>
        </w:tc>
        <w:tc>
          <w:tcPr>
            <w:tcW w:w="4139" w:type="dxa"/>
            <w:vAlign w:val="center"/>
          </w:tcPr>
          <w:p w:rsidR="007B62FA" w:rsidRPr="00FA2510" w:rsidRDefault="007B62FA" w:rsidP="00FA2510">
            <w:pPr>
              <w:spacing w:before="29" w:line="288" w:lineRule="auto"/>
              <w:jc w:val="right"/>
              <w:rPr>
                <w:sz w:val="24"/>
              </w:rPr>
            </w:pPr>
            <w:r w:rsidRPr="00FA2510">
              <w:rPr>
                <w:sz w:val="24"/>
              </w:rPr>
              <w:t>23,965.50</w:t>
            </w:r>
          </w:p>
        </w:tc>
      </w:tr>
      <w:tr w:rsidR="007B62FA" w:rsidRPr="00D763B5" w:rsidTr="00A07AA0">
        <w:trPr>
          <w:trHeight w:val="312"/>
        </w:trPr>
        <w:tc>
          <w:tcPr>
            <w:tcW w:w="1031" w:type="dxa"/>
            <w:vAlign w:val="center"/>
          </w:tcPr>
          <w:p w:rsidR="007B62FA" w:rsidRPr="00FA2510" w:rsidRDefault="007B62FA" w:rsidP="00FA2510">
            <w:pPr>
              <w:spacing w:before="29" w:line="288" w:lineRule="auto"/>
              <w:jc w:val="center"/>
              <w:rPr>
                <w:color w:val="000000"/>
                <w:sz w:val="24"/>
              </w:rPr>
            </w:pPr>
            <w:r w:rsidRPr="00FA2510">
              <w:rPr>
                <w:color w:val="000000"/>
                <w:sz w:val="24"/>
              </w:rPr>
              <w:t>6</w:t>
            </w:r>
          </w:p>
        </w:tc>
        <w:tc>
          <w:tcPr>
            <w:tcW w:w="3828" w:type="dxa"/>
            <w:vAlign w:val="center"/>
          </w:tcPr>
          <w:p w:rsidR="007B62FA" w:rsidRPr="00FA2510" w:rsidRDefault="007B62FA" w:rsidP="00FA2510">
            <w:pPr>
              <w:spacing w:before="29" w:line="288" w:lineRule="auto"/>
              <w:ind w:leftChars="50" w:left="105"/>
              <w:rPr>
                <w:color w:val="000000"/>
                <w:sz w:val="24"/>
              </w:rPr>
            </w:pPr>
            <w:r w:rsidRPr="00FA2510">
              <w:rPr>
                <w:rFonts w:hint="eastAsia"/>
                <w:color w:val="000000"/>
                <w:sz w:val="24"/>
              </w:rPr>
              <w:t>其他应收款</w:t>
            </w:r>
          </w:p>
        </w:tc>
        <w:tc>
          <w:tcPr>
            <w:tcW w:w="4139" w:type="dxa"/>
            <w:vAlign w:val="center"/>
          </w:tcPr>
          <w:p w:rsidR="007B62FA" w:rsidRPr="00FA2510" w:rsidRDefault="007B62FA" w:rsidP="00FA2510">
            <w:pPr>
              <w:spacing w:before="29" w:line="288" w:lineRule="auto"/>
              <w:jc w:val="right"/>
              <w:rPr>
                <w:sz w:val="24"/>
              </w:rPr>
            </w:pPr>
            <w:r w:rsidRPr="00FA2510">
              <w:rPr>
                <w:sz w:val="24"/>
              </w:rPr>
              <w:t>-</w:t>
            </w:r>
          </w:p>
        </w:tc>
      </w:tr>
      <w:tr w:rsidR="007B62FA" w:rsidRPr="00D763B5" w:rsidTr="00A07AA0">
        <w:trPr>
          <w:trHeight w:val="312"/>
        </w:trPr>
        <w:tc>
          <w:tcPr>
            <w:tcW w:w="1031" w:type="dxa"/>
            <w:vAlign w:val="center"/>
          </w:tcPr>
          <w:p w:rsidR="007B62FA" w:rsidRPr="00FA2510" w:rsidRDefault="007B62FA" w:rsidP="00FA2510">
            <w:pPr>
              <w:spacing w:before="29" w:line="288" w:lineRule="auto"/>
              <w:jc w:val="center"/>
              <w:rPr>
                <w:color w:val="000000"/>
                <w:sz w:val="24"/>
              </w:rPr>
            </w:pPr>
            <w:r w:rsidRPr="00FA2510">
              <w:rPr>
                <w:color w:val="000000"/>
                <w:sz w:val="24"/>
              </w:rPr>
              <w:t>7</w:t>
            </w:r>
          </w:p>
        </w:tc>
        <w:tc>
          <w:tcPr>
            <w:tcW w:w="3828" w:type="dxa"/>
            <w:vAlign w:val="center"/>
          </w:tcPr>
          <w:p w:rsidR="007B62FA" w:rsidRPr="00FA2510" w:rsidRDefault="007B62FA" w:rsidP="00FA2510">
            <w:pPr>
              <w:spacing w:before="29" w:line="288" w:lineRule="auto"/>
              <w:ind w:leftChars="50" w:left="105"/>
              <w:rPr>
                <w:color w:val="000000"/>
                <w:sz w:val="24"/>
              </w:rPr>
            </w:pPr>
            <w:r w:rsidRPr="00FA2510">
              <w:rPr>
                <w:rFonts w:hint="eastAsia"/>
                <w:color w:val="000000"/>
                <w:sz w:val="24"/>
              </w:rPr>
              <w:t>待摊费用</w:t>
            </w:r>
          </w:p>
        </w:tc>
        <w:tc>
          <w:tcPr>
            <w:tcW w:w="4139" w:type="dxa"/>
            <w:vAlign w:val="center"/>
          </w:tcPr>
          <w:p w:rsidR="007B62FA" w:rsidRPr="00FA2510" w:rsidRDefault="007B62FA" w:rsidP="00FA2510">
            <w:pPr>
              <w:spacing w:before="29" w:line="288" w:lineRule="auto"/>
              <w:jc w:val="right"/>
              <w:rPr>
                <w:sz w:val="24"/>
              </w:rPr>
            </w:pPr>
            <w:r w:rsidRPr="00FA2510">
              <w:rPr>
                <w:sz w:val="24"/>
              </w:rPr>
              <w:t>-</w:t>
            </w:r>
          </w:p>
        </w:tc>
      </w:tr>
      <w:tr w:rsidR="007B62FA" w:rsidRPr="00D763B5" w:rsidTr="00A07AA0">
        <w:trPr>
          <w:trHeight w:val="312"/>
        </w:trPr>
        <w:tc>
          <w:tcPr>
            <w:tcW w:w="1031" w:type="dxa"/>
            <w:vAlign w:val="center"/>
          </w:tcPr>
          <w:p w:rsidR="007B62FA" w:rsidRPr="00FA2510" w:rsidRDefault="007B62FA" w:rsidP="00FA2510">
            <w:pPr>
              <w:spacing w:before="29" w:line="288" w:lineRule="auto"/>
              <w:jc w:val="center"/>
              <w:rPr>
                <w:color w:val="000000"/>
                <w:sz w:val="24"/>
              </w:rPr>
            </w:pPr>
            <w:r w:rsidRPr="00FA2510">
              <w:rPr>
                <w:color w:val="000000"/>
                <w:sz w:val="24"/>
              </w:rPr>
              <w:t>8</w:t>
            </w:r>
          </w:p>
        </w:tc>
        <w:tc>
          <w:tcPr>
            <w:tcW w:w="3828" w:type="dxa"/>
            <w:vAlign w:val="center"/>
          </w:tcPr>
          <w:p w:rsidR="007B62FA" w:rsidRPr="00FA2510" w:rsidRDefault="007B62FA" w:rsidP="00FA2510">
            <w:pPr>
              <w:spacing w:before="29" w:line="288" w:lineRule="auto"/>
              <w:ind w:leftChars="50" w:left="105"/>
              <w:rPr>
                <w:color w:val="000000"/>
                <w:sz w:val="24"/>
              </w:rPr>
            </w:pPr>
            <w:r w:rsidRPr="00FA2510">
              <w:rPr>
                <w:rFonts w:hint="eastAsia"/>
                <w:color w:val="000000"/>
                <w:sz w:val="24"/>
              </w:rPr>
              <w:t>其他</w:t>
            </w:r>
          </w:p>
        </w:tc>
        <w:tc>
          <w:tcPr>
            <w:tcW w:w="4139" w:type="dxa"/>
            <w:vAlign w:val="center"/>
          </w:tcPr>
          <w:p w:rsidR="007B62FA" w:rsidRPr="00FA2510" w:rsidRDefault="007B62FA" w:rsidP="00FA2510">
            <w:pPr>
              <w:spacing w:before="29" w:line="288" w:lineRule="auto"/>
              <w:jc w:val="right"/>
              <w:rPr>
                <w:sz w:val="24"/>
              </w:rPr>
            </w:pPr>
            <w:r w:rsidRPr="00FA2510">
              <w:rPr>
                <w:sz w:val="24"/>
              </w:rPr>
              <w:t>-</w:t>
            </w:r>
          </w:p>
        </w:tc>
      </w:tr>
      <w:tr w:rsidR="007B62FA" w:rsidRPr="00D763B5" w:rsidTr="00A07AA0">
        <w:trPr>
          <w:trHeight w:val="312"/>
        </w:trPr>
        <w:tc>
          <w:tcPr>
            <w:tcW w:w="1031" w:type="dxa"/>
            <w:vAlign w:val="center"/>
          </w:tcPr>
          <w:p w:rsidR="007B62FA" w:rsidRPr="00FA2510" w:rsidRDefault="007B62FA" w:rsidP="00FA2510">
            <w:pPr>
              <w:spacing w:before="29" w:line="288" w:lineRule="auto"/>
              <w:jc w:val="center"/>
              <w:rPr>
                <w:color w:val="000000"/>
                <w:sz w:val="24"/>
              </w:rPr>
            </w:pPr>
            <w:r w:rsidRPr="00FA2510">
              <w:rPr>
                <w:color w:val="000000"/>
                <w:sz w:val="24"/>
              </w:rPr>
              <w:t>9</w:t>
            </w:r>
          </w:p>
        </w:tc>
        <w:tc>
          <w:tcPr>
            <w:tcW w:w="3828" w:type="dxa"/>
            <w:vAlign w:val="center"/>
          </w:tcPr>
          <w:p w:rsidR="007B62FA" w:rsidRPr="00FA2510" w:rsidRDefault="007B62FA" w:rsidP="00FA2510">
            <w:pPr>
              <w:spacing w:before="29" w:line="288" w:lineRule="auto"/>
              <w:ind w:leftChars="50" w:left="105"/>
              <w:rPr>
                <w:color w:val="000000"/>
                <w:sz w:val="24"/>
              </w:rPr>
            </w:pPr>
            <w:r w:rsidRPr="00FA2510">
              <w:rPr>
                <w:rFonts w:hint="eastAsia"/>
                <w:color w:val="000000"/>
                <w:sz w:val="24"/>
              </w:rPr>
              <w:t>合计</w:t>
            </w:r>
          </w:p>
        </w:tc>
        <w:tc>
          <w:tcPr>
            <w:tcW w:w="4139" w:type="dxa"/>
            <w:vAlign w:val="center"/>
          </w:tcPr>
          <w:p w:rsidR="007B62FA" w:rsidRPr="00FA2510" w:rsidRDefault="007B62FA" w:rsidP="00FA2510">
            <w:pPr>
              <w:spacing w:before="29" w:line="288" w:lineRule="auto"/>
              <w:jc w:val="right"/>
              <w:rPr>
                <w:sz w:val="24"/>
              </w:rPr>
            </w:pPr>
            <w:r w:rsidRPr="00FA2510">
              <w:rPr>
                <w:sz w:val="24"/>
              </w:rPr>
              <w:t>4,853,948.10</w:t>
            </w:r>
          </w:p>
        </w:tc>
      </w:tr>
    </w:tbl>
    <w:p w:rsidR="00A93160" w:rsidRPr="00D763B5" w:rsidRDefault="00A93160" w:rsidP="00366A76">
      <w:pPr>
        <w:tabs>
          <w:tab w:val="left" w:pos="426"/>
        </w:tabs>
        <w:spacing w:before="29" w:line="288" w:lineRule="auto"/>
        <w:jc w:val="left"/>
        <w:rPr>
          <w:rFonts w:ascii="宋体" w:hAnsi="宋体"/>
          <w:color w:val="000000"/>
          <w:szCs w:val="21"/>
        </w:rPr>
      </w:pPr>
    </w:p>
    <w:p w:rsidR="007B62FA" w:rsidRPr="00390099" w:rsidRDefault="007B62FA" w:rsidP="00390099">
      <w:pPr>
        <w:pStyle w:val="20"/>
        <w:spacing w:before="29" w:after="0" w:line="288" w:lineRule="auto"/>
        <w:rPr>
          <w:rFonts w:ascii="Times New Roman" w:hAnsi="Times New Roman"/>
          <w:kern w:val="0"/>
          <w:szCs w:val="24"/>
        </w:rPr>
      </w:pPr>
      <w:r w:rsidRPr="00390099">
        <w:rPr>
          <w:rFonts w:ascii="Times New Roman" w:hAnsi="Times New Roman"/>
          <w:kern w:val="0"/>
          <w:szCs w:val="24"/>
        </w:rPr>
        <w:lastRenderedPageBreak/>
        <w:t>8.11.4</w:t>
      </w:r>
      <w:r w:rsidR="000F515E" w:rsidRPr="00390099">
        <w:rPr>
          <w:rFonts w:ascii="Times New Roman" w:hAnsi="Times New Roman" w:hint="eastAsia"/>
          <w:kern w:val="0"/>
          <w:szCs w:val="24"/>
        </w:rPr>
        <w:t xml:space="preserve"> </w:t>
      </w:r>
      <w:r w:rsidRPr="00390099">
        <w:rPr>
          <w:rFonts w:ascii="Times New Roman" w:hAnsi="Times New Roman" w:hint="eastAsia"/>
          <w:kern w:val="0"/>
          <w:szCs w:val="24"/>
        </w:rPr>
        <w:t>期末持有的处于转股期的可转换债券明细</w:t>
      </w:r>
    </w:p>
    <w:p w:rsidR="007B62FA" w:rsidRPr="00D763B5" w:rsidRDefault="007B62FA" w:rsidP="00366A76">
      <w:pPr>
        <w:tabs>
          <w:tab w:val="left" w:pos="426"/>
        </w:tabs>
        <w:spacing w:before="29" w:line="288" w:lineRule="auto"/>
        <w:jc w:val="left"/>
        <w:rPr>
          <w:rFonts w:ascii="宋体" w:hAnsi="宋体"/>
          <w:color w:val="000000"/>
          <w:szCs w:val="21"/>
        </w:rPr>
      </w:pPr>
      <w:r w:rsidRPr="00C65B39">
        <w:rPr>
          <w:kern w:val="0"/>
          <w:sz w:val="24"/>
        </w:rPr>
        <w:t>本基金本报告期末未持有处于转股期的可转换债券。</w:t>
      </w:r>
      <w:r w:rsidR="00366A76">
        <w:rPr>
          <w:rFonts w:hint="eastAsia"/>
          <w:kern w:val="0"/>
          <w:sz w:val="24"/>
        </w:rPr>
        <w:br/>
      </w:r>
    </w:p>
    <w:p w:rsidR="007B62FA" w:rsidRPr="00390099" w:rsidRDefault="007B62FA" w:rsidP="00390099">
      <w:pPr>
        <w:pStyle w:val="20"/>
        <w:spacing w:before="29" w:after="0" w:line="288" w:lineRule="auto"/>
        <w:rPr>
          <w:rFonts w:ascii="Times New Roman" w:hAnsi="Times New Roman"/>
          <w:kern w:val="0"/>
          <w:szCs w:val="24"/>
        </w:rPr>
      </w:pPr>
      <w:r w:rsidRPr="00390099">
        <w:rPr>
          <w:rFonts w:ascii="Times New Roman" w:hAnsi="Times New Roman"/>
          <w:kern w:val="0"/>
          <w:szCs w:val="24"/>
        </w:rPr>
        <w:t>8.11.5</w:t>
      </w:r>
      <w:r w:rsidR="000F515E" w:rsidRPr="00390099">
        <w:rPr>
          <w:rFonts w:ascii="Times New Roman" w:hAnsi="Times New Roman" w:hint="eastAsia"/>
          <w:kern w:val="0"/>
          <w:szCs w:val="24"/>
        </w:rPr>
        <w:t xml:space="preserve"> </w:t>
      </w:r>
      <w:r w:rsidRPr="00390099">
        <w:rPr>
          <w:rFonts w:ascii="Times New Roman" w:hAnsi="Times New Roman" w:hint="eastAsia"/>
          <w:kern w:val="0"/>
          <w:szCs w:val="24"/>
        </w:rPr>
        <w:t>期末前十名股票中存在流通受限情况的说明</w:t>
      </w:r>
    </w:p>
    <w:p w:rsidR="00273083" w:rsidRPr="00D763B5" w:rsidRDefault="007B62FA" w:rsidP="00366A76">
      <w:pPr>
        <w:tabs>
          <w:tab w:val="left" w:pos="426"/>
        </w:tabs>
        <w:spacing w:before="29" w:line="288" w:lineRule="auto"/>
        <w:jc w:val="left"/>
        <w:rPr>
          <w:rFonts w:ascii="宋体" w:hAnsi="宋体" w:cs="宋体"/>
          <w:kern w:val="0"/>
          <w:szCs w:val="21"/>
        </w:rPr>
      </w:pPr>
      <w:r w:rsidRPr="00C65B39">
        <w:rPr>
          <w:kern w:val="0"/>
          <w:sz w:val="24"/>
        </w:rPr>
        <w:t>本基金本报告期末前十名股票中不存在流通受限的情况。</w:t>
      </w:r>
      <w:r w:rsidR="00366A76">
        <w:rPr>
          <w:rFonts w:hint="eastAsia"/>
          <w:kern w:val="0"/>
          <w:sz w:val="24"/>
        </w:rPr>
        <w:br/>
      </w:r>
    </w:p>
    <w:p w:rsidR="007B62FA" w:rsidRPr="00390099" w:rsidRDefault="007B62FA" w:rsidP="00390099">
      <w:pPr>
        <w:pStyle w:val="20"/>
        <w:spacing w:before="29" w:after="0" w:line="288" w:lineRule="auto"/>
        <w:rPr>
          <w:rFonts w:ascii="Times New Roman" w:hAnsi="Times New Roman"/>
          <w:kern w:val="0"/>
          <w:szCs w:val="24"/>
        </w:rPr>
      </w:pPr>
      <w:r w:rsidRPr="00390099">
        <w:rPr>
          <w:rFonts w:ascii="Times New Roman" w:hAnsi="Times New Roman"/>
          <w:kern w:val="0"/>
          <w:szCs w:val="24"/>
        </w:rPr>
        <w:t>8.11.6</w:t>
      </w:r>
      <w:r w:rsidR="000F515E" w:rsidRPr="00390099">
        <w:rPr>
          <w:rFonts w:ascii="Times New Roman" w:hAnsi="Times New Roman" w:hint="eastAsia"/>
          <w:kern w:val="0"/>
          <w:szCs w:val="24"/>
        </w:rPr>
        <w:t xml:space="preserve"> </w:t>
      </w:r>
      <w:r w:rsidRPr="00390099">
        <w:rPr>
          <w:rFonts w:ascii="Times New Roman" w:hAnsi="Times New Roman" w:hint="eastAsia"/>
          <w:kern w:val="0"/>
          <w:szCs w:val="24"/>
        </w:rPr>
        <w:t>投资组合报告附注的其他文字描述部分</w:t>
      </w:r>
    </w:p>
    <w:p w:rsidR="007B62FA" w:rsidRDefault="007B62FA" w:rsidP="003E3E80">
      <w:pPr>
        <w:spacing w:before="29" w:line="288" w:lineRule="auto"/>
        <w:rPr>
          <w:color w:val="000000"/>
          <w:sz w:val="24"/>
        </w:rPr>
      </w:pPr>
      <w:r w:rsidRPr="003E3E80">
        <w:rPr>
          <w:color w:val="000000"/>
          <w:sz w:val="24"/>
        </w:rPr>
        <w:t>由于四舍五入的原因，分项之和与合计项之间可能存在尾差。</w:t>
      </w:r>
    </w:p>
    <w:p w:rsidR="007A6676" w:rsidRPr="003E3E80" w:rsidRDefault="007A6676" w:rsidP="003E3E80">
      <w:pPr>
        <w:spacing w:before="29" w:line="288" w:lineRule="auto"/>
        <w:rPr>
          <w:color w:val="000000"/>
          <w:sz w:val="24"/>
        </w:rPr>
      </w:pPr>
    </w:p>
    <w:p w:rsidR="007B62FA" w:rsidRDefault="007B62FA" w:rsidP="006839F5">
      <w:pPr>
        <w:pStyle w:val="1"/>
        <w:keepNext/>
        <w:keepLines/>
        <w:widowControl w:val="0"/>
        <w:spacing w:beforeLines="100" w:before="312" w:afterLines="100" w:after="312" w:line="288" w:lineRule="auto"/>
        <w:jc w:val="center"/>
        <w:rPr>
          <w:b/>
          <w:bCs/>
          <w:szCs w:val="24"/>
          <w:lang w:val="en-US"/>
        </w:rPr>
      </w:pPr>
      <w:bookmarkStart w:id="247" w:name="_Toc225500050"/>
      <w:bookmarkStart w:id="248" w:name="_Toc352256006"/>
      <w:bookmarkStart w:id="249" w:name="_Toc352256074"/>
      <w:bookmarkStart w:id="250" w:name="_Toc352331252"/>
      <w:bookmarkStart w:id="251" w:name="_Toc362424030"/>
      <w:r w:rsidRPr="00876295">
        <w:rPr>
          <w:rFonts w:hint="eastAsia"/>
          <w:b/>
          <w:bCs/>
          <w:szCs w:val="24"/>
          <w:lang w:val="en-US"/>
        </w:rPr>
        <w:t>§</w:t>
      </w:r>
      <w:r w:rsidRPr="00876295">
        <w:rPr>
          <w:b/>
          <w:bCs/>
          <w:szCs w:val="24"/>
          <w:lang w:val="en-US"/>
        </w:rPr>
        <w:t>9</w:t>
      </w:r>
      <w:r w:rsidR="003E5E48" w:rsidRPr="00876295">
        <w:rPr>
          <w:rFonts w:hint="eastAsia"/>
          <w:b/>
          <w:bCs/>
          <w:szCs w:val="24"/>
          <w:lang w:val="en-US"/>
        </w:rPr>
        <w:t xml:space="preserve"> </w:t>
      </w:r>
      <w:r w:rsidR="001822F7" w:rsidRPr="00876295">
        <w:rPr>
          <w:rFonts w:hint="eastAsia"/>
          <w:b/>
          <w:bCs/>
          <w:szCs w:val="24"/>
          <w:lang w:val="en-US"/>
        </w:rPr>
        <w:t xml:space="preserve"> </w:t>
      </w:r>
      <w:r w:rsidRPr="00876295">
        <w:rPr>
          <w:rFonts w:hint="eastAsia"/>
          <w:b/>
          <w:bCs/>
          <w:szCs w:val="24"/>
          <w:lang w:val="en-US"/>
        </w:rPr>
        <w:t>基金份额持有人信息</w:t>
      </w:r>
      <w:bookmarkEnd w:id="247"/>
      <w:bookmarkEnd w:id="248"/>
      <w:bookmarkEnd w:id="249"/>
      <w:bookmarkEnd w:id="250"/>
      <w:bookmarkEnd w:id="251"/>
    </w:p>
    <w:p w:rsidR="007B62FA" w:rsidRPr="00390099" w:rsidRDefault="007B62FA" w:rsidP="00390099">
      <w:pPr>
        <w:pStyle w:val="20"/>
        <w:spacing w:before="29" w:after="0" w:line="288" w:lineRule="auto"/>
        <w:rPr>
          <w:rFonts w:ascii="Times New Roman" w:hAnsi="Times New Roman"/>
          <w:kern w:val="0"/>
          <w:szCs w:val="24"/>
        </w:rPr>
      </w:pPr>
      <w:bookmarkStart w:id="252" w:name="_Toc225500051"/>
      <w:bookmarkStart w:id="253" w:name="_Toc352256007"/>
      <w:bookmarkStart w:id="254" w:name="_Toc352256075"/>
      <w:bookmarkStart w:id="255" w:name="_Toc352331253"/>
      <w:bookmarkStart w:id="256" w:name="_Toc362424031"/>
      <w:r w:rsidRPr="00390099">
        <w:rPr>
          <w:rFonts w:ascii="Times New Roman" w:hAnsi="Times New Roman"/>
          <w:kern w:val="0"/>
          <w:szCs w:val="24"/>
        </w:rPr>
        <w:t xml:space="preserve">9.1 </w:t>
      </w:r>
      <w:r w:rsidRPr="00390099">
        <w:rPr>
          <w:rFonts w:ascii="Times New Roman" w:hAnsi="Times New Roman" w:hint="eastAsia"/>
          <w:kern w:val="0"/>
          <w:szCs w:val="24"/>
        </w:rPr>
        <w:t>期末基金份额持有人户数及持有人结构</w:t>
      </w:r>
      <w:bookmarkEnd w:id="252"/>
      <w:bookmarkEnd w:id="253"/>
      <w:bookmarkEnd w:id="254"/>
      <w:bookmarkEnd w:id="255"/>
      <w:bookmarkEnd w:id="256"/>
    </w:p>
    <w:p w:rsidR="000E5BEC" w:rsidRPr="001A4EC1" w:rsidRDefault="000E5BEC" w:rsidP="000E5BEC">
      <w:pPr>
        <w:autoSpaceDE w:val="0"/>
        <w:autoSpaceDN w:val="0"/>
        <w:adjustRightInd w:val="0"/>
        <w:spacing w:before="29" w:line="360" w:lineRule="auto"/>
        <w:ind w:left="15"/>
        <w:jc w:val="right"/>
        <w:rPr>
          <w:bCs/>
          <w:color w:val="000000"/>
          <w:sz w:val="24"/>
        </w:rPr>
      </w:pPr>
      <w:r w:rsidRPr="001A4EC1">
        <w:rPr>
          <w:rFonts w:hint="eastAsia"/>
          <w:bCs/>
          <w:color w:val="000000"/>
          <w:sz w:val="24"/>
        </w:rPr>
        <w:t>份额单位：份</w:t>
      </w:r>
    </w:p>
    <w:tbl>
      <w:tblPr>
        <w:tblW w:w="5000" w:type="pct"/>
        <w:tblInd w:w="108" w:type="dxa"/>
        <w:tblLayout w:type="fixed"/>
        <w:tblLook w:val="00A0" w:firstRow="1" w:lastRow="0" w:firstColumn="1" w:lastColumn="0" w:noHBand="0" w:noVBand="0"/>
      </w:tblPr>
      <w:tblGrid>
        <w:gridCol w:w="2049"/>
        <w:gridCol w:w="1463"/>
        <w:gridCol w:w="1757"/>
        <w:gridCol w:w="1129"/>
        <w:gridCol w:w="1792"/>
        <w:gridCol w:w="1096"/>
      </w:tblGrid>
      <w:tr w:rsidR="00BF596D" w:rsidRPr="00C35C3C" w:rsidTr="00BF596D">
        <w:tc>
          <w:tcPr>
            <w:tcW w:w="964" w:type="pct"/>
            <w:vMerge w:val="restart"/>
            <w:tcBorders>
              <w:top w:val="single" w:sz="8" w:space="0" w:color="000000"/>
              <w:left w:val="single" w:sz="8" w:space="0" w:color="000000"/>
              <w:right w:val="single" w:sz="8" w:space="0" w:color="000000"/>
            </w:tcBorders>
            <w:vAlign w:val="center"/>
          </w:tcPr>
          <w:p w:rsidR="006C0751" w:rsidRDefault="00EC1EDA">
            <w:pPr>
              <w:jc w:val="center"/>
            </w:pPr>
            <w:r>
              <w:t>持有人户数</w:t>
            </w:r>
            <w:r>
              <w:t>(</w:t>
            </w:r>
            <w:r>
              <w:t>户</w:t>
            </w:r>
            <w: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0E5BEC" w:rsidRPr="00C35C3C" w:rsidRDefault="000E5BEC" w:rsidP="00967788">
            <w:pPr>
              <w:spacing w:before="29" w:line="288" w:lineRule="auto"/>
              <w:jc w:val="center"/>
              <w:rPr>
                <w:color w:val="000000"/>
                <w:szCs w:val="21"/>
              </w:rPr>
            </w:pPr>
            <w:r w:rsidRPr="00C35C3C">
              <w:rPr>
                <w:rFonts w:hint="eastAsia"/>
                <w:color w:val="000000"/>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0E5BEC" w:rsidRPr="00C35C3C" w:rsidRDefault="000E5BEC" w:rsidP="00967788">
            <w:pPr>
              <w:spacing w:before="29" w:line="288" w:lineRule="auto"/>
              <w:jc w:val="center"/>
              <w:rPr>
                <w:color w:val="000000"/>
                <w:szCs w:val="21"/>
              </w:rPr>
            </w:pPr>
            <w:r w:rsidRPr="00C35C3C">
              <w:rPr>
                <w:rFonts w:hint="eastAsia"/>
                <w:color w:val="000000"/>
                <w:szCs w:val="21"/>
              </w:rPr>
              <w:t>持有人结构</w:t>
            </w:r>
          </w:p>
        </w:tc>
      </w:tr>
      <w:tr w:rsidR="00BF596D" w:rsidRPr="00C35C3C" w:rsidTr="00BF596D">
        <w:tc>
          <w:tcPr>
            <w:tcW w:w="964" w:type="pct"/>
            <w:vMerge/>
            <w:tcBorders>
              <w:left w:val="single" w:sz="8" w:space="0" w:color="000000"/>
              <w:right w:val="single" w:sz="8" w:space="0" w:color="000000"/>
            </w:tcBorders>
          </w:tcPr>
          <w:p w:rsidR="006C0751" w:rsidRDefault="006C0751">
            <w:pPr>
              <w:jc w:val="cente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0E5BEC" w:rsidRPr="00C35C3C" w:rsidRDefault="000E5BEC" w:rsidP="00967788">
            <w:pPr>
              <w:spacing w:before="29" w:line="288" w:lineRule="auto"/>
              <w:jc w:val="center"/>
              <w:rPr>
                <w:color w:val="000000"/>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0E5BEC" w:rsidRPr="00C35C3C" w:rsidRDefault="000E5BEC" w:rsidP="00967788">
            <w:pPr>
              <w:spacing w:before="29" w:line="288" w:lineRule="auto"/>
              <w:jc w:val="center"/>
              <w:rPr>
                <w:color w:val="000000"/>
                <w:szCs w:val="21"/>
              </w:rPr>
            </w:pPr>
            <w:r w:rsidRPr="00C35C3C">
              <w:rPr>
                <w:rFonts w:hint="eastAsia"/>
                <w:color w:val="000000"/>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0E5BEC" w:rsidRPr="00C35C3C" w:rsidRDefault="000E5BEC" w:rsidP="00967788">
            <w:pPr>
              <w:spacing w:before="29" w:line="288" w:lineRule="auto"/>
              <w:jc w:val="center"/>
              <w:rPr>
                <w:color w:val="000000"/>
                <w:szCs w:val="21"/>
              </w:rPr>
            </w:pPr>
            <w:r w:rsidRPr="00C35C3C">
              <w:rPr>
                <w:rFonts w:hint="eastAsia"/>
                <w:color w:val="000000"/>
                <w:szCs w:val="21"/>
              </w:rPr>
              <w:t>个人投资者</w:t>
            </w:r>
          </w:p>
        </w:tc>
      </w:tr>
      <w:tr w:rsidR="00BF596D" w:rsidRPr="00C35C3C" w:rsidTr="00BF596D">
        <w:tc>
          <w:tcPr>
            <w:tcW w:w="964" w:type="pct"/>
            <w:vMerge/>
            <w:tcBorders>
              <w:left w:val="single" w:sz="8" w:space="0" w:color="000000"/>
              <w:bottom w:val="single" w:sz="8" w:space="0" w:color="000000"/>
              <w:right w:val="single" w:sz="8" w:space="0" w:color="000000"/>
            </w:tcBorders>
          </w:tcPr>
          <w:p w:rsidR="006C0751" w:rsidRDefault="006C0751">
            <w:pPr>
              <w:jc w:val="cente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0E5BEC" w:rsidRPr="00C35C3C" w:rsidRDefault="000E5BEC" w:rsidP="00967788">
            <w:pPr>
              <w:spacing w:before="29" w:line="288" w:lineRule="auto"/>
              <w:jc w:val="center"/>
              <w:rPr>
                <w:color w:val="000000"/>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0E5BEC" w:rsidRPr="00C35C3C" w:rsidRDefault="000E5BEC" w:rsidP="00967788">
            <w:pPr>
              <w:spacing w:before="29" w:line="288" w:lineRule="auto"/>
              <w:jc w:val="center"/>
              <w:rPr>
                <w:color w:val="000000"/>
                <w:szCs w:val="21"/>
              </w:rPr>
            </w:pPr>
            <w:r w:rsidRPr="00C35C3C">
              <w:rPr>
                <w:rFonts w:hint="eastAsia"/>
                <w:color w:val="000000"/>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0E5BEC" w:rsidRPr="00C35C3C" w:rsidRDefault="000E5BEC" w:rsidP="00967788">
            <w:pPr>
              <w:spacing w:before="29" w:line="288" w:lineRule="auto"/>
              <w:jc w:val="center"/>
              <w:rPr>
                <w:color w:val="000000"/>
                <w:szCs w:val="21"/>
              </w:rPr>
            </w:pPr>
            <w:r w:rsidRPr="00C35C3C">
              <w:rPr>
                <w:rFonts w:hint="eastAsia"/>
                <w:color w:val="000000"/>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0E5BEC" w:rsidRPr="00C35C3C" w:rsidRDefault="000E5BEC" w:rsidP="00967788">
            <w:pPr>
              <w:spacing w:before="29" w:line="288" w:lineRule="auto"/>
              <w:jc w:val="center"/>
              <w:rPr>
                <w:color w:val="000000"/>
                <w:szCs w:val="21"/>
              </w:rPr>
            </w:pPr>
            <w:r w:rsidRPr="00C35C3C">
              <w:rPr>
                <w:rFonts w:hint="eastAsia"/>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0E5BEC" w:rsidRPr="00C35C3C" w:rsidRDefault="000E5BEC" w:rsidP="00967788">
            <w:pPr>
              <w:spacing w:before="29" w:line="288" w:lineRule="auto"/>
              <w:jc w:val="center"/>
              <w:rPr>
                <w:color w:val="000000"/>
                <w:szCs w:val="21"/>
              </w:rPr>
            </w:pPr>
            <w:r w:rsidRPr="00C35C3C">
              <w:rPr>
                <w:rFonts w:hint="eastAsia"/>
                <w:color w:val="000000"/>
                <w:szCs w:val="21"/>
              </w:rPr>
              <w:t>占总份额比例</w:t>
            </w:r>
          </w:p>
        </w:tc>
      </w:tr>
      <w:tr w:rsidR="00BF596D" w:rsidRPr="00C35C3C" w:rsidTr="00BF596D">
        <w:tc>
          <w:tcPr>
            <w:tcW w:w="964" w:type="pct"/>
            <w:tcBorders>
              <w:top w:val="single" w:sz="8" w:space="0" w:color="000000"/>
              <w:left w:val="single" w:sz="8" w:space="0" w:color="000000"/>
              <w:bottom w:val="single" w:sz="8" w:space="0" w:color="000000"/>
              <w:right w:val="single" w:sz="8" w:space="0" w:color="000000"/>
            </w:tcBorders>
            <w:vAlign w:val="center"/>
          </w:tcPr>
          <w:p w:rsidR="006C0751" w:rsidRDefault="00EC1EDA">
            <w:pPr>
              <w:jc w:val="right"/>
            </w:pPr>
            <w:r>
              <w:rPr>
                <w:bCs/>
                <w:color w:val="000000"/>
                <w:szCs w:val="21"/>
              </w:rPr>
              <w:t>4,334</w:t>
            </w:r>
          </w:p>
        </w:tc>
        <w:tc>
          <w:tcPr>
            <w:tcW w:w="688" w:type="pct"/>
            <w:tcBorders>
              <w:top w:val="single" w:sz="8" w:space="0" w:color="000000"/>
              <w:left w:val="single" w:sz="8" w:space="0" w:color="000000"/>
              <w:bottom w:val="single" w:sz="8" w:space="0" w:color="000000"/>
              <w:right w:val="single" w:sz="8" w:space="0" w:color="000000"/>
            </w:tcBorders>
            <w:vAlign w:val="center"/>
          </w:tcPr>
          <w:p w:rsidR="000E5BEC" w:rsidRPr="00C35C3C" w:rsidRDefault="000E5BEC" w:rsidP="00022B19">
            <w:pPr>
              <w:spacing w:before="29" w:line="288" w:lineRule="auto"/>
              <w:jc w:val="right"/>
              <w:rPr>
                <w:bCs/>
                <w:color w:val="000000"/>
                <w:szCs w:val="21"/>
              </w:rPr>
            </w:pPr>
            <w:r w:rsidRPr="00C35C3C">
              <w:rPr>
                <w:bCs/>
                <w:color w:val="000000"/>
                <w:szCs w:val="21"/>
              </w:rPr>
              <w:t>8,517.56</w:t>
            </w:r>
          </w:p>
        </w:tc>
        <w:tc>
          <w:tcPr>
            <w:tcW w:w="826" w:type="pct"/>
            <w:tcBorders>
              <w:top w:val="single" w:sz="8" w:space="0" w:color="000000"/>
              <w:left w:val="single" w:sz="8" w:space="0" w:color="000000"/>
              <w:bottom w:val="single" w:sz="8" w:space="0" w:color="000000"/>
              <w:right w:val="single" w:sz="8" w:space="0" w:color="000000"/>
            </w:tcBorders>
            <w:vAlign w:val="center"/>
          </w:tcPr>
          <w:p w:rsidR="000E5BEC" w:rsidRPr="00C35C3C" w:rsidRDefault="000E5BEC" w:rsidP="00022B19">
            <w:pPr>
              <w:spacing w:before="29" w:line="288" w:lineRule="auto"/>
              <w:jc w:val="right"/>
              <w:rPr>
                <w:bCs/>
                <w:color w:val="000000"/>
                <w:szCs w:val="21"/>
              </w:rPr>
            </w:pPr>
            <w:r w:rsidRPr="00C35C3C">
              <w:rPr>
                <w:bCs/>
                <w:color w:val="000000"/>
                <w:szCs w:val="21"/>
              </w:rPr>
              <w:t>5,213,282.36</w:t>
            </w:r>
          </w:p>
        </w:tc>
        <w:tc>
          <w:tcPr>
            <w:tcW w:w="531" w:type="pct"/>
            <w:tcBorders>
              <w:top w:val="single" w:sz="8" w:space="0" w:color="000000"/>
              <w:left w:val="single" w:sz="8" w:space="0" w:color="000000"/>
              <w:bottom w:val="single" w:sz="8" w:space="0" w:color="000000"/>
              <w:right w:val="single" w:sz="8" w:space="0" w:color="000000"/>
            </w:tcBorders>
            <w:vAlign w:val="center"/>
          </w:tcPr>
          <w:p w:rsidR="000E5BEC" w:rsidRPr="00C35C3C" w:rsidRDefault="000E5BEC" w:rsidP="00022B19">
            <w:pPr>
              <w:spacing w:before="29" w:line="288" w:lineRule="auto"/>
              <w:jc w:val="right"/>
              <w:rPr>
                <w:bCs/>
                <w:color w:val="000000"/>
                <w:szCs w:val="21"/>
              </w:rPr>
            </w:pPr>
            <w:r w:rsidRPr="00C35C3C">
              <w:rPr>
                <w:bCs/>
                <w:color w:val="000000"/>
                <w:szCs w:val="21"/>
              </w:rPr>
              <w:t>14.12%</w:t>
            </w:r>
          </w:p>
        </w:tc>
        <w:tc>
          <w:tcPr>
            <w:tcW w:w="843" w:type="pct"/>
            <w:tcBorders>
              <w:top w:val="single" w:sz="8" w:space="0" w:color="000000"/>
              <w:left w:val="single" w:sz="8" w:space="0" w:color="000000"/>
              <w:bottom w:val="single" w:sz="8" w:space="0" w:color="000000"/>
              <w:right w:val="single" w:sz="8" w:space="0" w:color="000000"/>
            </w:tcBorders>
            <w:vAlign w:val="center"/>
          </w:tcPr>
          <w:p w:rsidR="000E5BEC" w:rsidRPr="00C35C3C" w:rsidRDefault="000E5BEC" w:rsidP="00022B19">
            <w:pPr>
              <w:spacing w:before="29" w:line="288" w:lineRule="auto"/>
              <w:jc w:val="right"/>
              <w:rPr>
                <w:bCs/>
                <w:color w:val="000000"/>
                <w:szCs w:val="21"/>
              </w:rPr>
            </w:pPr>
            <w:r w:rsidRPr="00C35C3C">
              <w:rPr>
                <w:bCs/>
                <w:color w:val="000000"/>
                <w:szCs w:val="21"/>
              </w:rPr>
              <w:t>31,701,839.79</w:t>
            </w:r>
          </w:p>
        </w:tc>
        <w:tc>
          <w:tcPr>
            <w:tcW w:w="515" w:type="pct"/>
            <w:tcBorders>
              <w:top w:val="single" w:sz="8" w:space="0" w:color="000000"/>
              <w:left w:val="single" w:sz="8" w:space="0" w:color="000000"/>
              <w:bottom w:val="single" w:sz="8" w:space="0" w:color="000000"/>
              <w:right w:val="single" w:sz="4" w:space="0" w:color="auto"/>
            </w:tcBorders>
            <w:vAlign w:val="center"/>
          </w:tcPr>
          <w:p w:rsidR="000E5BEC" w:rsidRPr="00C35C3C" w:rsidRDefault="000E5BEC" w:rsidP="00022B19">
            <w:pPr>
              <w:spacing w:before="29" w:line="288" w:lineRule="auto"/>
              <w:jc w:val="right"/>
              <w:rPr>
                <w:bCs/>
                <w:color w:val="000000"/>
                <w:szCs w:val="21"/>
              </w:rPr>
            </w:pPr>
            <w:r w:rsidRPr="00C35C3C">
              <w:rPr>
                <w:bCs/>
                <w:color w:val="000000"/>
                <w:szCs w:val="21"/>
              </w:rPr>
              <w:t>85.88%</w:t>
            </w:r>
          </w:p>
        </w:tc>
      </w:tr>
    </w:tbl>
    <w:p w:rsidR="00202457" w:rsidRPr="000E5BEC" w:rsidRDefault="00202457" w:rsidP="00417F87">
      <w:pPr>
        <w:spacing w:line="360" w:lineRule="auto"/>
        <w:ind w:firstLine="420"/>
        <w:rPr>
          <w:rFonts w:ascii="宋体" w:hAnsi="宋体"/>
          <w:color w:val="000000"/>
          <w:szCs w:val="21"/>
        </w:rPr>
      </w:pPr>
    </w:p>
    <w:p w:rsidR="007B62FA" w:rsidRPr="00390099" w:rsidRDefault="007B62FA" w:rsidP="00390099">
      <w:pPr>
        <w:pStyle w:val="20"/>
        <w:spacing w:before="29" w:after="0" w:line="288" w:lineRule="auto"/>
        <w:rPr>
          <w:rFonts w:ascii="Times New Roman" w:hAnsi="Times New Roman"/>
          <w:kern w:val="0"/>
          <w:szCs w:val="24"/>
        </w:rPr>
      </w:pPr>
      <w:bookmarkStart w:id="257" w:name="_Toc352256008"/>
      <w:bookmarkStart w:id="258" w:name="_Toc352256076"/>
      <w:bookmarkStart w:id="259" w:name="_Toc352331254"/>
      <w:bookmarkStart w:id="260" w:name="_Toc362424033"/>
      <w:r w:rsidRPr="00390099">
        <w:rPr>
          <w:rFonts w:ascii="Times New Roman" w:hAnsi="Times New Roman"/>
          <w:kern w:val="0"/>
          <w:szCs w:val="24"/>
        </w:rPr>
        <w:t>9.2</w:t>
      </w:r>
      <w:r w:rsidR="000F515E" w:rsidRPr="00390099">
        <w:rPr>
          <w:rFonts w:ascii="Times New Roman" w:hAnsi="Times New Roman" w:hint="eastAsia"/>
          <w:kern w:val="0"/>
          <w:szCs w:val="24"/>
        </w:rPr>
        <w:t xml:space="preserve"> </w:t>
      </w:r>
      <w:r w:rsidRPr="00390099">
        <w:rPr>
          <w:rFonts w:ascii="Times New Roman" w:hAnsi="Times New Roman" w:hint="eastAsia"/>
          <w:kern w:val="0"/>
          <w:szCs w:val="24"/>
        </w:rPr>
        <w:t>期末基金管理人的从业人员持有本基金的情况</w:t>
      </w:r>
      <w:bookmarkEnd w:id="257"/>
      <w:bookmarkEnd w:id="258"/>
      <w:bookmarkEnd w:id="259"/>
      <w:bookmarkEnd w:id="260"/>
    </w:p>
    <w:tbl>
      <w:tblPr>
        <w:tblW w:w="899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82"/>
        <w:gridCol w:w="2458"/>
        <w:gridCol w:w="2458"/>
      </w:tblGrid>
      <w:tr w:rsidR="007B62FA" w:rsidRPr="00D763B5" w:rsidTr="004570F3">
        <w:tc>
          <w:tcPr>
            <w:tcW w:w="4182" w:type="dxa"/>
            <w:vAlign w:val="center"/>
          </w:tcPr>
          <w:p w:rsidR="007B62FA" w:rsidRPr="00BE47EA" w:rsidRDefault="007B62FA" w:rsidP="00BE47EA">
            <w:pPr>
              <w:spacing w:before="29" w:line="288" w:lineRule="auto"/>
              <w:jc w:val="center"/>
              <w:rPr>
                <w:color w:val="000000"/>
                <w:sz w:val="24"/>
              </w:rPr>
            </w:pPr>
            <w:r w:rsidRPr="00BE47EA">
              <w:rPr>
                <w:rFonts w:hint="eastAsia"/>
                <w:color w:val="000000"/>
                <w:sz w:val="24"/>
              </w:rPr>
              <w:t>项目</w:t>
            </w:r>
          </w:p>
        </w:tc>
        <w:tc>
          <w:tcPr>
            <w:tcW w:w="2515" w:type="dxa"/>
            <w:vAlign w:val="center"/>
          </w:tcPr>
          <w:p w:rsidR="007B62FA" w:rsidRPr="00BE47EA" w:rsidRDefault="007B62FA" w:rsidP="00BE47EA">
            <w:pPr>
              <w:spacing w:before="29" w:line="288" w:lineRule="auto"/>
              <w:jc w:val="center"/>
              <w:rPr>
                <w:color w:val="000000"/>
                <w:sz w:val="24"/>
              </w:rPr>
            </w:pPr>
            <w:r w:rsidRPr="00BE47EA">
              <w:rPr>
                <w:rFonts w:hint="eastAsia"/>
                <w:color w:val="000000"/>
                <w:sz w:val="24"/>
              </w:rPr>
              <w:t>持有份额总数（份）</w:t>
            </w:r>
          </w:p>
        </w:tc>
        <w:tc>
          <w:tcPr>
            <w:tcW w:w="2515" w:type="dxa"/>
            <w:vAlign w:val="center"/>
          </w:tcPr>
          <w:p w:rsidR="007B62FA" w:rsidRPr="00BE47EA" w:rsidRDefault="007B62FA" w:rsidP="00BE47EA">
            <w:pPr>
              <w:spacing w:before="29" w:line="288" w:lineRule="auto"/>
              <w:jc w:val="center"/>
              <w:rPr>
                <w:color w:val="000000"/>
                <w:sz w:val="24"/>
              </w:rPr>
            </w:pPr>
            <w:r w:rsidRPr="00BE47EA">
              <w:rPr>
                <w:rFonts w:hint="eastAsia"/>
                <w:color w:val="000000"/>
                <w:sz w:val="24"/>
              </w:rPr>
              <w:t>占基金总份额比例</w:t>
            </w:r>
          </w:p>
        </w:tc>
      </w:tr>
      <w:tr w:rsidR="007B62FA" w:rsidRPr="00D763B5" w:rsidTr="004570F3">
        <w:tc>
          <w:tcPr>
            <w:tcW w:w="4182" w:type="dxa"/>
            <w:vAlign w:val="center"/>
          </w:tcPr>
          <w:p w:rsidR="007B62FA" w:rsidRPr="00D763B5" w:rsidRDefault="007B62FA" w:rsidP="00BE47EA">
            <w:pPr>
              <w:spacing w:before="29" w:line="288" w:lineRule="auto"/>
              <w:jc w:val="left"/>
              <w:rPr>
                <w:rFonts w:ascii="宋体" w:hAnsi="宋体"/>
                <w:color w:val="000000"/>
                <w:szCs w:val="21"/>
              </w:rPr>
            </w:pPr>
            <w:r w:rsidRPr="00BE47EA">
              <w:rPr>
                <w:rFonts w:hint="eastAsia"/>
                <w:color w:val="000000"/>
                <w:sz w:val="24"/>
              </w:rPr>
              <w:t>基金管理人所有从业人员持有本基金</w:t>
            </w:r>
          </w:p>
        </w:tc>
        <w:tc>
          <w:tcPr>
            <w:tcW w:w="2515" w:type="dxa"/>
            <w:vAlign w:val="center"/>
          </w:tcPr>
          <w:p w:rsidR="007B62FA" w:rsidRPr="00BE47EA" w:rsidRDefault="007B62FA" w:rsidP="00BE47EA">
            <w:pPr>
              <w:widowControl/>
              <w:spacing w:before="29" w:line="288" w:lineRule="auto"/>
              <w:jc w:val="right"/>
              <w:rPr>
                <w:color w:val="000000"/>
                <w:kern w:val="0"/>
                <w:sz w:val="24"/>
              </w:rPr>
            </w:pPr>
            <w:r w:rsidRPr="00BE47EA">
              <w:rPr>
                <w:color w:val="000000"/>
                <w:kern w:val="0"/>
                <w:sz w:val="24"/>
              </w:rPr>
              <w:t>30,612.77</w:t>
            </w:r>
          </w:p>
        </w:tc>
        <w:tc>
          <w:tcPr>
            <w:tcW w:w="2515" w:type="dxa"/>
            <w:vAlign w:val="center"/>
          </w:tcPr>
          <w:p w:rsidR="007B62FA" w:rsidRPr="00BE47EA" w:rsidRDefault="007B62FA" w:rsidP="00BE47EA">
            <w:pPr>
              <w:widowControl/>
              <w:spacing w:before="29" w:line="288" w:lineRule="auto"/>
              <w:jc w:val="right"/>
              <w:rPr>
                <w:color w:val="000000"/>
                <w:kern w:val="0"/>
                <w:sz w:val="24"/>
              </w:rPr>
            </w:pPr>
            <w:r w:rsidRPr="00BE47EA">
              <w:rPr>
                <w:color w:val="000000"/>
                <w:kern w:val="0"/>
                <w:sz w:val="24"/>
              </w:rPr>
              <w:t>0.08%</w:t>
            </w:r>
          </w:p>
        </w:tc>
      </w:tr>
    </w:tbl>
    <w:p w:rsidR="007B62FA" w:rsidRDefault="007B62FA" w:rsidP="00417F87">
      <w:pPr>
        <w:spacing w:line="360" w:lineRule="auto"/>
        <w:rPr>
          <w:rFonts w:ascii="宋体" w:hAnsi="宋体"/>
          <w:color w:val="000000"/>
          <w:szCs w:val="21"/>
        </w:rPr>
      </w:pPr>
    </w:p>
    <w:p w:rsidR="006317E0" w:rsidRPr="00390099" w:rsidRDefault="006317E0" w:rsidP="00390099">
      <w:pPr>
        <w:pStyle w:val="20"/>
        <w:spacing w:before="29" w:after="0" w:line="288" w:lineRule="auto"/>
        <w:rPr>
          <w:rFonts w:ascii="Times New Roman" w:hAnsi="Times New Roman"/>
          <w:kern w:val="0"/>
          <w:szCs w:val="24"/>
        </w:rPr>
      </w:pPr>
      <w:r w:rsidRPr="00390099">
        <w:rPr>
          <w:rFonts w:ascii="Times New Roman" w:hAnsi="Times New Roman"/>
          <w:kern w:val="0"/>
          <w:szCs w:val="24"/>
        </w:rPr>
        <w:t>9.3</w:t>
      </w:r>
      <w:r w:rsidRPr="00390099">
        <w:rPr>
          <w:rFonts w:ascii="Times New Roman" w:hAnsi="Times New Roman"/>
          <w:kern w:val="0"/>
          <w:szCs w:val="24"/>
        </w:rPr>
        <w:t>期末基金管理人的从业人员持有本开放式基金份额总量区间的情况</w:t>
      </w:r>
    </w:p>
    <w:tbl>
      <w:tblPr>
        <w:tblW w:w="500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69"/>
        <w:gridCol w:w="5917"/>
      </w:tblGrid>
      <w:tr w:rsidR="006317E0" w:rsidRPr="00331770" w:rsidTr="004570F3">
        <w:trPr>
          <w:trHeight w:val="285"/>
        </w:trPr>
        <w:tc>
          <w:tcPr>
            <w:tcW w:w="1814" w:type="pct"/>
            <w:shd w:val="clear" w:color="auto" w:fill="auto"/>
            <w:tcMar>
              <w:top w:w="0" w:type="dxa"/>
              <w:left w:w="108" w:type="dxa"/>
              <w:bottom w:w="0" w:type="dxa"/>
              <w:right w:w="108" w:type="dxa"/>
            </w:tcMar>
            <w:vAlign w:val="center"/>
            <w:hideMark/>
          </w:tcPr>
          <w:p w:rsidR="006317E0" w:rsidRPr="00E404C0" w:rsidRDefault="006317E0" w:rsidP="00E404C0">
            <w:pPr>
              <w:widowControl/>
              <w:spacing w:before="29" w:line="288" w:lineRule="auto"/>
              <w:jc w:val="center"/>
              <w:rPr>
                <w:color w:val="000000"/>
                <w:kern w:val="0"/>
                <w:sz w:val="24"/>
              </w:rPr>
            </w:pPr>
            <w:r w:rsidRPr="00E404C0">
              <w:rPr>
                <w:color w:val="000000"/>
                <w:kern w:val="0"/>
                <w:sz w:val="24"/>
              </w:rPr>
              <w:t>项目</w:t>
            </w:r>
          </w:p>
        </w:tc>
        <w:tc>
          <w:tcPr>
            <w:tcW w:w="3186" w:type="pct"/>
            <w:shd w:val="clear" w:color="auto" w:fill="auto"/>
            <w:tcMar>
              <w:top w:w="0" w:type="dxa"/>
              <w:left w:w="108" w:type="dxa"/>
              <w:bottom w:w="0" w:type="dxa"/>
              <w:right w:w="108" w:type="dxa"/>
            </w:tcMar>
            <w:vAlign w:val="center"/>
            <w:hideMark/>
          </w:tcPr>
          <w:p w:rsidR="006317E0" w:rsidRPr="00E404C0" w:rsidRDefault="006317E0" w:rsidP="00E404C0">
            <w:pPr>
              <w:widowControl/>
              <w:spacing w:before="29" w:line="288" w:lineRule="auto"/>
              <w:jc w:val="center"/>
              <w:rPr>
                <w:color w:val="000000"/>
                <w:kern w:val="0"/>
                <w:sz w:val="24"/>
              </w:rPr>
            </w:pPr>
            <w:r w:rsidRPr="00E404C0">
              <w:rPr>
                <w:color w:val="000000"/>
                <w:kern w:val="0"/>
                <w:sz w:val="24"/>
              </w:rPr>
              <w:t>持有基金份额总量的数量区间（万份）</w:t>
            </w:r>
          </w:p>
        </w:tc>
      </w:tr>
      <w:tr w:rsidR="006317E0" w:rsidRPr="00331770" w:rsidTr="004570F3">
        <w:trPr>
          <w:trHeight w:val="713"/>
        </w:trPr>
        <w:tc>
          <w:tcPr>
            <w:tcW w:w="1814" w:type="pct"/>
            <w:shd w:val="clear" w:color="auto" w:fill="auto"/>
            <w:tcMar>
              <w:top w:w="0" w:type="dxa"/>
              <w:left w:w="108" w:type="dxa"/>
              <w:bottom w:w="0" w:type="dxa"/>
              <w:right w:w="108" w:type="dxa"/>
            </w:tcMar>
            <w:vAlign w:val="center"/>
            <w:hideMark/>
          </w:tcPr>
          <w:p w:rsidR="006317E0" w:rsidRPr="00E404C0" w:rsidRDefault="006317E0" w:rsidP="00E404C0">
            <w:pPr>
              <w:spacing w:before="29" w:line="288" w:lineRule="auto"/>
              <w:jc w:val="left"/>
              <w:rPr>
                <w:color w:val="000000"/>
                <w:sz w:val="24"/>
              </w:rPr>
            </w:pPr>
            <w:r w:rsidRPr="00E404C0">
              <w:rPr>
                <w:color w:val="000000"/>
                <w:sz w:val="24"/>
              </w:rPr>
              <w:t>本公司高级管理人员、基金投资和研究部门负责人持有本开放式基金</w:t>
            </w:r>
          </w:p>
        </w:tc>
        <w:tc>
          <w:tcPr>
            <w:tcW w:w="3186" w:type="pct"/>
            <w:shd w:val="clear" w:color="auto" w:fill="auto"/>
            <w:tcMar>
              <w:top w:w="0" w:type="dxa"/>
              <w:left w:w="108" w:type="dxa"/>
              <w:bottom w:w="0" w:type="dxa"/>
              <w:right w:w="108" w:type="dxa"/>
            </w:tcMar>
            <w:vAlign w:val="center"/>
            <w:hideMark/>
          </w:tcPr>
          <w:p w:rsidR="006317E0" w:rsidRPr="00E404C0" w:rsidRDefault="006317E0" w:rsidP="00E404C0">
            <w:pPr>
              <w:widowControl/>
              <w:spacing w:before="29" w:line="288" w:lineRule="auto"/>
              <w:jc w:val="right"/>
              <w:rPr>
                <w:color w:val="000000"/>
                <w:kern w:val="0"/>
                <w:sz w:val="24"/>
              </w:rPr>
            </w:pPr>
            <w:r w:rsidRPr="00E404C0">
              <w:rPr>
                <w:color w:val="000000"/>
                <w:kern w:val="0"/>
                <w:sz w:val="24"/>
              </w:rPr>
              <w:t>0</w:t>
            </w:r>
          </w:p>
        </w:tc>
      </w:tr>
      <w:tr w:rsidR="006317E0" w:rsidRPr="00331770" w:rsidTr="004570F3">
        <w:trPr>
          <w:trHeight w:val="285"/>
        </w:trPr>
        <w:tc>
          <w:tcPr>
            <w:tcW w:w="1814" w:type="pct"/>
            <w:shd w:val="clear" w:color="auto" w:fill="auto"/>
            <w:tcMar>
              <w:top w:w="0" w:type="dxa"/>
              <w:left w:w="108" w:type="dxa"/>
              <w:bottom w:w="0" w:type="dxa"/>
              <w:right w:w="108" w:type="dxa"/>
            </w:tcMar>
            <w:vAlign w:val="center"/>
            <w:hideMark/>
          </w:tcPr>
          <w:p w:rsidR="006317E0" w:rsidRPr="00E404C0" w:rsidRDefault="006317E0" w:rsidP="00E404C0">
            <w:pPr>
              <w:spacing w:before="29" w:line="288" w:lineRule="auto"/>
              <w:jc w:val="left"/>
              <w:rPr>
                <w:color w:val="000000"/>
                <w:sz w:val="24"/>
              </w:rPr>
            </w:pPr>
            <w:r w:rsidRPr="00E404C0">
              <w:rPr>
                <w:color w:val="000000"/>
                <w:sz w:val="24"/>
              </w:rPr>
              <w:t>本基金基金经理持有本开放式基金</w:t>
            </w:r>
          </w:p>
        </w:tc>
        <w:tc>
          <w:tcPr>
            <w:tcW w:w="3186" w:type="pct"/>
            <w:shd w:val="clear" w:color="auto" w:fill="auto"/>
            <w:tcMar>
              <w:top w:w="0" w:type="dxa"/>
              <w:left w:w="108" w:type="dxa"/>
              <w:bottom w:w="0" w:type="dxa"/>
              <w:right w:w="108" w:type="dxa"/>
            </w:tcMar>
            <w:vAlign w:val="center"/>
            <w:hideMark/>
          </w:tcPr>
          <w:p w:rsidR="006317E0" w:rsidRPr="00E404C0" w:rsidRDefault="006317E0" w:rsidP="00E404C0">
            <w:pPr>
              <w:widowControl/>
              <w:spacing w:before="29" w:line="288" w:lineRule="auto"/>
              <w:jc w:val="right"/>
              <w:rPr>
                <w:color w:val="000000"/>
                <w:kern w:val="0"/>
                <w:sz w:val="24"/>
              </w:rPr>
            </w:pPr>
            <w:r w:rsidRPr="00E404C0">
              <w:rPr>
                <w:color w:val="000000"/>
                <w:kern w:val="0"/>
                <w:sz w:val="24"/>
              </w:rPr>
              <w:t>0</w:t>
            </w:r>
          </w:p>
        </w:tc>
      </w:tr>
    </w:tbl>
    <w:p w:rsidR="006317E0" w:rsidRPr="00D763B5" w:rsidRDefault="006317E0" w:rsidP="00417F87">
      <w:pPr>
        <w:spacing w:line="360" w:lineRule="auto"/>
        <w:rPr>
          <w:rFonts w:ascii="宋体" w:hAnsi="宋体"/>
          <w:color w:val="000000"/>
          <w:szCs w:val="21"/>
        </w:rPr>
      </w:pPr>
    </w:p>
    <w:p w:rsidR="007B62FA" w:rsidRDefault="007B62FA" w:rsidP="006839F5">
      <w:pPr>
        <w:pStyle w:val="1"/>
        <w:keepNext/>
        <w:keepLines/>
        <w:widowControl w:val="0"/>
        <w:spacing w:beforeLines="100" w:before="312" w:afterLines="100" w:after="312" w:line="288" w:lineRule="auto"/>
        <w:jc w:val="center"/>
        <w:rPr>
          <w:b/>
          <w:bCs/>
          <w:szCs w:val="24"/>
          <w:lang w:val="en-US"/>
        </w:rPr>
      </w:pPr>
      <w:bookmarkStart w:id="261" w:name="_Toc225500053"/>
      <w:bookmarkStart w:id="262" w:name="_Toc352256009"/>
      <w:bookmarkStart w:id="263" w:name="_Toc352256077"/>
      <w:bookmarkStart w:id="264" w:name="_Toc352331255"/>
      <w:bookmarkStart w:id="265" w:name="_Toc362424034"/>
      <w:r w:rsidRPr="004570F3">
        <w:rPr>
          <w:rFonts w:hint="eastAsia"/>
          <w:b/>
          <w:bCs/>
          <w:szCs w:val="24"/>
          <w:lang w:val="en-US"/>
        </w:rPr>
        <w:lastRenderedPageBreak/>
        <w:t>§</w:t>
      </w:r>
      <w:r w:rsidR="00001C10" w:rsidRPr="004570F3">
        <w:rPr>
          <w:b/>
          <w:bCs/>
          <w:szCs w:val="24"/>
          <w:lang w:val="en-US"/>
        </w:rPr>
        <w:t>10</w:t>
      </w:r>
      <w:r w:rsidR="001822F7" w:rsidRPr="004570F3">
        <w:rPr>
          <w:rFonts w:hint="eastAsia"/>
          <w:b/>
          <w:bCs/>
          <w:szCs w:val="24"/>
          <w:lang w:val="en-US"/>
        </w:rPr>
        <w:t xml:space="preserve"> </w:t>
      </w:r>
      <w:r w:rsidR="003E5E48" w:rsidRPr="004570F3">
        <w:rPr>
          <w:rFonts w:hint="eastAsia"/>
          <w:b/>
          <w:bCs/>
          <w:szCs w:val="24"/>
          <w:lang w:val="en-US"/>
        </w:rPr>
        <w:t xml:space="preserve"> </w:t>
      </w:r>
      <w:r w:rsidRPr="004570F3">
        <w:rPr>
          <w:rFonts w:hint="eastAsia"/>
          <w:b/>
          <w:bCs/>
          <w:szCs w:val="24"/>
          <w:lang w:val="en-US"/>
        </w:rPr>
        <w:t>开放式基金份额变动</w:t>
      </w:r>
      <w:bookmarkEnd w:id="261"/>
      <w:bookmarkEnd w:id="262"/>
      <w:bookmarkEnd w:id="263"/>
      <w:bookmarkEnd w:id="264"/>
      <w:bookmarkEnd w:id="265"/>
    </w:p>
    <w:p w:rsidR="007B62FA" w:rsidRPr="001A4EC1" w:rsidRDefault="007B62FA" w:rsidP="00417F87">
      <w:pPr>
        <w:spacing w:line="360" w:lineRule="auto"/>
        <w:jc w:val="right"/>
        <w:rPr>
          <w:bCs/>
          <w:color w:val="000000"/>
          <w:sz w:val="24"/>
        </w:rPr>
      </w:pPr>
      <w:r w:rsidRPr="001A4EC1">
        <w:rPr>
          <w:rFonts w:hint="eastAsia"/>
          <w:bCs/>
          <w:color w:val="000000"/>
          <w:sz w:val="24"/>
        </w:rPr>
        <w:t>单位：份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7"/>
        <w:gridCol w:w="3649"/>
      </w:tblGrid>
      <w:tr w:rsidR="007B62FA" w:rsidRPr="00D763B5" w:rsidTr="0037130D">
        <w:tc>
          <w:tcPr>
            <w:tcW w:w="5637" w:type="dxa"/>
            <w:vAlign w:val="center"/>
          </w:tcPr>
          <w:p w:rsidR="007B62FA" w:rsidRPr="00473C10" w:rsidRDefault="00EF1356" w:rsidP="00473C10">
            <w:pPr>
              <w:spacing w:before="29" w:line="288" w:lineRule="auto"/>
              <w:rPr>
                <w:sz w:val="24"/>
              </w:rPr>
            </w:pPr>
            <w:r w:rsidRPr="00473C10">
              <w:rPr>
                <w:rFonts w:hint="eastAsia"/>
                <w:sz w:val="24"/>
              </w:rPr>
              <w:t>基金合同生效日</w:t>
            </w:r>
            <w:r w:rsidRPr="00473C10">
              <w:rPr>
                <w:rFonts w:hint="eastAsia"/>
                <w:sz w:val="24"/>
              </w:rPr>
              <w:t>(</w:t>
            </w:r>
            <w:r w:rsidR="005A7D56" w:rsidRPr="00473C10">
              <w:rPr>
                <w:sz w:val="24"/>
              </w:rPr>
              <w:t>2012</w:t>
            </w:r>
            <w:r w:rsidR="005A7D56" w:rsidRPr="00473C10">
              <w:rPr>
                <w:sz w:val="24"/>
              </w:rPr>
              <w:t>年</w:t>
            </w:r>
            <w:r w:rsidR="005A7D56" w:rsidRPr="00473C10">
              <w:rPr>
                <w:sz w:val="24"/>
              </w:rPr>
              <w:t>5</w:t>
            </w:r>
            <w:r w:rsidR="005A7D56" w:rsidRPr="00473C10">
              <w:rPr>
                <w:sz w:val="24"/>
              </w:rPr>
              <w:t>月</w:t>
            </w:r>
            <w:r w:rsidR="005A7D56" w:rsidRPr="00473C10">
              <w:rPr>
                <w:sz w:val="24"/>
              </w:rPr>
              <w:t>22</w:t>
            </w:r>
            <w:r w:rsidR="005A7D56" w:rsidRPr="00473C10">
              <w:rPr>
                <w:sz w:val="24"/>
              </w:rPr>
              <w:t>日</w:t>
            </w:r>
            <w:r w:rsidRPr="00473C10">
              <w:rPr>
                <w:rFonts w:hint="eastAsia"/>
                <w:sz w:val="24"/>
              </w:rPr>
              <w:t>)</w:t>
            </w:r>
            <w:r w:rsidR="007B62FA" w:rsidRPr="00473C10">
              <w:rPr>
                <w:rFonts w:hint="eastAsia"/>
                <w:sz w:val="24"/>
              </w:rPr>
              <w:t>基金份额总额</w:t>
            </w:r>
          </w:p>
        </w:tc>
        <w:tc>
          <w:tcPr>
            <w:tcW w:w="3649" w:type="dxa"/>
            <w:vAlign w:val="center"/>
          </w:tcPr>
          <w:p w:rsidR="007B62FA" w:rsidRPr="00473C10" w:rsidRDefault="007B62FA" w:rsidP="00473C10">
            <w:pPr>
              <w:spacing w:before="29" w:line="288" w:lineRule="auto"/>
              <w:jc w:val="right"/>
              <w:rPr>
                <w:sz w:val="24"/>
              </w:rPr>
            </w:pPr>
            <w:r w:rsidRPr="00473C10">
              <w:rPr>
                <w:sz w:val="24"/>
              </w:rPr>
              <w:t>628,520,198.14</w:t>
            </w:r>
          </w:p>
        </w:tc>
      </w:tr>
      <w:tr w:rsidR="007B62FA" w:rsidRPr="00D763B5" w:rsidTr="0037130D">
        <w:tc>
          <w:tcPr>
            <w:tcW w:w="5637" w:type="dxa"/>
            <w:vAlign w:val="center"/>
          </w:tcPr>
          <w:p w:rsidR="007B62FA" w:rsidRPr="00473C10" w:rsidRDefault="008B21EA" w:rsidP="00473C10">
            <w:pPr>
              <w:spacing w:before="29" w:line="288" w:lineRule="auto"/>
              <w:rPr>
                <w:sz w:val="24"/>
              </w:rPr>
            </w:pPr>
            <w:r w:rsidRPr="00473C10">
              <w:rPr>
                <w:rFonts w:hint="eastAsia"/>
                <w:sz w:val="24"/>
              </w:rPr>
              <w:t>本报告期</w:t>
            </w:r>
            <w:r w:rsidR="007B62FA" w:rsidRPr="00473C10">
              <w:rPr>
                <w:rFonts w:hint="eastAsia"/>
                <w:sz w:val="24"/>
              </w:rPr>
              <w:t>期初基金份额总额</w:t>
            </w:r>
          </w:p>
        </w:tc>
        <w:tc>
          <w:tcPr>
            <w:tcW w:w="3649" w:type="dxa"/>
            <w:vAlign w:val="bottom"/>
          </w:tcPr>
          <w:p w:rsidR="007B62FA" w:rsidRPr="00473C10" w:rsidRDefault="007B62FA" w:rsidP="00473C10">
            <w:pPr>
              <w:spacing w:before="29" w:line="288" w:lineRule="auto"/>
              <w:jc w:val="right"/>
              <w:rPr>
                <w:sz w:val="24"/>
              </w:rPr>
            </w:pPr>
            <w:r w:rsidRPr="00473C10">
              <w:rPr>
                <w:sz w:val="24"/>
              </w:rPr>
              <w:t>31,462,505.96</w:t>
            </w:r>
          </w:p>
        </w:tc>
      </w:tr>
      <w:tr w:rsidR="007B62FA" w:rsidRPr="00D763B5" w:rsidTr="0037130D">
        <w:tc>
          <w:tcPr>
            <w:tcW w:w="5637" w:type="dxa"/>
            <w:vAlign w:val="center"/>
          </w:tcPr>
          <w:p w:rsidR="007B62FA" w:rsidRPr="00473C10" w:rsidRDefault="008F3D0D" w:rsidP="00473C10">
            <w:pPr>
              <w:spacing w:before="29" w:line="288" w:lineRule="auto"/>
              <w:rPr>
                <w:sz w:val="24"/>
              </w:rPr>
            </w:pPr>
            <w:r w:rsidRPr="00473C10">
              <w:rPr>
                <w:sz w:val="24"/>
              </w:rPr>
              <w:t>本报告期</w:t>
            </w:r>
            <w:r w:rsidR="007B62FA" w:rsidRPr="00473C10">
              <w:rPr>
                <w:rFonts w:hint="eastAsia"/>
                <w:sz w:val="24"/>
              </w:rPr>
              <w:t>基金总申购份额</w:t>
            </w:r>
          </w:p>
        </w:tc>
        <w:tc>
          <w:tcPr>
            <w:tcW w:w="3649" w:type="dxa"/>
            <w:vAlign w:val="bottom"/>
          </w:tcPr>
          <w:p w:rsidR="007B62FA" w:rsidRPr="00473C10" w:rsidRDefault="007B62FA" w:rsidP="00473C10">
            <w:pPr>
              <w:spacing w:before="29" w:line="288" w:lineRule="auto"/>
              <w:jc w:val="right"/>
              <w:rPr>
                <w:sz w:val="24"/>
              </w:rPr>
            </w:pPr>
            <w:r w:rsidRPr="00473C10">
              <w:rPr>
                <w:sz w:val="24"/>
              </w:rPr>
              <w:t>42,073,457.76</w:t>
            </w:r>
          </w:p>
        </w:tc>
      </w:tr>
      <w:tr w:rsidR="007B62FA" w:rsidRPr="00D763B5" w:rsidTr="0037130D">
        <w:tc>
          <w:tcPr>
            <w:tcW w:w="5637" w:type="dxa"/>
            <w:vAlign w:val="center"/>
          </w:tcPr>
          <w:p w:rsidR="007B62FA" w:rsidRPr="00473C10" w:rsidRDefault="007B62FA" w:rsidP="00473C10">
            <w:pPr>
              <w:spacing w:before="29" w:line="288" w:lineRule="auto"/>
              <w:rPr>
                <w:sz w:val="24"/>
              </w:rPr>
            </w:pPr>
            <w:r w:rsidRPr="00473C10">
              <w:rPr>
                <w:rFonts w:hint="eastAsia"/>
                <w:sz w:val="24"/>
              </w:rPr>
              <w:t>减：</w:t>
            </w:r>
            <w:r w:rsidR="008F3D0D" w:rsidRPr="00473C10">
              <w:rPr>
                <w:sz w:val="24"/>
              </w:rPr>
              <w:t>本报告期</w:t>
            </w:r>
            <w:r w:rsidRPr="00473C10">
              <w:rPr>
                <w:rFonts w:hint="eastAsia"/>
                <w:sz w:val="24"/>
              </w:rPr>
              <w:t>基金总赎回份额</w:t>
            </w:r>
          </w:p>
        </w:tc>
        <w:tc>
          <w:tcPr>
            <w:tcW w:w="3649" w:type="dxa"/>
            <w:vAlign w:val="bottom"/>
          </w:tcPr>
          <w:p w:rsidR="007B62FA" w:rsidRPr="00473C10" w:rsidRDefault="007B62FA" w:rsidP="00473C10">
            <w:pPr>
              <w:spacing w:before="29" w:line="288" w:lineRule="auto"/>
              <w:jc w:val="right"/>
              <w:rPr>
                <w:sz w:val="24"/>
              </w:rPr>
            </w:pPr>
            <w:r w:rsidRPr="00473C10">
              <w:rPr>
                <w:sz w:val="24"/>
              </w:rPr>
              <w:t>36,620,841.57</w:t>
            </w:r>
          </w:p>
        </w:tc>
      </w:tr>
      <w:tr w:rsidR="007B62FA" w:rsidRPr="00D763B5" w:rsidTr="0037130D">
        <w:tc>
          <w:tcPr>
            <w:tcW w:w="5637" w:type="dxa"/>
            <w:vAlign w:val="center"/>
          </w:tcPr>
          <w:p w:rsidR="007B62FA" w:rsidRPr="00473C10" w:rsidRDefault="008F3D0D" w:rsidP="00473C10">
            <w:pPr>
              <w:spacing w:before="29" w:line="288" w:lineRule="auto"/>
              <w:rPr>
                <w:sz w:val="24"/>
              </w:rPr>
            </w:pPr>
            <w:r w:rsidRPr="00473C10">
              <w:rPr>
                <w:sz w:val="24"/>
              </w:rPr>
              <w:t>本报告期</w:t>
            </w:r>
            <w:r w:rsidR="007B62FA" w:rsidRPr="00473C10">
              <w:rPr>
                <w:rFonts w:hint="eastAsia"/>
                <w:sz w:val="24"/>
              </w:rPr>
              <w:t>基金拆分变动份额</w:t>
            </w:r>
          </w:p>
        </w:tc>
        <w:tc>
          <w:tcPr>
            <w:tcW w:w="3649" w:type="dxa"/>
            <w:vAlign w:val="bottom"/>
          </w:tcPr>
          <w:p w:rsidR="007B62FA" w:rsidRPr="00473C10" w:rsidRDefault="007B62FA" w:rsidP="00473C10">
            <w:pPr>
              <w:spacing w:before="29" w:line="288" w:lineRule="auto"/>
              <w:jc w:val="right"/>
              <w:rPr>
                <w:sz w:val="24"/>
              </w:rPr>
            </w:pPr>
            <w:r w:rsidRPr="00473C10">
              <w:rPr>
                <w:sz w:val="24"/>
              </w:rPr>
              <w:t>-</w:t>
            </w:r>
          </w:p>
        </w:tc>
      </w:tr>
      <w:tr w:rsidR="007B62FA" w:rsidRPr="00D763B5" w:rsidTr="0037130D">
        <w:tc>
          <w:tcPr>
            <w:tcW w:w="5637" w:type="dxa"/>
            <w:vAlign w:val="center"/>
          </w:tcPr>
          <w:p w:rsidR="007B62FA" w:rsidRPr="00473C10" w:rsidRDefault="007B62FA" w:rsidP="00473C10">
            <w:pPr>
              <w:spacing w:before="29" w:line="288" w:lineRule="auto"/>
              <w:rPr>
                <w:sz w:val="24"/>
              </w:rPr>
            </w:pPr>
            <w:r w:rsidRPr="00473C10">
              <w:rPr>
                <w:rFonts w:hint="eastAsia"/>
                <w:sz w:val="24"/>
              </w:rPr>
              <w:t>本报告期期末基金份额总额</w:t>
            </w:r>
          </w:p>
        </w:tc>
        <w:tc>
          <w:tcPr>
            <w:tcW w:w="3649" w:type="dxa"/>
            <w:vAlign w:val="center"/>
          </w:tcPr>
          <w:p w:rsidR="007B62FA" w:rsidRPr="00473C10" w:rsidRDefault="007B62FA" w:rsidP="00473C10">
            <w:pPr>
              <w:spacing w:before="29" w:line="288" w:lineRule="auto"/>
              <w:jc w:val="right"/>
              <w:rPr>
                <w:sz w:val="24"/>
              </w:rPr>
            </w:pPr>
            <w:r w:rsidRPr="00473C10">
              <w:rPr>
                <w:sz w:val="24"/>
              </w:rPr>
              <w:t>36,915,122.15</w:t>
            </w:r>
          </w:p>
        </w:tc>
      </w:tr>
    </w:tbl>
    <w:p w:rsidR="006C0751" w:rsidRDefault="00EC1EDA">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7B62FA" w:rsidRDefault="007B62FA" w:rsidP="00C65B39">
      <w:pPr>
        <w:tabs>
          <w:tab w:val="left" w:pos="426"/>
        </w:tabs>
        <w:spacing w:before="29" w:line="288" w:lineRule="auto"/>
        <w:jc w:val="left"/>
        <w:rPr>
          <w:kern w:val="0"/>
          <w:sz w:val="24"/>
        </w:rPr>
      </w:pPr>
      <w:r w:rsidRPr="00C65B39">
        <w:rPr>
          <w:kern w:val="0"/>
          <w:sz w:val="24"/>
        </w:rPr>
        <w:t xml:space="preserve">    2</w:t>
      </w:r>
      <w:r w:rsidRPr="00C65B39">
        <w:rPr>
          <w:kern w:val="0"/>
          <w:sz w:val="24"/>
        </w:rPr>
        <w:t>、如果本报告期间发生转换出业务，则总赎回份额中包含该业务。</w:t>
      </w:r>
    </w:p>
    <w:p w:rsidR="00946E9B" w:rsidRPr="00C65B39" w:rsidRDefault="00946E9B" w:rsidP="00C65B39">
      <w:pPr>
        <w:tabs>
          <w:tab w:val="left" w:pos="426"/>
        </w:tabs>
        <w:spacing w:before="29" w:line="288" w:lineRule="auto"/>
        <w:jc w:val="left"/>
        <w:rPr>
          <w:kern w:val="0"/>
          <w:sz w:val="24"/>
        </w:rPr>
      </w:pPr>
    </w:p>
    <w:p w:rsidR="007B62FA" w:rsidRDefault="007B62FA" w:rsidP="006839F5">
      <w:pPr>
        <w:pStyle w:val="1"/>
        <w:keepNext/>
        <w:keepLines/>
        <w:widowControl w:val="0"/>
        <w:spacing w:beforeLines="100" w:before="312" w:afterLines="100" w:after="312" w:line="288" w:lineRule="auto"/>
        <w:jc w:val="center"/>
        <w:rPr>
          <w:b/>
          <w:bCs/>
          <w:szCs w:val="24"/>
          <w:lang w:val="en-US"/>
        </w:rPr>
      </w:pPr>
      <w:bookmarkStart w:id="266" w:name="_Toc225500054"/>
      <w:bookmarkStart w:id="267" w:name="_Toc352256010"/>
      <w:bookmarkStart w:id="268" w:name="_Toc352256078"/>
      <w:bookmarkStart w:id="269" w:name="_Toc352331256"/>
      <w:bookmarkStart w:id="270" w:name="_Toc362424035"/>
      <w:r w:rsidRPr="00B835AF">
        <w:rPr>
          <w:rFonts w:hint="eastAsia"/>
          <w:b/>
          <w:bCs/>
          <w:szCs w:val="24"/>
          <w:lang w:val="en-US"/>
        </w:rPr>
        <w:t>§</w:t>
      </w:r>
      <w:r w:rsidRPr="00B835AF">
        <w:rPr>
          <w:b/>
          <w:bCs/>
          <w:szCs w:val="24"/>
          <w:lang w:val="en-US"/>
        </w:rPr>
        <w:t>11</w:t>
      </w:r>
      <w:r w:rsidR="001822F7" w:rsidRPr="00B835AF">
        <w:rPr>
          <w:rFonts w:hint="eastAsia"/>
          <w:b/>
          <w:bCs/>
          <w:szCs w:val="24"/>
          <w:lang w:val="en-US"/>
        </w:rPr>
        <w:t xml:space="preserve"> </w:t>
      </w:r>
      <w:r w:rsidR="003E5E48" w:rsidRPr="00B835AF">
        <w:rPr>
          <w:rFonts w:hint="eastAsia"/>
          <w:b/>
          <w:bCs/>
          <w:szCs w:val="24"/>
          <w:lang w:val="en-US"/>
        </w:rPr>
        <w:t xml:space="preserve"> </w:t>
      </w:r>
      <w:r w:rsidRPr="00B835AF">
        <w:rPr>
          <w:rFonts w:hint="eastAsia"/>
          <w:b/>
          <w:bCs/>
          <w:szCs w:val="24"/>
          <w:lang w:val="en-US"/>
        </w:rPr>
        <w:t>重大事件揭示</w:t>
      </w:r>
      <w:bookmarkEnd w:id="266"/>
      <w:bookmarkEnd w:id="267"/>
      <w:bookmarkEnd w:id="268"/>
      <w:bookmarkEnd w:id="269"/>
      <w:bookmarkEnd w:id="270"/>
    </w:p>
    <w:p w:rsidR="009D756A" w:rsidRPr="009D756A" w:rsidRDefault="009D756A" w:rsidP="009D756A"/>
    <w:p w:rsidR="007B62FA" w:rsidRPr="00390099" w:rsidRDefault="007B62FA" w:rsidP="00390099">
      <w:pPr>
        <w:pStyle w:val="20"/>
        <w:spacing w:before="29" w:after="0" w:line="288" w:lineRule="auto"/>
        <w:rPr>
          <w:rFonts w:ascii="Times New Roman" w:hAnsi="Times New Roman"/>
          <w:kern w:val="0"/>
          <w:szCs w:val="24"/>
        </w:rPr>
      </w:pPr>
      <w:bookmarkStart w:id="271" w:name="_Toc352256011"/>
      <w:bookmarkStart w:id="272" w:name="_Toc352256079"/>
      <w:bookmarkStart w:id="273" w:name="_Toc352331257"/>
      <w:bookmarkStart w:id="274" w:name="_Toc362424036"/>
      <w:r w:rsidRPr="00390099">
        <w:rPr>
          <w:rFonts w:ascii="Times New Roman" w:hAnsi="Times New Roman"/>
          <w:kern w:val="0"/>
          <w:szCs w:val="24"/>
        </w:rPr>
        <w:t>11.1</w:t>
      </w:r>
      <w:r w:rsidRPr="00390099">
        <w:rPr>
          <w:rFonts w:ascii="Times New Roman" w:hAnsi="Times New Roman" w:hint="eastAsia"/>
          <w:kern w:val="0"/>
          <w:szCs w:val="24"/>
        </w:rPr>
        <w:t>基金份额持有人大会决议</w:t>
      </w:r>
      <w:bookmarkEnd w:id="271"/>
      <w:bookmarkEnd w:id="272"/>
      <w:bookmarkEnd w:id="273"/>
      <w:bookmarkEnd w:id="274"/>
    </w:p>
    <w:p w:rsidR="007B62FA" w:rsidRPr="00B835AF" w:rsidRDefault="007B62FA" w:rsidP="00B835AF">
      <w:pPr>
        <w:spacing w:before="29" w:line="288" w:lineRule="auto"/>
        <w:ind w:firstLineChars="200" w:firstLine="480"/>
        <w:rPr>
          <w:color w:val="000000"/>
          <w:sz w:val="24"/>
        </w:rPr>
      </w:pPr>
      <w:r w:rsidRPr="00B835AF">
        <w:rPr>
          <w:color w:val="000000"/>
          <w:sz w:val="24"/>
        </w:rPr>
        <w:t>本基金本报告期内未召开基金份额持有人大会。</w:t>
      </w:r>
    </w:p>
    <w:p w:rsidR="00B14BCC" w:rsidRPr="00D763B5" w:rsidRDefault="00B14BCC" w:rsidP="001F41AB">
      <w:pPr>
        <w:spacing w:line="360" w:lineRule="auto"/>
        <w:ind w:firstLineChars="200" w:firstLine="420"/>
        <w:rPr>
          <w:rFonts w:asciiTheme="minorEastAsia" w:eastAsiaTheme="minorEastAsia" w:hAnsiTheme="minorEastAsia"/>
          <w:color w:val="000000"/>
          <w:szCs w:val="21"/>
        </w:rPr>
      </w:pPr>
    </w:p>
    <w:p w:rsidR="007B62FA" w:rsidRPr="00390099" w:rsidRDefault="007B62FA" w:rsidP="00390099">
      <w:pPr>
        <w:pStyle w:val="20"/>
        <w:spacing w:before="29" w:after="0" w:line="288" w:lineRule="auto"/>
        <w:rPr>
          <w:rFonts w:ascii="Times New Roman" w:hAnsi="Times New Roman"/>
          <w:kern w:val="0"/>
          <w:szCs w:val="24"/>
        </w:rPr>
      </w:pPr>
      <w:bookmarkStart w:id="275" w:name="_Toc352256012"/>
      <w:bookmarkStart w:id="276" w:name="_Toc352256080"/>
      <w:bookmarkStart w:id="277" w:name="_Toc352331258"/>
      <w:bookmarkStart w:id="278" w:name="_Toc362424037"/>
      <w:r w:rsidRPr="00390099">
        <w:rPr>
          <w:rFonts w:ascii="Times New Roman" w:hAnsi="Times New Roman"/>
          <w:kern w:val="0"/>
          <w:szCs w:val="24"/>
        </w:rPr>
        <w:t xml:space="preserve">11.2 </w:t>
      </w:r>
      <w:r w:rsidRPr="00390099">
        <w:rPr>
          <w:rFonts w:ascii="Times New Roman" w:hAnsi="Times New Roman" w:hint="eastAsia"/>
          <w:kern w:val="0"/>
          <w:szCs w:val="24"/>
        </w:rPr>
        <w:t>基金管理人、基金托管人的专门基金托管部门的重大人事变动</w:t>
      </w:r>
      <w:bookmarkEnd w:id="275"/>
      <w:bookmarkEnd w:id="276"/>
      <w:bookmarkEnd w:id="277"/>
      <w:bookmarkEnd w:id="278"/>
    </w:p>
    <w:p w:rsidR="006C0751" w:rsidRDefault="00EC1EDA">
      <w:pPr>
        <w:spacing w:before="29" w:line="288" w:lineRule="auto"/>
        <w:ind w:firstLineChars="200" w:firstLine="480"/>
        <w:rPr>
          <w:color w:val="000000"/>
          <w:sz w:val="24"/>
        </w:rPr>
      </w:pPr>
      <w:r>
        <w:rPr>
          <w:color w:val="000000"/>
          <w:sz w:val="24"/>
        </w:rPr>
        <w:t>1</w:t>
      </w:r>
      <w:r>
        <w:rPr>
          <w:color w:val="000000"/>
          <w:sz w:val="24"/>
        </w:rPr>
        <w:t>、基金管理人的重大人事变动：</w:t>
      </w:r>
    </w:p>
    <w:p w:rsidR="006C0751" w:rsidRDefault="00EC1EDA">
      <w:pPr>
        <w:spacing w:before="29" w:line="288" w:lineRule="auto"/>
        <w:ind w:firstLineChars="200" w:firstLine="480"/>
        <w:rPr>
          <w:color w:val="000000"/>
          <w:sz w:val="24"/>
        </w:rPr>
      </w:pPr>
      <w:r>
        <w:rPr>
          <w:color w:val="000000"/>
          <w:sz w:val="24"/>
        </w:rPr>
        <w:t>（</w:t>
      </w:r>
      <w:r>
        <w:rPr>
          <w:color w:val="000000"/>
          <w:sz w:val="24"/>
        </w:rPr>
        <w:t>1</w:t>
      </w:r>
      <w:r>
        <w:rPr>
          <w:color w:val="000000"/>
          <w:sz w:val="24"/>
        </w:rPr>
        <w:t>）本基金管理人于</w:t>
      </w:r>
      <w:r>
        <w:rPr>
          <w:color w:val="000000"/>
          <w:sz w:val="24"/>
        </w:rPr>
        <w:t>2018</w:t>
      </w:r>
      <w:r>
        <w:rPr>
          <w:color w:val="000000"/>
          <w:sz w:val="24"/>
        </w:rPr>
        <w:t>年</w:t>
      </w:r>
      <w:r>
        <w:rPr>
          <w:color w:val="000000"/>
          <w:sz w:val="24"/>
        </w:rPr>
        <w:t>6</w:t>
      </w:r>
      <w:r>
        <w:rPr>
          <w:color w:val="000000"/>
          <w:sz w:val="24"/>
        </w:rPr>
        <w:t>月</w:t>
      </w:r>
      <w:r>
        <w:rPr>
          <w:color w:val="000000"/>
          <w:sz w:val="24"/>
        </w:rPr>
        <w:t>30</w:t>
      </w:r>
      <w:r>
        <w:rPr>
          <w:color w:val="000000"/>
          <w:sz w:val="24"/>
        </w:rPr>
        <w:t>日发布公告，经公司第四届董事会第三十二次会议审议通过，同意苏奋先生辞去公司督察长职务，并于</w:t>
      </w:r>
      <w:r>
        <w:rPr>
          <w:color w:val="000000"/>
          <w:sz w:val="24"/>
        </w:rPr>
        <w:t>2018</w:t>
      </w:r>
      <w:r>
        <w:rPr>
          <w:color w:val="000000"/>
          <w:sz w:val="24"/>
        </w:rPr>
        <w:t>年</w:t>
      </w:r>
      <w:r>
        <w:rPr>
          <w:color w:val="000000"/>
          <w:sz w:val="24"/>
        </w:rPr>
        <w:t>9</w:t>
      </w:r>
      <w:r>
        <w:rPr>
          <w:color w:val="000000"/>
          <w:sz w:val="24"/>
        </w:rPr>
        <w:t>月</w:t>
      </w:r>
      <w:r>
        <w:rPr>
          <w:color w:val="000000"/>
          <w:sz w:val="24"/>
        </w:rPr>
        <w:t>28</w:t>
      </w:r>
      <w:r>
        <w:rPr>
          <w:color w:val="000000"/>
          <w:sz w:val="24"/>
        </w:rPr>
        <w:t>日发布公告，经公司第四届董事会第三十三次会议审议通过，同意佘川女士担任公司督察长职务；</w:t>
      </w:r>
    </w:p>
    <w:p w:rsidR="006C0751" w:rsidRDefault="00EC1EDA">
      <w:pPr>
        <w:spacing w:before="29" w:line="288" w:lineRule="auto"/>
        <w:ind w:firstLineChars="200" w:firstLine="480"/>
        <w:rPr>
          <w:color w:val="000000"/>
          <w:sz w:val="24"/>
        </w:rPr>
      </w:pPr>
      <w:r>
        <w:rPr>
          <w:color w:val="000000"/>
          <w:sz w:val="24"/>
        </w:rPr>
        <w:t>（</w:t>
      </w:r>
      <w:r>
        <w:rPr>
          <w:color w:val="000000"/>
          <w:sz w:val="24"/>
        </w:rPr>
        <w:t>2</w:t>
      </w:r>
      <w:r>
        <w:rPr>
          <w:color w:val="000000"/>
          <w:sz w:val="24"/>
        </w:rPr>
        <w:t>）本基金管理人于</w:t>
      </w:r>
      <w:r>
        <w:rPr>
          <w:color w:val="000000"/>
          <w:sz w:val="24"/>
        </w:rPr>
        <w:t>2018</w:t>
      </w:r>
      <w:r>
        <w:rPr>
          <w:color w:val="000000"/>
          <w:sz w:val="24"/>
        </w:rPr>
        <w:t>年</w:t>
      </w:r>
      <w:r>
        <w:rPr>
          <w:color w:val="000000"/>
          <w:sz w:val="24"/>
        </w:rPr>
        <w:t>10</w:t>
      </w:r>
      <w:r>
        <w:rPr>
          <w:color w:val="000000"/>
          <w:sz w:val="24"/>
        </w:rPr>
        <w:t>月</w:t>
      </w:r>
      <w:r>
        <w:rPr>
          <w:color w:val="000000"/>
          <w:sz w:val="24"/>
        </w:rPr>
        <w:t>20</w:t>
      </w:r>
      <w:r>
        <w:rPr>
          <w:color w:val="000000"/>
          <w:sz w:val="24"/>
        </w:rPr>
        <w:t>日发布公告，经公司第五届董事会第一次会议审议通过，选举阮红女士担任公司董事长（法定代表人），并于</w:t>
      </w:r>
      <w:r>
        <w:rPr>
          <w:color w:val="000000"/>
          <w:sz w:val="24"/>
        </w:rPr>
        <w:t>2019</w:t>
      </w:r>
      <w:r>
        <w:rPr>
          <w:color w:val="000000"/>
          <w:sz w:val="24"/>
        </w:rPr>
        <w:t>年</w:t>
      </w:r>
      <w:r>
        <w:rPr>
          <w:color w:val="000000"/>
          <w:sz w:val="24"/>
        </w:rPr>
        <w:t>2</w:t>
      </w:r>
      <w:r>
        <w:rPr>
          <w:color w:val="000000"/>
          <w:sz w:val="24"/>
        </w:rPr>
        <w:t>月</w:t>
      </w:r>
      <w:r>
        <w:rPr>
          <w:color w:val="000000"/>
          <w:sz w:val="24"/>
        </w:rPr>
        <w:t>28</w:t>
      </w:r>
      <w:r>
        <w:rPr>
          <w:color w:val="000000"/>
          <w:sz w:val="24"/>
        </w:rPr>
        <w:t>日发布公告，经公司第五届董事会第五次会议审议通过，选举谢卫先生担任公司总经理，阮红女士不再担</w:t>
      </w:r>
      <w:r>
        <w:rPr>
          <w:color w:val="000000"/>
          <w:sz w:val="24"/>
        </w:rPr>
        <w:t>任公司总经理。期后变动敬请关注基金管理人发布的相关公告。</w:t>
      </w:r>
      <w:r>
        <w:rPr>
          <w:color w:val="000000"/>
          <w:sz w:val="24"/>
        </w:rPr>
        <w:t xml:space="preserve"> </w:t>
      </w:r>
    </w:p>
    <w:p w:rsidR="007B62FA" w:rsidRPr="00B835AF" w:rsidRDefault="007B62FA" w:rsidP="00B835AF">
      <w:pPr>
        <w:spacing w:before="29" w:line="288" w:lineRule="auto"/>
        <w:ind w:firstLineChars="200" w:firstLine="480"/>
        <w:rPr>
          <w:color w:val="000000"/>
          <w:sz w:val="24"/>
        </w:rPr>
      </w:pPr>
      <w:r w:rsidRPr="00B835AF">
        <w:rPr>
          <w:color w:val="000000"/>
          <w:sz w:val="24"/>
        </w:rPr>
        <w:t>2</w:t>
      </w:r>
      <w:r w:rsidRPr="00B835AF">
        <w:rPr>
          <w:color w:val="000000"/>
          <w:sz w:val="24"/>
        </w:rPr>
        <w:t>、基金托管人的基金托管部门的重大人事变动：本基金托管人的专门基金托管部门本报告期内未发生重大人事变动。</w:t>
      </w:r>
    </w:p>
    <w:p w:rsidR="00B14BCC" w:rsidRPr="00D763B5" w:rsidRDefault="00B14BCC" w:rsidP="001F41AB">
      <w:pPr>
        <w:spacing w:line="360" w:lineRule="auto"/>
        <w:ind w:firstLineChars="200" w:firstLine="420"/>
        <w:rPr>
          <w:rFonts w:asciiTheme="minorEastAsia" w:eastAsiaTheme="minorEastAsia" w:hAnsiTheme="minorEastAsia"/>
          <w:color w:val="000000"/>
          <w:szCs w:val="21"/>
        </w:rPr>
      </w:pPr>
    </w:p>
    <w:p w:rsidR="007B62FA" w:rsidRPr="00390099" w:rsidRDefault="007B62FA" w:rsidP="00390099">
      <w:pPr>
        <w:pStyle w:val="20"/>
        <w:spacing w:before="29" w:after="0" w:line="288" w:lineRule="auto"/>
        <w:rPr>
          <w:rFonts w:ascii="Times New Roman" w:hAnsi="Times New Roman"/>
          <w:kern w:val="0"/>
          <w:szCs w:val="24"/>
        </w:rPr>
      </w:pPr>
      <w:bookmarkStart w:id="279" w:name="_Toc352256013"/>
      <w:bookmarkStart w:id="280" w:name="_Toc352256081"/>
      <w:bookmarkStart w:id="281" w:name="_Toc352331259"/>
      <w:bookmarkStart w:id="282" w:name="_Toc362424038"/>
      <w:r w:rsidRPr="00390099">
        <w:rPr>
          <w:rFonts w:ascii="Times New Roman" w:hAnsi="Times New Roman"/>
          <w:kern w:val="0"/>
          <w:szCs w:val="24"/>
        </w:rPr>
        <w:t xml:space="preserve">11.3 </w:t>
      </w:r>
      <w:r w:rsidRPr="00390099">
        <w:rPr>
          <w:rFonts w:ascii="Times New Roman" w:hAnsi="Times New Roman" w:hint="eastAsia"/>
          <w:kern w:val="0"/>
          <w:szCs w:val="24"/>
        </w:rPr>
        <w:t>涉及基金管理人、基金财产、基金托管业务的诉讼</w:t>
      </w:r>
      <w:bookmarkEnd w:id="279"/>
      <w:bookmarkEnd w:id="280"/>
      <w:bookmarkEnd w:id="281"/>
      <w:bookmarkEnd w:id="282"/>
    </w:p>
    <w:p w:rsidR="007B62FA" w:rsidRPr="00B835AF" w:rsidRDefault="007B62FA" w:rsidP="00B835AF">
      <w:pPr>
        <w:spacing w:before="29" w:line="288" w:lineRule="auto"/>
        <w:ind w:firstLineChars="200" w:firstLine="480"/>
        <w:rPr>
          <w:color w:val="000000"/>
          <w:sz w:val="24"/>
        </w:rPr>
      </w:pPr>
      <w:r w:rsidRPr="00B835AF">
        <w:rPr>
          <w:color w:val="000000"/>
          <w:sz w:val="24"/>
        </w:rPr>
        <w:t>本报告期内未发生涉及本基金管理人、基金财产、基金托管业务的诉讼事项。</w:t>
      </w:r>
    </w:p>
    <w:p w:rsidR="00B14BCC" w:rsidRPr="00D763B5" w:rsidRDefault="00B14BCC" w:rsidP="001F41AB">
      <w:pPr>
        <w:spacing w:line="360" w:lineRule="auto"/>
        <w:ind w:firstLineChars="200" w:firstLine="420"/>
        <w:rPr>
          <w:rFonts w:asciiTheme="minorEastAsia" w:eastAsiaTheme="minorEastAsia" w:hAnsiTheme="minorEastAsia"/>
          <w:color w:val="000000"/>
          <w:szCs w:val="21"/>
        </w:rPr>
      </w:pPr>
    </w:p>
    <w:p w:rsidR="007B62FA" w:rsidRPr="004D34CE" w:rsidRDefault="007B62FA" w:rsidP="004D34CE">
      <w:pPr>
        <w:pStyle w:val="20"/>
        <w:spacing w:before="29" w:after="0" w:line="288" w:lineRule="auto"/>
        <w:rPr>
          <w:rFonts w:ascii="Times New Roman" w:hAnsi="Times New Roman"/>
          <w:kern w:val="0"/>
          <w:szCs w:val="24"/>
        </w:rPr>
      </w:pPr>
      <w:bookmarkStart w:id="283" w:name="_Toc352256014"/>
      <w:bookmarkStart w:id="284" w:name="_Toc352256082"/>
      <w:bookmarkStart w:id="285" w:name="_Toc352331260"/>
      <w:bookmarkStart w:id="286" w:name="_Toc362424039"/>
      <w:r w:rsidRPr="00B14BCC">
        <w:rPr>
          <w:rFonts w:ascii="Times New Roman" w:hAnsi="Times New Roman"/>
          <w:kern w:val="0"/>
          <w:szCs w:val="24"/>
        </w:rPr>
        <w:lastRenderedPageBreak/>
        <w:t xml:space="preserve">11.4 </w:t>
      </w:r>
      <w:r w:rsidRPr="00B14BCC">
        <w:rPr>
          <w:rFonts w:ascii="Times New Roman" w:hAnsi="Times New Roman" w:hint="eastAsia"/>
          <w:kern w:val="0"/>
          <w:szCs w:val="24"/>
        </w:rPr>
        <w:t>基金投资策略的改变</w:t>
      </w:r>
      <w:bookmarkEnd w:id="283"/>
      <w:bookmarkEnd w:id="284"/>
      <w:bookmarkEnd w:id="285"/>
      <w:bookmarkEnd w:id="286"/>
    </w:p>
    <w:p w:rsidR="007B62FA" w:rsidRPr="00B835AF" w:rsidRDefault="007B62FA" w:rsidP="00B835AF">
      <w:pPr>
        <w:spacing w:before="29" w:line="288" w:lineRule="auto"/>
        <w:ind w:firstLineChars="200" w:firstLine="480"/>
        <w:rPr>
          <w:color w:val="000000"/>
          <w:sz w:val="24"/>
        </w:rPr>
      </w:pPr>
      <w:r w:rsidRPr="00B835AF">
        <w:rPr>
          <w:color w:val="000000"/>
          <w:sz w:val="24"/>
        </w:rPr>
        <w:t>本基金本报告期内投资策略未发生改变。</w:t>
      </w:r>
    </w:p>
    <w:p w:rsidR="00B14BCC" w:rsidRPr="00D763B5" w:rsidRDefault="00B14BCC" w:rsidP="001F41AB">
      <w:pPr>
        <w:spacing w:line="360" w:lineRule="auto"/>
        <w:ind w:firstLineChars="200" w:firstLine="420"/>
        <w:rPr>
          <w:rFonts w:asciiTheme="minorEastAsia" w:eastAsiaTheme="minorEastAsia" w:hAnsiTheme="minorEastAsia"/>
          <w:color w:val="000000"/>
          <w:szCs w:val="21"/>
        </w:rPr>
      </w:pPr>
    </w:p>
    <w:p w:rsidR="007B62FA" w:rsidRPr="00B14BCC" w:rsidRDefault="007B62FA" w:rsidP="00B14BCC">
      <w:pPr>
        <w:pStyle w:val="20"/>
        <w:spacing w:before="29" w:after="0" w:line="288" w:lineRule="auto"/>
        <w:rPr>
          <w:rFonts w:ascii="Times New Roman" w:hAnsi="Times New Roman"/>
          <w:kern w:val="0"/>
          <w:szCs w:val="24"/>
        </w:rPr>
      </w:pPr>
      <w:bookmarkStart w:id="287" w:name="_Toc352256015"/>
      <w:bookmarkStart w:id="288" w:name="_Toc352256083"/>
      <w:bookmarkStart w:id="289" w:name="_Toc352331261"/>
      <w:bookmarkStart w:id="290" w:name="_Toc362424040"/>
      <w:r w:rsidRPr="00B14BCC">
        <w:rPr>
          <w:rFonts w:ascii="Times New Roman" w:hAnsi="Times New Roman"/>
          <w:kern w:val="0"/>
          <w:szCs w:val="24"/>
        </w:rPr>
        <w:t>11.5</w:t>
      </w:r>
      <w:bookmarkEnd w:id="287"/>
      <w:bookmarkEnd w:id="288"/>
      <w:bookmarkEnd w:id="289"/>
      <w:r w:rsidR="00E235AE" w:rsidRPr="00B14BCC">
        <w:rPr>
          <w:rFonts w:ascii="Times New Roman" w:hAnsi="Times New Roman" w:hint="eastAsia"/>
          <w:kern w:val="0"/>
          <w:szCs w:val="24"/>
        </w:rPr>
        <w:t>为基金进行审计的会计师事务所情况</w:t>
      </w:r>
      <w:bookmarkEnd w:id="290"/>
    </w:p>
    <w:p w:rsidR="007B62FA" w:rsidRPr="00B835AF" w:rsidRDefault="007B62FA" w:rsidP="00B835AF">
      <w:pPr>
        <w:spacing w:before="29" w:line="288" w:lineRule="auto"/>
        <w:ind w:firstLineChars="200" w:firstLine="480"/>
        <w:rPr>
          <w:color w:val="000000"/>
          <w:sz w:val="24"/>
        </w:rPr>
      </w:pPr>
      <w:bookmarkStart w:id="291" w:name="OLE_LINK3"/>
      <w:r w:rsidRPr="00B835AF">
        <w:rPr>
          <w:color w:val="000000"/>
          <w:sz w:val="24"/>
        </w:rPr>
        <w:t>本报告期内，为本基金提供审计服务的会计师事务所为普华永道中天会计师事务所（特殊普通合伙），本期审计费用为</w:t>
      </w:r>
      <w:r w:rsidRPr="00B835AF">
        <w:rPr>
          <w:color w:val="000000"/>
          <w:sz w:val="24"/>
        </w:rPr>
        <w:t>30,000.00</w:t>
      </w:r>
      <w:r w:rsidRPr="00B835AF">
        <w:rPr>
          <w:color w:val="000000"/>
          <w:sz w:val="24"/>
        </w:rPr>
        <w:t>元。自本基金合同生效以来，本基金未改聘为其审计的会计师事务所。</w:t>
      </w:r>
    </w:p>
    <w:p w:rsidR="00B14BCC" w:rsidRPr="00D763B5" w:rsidRDefault="00B14BCC" w:rsidP="001F41AB">
      <w:pPr>
        <w:spacing w:line="360" w:lineRule="auto"/>
        <w:ind w:firstLineChars="200" w:firstLine="420"/>
        <w:rPr>
          <w:rFonts w:asciiTheme="minorEastAsia" w:eastAsiaTheme="minorEastAsia" w:hAnsiTheme="minorEastAsia"/>
          <w:color w:val="000000"/>
          <w:szCs w:val="21"/>
        </w:rPr>
      </w:pPr>
    </w:p>
    <w:p w:rsidR="007B62FA" w:rsidRPr="00B14BCC" w:rsidRDefault="007B62FA" w:rsidP="00B14BCC">
      <w:pPr>
        <w:pStyle w:val="20"/>
        <w:spacing w:before="29" w:after="0" w:line="288" w:lineRule="auto"/>
        <w:rPr>
          <w:rFonts w:ascii="Times New Roman" w:hAnsi="Times New Roman"/>
          <w:kern w:val="0"/>
          <w:szCs w:val="24"/>
        </w:rPr>
      </w:pPr>
      <w:bookmarkStart w:id="292" w:name="_Toc352256016"/>
      <w:bookmarkStart w:id="293" w:name="_Toc352256084"/>
      <w:bookmarkStart w:id="294" w:name="_Toc352331262"/>
      <w:bookmarkStart w:id="295" w:name="_Toc362424041"/>
      <w:bookmarkEnd w:id="291"/>
      <w:r w:rsidRPr="00B14BCC">
        <w:rPr>
          <w:rFonts w:ascii="Times New Roman" w:hAnsi="Times New Roman"/>
          <w:kern w:val="0"/>
          <w:szCs w:val="24"/>
        </w:rPr>
        <w:t xml:space="preserve">11.6 </w:t>
      </w:r>
      <w:r w:rsidRPr="00B14BCC">
        <w:rPr>
          <w:rFonts w:ascii="Times New Roman" w:hAnsi="Times New Roman" w:hint="eastAsia"/>
          <w:kern w:val="0"/>
          <w:szCs w:val="24"/>
        </w:rPr>
        <w:t>管理人、托管人及其高级管理人员受稽查或处罚等情况</w:t>
      </w:r>
      <w:bookmarkEnd w:id="292"/>
      <w:bookmarkEnd w:id="293"/>
      <w:bookmarkEnd w:id="294"/>
      <w:bookmarkEnd w:id="295"/>
    </w:p>
    <w:p w:rsidR="006C0751" w:rsidRDefault="00EC1EDA">
      <w:pPr>
        <w:spacing w:before="29" w:line="288" w:lineRule="auto"/>
        <w:ind w:firstLineChars="200" w:firstLine="480"/>
        <w:rPr>
          <w:color w:val="000000"/>
          <w:sz w:val="24"/>
        </w:rPr>
      </w:pPr>
      <w:r>
        <w:rPr>
          <w:color w:val="000000"/>
          <w:sz w:val="24"/>
        </w:rPr>
        <w:t>1</w:t>
      </w:r>
      <w:r>
        <w:rPr>
          <w:color w:val="000000"/>
          <w:sz w:val="24"/>
        </w:rPr>
        <w:t>、管理人及其高级管理人员受稽查或处罚等情况</w:t>
      </w:r>
    </w:p>
    <w:p w:rsidR="006C0751" w:rsidRDefault="00EC1EDA">
      <w:pPr>
        <w:spacing w:before="29" w:line="288" w:lineRule="auto"/>
        <w:ind w:firstLineChars="200" w:firstLine="480"/>
        <w:rPr>
          <w:color w:val="000000"/>
          <w:sz w:val="24"/>
        </w:rPr>
      </w:pPr>
      <w:r>
        <w:rPr>
          <w:color w:val="000000"/>
          <w:sz w:val="24"/>
        </w:rPr>
        <w:t>基金管理人及其高级管理人员本报告期内未受监管部门稽查或处罚。</w:t>
      </w:r>
    </w:p>
    <w:p w:rsidR="006C0751" w:rsidRDefault="00EC1EDA">
      <w:pPr>
        <w:spacing w:before="29" w:line="288" w:lineRule="auto"/>
        <w:ind w:firstLineChars="200" w:firstLine="480"/>
        <w:rPr>
          <w:color w:val="000000"/>
          <w:sz w:val="24"/>
        </w:rPr>
      </w:pPr>
      <w:r>
        <w:rPr>
          <w:color w:val="000000"/>
          <w:sz w:val="24"/>
        </w:rPr>
        <w:t>2</w:t>
      </w:r>
      <w:r>
        <w:rPr>
          <w:color w:val="000000"/>
          <w:sz w:val="24"/>
        </w:rPr>
        <w:t>、托管人及其高级管理人员受稽查或处罚等情况</w:t>
      </w:r>
    </w:p>
    <w:p w:rsidR="007B62FA" w:rsidRPr="00B835AF" w:rsidRDefault="007B62FA" w:rsidP="00B835AF">
      <w:pPr>
        <w:spacing w:before="29" w:line="288" w:lineRule="auto"/>
        <w:ind w:firstLineChars="200" w:firstLine="480"/>
        <w:rPr>
          <w:color w:val="000000"/>
          <w:sz w:val="24"/>
        </w:rPr>
      </w:pPr>
      <w:r w:rsidRPr="00B835AF">
        <w:rPr>
          <w:color w:val="000000"/>
          <w:sz w:val="24"/>
        </w:rPr>
        <w:t>基金托管人及其高级管理人员本报告期内未受监管部门稽查或处罚。</w:t>
      </w:r>
    </w:p>
    <w:p w:rsidR="00B14BCC" w:rsidRPr="00D763B5" w:rsidRDefault="00B14BCC" w:rsidP="001F41AB">
      <w:pPr>
        <w:spacing w:line="360" w:lineRule="auto"/>
        <w:ind w:firstLineChars="200" w:firstLine="420"/>
        <w:rPr>
          <w:rFonts w:asciiTheme="minorEastAsia" w:eastAsiaTheme="minorEastAsia" w:hAnsiTheme="minorEastAsia"/>
          <w:color w:val="000000"/>
          <w:szCs w:val="21"/>
        </w:rPr>
      </w:pPr>
    </w:p>
    <w:p w:rsidR="007B62FA" w:rsidRPr="00B14BCC" w:rsidRDefault="007B62FA" w:rsidP="00B14BCC">
      <w:pPr>
        <w:pStyle w:val="20"/>
        <w:spacing w:before="29" w:after="0" w:line="288" w:lineRule="auto"/>
        <w:rPr>
          <w:rFonts w:ascii="Times New Roman" w:hAnsi="Times New Roman"/>
          <w:kern w:val="0"/>
          <w:szCs w:val="24"/>
        </w:rPr>
      </w:pPr>
      <w:bookmarkStart w:id="296" w:name="_Toc352256017"/>
      <w:bookmarkStart w:id="297" w:name="_Toc352256085"/>
      <w:bookmarkStart w:id="298" w:name="_Toc352331263"/>
      <w:bookmarkStart w:id="299" w:name="_Toc362424042"/>
      <w:r w:rsidRPr="00B14BCC">
        <w:rPr>
          <w:rFonts w:ascii="Times New Roman" w:hAnsi="Times New Roman"/>
          <w:kern w:val="0"/>
          <w:szCs w:val="24"/>
        </w:rPr>
        <w:t xml:space="preserve">11.7 </w:t>
      </w:r>
      <w:r w:rsidRPr="00B14BCC">
        <w:rPr>
          <w:rFonts w:ascii="Times New Roman" w:hAnsi="Times New Roman" w:hint="eastAsia"/>
          <w:kern w:val="0"/>
          <w:szCs w:val="24"/>
        </w:rPr>
        <w:t>基金租用证券公司交易单元的有关情况</w:t>
      </w:r>
      <w:bookmarkEnd w:id="296"/>
      <w:bookmarkEnd w:id="297"/>
      <w:bookmarkEnd w:id="298"/>
      <w:bookmarkEnd w:id="299"/>
    </w:p>
    <w:p w:rsidR="007B62FA" w:rsidRPr="00B14BCC" w:rsidRDefault="007B62FA" w:rsidP="00B14BCC">
      <w:pPr>
        <w:pStyle w:val="20"/>
        <w:spacing w:before="29" w:after="0" w:line="288" w:lineRule="auto"/>
        <w:rPr>
          <w:rFonts w:ascii="Times New Roman" w:hAnsi="Times New Roman"/>
          <w:kern w:val="0"/>
          <w:szCs w:val="24"/>
        </w:rPr>
      </w:pPr>
      <w:bookmarkStart w:id="300" w:name="_Toc249760070"/>
      <w:r w:rsidRPr="00B14BCC">
        <w:rPr>
          <w:rFonts w:ascii="Times New Roman" w:hAnsi="Times New Roman"/>
          <w:kern w:val="0"/>
          <w:szCs w:val="24"/>
        </w:rPr>
        <w:t>11.7.1</w:t>
      </w:r>
      <w:r w:rsidR="000F515E" w:rsidRPr="00B14BCC">
        <w:rPr>
          <w:rFonts w:ascii="Times New Roman" w:hAnsi="Times New Roman" w:hint="eastAsia"/>
          <w:kern w:val="0"/>
          <w:szCs w:val="24"/>
        </w:rPr>
        <w:t xml:space="preserve"> </w:t>
      </w:r>
      <w:r w:rsidRPr="00B14BCC">
        <w:rPr>
          <w:rFonts w:ascii="Times New Roman" w:hAnsi="Times New Roman" w:hint="eastAsia"/>
          <w:kern w:val="0"/>
          <w:szCs w:val="24"/>
        </w:rPr>
        <w:t>基金租用证券公司交易单元进行股票投资及佣金支付情况</w:t>
      </w:r>
      <w:bookmarkEnd w:id="300"/>
    </w:p>
    <w:p w:rsidR="007B62FA" w:rsidRPr="001A4EC1" w:rsidRDefault="007B62FA" w:rsidP="001A4EC1">
      <w:pPr>
        <w:pStyle w:val="a0"/>
        <w:spacing w:line="360" w:lineRule="auto"/>
        <w:ind w:right="480" w:firstLineChars="0" w:firstLine="0"/>
        <w:jc w:val="right"/>
        <w:rPr>
          <w:bCs/>
          <w:color w:val="000000"/>
          <w:sz w:val="24"/>
        </w:rPr>
      </w:pPr>
      <w:r w:rsidRPr="001A4EC1">
        <w:rPr>
          <w:rFonts w:hint="eastAsia"/>
          <w:bCs/>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779"/>
        <w:gridCol w:w="1800"/>
        <w:gridCol w:w="1080"/>
        <w:gridCol w:w="1620"/>
        <w:gridCol w:w="1080"/>
        <w:gridCol w:w="1080"/>
      </w:tblGrid>
      <w:tr w:rsidR="007B62FA" w:rsidRPr="005D6EB1" w:rsidTr="000245F2">
        <w:tc>
          <w:tcPr>
            <w:tcW w:w="1560" w:type="dxa"/>
            <w:vMerge w:val="restart"/>
            <w:vAlign w:val="center"/>
          </w:tcPr>
          <w:p w:rsidR="007B62FA" w:rsidRPr="005D6EB1" w:rsidRDefault="007B62FA" w:rsidP="00EA73C3">
            <w:pPr>
              <w:spacing w:before="29" w:line="288" w:lineRule="auto"/>
              <w:jc w:val="center"/>
              <w:rPr>
                <w:color w:val="000000"/>
                <w:szCs w:val="21"/>
              </w:rPr>
            </w:pPr>
            <w:bookmarkStart w:id="301" w:name="_Toc249760071"/>
            <w:r w:rsidRPr="005D6EB1">
              <w:rPr>
                <w:rFonts w:hint="eastAsia"/>
                <w:color w:val="000000"/>
                <w:szCs w:val="21"/>
              </w:rPr>
              <w:t>券商名称</w:t>
            </w:r>
          </w:p>
        </w:tc>
        <w:tc>
          <w:tcPr>
            <w:tcW w:w="780" w:type="dxa"/>
            <w:vMerge w:val="restart"/>
            <w:vAlign w:val="center"/>
          </w:tcPr>
          <w:p w:rsidR="007B62FA" w:rsidRPr="005D6EB1" w:rsidRDefault="007B62FA" w:rsidP="00EA73C3">
            <w:pPr>
              <w:spacing w:before="29" w:line="288" w:lineRule="auto"/>
              <w:jc w:val="center"/>
              <w:rPr>
                <w:color w:val="000000"/>
                <w:szCs w:val="21"/>
              </w:rPr>
            </w:pPr>
            <w:r w:rsidRPr="005D6EB1">
              <w:rPr>
                <w:rFonts w:hint="eastAsia"/>
                <w:color w:val="000000"/>
                <w:szCs w:val="21"/>
              </w:rPr>
              <w:t>交易单元数量</w:t>
            </w:r>
          </w:p>
        </w:tc>
        <w:tc>
          <w:tcPr>
            <w:tcW w:w="2880" w:type="dxa"/>
            <w:gridSpan w:val="2"/>
            <w:vAlign w:val="center"/>
          </w:tcPr>
          <w:p w:rsidR="007B62FA" w:rsidRPr="005D6EB1" w:rsidRDefault="007B62FA" w:rsidP="00EA73C3">
            <w:pPr>
              <w:spacing w:before="29" w:line="288" w:lineRule="auto"/>
              <w:jc w:val="center"/>
              <w:rPr>
                <w:color w:val="000000"/>
                <w:szCs w:val="21"/>
              </w:rPr>
            </w:pPr>
            <w:r w:rsidRPr="005D6EB1">
              <w:rPr>
                <w:rFonts w:hint="eastAsia"/>
                <w:color w:val="000000"/>
                <w:szCs w:val="21"/>
              </w:rPr>
              <w:t>股票交易</w:t>
            </w:r>
          </w:p>
        </w:tc>
        <w:tc>
          <w:tcPr>
            <w:tcW w:w="2700" w:type="dxa"/>
            <w:gridSpan w:val="2"/>
            <w:vAlign w:val="center"/>
          </w:tcPr>
          <w:p w:rsidR="007B62FA" w:rsidRPr="005D6EB1" w:rsidRDefault="007B62FA" w:rsidP="00EA73C3">
            <w:pPr>
              <w:spacing w:before="29" w:line="288" w:lineRule="auto"/>
              <w:jc w:val="center"/>
              <w:rPr>
                <w:color w:val="000000"/>
                <w:szCs w:val="21"/>
              </w:rPr>
            </w:pPr>
            <w:r w:rsidRPr="005D6EB1">
              <w:rPr>
                <w:rFonts w:hint="eastAsia"/>
                <w:color w:val="000000"/>
                <w:szCs w:val="21"/>
              </w:rPr>
              <w:t>应支付该券商的佣金</w:t>
            </w:r>
          </w:p>
        </w:tc>
        <w:tc>
          <w:tcPr>
            <w:tcW w:w="1080" w:type="dxa"/>
            <w:vMerge w:val="restart"/>
            <w:vAlign w:val="center"/>
          </w:tcPr>
          <w:p w:rsidR="007B62FA" w:rsidRPr="005D6EB1" w:rsidRDefault="007B62FA" w:rsidP="00417F87">
            <w:pPr>
              <w:spacing w:line="360" w:lineRule="auto"/>
              <w:jc w:val="center"/>
              <w:rPr>
                <w:color w:val="000000"/>
                <w:szCs w:val="21"/>
              </w:rPr>
            </w:pPr>
            <w:r w:rsidRPr="005D6EB1">
              <w:rPr>
                <w:rFonts w:hint="eastAsia"/>
                <w:color w:val="000000"/>
                <w:szCs w:val="21"/>
              </w:rPr>
              <w:t>备注</w:t>
            </w:r>
          </w:p>
        </w:tc>
      </w:tr>
      <w:tr w:rsidR="007B62FA" w:rsidRPr="005D6EB1" w:rsidTr="000245F2">
        <w:tc>
          <w:tcPr>
            <w:tcW w:w="9000" w:type="dxa"/>
            <w:vMerge/>
            <w:vAlign w:val="center"/>
          </w:tcPr>
          <w:p w:rsidR="007B62FA" w:rsidRPr="005D6EB1" w:rsidRDefault="007B62FA" w:rsidP="00417F87">
            <w:pPr>
              <w:widowControl/>
              <w:spacing w:line="360" w:lineRule="auto"/>
              <w:jc w:val="left"/>
              <w:rPr>
                <w:rFonts w:ascii="宋体" w:hAnsi="宋体"/>
                <w:color w:val="000000"/>
                <w:szCs w:val="21"/>
              </w:rPr>
            </w:pPr>
          </w:p>
        </w:tc>
        <w:tc>
          <w:tcPr>
            <w:tcW w:w="780" w:type="dxa"/>
            <w:vMerge/>
            <w:vAlign w:val="center"/>
          </w:tcPr>
          <w:p w:rsidR="007B62FA" w:rsidRPr="005D6EB1" w:rsidRDefault="007B62FA" w:rsidP="00417F87">
            <w:pPr>
              <w:widowControl/>
              <w:spacing w:line="360" w:lineRule="auto"/>
              <w:jc w:val="left"/>
              <w:rPr>
                <w:rFonts w:ascii="宋体" w:hAnsi="宋体"/>
                <w:color w:val="000000"/>
                <w:szCs w:val="21"/>
              </w:rPr>
            </w:pPr>
          </w:p>
        </w:tc>
        <w:tc>
          <w:tcPr>
            <w:tcW w:w="1800" w:type="dxa"/>
            <w:vAlign w:val="center"/>
          </w:tcPr>
          <w:p w:rsidR="007B62FA" w:rsidRPr="005D6EB1" w:rsidRDefault="007B62FA" w:rsidP="00EA73C3">
            <w:pPr>
              <w:spacing w:before="29" w:line="288" w:lineRule="auto"/>
              <w:jc w:val="center"/>
              <w:rPr>
                <w:color w:val="000000"/>
                <w:szCs w:val="21"/>
              </w:rPr>
            </w:pPr>
            <w:r w:rsidRPr="005D6EB1">
              <w:rPr>
                <w:rFonts w:hint="eastAsia"/>
                <w:color w:val="000000"/>
                <w:szCs w:val="21"/>
              </w:rPr>
              <w:t>成交金额</w:t>
            </w:r>
          </w:p>
        </w:tc>
        <w:tc>
          <w:tcPr>
            <w:tcW w:w="1080" w:type="dxa"/>
            <w:vAlign w:val="center"/>
          </w:tcPr>
          <w:p w:rsidR="007B62FA" w:rsidRPr="005D6EB1" w:rsidRDefault="007B62FA" w:rsidP="00EA73C3">
            <w:pPr>
              <w:spacing w:before="29" w:line="288" w:lineRule="auto"/>
              <w:jc w:val="center"/>
              <w:rPr>
                <w:color w:val="000000"/>
                <w:szCs w:val="21"/>
              </w:rPr>
            </w:pPr>
            <w:r w:rsidRPr="005D6EB1">
              <w:rPr>
                <w:rFonts w:hint="eastAsia"/>
                <w:color w:val="000000"/>
                <w:szCs w:val="21"/>
              </w:rPr>
              <w:t>占当期股票成交总额的比例</w:t>
            </w:r>
          </w:p>
        </w:tc>
        <w:tc>
          <w:tcPr>
            <w:tcW w:w="1620" w:type="dxa"/>
            <w:vAlign w:val="center"/>
          </w:tcPr>
          <w:p w:rsidR="007B62FA" w:rsidRPr="005D6EB1" w:rsidRDefault="007B62FA" w:rsidP="00EA73C3">
            <w:pPr>
              <w:spacing w:before="29" w:line="288" w:lineRule="auto"/>
              <w:jc w:val="center"/>
              <w:rPr>
                <w:color w:val="000000"/>
                <w:szCs w:val="21"/>
              </w:rPr>
            </w:pPr>
            <w:r w:rsidRPr="005D6EB1">
              <w:rPr>
                <w:rFonts w:hint="eastAsia"/>
                <w:color w:val="000000"/>
                <w:szCs w:val="21"/>
              </w:rPr>
              <w:t>佣金</w:t>
            </w:r>
          </w:p>
        </w:tc>
        <w:tc>
          <w:tcPr>
            <w:tcW w:w="1080" w:type="dxa"/>
            <w:vAlign w:val="center"/>
          </w:tcPr>
          <w:p w:rsidR="007B62FA" w:rsidRPr="005D6EB1" w:rsidRDefault="007B62FA" w:rsidP="00EA73C3">
            <w:pPr>
              <w:spacing w:before="29" w:line="288" w:lineRule="auto"/>
              <w:jc w:val="center"/>
              <w:rPr>
                <w:color w:val="000000"/>
                <w:szCs w:val="21"/>
              </w:rPr>
            </w:pPr>
            <w:r w:rsidRPr="005D6EB1">
              <w:rPr>
                <w:rFonts w:hint="eastAsia"/>
                <w:color w:val="000000"/>
                <w:szCs w:val="21"/>
              </w:rPr>
              <w:t>占当期佣金总量的比例</w:t>
            </w:r>
          </w:p>
        </w:tc>
        <w:tc>
          <w:tcPr>
            <w:tcW w:w="1080" w:type="dxa"/>
            <w:vMerge/>
            <w:vAlign w:val="center"/>
          </w:tcPr>
          <w:p w:rsidR="007B62FA" w:rsidRPr="005D6EB1" w:rsidRDefault="007B62FA" w:rsidP="00EA73C3">
            <w:pPr>
              <w:widowControl/>
              <w:spacing w:before="29" w:line="288" w:lineRule="auto"/>
              <w:jc w:val="left"/>
              <w:rPr>
                <w:color w:val="000000"/>
                <w:szCs w:val="21"/>
              </w:rPr>
            </w:pPr>
          </w:p>
        </w:tc>
      </w:tr>
      <w:tr w:rsidR="006C0751">
        <w:tc>
          <w:tcPr>
            <w:tcW w:w="1559" w:type="dxa"/>
            <w:vAlign w:val="center"/>
          </w:tcPr>
          <w:p w:rsidR="006C0751" w:rsidRDefault="00EC1EDA">
            <w:pPr>
              <w:jc w:val="center"/>
            </w:pPr>
            <w:r>
              <w:rPr>
                <w:color w:val="000000"/>
                <w:szCs w:val="21"/>
              </w:rPr>
              <w:t>UOB Kay Hian(Hong Kong) Limited</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83,823,991.12</w:t>
            </w:r>
          </w:p>
        </w:tc>
        <w:tc>
          <w:tcPr>
            <w:tcW w:w="1080" w:type="dxa"/>
            <w:vAlign w:val="center"/>
          </w:tcPr>
          <w:p w:rsidR="006C0751" w:rsidRDefault="00EC1EDA">
            <w:pPr>
              <w:jc w:val="right"/>
            </w:pPr>
            <w:r>
              <w:rPr>
                <w:color w:val="000000"/>
                <w:szCs w:val="21"/>
              </w:rPr>
              <w:t>54.08%</w:t>
            </w:r>
          </w:p>
        </w:tc>
        <w:tc>
          <w:tcPr>
            <w:tcW w:w="1620" w:type="dxa"/>
            <w:vAlign w:val="center"/>
          </w:tcPr>
          <w:p w:rsidR="006C0751" w:rsidRDefault="00EC1EDA">
            <w:pPr>
              <w:jc w:val="right"/>
            </w:pPr>
            <w:r>
              <w:rPr>
                <w:color w:val="000000"/>
                <w:szCs w:val="21"/>
              </w:rPr>
              <w:t>100,588.82</w:t>
            </w:r>
          </w:p>
        </w:tc>
        <w:tc>
          <w:tcPr>
            <w:tcW w:w="1080" w:type="dxa"/>
            <w:vAlign w:val="center"/>
          </w:tcPr>
          <w:p w:rsidR="006C0751" w:rsidRDefault="00EC1EDA">
            <w:pPr>
              <w:jc w:val="right"/>
            </w:pPr>
            <w:r>
              <w:rPr>
                <w:color w:val="000000"/>
                <w:szCs w:val="21"/>
              </w:rPr>
              <w:t>53.77%</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China Merchants Securities(HK)Co.Ltd.</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40,555,281.56</w:t>
            </w:r>
          </w:p>
        </w:tc>
        <w:tc>
          <w:tcPr>
            <w:tcW w:w="1080" w:type="dxa"/>
            <w:vAlign w:val="center"/>
          </w:tcPr>
          <w:p w:rsidR="006C0751" w:rsidRDefault="00EC1EDA">
            <w:pPr>
              <w:jc w:val="right"/>
            </w:pPr>
            <w:r>
              <w:rPr>
                <w:color w:val="000000"/>
                <w:szCs w:val="21"/>
              </w:rPr>
              <w:t>26.16%</w:t>
            </w:r>
          </w:p>
        </w:tc>
        <w:tc>
          <w:tcPr>
            <w:tcW w:w="1620" w:type="dxa"/>
            <w:vAlign w:val="center"/>
          </w:tcPr>
          <w:p w:rsidR="006C0751" w:rsidRDefault="00EC1EDA">
            <w:pPr>
              <w:jc w:val="right"/>
            </w:pPr>
            <w:r>
              <w:rPr>
                <w:color w:val="000000"/>
                <w:szCs w:val="21"/>
              </w:rPr>
              <w:t>40,555.42</w:t>
            </w:r>
          </w:p>
        </w:tc>
        <w:tc>
          <w:tcPr>
            <w:tcW w:w="1080" w:type="dxa"/>
            <w:vAlign w:val="center"/>
          </w:tcPr>
          <w:p w:rsidR="006C0751" w:rsidRDefault="00EC1EDA">
            <w:pPr>
              <w:jc w:val="right"/>
            </w:pPr>
            <w:r>
              <w:rPr>
                <w:color w:val="000000"/>
                <w:szCs w:val="21"/>
              </w:rPr>
              <w:t>21.68%</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Shenyin Wanguo Securities(H.K.)Ltd</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25,801,569.70</w:t>
            </w:r>
          </w:p>
        </w:tc>
        <w:tc>
          <w:tcPr>
            <w:tcW w:w="1080" w:type="dxa"/>
            <w:vAlign w:val="center"/>
          </w:tcPr>
          <w:p w:rsidR="006C0751" w:rsidRDefault="00EC1EDA">
            <w:pPr>
              <w:jc w:val="right"/>
            </w:pPr>
            <w:r>
              <w:rPr>
                <w:color w:val="000000"/>
                <w:szCs w:val="21"/>
              </w:rPr>
              <w:t>16.65%</w:t>
            </w:r>
          </w:p>
        </w:tc>
        <w:tc>
          <w:tcPr>
            <w:tcW w:w="1620" w:type="dxa"/>
            <w:vAlign w:val="center"/>
          </w:tcPr>
          <w:p w:rsidR="006C0751" w:rsidRDefault="00EC1EDA">
            <w:pPr>
              <w:jc w:val="right"/>
            </w:pPr>
            <w:r>
              <w:rPr>
                <w:color w:val="000000"/>
                <w:szCs w:val="21"/>
              </w:rPr>
              <w:t>38,702.36</w:t>
            </w:r>
          </w:p>
        </w:tc>
        <w:tc>
          <w:tcPr>
            <w:tcW w:w="1080" w:type="dxa"/>
            <w:vAlign w:val="center"/>
          </w:tcPr>
          <w:p w:rsidR="006C0751" w:rsidRDefault="00EC1EDA">
            <w:pPr>
              <w:jc w:val="right"/>
            </w:pPr>
            <w:r>
              <w:rPr>
                <w:color w:val="000000"/>
                <w:szCs w:val="21"/>
              </w:rPr>
              <w:t>20.69%</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CICC Hong Kong Securities Limited</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4,826,687.35</w:t>
            </w:r>
          </w:p>
        </w:tc>
        <w:tc>
          <w:tcPr>
            <w:tcW w:w="1080" w:type="dxa"/>
            <w:vAlign w:val="center"/>
          </w:tcPr>
          <w:p w:rsidR="006C0751" w:rsidRDefault="00EC1EDA">
            <w:pPr>
              <w:jc w:val="right"/>
            </w:pPr>
            <w:r>
              <w:rPr>
                <w:color w:val="000000"/>
                <w:szCs w:val="21"/>
              </w:rPr>
              <w:t>3.11%</w:t>
            </w:r>
          </w:p>
        </w:tc>
        <w:tc>
          <w:tcPr>
            <w:tcW w:w="1620" w:type="dxa"/>
            <w:vAlign w:val="center"/>
          </w:tcPr>
          <w:p w:rsidR="006C0751" w:rsidRDefault="00EC1EDA">
            <w:pPr>
              <w:jc w:val="right"/>
            </w:pPr>
            <w:r>
              <w:rPr>
                <w:color w:val="000000"/>
                <w:szCs w:val="21"/>
              </w:rPr>
              <w:t>7,240.03</w:t>
            </w:r>
          </w:p>
        </w:tc>
        <w:tc>
          <w:tcPr>
            <w:tcW w:w="1080" w:type="dxa"/>
            <w:vAlign w:val="center"/>
          </w:tcPr>
          <w:p w:rsidR="006C0751" w:rsidRDefault="00EC1EDA">
            <w:pPr>
              <w:jc w:val="right"/>
            </w:pPr>
            <w:r>
              <w:rPr>
                <w:color w:val="000000"/>
                <w:szCs w:val="21"/>
              </w:rPr>
              <w:t>3.87%</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ABS Sundal Collier</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lastRenderedPageBreak/>
              <w:t>Banco Di Investimentos CSFB Garantia SA</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 xml:space="preserve">BOCI </w:t>
            </w:r>
            <w:r>
              <w:rPr>
                <w:color w:val="000000"/>
                <w:szCs w:val="21"/>
              </w:rPr>
              <w:t>Securities Limited</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Bocom International Securities Limited</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Goldman Sachs (ASIA) Securities Limited</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Credit Suisse(Hong Kong) Ltd</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Instinet Pacific Limited</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 xml:space="preserve">Guosen Securities(HK) Brokerage </w:t>
            </w:r>
            <w:r>
              <w:rPr>
                <w:color w:val="000000"/>
                <w:szCs w:val="21"/>
              </w:rPr>
              <w:t>Company, Limited</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Macquarie Bank Limited</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CCB International Securities Limited</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Barclays Capital Group</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BRADESCO SEC</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BSCH New York</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BTIG LLC</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 xml:space="preserve">CITIC Securities Brokerage </w:t>
            </w:r>
            <w:r>
              <w:rPr>
                <w:color w:val="000000"/>
                <w:szCs w:val="21"/>
              </w:rPr>
              <w:t>(HK) Limited</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 xml:space="preserve">Citigroup Global Markets </w:t>
            </w:r>
            <w:r>
              <w:rPr>
                <w:color w:val="000000"/>
                <w:szCs w:val="21"/>
              </w:rPr>
              <w:lastRenderedPageBreak/>
              <w:t>Australia Pty</w:t>
            </w:r>
          </w:p>
        </w:tc>
        <w:tc>
          <w:tcPr>
            <w:tcW w:w="779" w:type="dxa"/>
            <w:vAlign w:val="center"/>
          </w:tcPr>
          <w:p w:rsidR="006C0751" w:rsidRDefault="00EC1EDA">
            <w:pPr>
              <w:jc w:val="right"/>
            </w:pPr>
            <w:r>
              <w:rPr>
                <w:color w:val="000000"/>
                <w:szCs w:val="21"/>
              </w:rPr>
              <w:lastRenderedPageBreak/>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Citigroup Global Markets Ltd</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Citigroup Global Markets New York</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Citigroup Global Markets UK Equity</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CORMARK SEC</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 xml:space="preserve">Credit Suisse </w:t>
            </w:r>
            <w:r>
              <w:rPr>
                <w:color w:val="000000"/>
                <w:szCs w:val="21"/>
              </w:rPr>
              <w:t>First Boston (Seoul) Ltd</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Credit Suisse Securities (Europe) Ltd</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CSFB Singapore Secs PTE Limited</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DB UK Bank Ltd London</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DBS Vickers Securities (Singapore) Pte</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Deutsche Securities Asia Ltd</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Deutsche Securities Australia Ltd Sydney</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Evolution Group Plc</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Exane Ltd London</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Goldman Sachs Company New York</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Goldman Sachs Execution and Clearing DMA</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 xml:space="preserve">Goldman Sachs </w:t>
            </w:r>
            <w:r>
              <w:rPr>
                <w:color w:val="000000"/>
                <w:szCs w:val="21"/>
              </w:rPr>
              <w:lastRenderedPageBreak/>
              <w:t xml:space="preserve">International Ltd </w:t>
            </w:r>
            <w:r>
              <w:rPr>
                <w:color w:val="000000"/>
                <w:szCs w:val="21"/>
              </w:rPr>
              <w:t>London</w:t>
            </w:r>
          </w:p>
        </w:tc>
        <w:tc>
          <w:tcPr>
            <w:tcW w:w="779" w:type="dxa"/>
            <w:vAlign w:val="center"/>
          </w:tcPr>
          <w:p w:rsidR="006C0751" w:rsidRDefault="00EC1EDA">
            <w:pPr>
              <w:jc w:val="right"/>
            </w:pPr>
            <w:r>
              <w:rPr>
                <w:color w:val="000000"/>
                <w:szCs w:val="21"/>
              </w:rPr>
              <w:lastRenderedPageBreak/>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Goldman Sachs JB Were Pty Ltd Melbourne</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Guoyuan Securities Brokerage (HongKong) Ltd.</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Haitong International Securities Company Limited</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HSBC Bank Plc London (equities)</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 xml:space="preserve">HSBC Securities </w:t>
            </w:r>
            <w:r>
              <w:rPr>
                <w:color w:val="000000"/>
                <w:szCs w:val="21"/>
              </w:rPr>
              <w:t>Inc</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ICAP CORP LLC</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Instinet Corporation</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Instinet Corporation New York(DMA)</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Instinet Europe Limited London</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Investec Securities London</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Investment Technology Group Ltd Dublin</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ITG Australia Ltd Melbourne</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ITG Europe Ltd</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ITG Inc. New York</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lastRenderedPageBreak/>
              <w:t>ITG Ltd - Hong Kong</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J P Morgan Securities Ltd London</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J. &amp; E.Davy</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Jefferies &amp; Co Inc</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Jefferies Intl</w:t>
            </w:r>
            <w:r>
              <w:rPr>
                <w:color w:val="000000"/>
                <w:szCs w:val="21"/>
              </w:rPr>
              <w:t xml:space="preserve"> Ltd London</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JP Morgan Secs (Asia Pacific) Korea</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JP MORGAN Securities (Asia Pacific) Ltd.Hong Kong</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JP Morgan Securities Inc N.Y.</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JP Morgan Securities Ltd</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Liquidnet Australia Pty Ltd</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LIQUIDNET EURO</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Liquidnet Inc New York</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Macquarie Equities Ltd (Sydney)</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Macquarie Equities New Zealand Ltd</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Macquarie Securities(Singapore)Pte Ltd</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MACSECS HK</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 xml:space="preserve">Merrill Lynch Far </w:t>
            </w:r>
            <w:r>
              <w:rPr>
                <w:color w:val="000000"/>
                <w:szCs w:val="21"/>
              </w:rPr>
              <w:t>East Limited</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Merrill Lynch London</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lastRenderedPageBreak/>
              <w:t>Merrill Lynch Pierce Fenner Smith NY</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Merrill Lynch Singapore DMA</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Mitsubishi Securities International</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Mizuho Securities Asia Ltd (HongKong)</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Mizuho Securities Co (Tokyo)</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Morgan Stanley Co. Intl Ltd ( Seoul )</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Morgan Stanley Co. New York</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Morgan Stanley International Ltd</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Morgan Stanley International Plc London</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 xml:space="preserve">Nomura International </w:t>
            </w:r>
            <w:r>
              <w:rPr>
                <w:color w:val="000000"/>
                <w:szCs w:val="21"/>
              </w:rPr>
              <w:t>Ltd London</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Oriental Patron Securities Limited</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Panmure Gordon Limited</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PIPER JAFFRAY ASIA SECURITIES LIMITED</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 xml:space="preserve">RBC Capital </w:t>
            </w:r>
            <w:r>
              <w:rPr>
                <w:color w:val="000000"/>
                <w:szCs w:val="21"/>
              </w:rPr>
              <w:lastRenderedPageBreak/>
              <w:t>Markets Corporation New York</w:t>
            </w:r>
          </w:p>
        </w:tc>
        <w:tc>
          <w:tcPr>
            <w:tcW w:w="779" w:type="dxa"/>
            <w:vAlign w:val="center"/>
          </w:tcPr>
          <w:p w:rsidR="006C0751" w:rsidRDefault="00EC1EDA">
            <w:pPr>
              <w:jc w:val="right"/>
            </w:pPr>
            <w:r>
              <w:rPr>
                <w:color w:val="000000"/>
                <w:szCs w:val="21"/>
              </w:rPr>
              <w:lastRenderedPageBreak/>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RBC Capital Markets Inc Toronto</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RBC Dain Rauscher Inc Minneapolis</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Redburn Partners</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Redburn Partners LLP (DMA) London</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Royal Bank of Scotland Plc London</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S J LEVINSON</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Samsung Securities Asia Limited</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 xml:space="preserve">Scotia </w:t>
            </w:r>
            <w:r>
              <w:rPr>
                <w:color w:val="000000"/>
                <w:szCs w:val="21"/>
              </w:rPr>
              <w:t>Capital (USA) Inc</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SG Securities (London) Ltd</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Southern Cross Equities Limited</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State Street Global Markets LLC (DMA)</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UBS Securities LLC Stamford</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UBS Securities Singapore Ltd</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 xml:space="preserve">WALL </w:t>
            </w:r>
            <w:r>
              <w:rPr>
                <w:color w:val="000000"/>
                <w:szCs w:val="21"/>
              </w:rPr>
              <w:t>ST ACCESS</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CLSA Ltd</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NOMURA INTERNATIONAL PLC.</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 xml:space="preserve">Morgan Stanley Hong </w:t>
            </w:r>
            <w:r>
              <w:rPr>
                <w:color w:val="000000"/>
                <w:szCs w:val="21"/>
              </w:rPr>
              <w:lastRenderedPageBreak/>
              <w:t>Kong</w:t>
            </w:r>
          </w:p>
        </w:tc>
        <w:tc>
          <w:tcPr>
            <w:tcW w:w="779" w:type="dxa"/>
            <w:vAlign w:val="center"/>
          </w:tcPr>
          <w:p w:rsidR="006C0751" w:rsidRDefault="00EC1EDA">
            <w:pPr>
              <w:jc w:val="right"/>
            </w:pPr>
            <w:r>
              <w:rPr>
                <w:color w:val="000000"/>
                <w:szCs w:val="21"/>
              </w:rPr>
              <w:lastRenderedPageBreak/>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r w:rsidR="006C0751">
        <w:tc>
          <w:tcPr>
            <w:tcW w:w="1559" w:type="dxa"/>
            <w:vAlign w:val="center"/>
          </w:tcPr>
          <w:p w:rsidR="006C0751" w:rsidRDefault="00EC1EDA">
            <w:pPr>
              <w:jc w:val="center"/>
            </w:pPr>
            <w:r>
              <w:rPr>
                <w:color w:val="000000"/>
                <w:szCs w:val="21"/>
              </w:rPr>
              <w:t>ABN Amro Australia Limited</w:t>
            </w:r>
          </w:p>
        </w:tc>
        <w:tc>
          <w:tcPr>
            <w:tcW w:w="779" w:type="dxa"/>
            <w:vAlign w:val="center"/>
          </w:tcPr>
          <w:p w:rsidR="006C0751" w:rsidRDefault="00EC1EDA">
            <w:pPr>
              <w:jc w:val="right"/>
            </w:pPr>
            <w:r>
              <w:rPr>
                <w:color w:val="000000"/>
                <w:szCs w:val="21"/>
              </w:rPr>
              <w:t>-</w:t>
            </w:r>
          </w:p>
        </w:tc>
        <w:tc>
          <w:tcPr>
            <w:tcW w:w="180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620" w:type="dxa"/>
            <w:vAlign w:val="center"/>
          </w:tcPr>
          <w:p w:rsidR="006C0751" w:rsidRDefault="00EC1EDA">
            <w:pPr>
              <w:jc w:val="right"/>
            </w:pPr>
            <w:r>
              <w:rPr>
                <w:color w:val="000000"/>
                <w:szCs w:val="21"/>
              </w:rPr>
              <w:t>-</w:t>
            </w:r>
          </w:p>
        </w:tc>
        <w:tc>
          <w:tcPr>
            <w:tcW w:w="1080" w:type="dxa"/>
            <w:vAlign w:val="center"/>
          </w:tcPr>
          <w:p w:rsidR="006C0751" w:rsidRDefault="00EC1EDA">
            <w:pPr>
              <w:jc w:val="right"/>
            </w:pPr>
            <w:r>
              <w:rPr>
                <w:color w:val="000000"/>
                <w:szCs w:val="21"/>
              </w:rPr>
              <w:t>-</w:t>
            </w:r>
          </w:p>
        </w:tc>
        <w:tc>
          <w:tcPr>
            <w:tcW w:w="1080" w:type="dxa"/>
            <w:vAlign w:val="center"/>
          </w:tcPr>
          <w:p w:rsidR="006C0751" w:rsidRDefault="00EC1EDA">
            <w:pPr>
              <w:jc w:val="left"/>
            </w:pPr>
            <w:r>
              <w:rPr>
                <w:color w:val="000000"/>
                <w:szCs w:val="21"/>
              </w:rPr>
              <w:t>-</w:t>
            </w:r>
          </w:p>
        </w:tc>
      </w:tr>
    </w:tbl>
    <w:p w:rsidR="006C0751" w:rsidRDefault="00EC1EDA">
      <w:pPr>
        <w:tabs>
          <w:tab w:val="left" w:pos="426"/>
        </w:tabs>
        <w:spacing w:before="29" w:line="288" w:lineRule="auto"/>
        <w:jc w:val="left"/>
        <w:rPr>
          <w:kern w:val="0"/>
          <w:sz w:val="24"/>
        </w:rPr>
      </w:pPr>
      <w:r>
        <w:rPr>
          <w:kern w:val="0"/>
          <w:sz w:val="24"/>
        </w:rPr>
        <w:t>注：</w:t>
      </w:r>
      <w:r>
        <w:rPr>
          <w:kern w:val="0"/>
          <w:sz w:val="24"/>
        </w:rPr>
        <w:t>1</w:t>
      </w:r>
      <w:r>
        <w:rPr>
          <w:kern w:val="0"/>
          <w:sz w:val="24"/>
        </w:rPr>
        <w:t>、本公司从事境外投资业务时，将需要委托境外券商代理或协助进行交易操作。公司作为基金管理人将勤勉尽责地承担受信责任，挑选、委托合适的境外券商以取得有益于基金持有人利益的最佳执行；</w:t>
      </w:r>
    </w:p>
    <w:p w:rsidR="007B62FA" w:rsidRPr="00C65B39" w:rsidRDefault="007B62FA" w:rsidP="00C65B39">
      <w:pPr>
        <w:tabs>
          <w:tab w:val="left" w:pos="426"/>
        </w:tabs>
        <w:spacing w:before="29" w:line="288" w:lineRule="auto"/>
        <w:jc w:val="left"/>
        <w:rPr>
          <w:kern w:val="0"/>
          <w:sz w:val="24"/>
        </w:rPr>
      </w:pPr>
      <w:r w:rsidRPr="00C65B39">
        <w:rPr>
          <w:kern w:val="0"/>
          <w:sz w:val="24"/>
        </w:rPr>
        <w:t xml:space="preserve">    2</w:t>
      </w:r>
      <w:r w:rsidRPr="00C65B39">
        <w:rPr>
          <w:kern w:val="0"/>
          <w:sz w:val="24"/>
        </w:rPr>
        <w:t>、本公司投资海外市场，遵循公平分配、最佳执行的原则。公司挑选券商并开户均主要遵循以下原则：券商基本面评价，包括财务状况和经营状况；</w:t>
      </w:r>
      <w:r w:rsidRPr="00C65B39">
        <w:rPr>
          <w:kern w:val="0"/>
          <w:sz w:val="24"/>
        </w:rPr>
        <w:t xml:space="preserve"> </w:t>
      </w:r>
      <w:r w:rsidRPr="00C65B39">
        <w:rPr>
          <w:kern w:val="0"/>
          <w:sz w:val="24"/>
        </w:rPr>
        <w:t>券商研究及服务质量，包括其研究报告质量、数量和及时性，包括券商在股票配售等公司行为发生时所提供的服务；券商的交易执行能力，即是否对投资指令进行了有效的执行以及能否取得较高质量的成交结果。衡量券商交易执行能力的指标主要有：是否完成交易、成交的及时性、成交价格、对市场价格及流动性的影响等。能够及时准确高效地提供结算等后台业务支持。</w:t>
      </w:r>
    </w:p>
    <w:p w:rsidR="007B62FA" w:rsidRPr="00D763B5" w:rsidRDefault="007B62FA" w:rsidP="00417F87">
      <w:pPr>
        <w:spacing w:line="360" w:lineRule="auto"/>
        <w:rPr>
          <w:rFonts w:ascii="宋体" w:hAnsi="宋体"/>
          <w:color w:val="000000"/>
          <w:szCs w:val="21"/>
        </w:rPr>
      </w:pPr>
    </w:p>
    <w:p w:rsidR="007B62FA" w:rsidRPr="00B14BCC" w:rsidRDefault="007B62FA" w:rsidP="00B14BCC">
      <w:pPr>
        <w:pStyle w:val="20"/>
        <w:spacing w:before="29" w:after="0" w:line="288" w:lineRule="auto"/>
        <w:rPr>
          <w:rFonts w:ascii="Times New Roman" w:hAnsi="Times New Roman"/>
          <w:kern w:val="0"/>
          <w:szCs w:val="24"/>
        </w:rPr>
      </w:pPr>
      <w:r w:rsidRPr="00B14BCC">
        <w:rPr>
          <w:rFonts w:ascii="Times New Roman" w:hAnsi="Times New Roman"/>
          <w:kern w:val="0"/>
          <w:szCs w:val="24"/>
        </w:rPr>
        <w:t>11.7.2</w:t>
      </w:r>
      <w:r w:rsidR="000F515E" w:rsidRPr="00B14BCC">
        <w:rPr>
          <w:rFonts w:ascii="Times New Roman" w:hAnsi="Times New Roman" w:hint="eastAsia"/>
          <w:kern w:val="0"/>
          <w:szCs w:val="24"/>
        </w:rPr>
        <w:t xml:space="preserve"> </w:t>
      </w:r>
      <w:r w:rsidRPr="00B14BCC">
        <w:rPr>
          <w:rFonts w:ascii="Times New Roman" w:hAnsi="Times New Roman" w:hint="eastAsia"/>
          <w:kern w:val="0"/>
          <w:szCs w:val="24"/>
        </w:rPr>
        <w:t>基金租用证券公司交易单元进行其他证券投资的情况</w:t>
      </w:r>
      <w:bookmarkEnd w:id="301"/>
    </w:p>
    <w:p w:rsidR="007B62FA" w:rsidRDefault="007B62FA" w:rsidP="00C65B39">
      <w:pPr>
        <w:tabs>
          <w:tab w:val="left" w:pos="426"/>
        </w:tabs>
        <w:spacing w:before="29" w:line="288" w:lineRule="auto"/>
        <w:jc w:val="left"/>
        <w:rPr>
          <w:kern w:val="0"/>
          <w:sz w:val="24"/>
        </w:rPr>
      </w:pPr>
      <w:r w:rsidRPr="00C65B39">
        <w:rPr>
          <w:kern w:val="0"/>
          <w:sz w:val="24"/>
        </w:rPr>
        <w:t>无。</w:t>
      </w:r>
    </w:p>
    <w:p w:rsidR="00FF2978" w:rsidRPr="00723729" w:rsidRDefault="00FF2978" w:rsidP="006839F5">
      <w:pPr>
        <w:pStyle w:val="1"/>
        <w:keepNext/>
        <w:keepLines/>
        <w:widowControl w:val="0"/>
        <w:spacing w:beforeLines="100" w:before="312" w:afterLines="100" w:after="312" w:line="360" w:lineRule="auto"/>
        <w:jc w:val="center"/>
        <w:rPr>
          <w:rFonts w:eastAsiaTheme="minorEastAsia"/>
          <w:b/>
          <w:bCs/>
          <w:sz w:val="21"/>
          <w:szCs w:val="21"/>
          <w:lang w:val="en-US"/>
        </w:rPr>
      </w:pPr>
      <w:bookmarkStart w:id="302" w:name="_Toc374532345"/>
      <w:r w:rsidRPr="00723729">
        <w:rPr>
          <w:rFonts w:eastAsiaTheme="minorEastAsia"/>
          <w:b/>
          <w:bCs/>
          <w:sz w:val="21"/>
          <w:szCs w:val="21"/>
          <w:lang w:val="en-US"/>
        </w:rPr>
        <w:t xml:space="preserve">12  </w:t>
      </w:r>
      <w:r w:rsidRPr="00723729">
        <w:rPr>
          <w:rFonts w:eastAsiaTheme="minorEastAsia"/>
          <w:b/>
          <w:bCs/>
          <w:sz w:val="21"/>
          <w:szCs w:val="21"/>
          <w:lang w:val="en-US"/>
        </w:rPr>
        <w:t>影响投资者决策的其他重要信息</w:t>
      </w:r>
      <w:bookmarkEnd w:id="302"/>
    </w:p>
    <w:p w:rsidR="00FF2978" w:rsidRPr="004F0662" w:rsidRDefault="00FF2978" w:rsidP="00FF2978">
      <w:pPr>
        <w:autoSpaceDE w:val="0"/>
        <w:autoSpaceDN w:val="0"/>
        <w:adjustRightInd w:val="0"/>
        <w:spacing w:line="360" w:lineRule="auto"/>
        <w:jc w:val="left"/>
        <w:rPr>
          <w:rFonts w:ascii="宋体" w:hAnsi="宋体"/>
          <w:b/>
          <w:bCs/>
          <w:color w:val="000000"/>
          <w:kern w:val="0"/>
          <w:szCs w:val="21"/>
        </w:rPr>
      </w:pPr>
      <w:r w:rsidRPr="004F0662">
        <w:rPr>
          <w:rFonts w:ascii="宋体" w:hAnsi="宋体" w:hint="eastAsia"/>
          <w:b/>
          <w:bCs/>
          <w:color w:val="000000"/>
          <w:kern w:val="0"/>
          <w:szCs w:val="21"/>
        </w:rPr>
        <w:t>12.1 影响投资者决策的其他重要信息</w:t>
      </w:r>
    </w:p>
    <w:p w:rsidR="006C0751" w:rsidRDefault="00EC1EDA">
      <w:pPr>
        <w:spacing w:line="360" w:lineRule="auto"/>
        <w:ind w:firstLineChars="200" w:firstLine="420"/>
        <w:rPr>
          <w:rFonts w:ascii="宋体" w:hAnsi="宋体"/>
          <w:color w:val="000000"/>
          <w:szCs w:val="21"/>
        </w:rPr>
      </w:pPr>
      <w:r>
        <w:rPr>
          <w:rFonts w:ascii="宋体" w:hAnsi="宋体"/>
          <w:color w:val="000000"/>
          <w:szCs w:val="21"/>
        </w:rPr>
        <w:t>1</w:t>
      </w:r>
      <w:r>
        <w:rPr>
          <w:rFonts w:ascii="宋体" w:hAnsi="宋体"/>
          <w:color w:val="000000"/>
          <w:szCs w:val="21"/>
        </w:rPr>
        <w:t>、本基金管理人依据国家税收法律、法规、规章及税收规范性文件的规定，对管理的基金产品运营过程中产生的应税收入，计提及缴纳增值税及附加税费，该部分税费由基金资产承担。详情请见有关公告。</w:t>
      </w:r>
    </w:p>
    <w:p w:rsidR="00FF2978" w:rsidRPr="004F0662" w:rsidRDefault="00FF2978" w:rsidP="00FF2978">
      <w:pPr>
        <w:spacing w:line="360" w:lineRule="auto"/>
        <w:ind w:firstLineChars="200" w:firstLine="420"/>
        <w:rPr>
          <w:rFonts w:ascii="宋体" w:hAnsi="宋体"/>
          <w:color w:val="000000"/>
          <w:szCs w:val="21"/>
        </w:rPr>
      </w:pPr>
      <w:r w:rsidRPr="004F0662">
        <w:rPr>
          <w:rFonts w:ascii="宋体" w:hAnsi="宋体"/>
          <w:color w:val="000000"/>
          <w:szCs w:val="21"/>
        </w:rPr>
        <w:t>2、根据《公开募集开放式证券投资基金流动性风险管理规定》的有关规定及相关监管要求，经与基金托管人协商一致并报监管机构备案，基金管理人对本基金基金合同等法律文件作相应修改。请投资者关注基金合同中“对持续持有期少于7日的基金份额持有人收取不低于1.5%的赎回费并全额计入基金财产”的条款已于2018年3月31日起正式实施。欲知详情请查阅本基金管理人于2018年3月22日发布的有关公告及法律文件。</w:t>
      </w:r>
    </w:p>
    <w:p w:rsidR="007B62FA" w:rsidRPr="00D763B5" w:rsidRDefault="007B62FA" w:rsidP="00D763B5">
      <w:pPr>
        <w:spacing w:line="360" w:lineRule="auto"/>
        <w:ind w:firstLineChars="200" w:firstLine="420"/>
        <w:rPr>
          <w:rFonts w:asciiTheme="minorEastAsia" w:eastAsiaTheme="minorEastAsia" w:hAnsiTheme="minorEastAsia"/>
          <w:color w:val="000000"/>
          <w:szCs w:val="21"/>
        </w:rPr>
      </w:pPr>
    </w:p>
    <w:p w:rsidR="00727427" w:rsidRPr="00D763B5" w:rsidRDefault="00727427" w:rsidP="00D763B5">
      <w:pPr>
        <w:spacing w:line="360" w:lineRule="auto"/>
        <w:ind w:firstLineChars="150" w:firstLine="315"/>
        <w:rPr>
          <w:rFonts w:ascii="宋体" w:hAnsi="宋体"/>
          <w:bCs/>
          <w:color w:val="000000"/>
          <w:szCs w:val="21"/>
        </w:rPr>
      </w:pPr>
    </w:p>
    <w:p w:rsidR="007B62FA" w:rsidRPr="00D763B5" w:rsidRDefault="007B62FA" w:rsidP="00D763B5">
      <w:pPr>
        <w:spacing w:line="360" w:lineRule="auto"/>
        <w:ind w:firstLineChars="150" w:firstLine="315"/>
        <w:rPr>
          <w:rFonts w:ascii="宋体" w:hAnsi="宋体"/>
          <w:bCs/>
          <w:color w:val="000000"/>
          <w:szCs w:val="21"/>
        </w:rPr>
      </w:pPr>
    </w:p>
    <w:p w:rsidR="007B62FA" w:rsidRPr="00D763B5" w:rsidRDefault="007B62FA" w:rsidP="00D763B5">
      <w:pPr>
        <w:spacing w:line="360" w:lineRule="auto"/>
        <w:ind w:firstLineChars="150" w:firstLine="315"/>
        <w:rPr>
          <w:rFonts w:ascii="宋体" w:hAnsi="宋体"/>
          <w:bCs/>
          <w:color w:val="000000"/>
          <w:szCs w:val="21"/>
        </w:rPr>
      </w:pPr>
    </w:p>
    <w:p w:rsidR="007B62FA" w:rsidRPr="00D763B5" w:rsidRDefault="007B62FA" w:rsidP="00D763B5">
      <w:pPr>
        <w:spacing w:line="360" w:lineRule="auto"/>
        <w:ind w:firstLineChars="150" w:firstLine="315"/>
        <w:rPr>
          <w:rFonts w:ascii="宋体" w:hAnsi="宋体"/>
          <w:bCs/>
          <w:color w:val="000000"/>
          <w:szCs w:val="21"/>
        </w:rPr>
      </w:pPr>
    </w:p>
    <w:p w:rsidR="007B62FA" w:rsidRPr="007E5C23" w:rsidRDefault="007B62FA" w:rsidP="007E5C23">
      <w:pPr>
        <w:spacing w:before="29" w:line="288" w:lineRule="auto"/>
        <w:ind w:firstLineChars="200" w:firstLine="482"/>
        <w:jc w:val="right"/>
        <w:rPr>
          <w:b/>
          <w:color w:val="000000"/>
          <w:sz w:val="24"/>
        </w:rPr>
      </w:pPr>
      <w:r w:rsidRPr="007E5C23">
        <w:rPr>
          <w:b/>
          <w:color w:val="000000"/>
          <w:sz w:val="24"/>
        </w:rPr>
        <w:lastRenderedPageBreak/>
        <w:t>交银施罗德基金管理有限公司</w:t>
      </w:r>
    </w:p>
    <w:p w:rsidR="007B62FA" w:rsidRPr="007E5C23" w:rsidRDefault="00B50B04" w:rsidP="007E5C23">
      <w:pPr>
        <w:spacing w:before="29" w:line="288" w:lineRule="auto"/>
        <w:ind w:firstLineChars="200" w:firstLine="482"/>
        <w:jc w:val="right"/>
        <w:rPr>
          <w:b/>
          <w:color w:val="000000"/>
          <w:sz w:val="24"/>
        </w:rPr>
      </w:pPr>
      <w:r w:rsidRPr="007E5C23">
        <w:rPr>
          <w:b/>
          <w:color w:val="000000"/>
          <w:sz w:val="24"/>
        </w:rPr>
        <w:t>二〇一九年三月二十七日</w:t>
      </w:r>
    </w:p>
    <w:sectPr w:rsidR="007B62FA" w:rsidRPr="007E5C23" w:rsidSect="00937AC9">
      <w:footerReference w:type="even" r:id="rId15"/>
      <w:footerReference w:type="default" r:id="rId16"/>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C69" w:rsidRDefault="00144C69">
      <w:r>
        <w:separator/>
      </w:r>
    </w:p>
  </w:endnote>
  <w:endnote w:type="continuationSeparator" w:id="0">
    <w:p w:rsidR="00144C69" w:rsidRDefault="00144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283" w:rsidRDefault="00A53283">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283" w:rsidRDefault="00A53283">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283" w:rsidRDefault="00A53283">
    <w:pPr>
      <w:pStyle w:val="a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4CE" w:rsidRDefault="002F33C7" w:rsidP="00C03B3A">
    <w:pPr>
      <w:pStyle w:val="aa"/>
      <w:framePr w:wrap="around" w:vAnchor="text" w:hAnchor="margin" w:xAlign="right" w:y="1"/>
      <w:rPr>
        <w:rStyle w:val="ac"/>
      </w:rPr>
    </w:pPr>
    <w:r>
      <w:rPr>
        <w:rStyle w:val="ac"/>
      </w:rPr>
      <w:fldChar w:fldCharType="begin"/>
    </w:r>
    <w:r w:rsidR="004D34CE">
      <w:rPr>
        <w:rStyle w:val="ac"/>
      </w:rPr>
      <w:instrText xml:space="preserve">PAGE  </w:instrText>
    </w:r>
    <w:r>
      <w:rPr>
        <w:rStyle w:val="ac"/>
      </w:rPr>
      <w:fldChar w:fldCharType="end"/>
    </w:r>
  </w:p>
  <w:p w:rsidR="004D34CE" w:rsidRDefault="004D34CE" w:rsidP="00C03B3A">
    <w:pPr>
      <w:pStyle w:val="a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4CE" w:rsidRDefault="004D34CE" w:rsidP="00C03B3A">
    <w:pPr>
      <w:pStyle w:val="aa"/>
      <w:ind w:right="360"/>
      <w:jc w:val="center"/>
    </w:pPr>
    <w:r>
      <w:rPr>
        <w:rFonts w:hint="eastAsia"/>
        <w:kern w:val="0"/>
        <w:szCs w:val="21"/>
      </w:rPr>
      <w:t>第</w:t>
    </w:r>
    <w:r w:rsidR="00383DC9">
      <w:rPr>
        <w:rFonts w:hint="eastAsia"/>
        <w:kern w:val="0"/>
        <w:szCs w:val="21"/>
      </w:rPr>
      <w:t xml:space="preserve"> </w:t>
    </w:r>
    <w:r w:rsidR="002F33C7">
      <w:rPr>
        <w:kern w:val="0"/>
        <w:szCs w:val="21"/>
      </w:rPr>
      <w:fldChar w:fldCharType="begin"/>
    </w:r>
    <w:r>
      <w:rPr>
        <w:kern w:val="0"/>
        <w:szCs w:val="21"/>
      </w:rPr>
      <w:instrText xml:space="preserve"> PAGE </w:instrText>
    </w:r>
    <w:r w:rsidR="002F33C7">
      <w:rPr>
        <w:kern w:val="0"/>
        <w:szCs w:val="21"/>
      </w:rPr>
      <w:fldChar w:fldCharType="separate"/>
    </w:r>
    <w:r w:rsidR="00EC1EDA">
      <w:rPr>
        <w:noProof/>
        <w:kern w:val="0"/>
        <w:szCs w:val="21"/>
      </w:rPr>
      <w:t>13</w:t>
    </w:r>
    <w:r w:rsidR="002F33C7">
      <w:rPr>
        <w:kern w:val="0"/>
        <w:szCs w:val="21"/>
      </w:rPr>
      <w:fldChar w:fldCharType="end"/>
    </w:r>
    <w:r w:rsidR="00383DC9">
      <w:rPr>
        <w:rFonts w:hint="eastAsia"/>
        <w:kern w:val="0"/>
        <w:szCs w:val="21"/>
      </w:rPr>
      <w:t xml:space="preserve"> </w:t>
    </w:r>
    <w:r>
      <w:rPr>
        <w:rFonts w:hint="eastAsia"/>
        <w:kern w:val="0"/>
        <w:szCs w:val="21"/>
      </w:rPr>
      <w:t>页</w:t>
    </w:r>
    <w:r w:rsidR="00383DC9">
      <w:rPr>
        <w:rFonts w:hint="eastAsia"/>
        <w:kern w:val="0"/>
        <w:szCs w:val="21"/>
      </w:rPr>
      <w:t xml:space="preserve"> </w:t>
    </w:r>
    <w:r>
      <w:rPr>
        <w:rFonts w:hint="eastAsia"/>
        <w:kern w:val="0"/>
        <w:szCs w:val="21"/>
      </w:rPr>
      <w:t>共</w:t>
    </w:r>
    <w:r w:rsidR="00383DC9">
      <w:rPr>
        <w:rFonts w:hint="eastAsia"/>
        <w:kern w:val="0"/>
        <w:szCs w:val="21"/>
      </w:rPr>
      <w:t xml:space="preserve"> </w:t>
    </w:r>
    <w:r w:rsidR="002F33C7">
      <w:rPr>
        <w:kern w:val="0"/>
        <w:szCs w:val="21"/>
      </w:rPr>
      <w:fldChar w:fldCharType="begin"/>
    </w:r>
    <w:r>
      <w:rPr>
        <w:kern w:val="0"/>
        <w:szCs w:val="21"/>
      </w:rPr>
      <w:instrText xml:space="preserve"> NUMPAGES </w:instrText>
    </w:r>
    <w:r w:rsidR="002F33C7">
      <w:rPr>
        <w:kern w:val="0"/>
        <w:szCs w:val="21"/>
      </w:rPr>
      <w:fldChar w:fldCharType="separate"/>
    </w:r>
    <w:r w:rsidR="00EC1EDA">
      <w:rPr>
        <w:noProof/>
        <w:kern w:val="0"/>
        <w:szCs w:val="21"/>
      </w:rPr>
      <w:t>40</w:t>
    </w:r>
    <w:r w:rsidR="002F33C7">
      <w:rPr>
        <w:kern w:val="0"/>
        <w:szCs w:val="21"/>
      </w:rPr>
      <w:fldChar w:fldCharType="end"/>
    </w:r>
    <w:r w:rsidR="00383DC9">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C69" w:rsidRDefault="00144C69">
      <w:r>
        <w:separator/>
      </w:r>
    </w:p>
  </w:footnote>
  <w:footnote w:type="continuationSeparator" w:id="0">
    <w:p w:rsidR="00144C69" w:rsidRDefault="00144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283" w:rsidRDefault="00A53283">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4CE" w:rsidRPr="00A53283" w:rsidRDefault="00A53283" w:rsidP="00350014">
    <w:pPr>
      <w:pStyle w:val="ae"/>
      <w:pBdr>
        <w:bottom w:val="single" w:sz="6" w:space="0" w:color="auto"/>
      </w:pBdr>
      <w:jc w:val="right"/>
      <w:rPr>
        <w:sz w:val="24"/>
        <w:szCs w:val="24"/>
      </w:rPr>
    </w:pPr>
    <w:r w:rsidRPr="00FB2916">
      <w:rPr>
        <w:sz w:val="24"/>
        <w:szCs w:val="24"/>
      </w:rPr>
      <w:t>交银施罗德全球自然资源证券投资基金</w:t>
    </w:r>
    <w:r w:rsidRPr="00FB2916">
      <w:rPr>
        <w:sz w:val="24"/>
        <w:szCs w:val="24"/>
      </w:rPr>
      <w:t>2018</w:t>
    </w:r>
    <w:r w:rsidRPr="00FB2916">
      <w:rPr>
        <w:sz w:val="24"/>
        <w:szCs w:val="24"/>
      </w:rPr>
      <w:t>年年度报告</w:t>
    </w:r>
    <w:r w:rsidRPr="00FB2916">
      <w:rPr>
        <w:rFonts w:hint="eastAsia"/>
        <w:sz w:val="24"/>
        <w:szCs w:val="24"/>
      </w:rPr>
      <w:t>摘要</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283" w:rsidRDefault="00A53283">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085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834"/>
    <w:rsid w:val="00000EBD"/>
    <w:rsid w:val="000018B5"/>
    <w:rsid w:val="000019B6"/>
    <w:rsid w:val="00001B39"/>
    <w:rsid w:val="00001C10"/>
    <w:rsid w:val="00002644"/>
    <w:rsid w:val="00003577"/>
    <w:rsid w:val="0000403B"/>
    <w:rsid w:val="00004193"/>
    <w:rsid w:val="00004337"/>
    <w:rsid w:val="00005172"/>
    <w:rsid w:val="0000551D"/>
    <w:rsid w:val="00005911"/>
    <w:rsid w:val="0000686E"/>
    <w:rsid w:val="00007D96"/>
    <w:rsid w:val="000102A7"/>
    <w:rsid w:val="00010918"/>
    <w:rsid w:val="00010A83"/>
    <w:rsid w:val="00010A8E"/>
    <w:rsid w:val="00010AC3"/>
    <w:rsid w:val="00010C1F"/>
    <w:rsid w:val="00010F11"/>
    <w:rsid w:val="00011081"/>
    <w:rsid w:val="00011EB5"/>
    <w:rsid w:val="0001280C"/>
    <w:rsid w:val="00012A03"/>
    <w:rsid w:val="000131C1"/>
    <w:rsid w:val="00013CAE"/>
    <w:rsid w:val="000154CB"/>
    <w:rsid w:val="00015E54"/>
    <w:rsid w:val="000162AF"/>
    <w:rsid w:val="00017581"/>
    <w:rsid w:val="0001767C"/>
    <w:rsid w:val="00020583"/>
    <w:rsid w:val="00021813"/>
    <w:rsid w:val="00021DD4"/>
    <w:rsid w:val="000221FE"/>
    <w:rsid w:val="00022642"/>
    <w:rsid w:val="00022B19"/>
    <w:rsid w:val="00023BE7"/>
    <w:rsid w:val="0002453B"/>
    <w:rsid w:val="000245F2"/>
    <w:rsid w:val="00024C15"/>
    <w:rsid w:val="00024C62"/>
    <w:rsid w:val="00024CA0"/>
    <w:rsid w:val="0002609F"/>
    <w:rsid w:val="00026A7D"/>
    <w:rsid w:val="000274FE"/>
    <w:rsid w:val="000276C9"/>
    <w:rsid w:val="00027CFC"/>
    <w:rsid w:val="0003228A"/>
    <w:rsid w:val="000322D4"/>
    <w:rsid w:val="000322D5"/>
    <w:rsid w:val="0003271C"/>
    <w:rsid w:val="00032ADD"/>
    <w:rsid w:val="00032FE1"/>
    <w:rsid w:val="000331EA"/>
    <w:rsid w:val="00033EC1"/>
    <w:rsid w:val="000340D0"/>
    <w:rsid w:val="00034BA5"/>
    <w:rsid w:val="00034C00"/>
    <w:rsid w:val="0003582C"/>
    <w:rsid w:val="000358FE"/>
    <w:rsid w:val="00037267"/>
    <w:rsid w:val="000378BC"/>
    <w:rsid w:val="00037B93"/>
    <w:rsid w:val="00037CF2"/>
    <w:rsid w:val="00037FCF"/>
    <w:rsid w:val="00040DAC"/>
    <w:rsid w:val="000415E6"/>
    <w:rsid w:val="00041BC8"/>
    <w:rsid w:val="000421B8"/>
    <w:rsid w:val="00042481"/>
    <w:rsid w:val="000429DF"/>
    <w:rsid w:val="00042AAD"/>
    <w:rsid w:val="000430CA"/>
    <w:rsid w:val="000431DD"/>
    <w:rsid w:val="0004381B"/>
    <w:rsid w:val="00043ABF"/>
    <w:rsid w:val="00044158"/>
    <w:rsid w:val="000445E4"/>
    <w:rsid w:val="00045671"/>
    <w:rsid w:val="000471B4"/>
    <w:rsid w:val="00050260"/>
    <w:rsid w:val="000510AB"/>
    <w:rsid w:val="00051326"/>
    <w:rsid w:val="000514E0"/>
    <w:rsid w:val="00052448"/>
    <w:rsid w:val="00053091"/>
    <w:rsid w:val="0005346A"/>
    <w:rsid w:val="000534CD"/>
    <w:rsid w:val="00053EED"/>
    <w:rsid w:val="0005448A"/>
    <w:rsid w:val="00055AF1"/>
    <w:rsid w:val="000561FC"/>
    <w:rsid w:val="000573B5"/>
    <w:rsid w:val="00060597"/>
    <w:rsid w:val="00060A2C"/>
    <w:rsid w:val="00060CB4"/>
    <w:rsid w:val="00061167"/>
    <w:rsid w:val="00061E04"/>
    <w:rsid w:val="00062997"/>
    <w:rsid w:val="00063C17"/>
    <w:rsid w:val="00063D34"/>
    <w:rsid w:val="0006475F"/>
    <w:rsid w:val="00064AE3"/>
    <w:rsid w:val="00064FC8"/>
    <w:rsid w:val="00066524"/>
    <w:rsid w:val="00066DBB"/>
    <w:rsid w:val="000671A3"/>
    <w:rsid w:val="00067A7A"/>
    <w:rsid w:val="00067CC5"/>
    <w:rsid w:val="00070CD1"/>
    <w:rsid w:val="00070E1F"/>
    <w:rsid w:val="00071022"/>
    <w:rsid w:val="0007171B"/>
    <w:rsid w:val="000717A1"/>
    <w:rsid w:val="000727BC"/>
    <w:rsid w:val="00072971"/>
    <w:rsid w:val="00072DE0"/>
    <w:rsid w:val="000734C5"/>
    <w:rsid w:val="00073C72"/>
    <w:rsid w:val="00073DB1"/>
    <w:rsid w:val="00073F87"/>
    <w:rsid w:val="000755CE"/>
    <w:rsid w:val="00076397"/>
    <w:rsid w:val="000764CB"/>
    <w:rsid w:val="00076CC5"/>
    <w:rsid w:val="000775A6"/>
    <w:rsid w:val="000801F4"/>
    <w:rsid w:val="00080423"/>
    <w:rsid w:val="0008141B"/>
    <w:rsid w:val="00081A3D"/>
    <w:rsid w:val="00081D05"/>
    <w:rsid w:val="0008226A"/>
    <w:rsid w:val="000828A4"/>
    <w:rsid w:val="00083966"/>
    <w:rsid w:val="00083BAF"/>
    <w:rsid w:val="000845B3"/>
    <w:rsid w:val="000845B8"/>
    <w:rsid w:val="00084ADE"/>
    <w:rsid w:val="0008506D"/>
    <w:rsid w:val="00085E0F"/>
    <w:rsid w:val="00085F3E"/>
    <w:rsid w:val="000861D6"/>
    <w:rsid w:val="0008624A"/>
    <w:rsid w:val="000863CA"/>
    <w:rsid w:val="00086622"/>
    <w:rsid w:val="000866EC"/>
    <w:rsid w:val="00086ADF"/>
    <w:rsid w:val="00087011"/>
    <w:rsid w:val="000874BC"/>
    <w:rsid w:val="00087CF7"/>
    <w:rsid w:val="00087D8D"/>
    <w:rsid w:val="0009000C"/>
    <w:rsid w:val="000908ED"/>
    <w:rsid w:val="0009091B"/>
    <w:rsid w:val="00090D5E"/>
    <w:rsid w:val="000917D5"/>
    <w:rsid w:val="000919B7"/>
    <w:rsid w:val="00093EC8"/>
    <w:rsid w:val="00094876"/>
    <w:rsid w:val="000951F7"/>
    <w:rsid w:val="00095912"/>
    <w:rsid w:val="00095CE0"/>
    <w:rsid w:val="00096933"/>
    <w:rsid w:val="00096995"/>
    <w:rsid w:val="00096B18"/>
    <w:rsid w:val="00097230"/>
    <w:rsid w:val="000A0BCA"/>
    <w:rsid w:val="000A1448"/>
    <w:rsid w:val="000A1BFB"/>
    <w:rsid w:val="000A3022"/>
    <w:rsid w:val="000A38DE"/>
    <w:rsid w:val="000A457E"/>
    <w:rsid w:val="000A4672"/>
    <w:rsid w:val="000A4FEF"/>
    <w:rsid w:val="000A53FD"/>
    <w:rsid w:val="000A549A"/>
    <w:rsid w:val="000A578A"/>
    <w:rsid w:val="000A5C94"/>
    <w:rsid w:val="000A5CFC"/>
    <w:rsid w:val="000A72F2"/>
    <w:rsid w:val="000B0175"/>
    <w:rsid w:val="000B0A49"/>
    <w:rsid w:val="000B0C56"/>
    <w:rsid w:val="000B2B57"/>
    <w:rsid w:val="000B2C8D"/>
    <w:rsid w:val="000B36CC"/>
    <w:rsid w:val="000B3E43"/>
    <w:rsid w:val="000B40E5"/>
    <w:rsid w:val="000B417C"/>
    <w:rsid w:val="000B4365"/>
    <w:rsid w:val="000B548A"/>
    <w:rsid w:val="000B5CC0"/>
    <w:rsid w:val="000B682A"/>
    <w:rsid w:val="000B6D23"/>
    <w:rsid w:val="000C01F9"/>
    <w:rsid w:val="000C05AB"/>
    <w:rsid w:val="000C0871"/>
    <w:rsid w:val="000C0CA5"/>
    <w:rsid w:val="000C0F55"/>
    <w:rsid w:val="000C127D"/>
    <w:rsid w:val="000C15BE"/>
    <w:rsid w:val="000C1723"/>
    <w:rsid w:val="000C1B20"/>
    <w:rsid w:val="000C224F"/>
    <w:rsid w:val="000C3353"/>
    <w:rsid w:val="000C33AB"/>
    <w:rsid w:val="000C35A3"/>
    <w:rsid w:val="000C3FD9"/>
    <w:rsid w:val="000C4107"/>
    <w:rsid w:val="000C45E7"/>
    <w:rsid w:val="000C45F5"/>
    <w:rsid w:val="000C5C31"/>
    <w:rsid w:val="000C5E98"/>
    <w:rsid w:val="000C698D"/>
    <w:rsid w:val="000C705C"/>
    <w:rsid w:val="000C7197"/>
    <w:rsid w:val="000C7AE4"/>
    <w:rsid w:val="000D01F4"/>
    <w:rsid w:val="000D064E"/>
    <w:rsid w:val="000D0B89"/>
    <w:rsid w:val="000D1519"/>
    <w:rsid w:val="000D2869"/>
    <w:rsid w:val="000D3145"/>
    <w:rsid w:val="000D36D1"/>
    <w:rsid w:val="000D4AAD"/>
    <w:rsid w:val="000D52DC"/>
    <w:rsid w:val="000D6054"/>
    <w:rsid w:val="000D619B"/>
    <w:rsid w:val="000D6779"/>
    <w:rsid w:val="000D788B"/>
    <w:rsid w:val="000D7C4C"/>
    <w:rsid w:val="000E22BA"/>
    <w:rsid w:val="000E26C1"/>
    <w:rsid w:val="000E323B"/>
    <w:rsid w:val="000E3487"/>
    <w:rsid w:val="000E34ED"/>
    <w:rsid w:val="000E3A56"/>
    <w:rsid w:val="000E4456"/>
    <w:rsid w:val="000E53A8"/>
    <w:rsid w:val="000E5BEC"/>
    <w:rsid w:val="000E6184"/>
    <w:rsid w:val="000E67FE"/>
    <w:rsid w:val="000E7385"/>
    <w:rsid w:val="000F0477"/>
    <w:rsid w:val="000F0C0A"/>
    <w:rsid w:val="000F15C9"/>
    <w:rsid w:val="000F175F"/>
    <w:rsid w:val="000F17D1"/>
    <w:rsid w:val="000F1FED"/>
    <w:rsid w:val="000F29C1"/>
    <w:rsid w:val="000F2C75"/>
    <w:rsid w:val="000F3506"/>
    <w:rsid w:val="000F350C"/>
    <w:rsid w:val="000F4232"/>
    <w:rsid w:val="000F515E"/>
    <w:rsid w:val="000F593E"/>
    <w:rsid w:val="000F60F3"/>
    <w:rsid w:val="000F60FF"/>
    <w:rsid w:val="000F635F"/>
    <w:rsid w:val="000F6C61"/>
    <w:rsid w:val="00100C12"/>
    <w:rsid w:val="00100F34"/>
    <w:rsid w:val="001013A8"/>
    <w:rsid w:val="001016E1"/>
    <w:rsid w:val="00102CC8"/>
    <w:rsid w:val="001030B5"/>
    <w:rsid w:val="0010352B"/>
    <w:rsid w:val="00103CCE"/>
    <w:rsid w:val="001049B6"/>
    <w:rsid w:val="00104A39"/>
    <w:rsid w:val="00104DE3"/>
    <w:rsid w:val="001051C6"/>
    <w:rsid w:val="00105211"/>
    <w:rsid w:val="0010577B"/>
    <w:rsid w:val="00105C9C"/>
    <w:rsid w:val="001065DA"/>
    <w:rsid w:val="001069ED"/>
    <w:rsid w:val="00106C1F"/>
    <w:rsid w:val="00107C82"/>
    <w:rsid w:val="001101D3"/>
    <w:rsid w:val="00110599"/>
    <w:rsid w:val="00110B82"/>
    <w:rsid w:val="001114CF"/>
    <w:rsid w:val="001116BA"/>
    <w:rsid w:val="0011177A"/>
    <w:rsid w:val="0011179E"/>
    <w:rsid w:val="00111C71"/>
    <w:rsid w:val="001123B9"/>
    <w:rsid w:val="0011289F"/>
    <w:rsid w:val="00113B73"/>
    <w:rsid w:val="00113F47"/>
    <w:rsid w:val="001141C0"/>
    <w:rsid w:val="00116E31"/>
    <w:rsid w:val="001172AE"/>
    <w:rsid w:val="001175D4"/>
    <w:rsid w:val="001176DA"/>
    <w:rsid w:val="00120169"/>
    <w:rsid w:val="00120EED"/>
    <w:rsid w:val="001212B4"/>
    <w:rsid w:val="0012304E"/>
    <w:rsid w:val="001239C8"/>
    <w:rsid w:val="00123A56"/>
    <w:rsid w:val="00123D1A"/>
    <w:rsid w:val="001248EF"/>
    <w:rsid w:val="001257C7"/>
    <w:rsid w:val="00126137"/>
    <w:rsid w:val="00126502"/>
    <w:rsid w:val="00126AF2"/>
    <w:rsid w:val="00126DDF"/>
    <w:rsid w:val="001270BF"/>
    <w:rsid w:val="0012764F"/>
    <w:rsid w:val="00127BAC"/>
    <w:rsid w:val="00127FF5"/>
    <w:rsid w:val="001308A9"/>
    <w:rsid w:val="00131EC2"/>
    <w:rsid w:val="0013226C"/>
    <w:rsid w:val="00132E82"/>
    <w:rsid w:val="0013374F"/>
    <w:rsid w:val="00135467"/>
    <w:rsid w:val="001364D3"/>
    <w:rsid w:val="001366C4"/>
    <w:rsid w:val="0013686A"/>
    <w:rsid w:val="00136BE0"/>
    <w:rsid w:val="0013718B"/>
    <w:rsid w:val="00137BB5"/>
    <w:rsid w:val="00137BB9"/>
    <w:rsid w:val="00137C74"/>
    <w:rsid w:val="00137D50"/>
    <w:rsid w:val="00140038"/>
    <w:rsid w:val="001414F6"/>
    <w:rsid w:val="00141563"/>
    <w:rsid w:val="001415FB"/>
    <w:rsid w:val="001419CA"/>
    <w:rsid w:val="00141A2D"/>
    <w:rsid w:val="00142280"/>
    <w:rsid w:val="0014241E"/>
    <w:rsid w:val="001424C6"/>
    <w:rsid w:val="00142A56"/>
    <w:rsid w:val="001432A7"/>
    <w:rsid w:val="00143BE5"/>
    <w:rsid w:val="00143CA5"/>
    <w:rsid w:val="00144280"/>
    <w:rsid w:val="001449BE"/>
    <w:rsid w:val="00144AAD"/>
    <w:rsid w:val="00144C69"/>
    <w:rsid w:val="00144DF5"/>
    <w:rsid w:val="001455C7"/>
    <w:rsid w:val="00145A97"/>
    <w:rsid w:val="00146485"/>
    <w:rsid w:val="00146A28"/>
    <w:rsid w:val="00146B77"/>
    <w:rsid w:val="00147492"/>
    <w:rsid w:val="0015080E"/>
    <w:rsid w:val="0015084A"/>
    <w:rsid w:val="00150AD6"/>
    <w:rsid w:val="0015173F"/>
    <w:rsid w:val="00151B23"/>
    <w:rsid w:val="0015205C"/>
    <w:rsid w:val="00152443"/>
    <w:rsid w:val="001529AD"/>
    <w:rsid w:val="00152B73"/>
    <w:rsid w:val="00152B88"/>
    <w:rsid w:val="0015354D"/>
    <w:rsid w:val="001535AE"/>
    <w:rsid w:val="00153B40"/>
    <w:rsid w:val="00153BCF"/>
    <w:rsid w:val="00154ADA"/>
    <w:rsid w:val="00154B08"/>
    <w:rsid w:val="0015531A"/>
    <w:rsid w:val="001558FD"/>
    <w:rsid w:val="001560D7"/>
    <w:rsid w:val="00157418"/>
    <w:rsid w:val="00157B5A"/>
    <w:rsid w:val="0016050B"/>
    <w:rsid w:val="00161798"/>
    <w:rsid w:val="001619D7"/>
    <w:rsid w:val="0016380C"/>
    <w:rsid w:val="00163816"/>
    <w:rsid w:val="00163B27"/>
    <w:rsid w:val="0016425E"/>
    <w:rsid w:val="00164BC0"/>
    <w:rsid w:val="00164BF7"/>
    <w:rsid w:val="00165317"/>
    <w:rsid w:val="00165641"/>
    <w:rsid w:val="001657AB"/>
    <w:rsid w:val="00166180"/>
    <w:rsid w:val="00166B94"/>
    <w:rsid w:val="00170537"/>
    <w:rsid w:val="0017073D"/>
    <w:rsid w:val="00170D38"/>
    <w:rsid w:val="00170FE2"/>
    <w:rsid w:val="00171484"/>
    <w:rsid w:val="00171BAD"/>
    <w:rsid w:val="00171F2C"/>
    <w:rsid w:val="00172D36"/>
    <w:rsid w:val="001731C7"/>
    <w:rsid w:val="0017356E"/>
    <w:rsid w:val="00173AF1"/>
    <w:rsid w:val="001744B4"/>
    <w:rsid w:val="001751EF"/>
    <w:rsid w:val="001756A1"/>
    <w:rsid w:val="001761EE"/>
    <w:rsid w:val="00176DEF"/>
    <w:rsid w:val="00176EAA"/>
    <w:rsid w:val="00177030"/>
    <w:rsid w:val="0017725A"/>
    <w:rsid w:val="0017747A"/>
    <w:rsid w:val="00177C4B"/>
    <w:rsid w:val="00177F6A"/>
    <w:rsid w:val="001816C3"/>
    <w:rsid w:val="0018187C"/>
    <w:rsid w:val="001822F7"/>
    <w:rsid w:val="00182A38"/>
    <w:rsid w:val="0018325A"/>
    <w:rsid w:val="00183455"/>
    <w:rsid w:val="001839A3"/>
    <w:rsid w:val="00183D7A"/>
    <w:rsid w:val="00184CAE"/>
    <w:rsid w:val="00186199"/>
    <w:rsid w:val="00186D33"/>
    <w:rsid w:val="00186F7A"/>
    <w:rsid w:val="00190051"/>
    <w:rsid w:val="00190AE2"/>
    <w:rsid w:val="00190E27"/>
    <w:rsid w:val="001928F7"/>
    <w:rsid w:val="00192AD3"/>
    <w:rsid w:val="00192ECC"/>
    <w:rsid w:val="00193182"/>
    <w:rsid w:val="00193575"/>
    <w:rsid w:val="0019389D"/>
    <w:rsid w:val="00193B62"/>
    <w:rsid w:val="00194522"/>
    <w:rsid w:val="00194537"/>
    <w:rsid w:val="0019563C"/>
    <w:rsid w:val="001956CA"/>
    <w:rsid w:val="00195B79"/>
    <w:rsid w:val="0019780D"/>
    <w:rsid w:val="001A088E"/>
    <w:rsid w:val="001A0F4A"/>
    <w:rsid w:val="001A16AE"/>
    <w:rsid w:val="001A1A70"/>
    <w:rsid w:val="001A1B13"/>
    <w:rsid w:val="001A1D38"/>
    <w:rsid w:val="001A21A9"/>
    <w:rsid w:val="001A21B7"/>
    <w:rsid w:val="001A2A97"/>
    <w:rsid w:val="001A3339"/>
    <w:rsid w:val="001A364F"/>
    <w:rsid w:val="001A39B7"/>
    <w:rsid w:val="001A42FA"/>
    <w:rsid w:val="001A4AEC"/>
    <w:rsid w:val="001A4EC1"/>
    <w:rsid w:val="001A59D8"/>
    <w:rsid w:val="001A5FA6"/>
    <w:rsid w:val="001A668F"/>
    <w:rsid w:val="001A7172"/>
    <w:rsid w:val="001A71CC"/>
    <w:rsid w:val="001A7ACE"/>
    <w:rsid w:val="001A7F30"/>
    <w:rsid w:val="001B2F0C"/>
    <w:rsid w:val="001B30CA"/>
    <w:rsid w:val="001B3513"/>
    <w:rsid w:val="001B353A"/>
    <w:rsid w:val="001B3D3E"/>
    <w:rsid w:val="001B50CD"/>
    <w:rsid w:val="001B52FE"/>
    <w:rsid w:val="001B5BCC"/>
    <w:rsid w:val="001B7890"/>
    <w:rsid w:val="001B7C43"/>
    <w:rsid w:val="001C005A"/>
    <w:rsid w:val="001C00CF"/>
    <w:rsid w:val="001C0267"/>
    <w:rsid w:val="001C0806"/>
    <w:rsid w:val="001C0F9B"/>
    <w:rsid w:val="001C2F9C"/>
    <w:rsid w:val="001C2FA5"/>
    <w:rsid w:val="001C3399"/>
    <w:rsid w:val="001C37F6"/>
    <w:rsid w:val="001C4928"/>
    <w:rsid w:val="001C4D9F"/>
    <w:rsid w:val="001C5289"/>
    <w:rsid w:val="001C6288"/>
    <w:rsid w:val="001C67A1"/>
    <w:rsid w:val="001C6E2B"/>
    <w:rsid w:val="001C7C6D"/>
    <w:rsid w:val="001D004C"/>
    <w:rsid w:val="001D0538"/>
    <w:rsid w:val="001D0634"/>
    <w:rsid w:val="001D0F6A"/>
    <w:rsid w:val="001D21BC"/>
    <w:rsid w:val="001D2CCD"/>
    <w:rsid w:val="001D2D34"/>
    <w:rsid w:val="001D2E47"/>
    <w:rsid w:val="001D2FA5"/>
    <w:rsid w:val="001D35E0"/>
    <w:rsid w:val="001D3BBE"/>
    <w:rsid w:val="001D3BEC"/>
    <w:rsid w:val="001D5045"/>
    <w:rsid w:val="001D5494"/>
    <w:rsid w:val="001D5A44"/>
    <w:rsid w:val="001D6213"/>
    <w:rsid w:val="001D724B"/>
    <w:rsid w:val="001D79D8"/>
    <w:rsid w:val="001D7D49"/>
    <w:rsid w:val="001E03BE"/>
    <w:rsid w:val="001E09F9"/>
    <w:rsid w:val="001E0AAA"/>
    <w:rsid w:val="001E0F28"/>
    <w:rsid w:val="001E1033"/>
    <w:rsid w:val="001E11D3"/>
    <w:rsid w:val="001E15F1"/>
    <w:rsid w:val="001E163F"/>
    <w:rsid w:val="001E1AC2"/>
    <w:rsid w:val="001E1C4F"/>
    <w:rsid w:val="001E2332"/>
    <w:rsid w:val="001E287E"/>
    <w:rsid w:val="001E2A6A"/>
    <w:rsid w:val="001E3776"/>
    <w:rsid w:val="001E3DC2"/>
    <w:rsid w:val="001E3DE0"/>
    <w:rsid w:val="001E3F7C"/>
    <w:rsid w:val="001E56FF"/>
    <w:rsid w:val="001E5C6B"/>
    <w:rsid w:val="001E6EBF"/>
    <w:rsid w:val="001F0307"/>
    <w:rsid w:val="001F03E1"/>
    <w:rsid w:val="001F1F53"/>
    <w:rsid w:val="001F221F"/>
    <w:rsid w:val="001F3CC6"/>
    <w:rsid w:val="001F3DDF"/>
    <w:rsid w:val="001F3F50"/>
    <w:rsid w:val="001F41AB"/>
    <w:rsid w:val="001F4530"/>
    <w:rsid w:val="001F5CE2"/>
    <w:rsid w:val="001F5DBA"/>
    <w:rsid w:val="001F5DE3"/>
    <w:rsid w:val="001F5F74"/>
    <w:rsid w:val="001F73B8"/>
    <w:rsid w:val="001F7569"/>
    <w:rsid w:val="002010DE"/>
    <w:rsid w:val="00201962"/>
    <w:rsid w:val="00201B58"/>
    <w:rsid w:val="00201DDA"/>
    <w:rsid w:val="0020211B"/>
    <w:rsid w:val="00202457"/>
    <w:rsid w:val="00202968"/>
    <w:rsid w:val="00202C32"/>
    <w:rsid w:val="00203973"/>
    <w:rsid w:val="00203AEF"/>
    <w:rsid w:val="002057EF"/>
    <w:rsid w:val="00206758"/>
    <w:rsid w:val="00207E26"/>
    <w:rsid w:val="00211A26"/>
    <w:rsid w:val="00212249"/>
    <w:rsid w:val="0021243C"/>
    <w:rsid w:val="002125F7"/>
    <w:rsid w:val="00212901"/>
    <w:rsid w:val="0021345A"/>
    <w:rsid w:val="0021397C"/>
    <w:rsid w:val="00214463"/>
    <w:rsid w:val="00214756"/>
    <w:rsid w:val="00215918"/>
    <w:rsid w:val="00215CF2"/>
    <w:rsid w:val="00215D9F"/>
    <w:rsid w:val="00216310"/>
    <w:rsid w:val="00216BCE"/>
    <w:rsid w:val="00217867"/>
    <w:rsid w:val="00220542"/>
    <w:rsid w:val="00220D7F"/>
    <w:rsid w:val="002210EB"/>
    <w:rsid w:val="00221174"/>
    <w:rsid w:val="00221AC7"/>
    <w:rsid w:val="00221DD9"/>
    <w:rsid w:val="00222DE3"/>
    <w:rsid w:val="002233F0"/>
    <w:rsid w:val="0022498A"/>
    <w:rsid w:val="00225756"/>
    <w:rsid w:val="00225ADC"/>
    <w:rsid w:val="00225CEB"/>
    <w:rsid w:val="0022692D"/>
    <w:rsid w:val="00227E2E"/>
    <w:rsid w:val="002318F3"/>
    <w:rsid w:val="00232975"/>
    <w:rsid w:val="00232C34"/>
    <w:rsid w:val="0023323F"/>
    <w:rsid w:val="00234202"/>
    <w:rsid w:val="00235842"/>
    <w:rsid w:val="002359EB"/>
    <w:rsid w:val="00235DBF"/>
    <w:rsid w:val="002363AB"/>
    <w:rsid w:val="00236933"/>
    <w:rsid w:val="00236E9A"/>
    <w:rsid w:val="0023727B"/>
    <w:rsid w:val="00237579"/>
    <w:rsid w:val="00237675"/>
    <w:rsid w:val="00237C6D"/>
    <w:rsid w:val="0024096B"/>
    <w:rsid w:val="00240DBE"/>
    <w:rsid w:val="00241582"/>
    <w:rsid w:val="00241B45"/>
    <w:rsid w:val="0024214F"/>
    <w:rsid w:val="002424D7"/>
    <w:rsid w:val="0024260D"/>
    <w:rsid w:val="00242657"/>
    <w:rsid w:val="002428F6"/>
    <w:rsid w:val="00242D7A"/>
    <w:rsid w:val="00242FA2"/>
    <w:rsid w:val="002439DA"/>
    <w:rsid w:val="00245012"/>
    <w:rsid w:val="0024504E"/>
    <w:rsid w:val="00245761"/>
    <w:rsid w:val="0024651F"/>
    <w:rsid w:val="00247729"/>
    <w:rsid w:val="0025158D"/>
    <w:rsid w:val="0025162D"/>
    <w:rsid w:val="00251C7E"/>
    <w:rsid w:val="00252697"/>
    <w:rsid w:val="0025281A"/>
    <w:rsid w:val="00253010"/>
    <w:rsid w:val="00253B94"/>
    <w:rsid w:val="00253D3C"/>
    <w:rsid w:val="002544D7"/>
    <w:rsid w:val="00255292"/>
    <w:rsid w:val="00257578"/>
    <w:rsid w:val="00260200"/>
    <w:rsid w:val="00260B06"/>
    <w:rsid w:val="00260BFB"/>
    <w:rsid w:val="00261D93"/>
    <w:rsid w:val="00262029"/>
    <w:rsid w:val="00262553"/>
    <w:rsid w:val="00263BBD"/>
    <w:rsid w:val="00264252"/>
    <w:rsid w:val="002648D8"/>
    <w:rsid w:val="002655BD"/>
    <w:rsid w:val="00265AFB"/>
    <w:rsid w:val="00267C30"/>
    <w:rsid w:val="00267EE3"/>
    <w:rsid w:val="00267F59"/>
    <w:rsid w:val="002700E9"/>
    <w:rsid w:val="00270CE9"/>
    <w:rsid w:val="0027235A"/>
    <w:rsid w:val="00272EFC"/>
    <w:rsid w:val="00273083"/>
    <w:rsid w:val="00273F86"/>
    <w:rsid w:val="002741BE"/>
    <w:rsid w:val="0027474B"/>
    <w:rsid w:val="002752EA"/>
    <w:rsid w:val="0027534A"/>
    <w:rsid w:val="00275D56"/>
    <w:rsid w:val="00275EAD"/>
    <w:rsid w:val="00276B03"/>
    <w:rsid w:val="0027730C"/>
    <w:rsid w:val="002773FB"/>
    <w:rsid w:val="002774F0"/>
    <w:rsid w:val="00277542"/>
    <w:rsid w:val="00277722"/>
    <w:rsid w:val="002813C5"/>
    <w:rsid w:val="0028284A"/>
    <w:rsid w:val="00282C23"/>
    <w:rsid w:val="0028315D"/>
    <w:rsid w:val="00283885"/>
    <w:rsid w:val="002839A4"/>
    <w:rsid w:val="0028459B"/>
    <w:rsid w:val="00284B43"/>
    <w:rsid w:val="00284C5F"/>
    <w:rsid w:val="0028507E"/>
    <w:rsid w:val="00286183"/>
    <w:rsid w:val="002863FA"/>
    <w:rsid w:val="002873F0"/>
    <w:rsid w:val="00287762"/>
    <w:rsid w:val="00287F0A"/>
    <w:rsid w:val="00290793"/>
    <w:rsid w:val="002916E3"/>
    <w:rsid w:val="00291728"/>
    <w:rsid w:val="00291A70"/>
    <w:rsid w:val="00291A85"/>
    <w:rsid w:val="00291C84"/>
    <w:rsid w:val="00291F6F"/>
    <w:rsid w:val="002925F4"/>
    <w:rsid w:val="0029379A"/>
    <w:rsid w:val="00293C97"/>
    <w:rsid w:val="002942CB"/>
    <w:rsid w:val="00294D8F"/>
    <w:rsid w:val="00295D5A"/>
    <w:rsid w:val="002964F9"/>
    <w:rsid w:val="0029673F"/>
    <w:rsid w:val="0029690F"/>
    <w:rsid w:val="002969CC"/>
    <w:rsid w:val="00297D85"/>
    <w:rsid w:val="002A07F4"/>
    <w:rsid w:val="002A090A"/>
    <w:rsid w:val="002A0B47"/>
    <w:rsid w:val="002A1381"/>
    <w:rsid w:val="002A14AD"/>
    <w:rsid w:val="002A1CB9"/>
    <w:rsid w:val="002A1F14"/>
    <w:rsid w:val="002A2678"/>
    <w:rsid w:val="002A2E01"/>
    <w:rsid w:val="002A32E5"/>
    <w:rsid w:val="002A34B9"/>
    <w:rsid w:val="002A398F"/>
    <w:rsid w:val="002A3DFD"/>
    <w:rsid w:val="002A46A7"/>
    <w:rsid w:val="002A4F2C"/>
    <w:rsid w:val="002A5C6B"/>
    <w:rsid w:val="002A5D31"/>
    <w:rsid w:val="002A714F"/>
    <w:rsid w:val="002A75D7"/>
    <w:rsid w:val="002B039C"/>
    <w:rsid w:val="002B09C0"/>
    <w:rsid w:val="002B0AC4"/>
    <w:rsid w:val="002B0CB8"/>
    <w:rsid w:val="002B1741"/>
    <w:rsid w:val="002B1851"/>
    <w:rsid w:val="002B240B"/>
    <w:rsid w:val="002B26EA"/>
    <w:rsid w:val="002B27FF"/>
    <w:rsid w:val="002B2F4E"/>
    <w:rsid w:val="002B32F2"/>
    <w:rsid w:val="002B5C8E"/>
    <w:rsid w:val="002B5F03"/>
    <w:rsid w:val="002B6793"/>
    <w:rsid w:val="002B780B"/>
    <w:rsid w:val="002B7D41"/>
    <w:rsid w:val="002C0D22"/>
    <w:rsid w:val="002C1260"/>
    <w:rsid w:val="002C1726"/>
    <w:rsid w:val="002C21A6"/>
    <w:rsid w:val="002C26D5"/>
    <w:rsid w:val="002C331D"/>
    <w:rsid w:val="002C5777"/>
    <w:rsid w:val="002C5889"/>
    <w:rsid w:val="002C65FA"/>
    <w:rsid w:val="002C661D"/>
    <w:rsid w:val="002C6ADA"/>
    <w:rsid w:val="002C7C89"/>
    <w:rsid w:val="002D0B5F"/>
    <w:rsid w:val="002D1A0F"/>
    <w:rsid w:val="002D1A8B"/>
    <w:rsid w:val="002D22BF"/>
    <w:rsid w:val="002D237C"/>
    <w:rsid w:val="002D29CB"/>
    <w:rsid w:val="002D32E3"/>
    <w:rsid w:val="002D33F1"/>
    <w:rsid w:val="002D353D"/>
    <w:rsid w:val="002D3A71"/>
    <w:rsid w:val="002D52AD"/>
    <w:rsid w:val="002D58D8"/>
    <w:rsid w:val="002D5EB1"/>
    <w:rsid w:val="002D7827"/>
    <w:rsid w:val="002E0334"/>
    <w:rsid w:val="002E0394"/>
    <w:rsid w:val="002E0644"/>
    <w:rsid w:val="002E0FEB"/>
    <w:rsid w:val="002E171B"/>
    <w:rsid w:val="002E1BCA"/>
    <w:rsid w:val="002E319D"/>
    <w:rsid w:val="002E4AD5"/>
    <w:rsid w:val="002E4C2D"/>
    <w:rsid w:val="002E615F"/>
    <w:rsid w:val="002E6459"/>
    <w:rsid w:val="002E72F6"/>
    <w:rsid w:val="002F028E"/>
    <w:rsid w:val="002F0F79"/>
    <w:rsid w:val="002F100F"/>
    <w:rsid w:val="002F145D"/>
    <w:rsid w:val="002F1C9E"/>
    <w:rsid w:val="002F1EB2"/>
    <w:rsid w:val="002F280E"/>
    <w:rsid w:val="002F2CBB"/>
    <w:rsid w:val="002F33C7"/>
    <w:rsid w:val="002F3470"/>
    <w:rsid w:val="002F3709"/>
    <w:rsid w:val="002F3A6C"/>
    <w:rsid w:val="002F4296"/>
    <w:rsid w:val="002F5777"/>
    <w:rsid w:val="002F5DCA"/>
    <w:rsid w:val="002F60EA"/>
    <w:rsid w:val="002F680E"/>
    <w:rsid w:val="00300951"/>
    <w:rsid w:val="00300E8A"/>
    <w:rsid w:val="003023C9"/>
    <w:rsid w:val="003029E6"/>
    <w:rsid w:val="00302CA8"/>
    <w:rsid w:val="00302DE9"/>
    <w:rsid w:val="00304860"/>
    <w:rsid w:val="00304C98"/>
    <w:rsid w:val="00304E23"/>
    <w:rsid w:val="00305084"/>
    <w:rsid w:val="00305871"/>
    <w:rsid w:val="003060BC"/>
    <w:rsid w:val="00306408"/>
    <w:rsid w:val="00306B13"/>
    <w:rsid w:val="00307249"/>
    <w:rsid w:val="00310CC3"/>
    <w:rsid w:val="00312474"/>
    <w:rsid w:val="00312C47"/>
    <w:rsid w:val="00312DAE"/>
    <w:rsid w:val="003132DB"/>
    <w:rsid w:val="00313336"/>
    <w:rsid w:val="003137CA"/>
    <w:rsid w:val="00313918"/>
    <w:rsid w:val="00313A3A"/>
    <w:rsid w:val="00313E4C"/>
    <w:rsid w:val="003153CB"/>
    <w:rsid w:val="00315416"/>
    <w:rsid w:val="00315A47"/>
    <w:rsid w:val="003166DE"/>
    <w:rsid w:val="00316B8C"/>
    <w:rsid w:val="003171A3"/>
    <w:rsid w:val="00317226"/>
    <w:rsid w:val="00317528"/>
    <w:rsid w:val="00317C8E"/>
    <w:rsid w:val="003201F9"/>
    <w:rsid w:val="003204E9"/>
    <w:rsid w:val="0032050A"/>
    <w:rsid w:val="00320AF3"/>
    <w:rsid w:val="00320B7B"/>
    <w:rsid w:val="0032160D"/>
    <w:rsid w:val="00321618"/>
    <w:rsid w:val="00321E8C"/>
    <w:rsid w:val="00321FDA"/>
    <w:rsid w:val="00322318"/>
    <w:rsid w:val="00322A86"/>
    <w:rsid w:val="00323041"/>
    <w:rsid w:val="003237EC"/>
    <w:rsid w:val="00323A7B"/>
    <w:rsid w:val="00323AE8"/>
    <w:rsid w:val="00323B32"/>
    <w:rsid w:val="00323E80"/>
    <w:rsid w:val="00324548"/>
    <w:rsid w:val="003251F4"/>
    <w:rsid w:val="00325408"/>
    <w:rsid w:val="00326927"/>
    <w:rsid w:val="00326934"/>
    <w:rsid w:val="00327AD9"/>
    <w:rsid w:val="003303E3"/>
    <w:rsid w:val="00330651"/>
    <w:rsid w:val="0033155B"/>
    <w:rsid w:val="00331A88"/>
    <w:rsid w:val="003329EA"/>
    <w:rsid w:val="00332C6E"/>
    <w:rsid w:val="00332D73"/>
    <w:rsid w:val="0033368C"/>
    <w:rsid w:val="003338BE"/>
    <w:rsid w:val="00333D84"/>
    <w:rsid w:val="00336AA2"/>
    <w:rsid w:val="00337271"/>
    <w:rsid w:val="00337852"/>
    <w:rsid w:val="00337B1B"/>
    <w:rsid w:val="003405DA"/>
    <w:rsid w:val="003407A5"/>
    <w:rsid w:val="003410A1"/>
    <w:rsid w:val="00341188"/>
    <w:rsid w:val="003412BB"/>
    <w:rsid w:val="0034147B"/>
    <w:rsid w:val="0034193C"/>
    <w:rsid w:val="003424CB"/>
    <w:rsid w:val="00342821"/>
    <w:rsid w:val="003439DB"/>
    <w:rsid w:val="00344053"/>
    <w:rsid w:val="00344FBE"/>
    <w:rsid w:val="00345E37"/>
    <w:rsid w:val="00346759"/>
    <w:rsid w:val="00350014"/>
    <w:rsid w:val="00350238"/>
    <w:rsid w:val="0035109C"/>
    <w:rsid w:val="00351752"/>
    <w:rsid w:val="00351795"/>
    <w:rsid w:val="00351F0A"/>
    <w:rsid w:val="00352648"/>
    <w:rsid w:val="003532D4"/>
    <w:rsid w:val="00353AC6"/>
    <w:rsid w:val="003542B7"/>
    <w:rsid w:val="0035432B"/>
    <w:rsid w:val="00354765"/>
    <w:rsid w:val="00354B71"/>
    <w:rsid w:val="00354E10"/>
    <w:rsid w:val="0035573B"/>
    <w:rsid w:val="00357B15"/>
    <w:rsid w:val="00357BB3"/>
    <w:rsid w:val="00357D4B"/>
    <w:rsid w:val="003602EA"/>
    <w:rsid w:val="00360F81"/>
    <w:rsid w:val="003617C8"/>
    <w:rsid w:val="00361E7E"/>
    <w:rsid w:val="00361EF8"/>
    <w:rsid w:val="00363564"/>
    <w:rsid w:val="003648F2"/>
    <w:rsid w:val="00364C72"/>
    <w:rsid w:val="00364FA1"/>
    <w:rsid w:val="0036560F"/>
    <w:rsid w:val="00365EEE"/>
    <w:rsid w:val="00366A76"/>
    <w:rsid w:val="00366B02"/>
    <w:rsid w:val="003670F7"/>
    <w:rsid w:val="003671F5"/>
    <w:rsid w:val="00370AA4"/>
    <w:rsid w:val="00370DD3"/>
    <w:rsid w:val="003711F2"/>
    <w:rsid w:val="0037130D"/>
    <w:rsid w:val="003717FC"/>
    <w:rsid w:val="00371FF4"/>
    <w:rsid w:val="003723C2"/>
    <w:rsid w:val="0037275D"/>
    <w:rsid w:val="00372797"/>
    <w:rsid w:val="003733AD"/>
    <w:rsid w:val="00373E14"/>
    <w:rsid w:val="00374279"/>
    <w:rsid w:val="0037470E"/>
    <w:rsid w:val="00375CC4"/>
    <w:rsid w:val="00376103"/>
    <w:rsid w:val="003767B3"/>
    <w:rsid w:val="00376B49"/>
    <w:rsid w:val="00376D16"/>
    <w:rsid w:val="00376FC5"/>
    <w:rsid w:val="00377520"/>
    <w:rsid w:val="00380A94"/>
    <w:rsid w:val="00380D36"/>
    <w:rsid w:val="00380F49"/>
    <w:rsid w:val="003822D3"/>
    <w:rsid w:val="00382D2D"/>
    <w:rsid w:val="00382E49"/>
    <w:rsid w:val="00383321"/>
    <w:rsid w:val="00383DC9"/>
    <w:rsid w:val="0038480C"/>
    <w:rsid w:val="00384A58"/>
    <w:rsid w:val="00384DC9"/>
    <w:rsid w:val="0038566E"/>
    <w:rsid w:val="003857B5"/>
    <w:rsid w:val="00385C66"/>
    <w:rsid w:val="00385DA8"/>
    <w:rsid w:val="00386630"/>
    <w:rsid w:val="00386A6C"/>
    <w:rsid w:val="00390099"/>
    <w:rsid w:val="00390379"/>
    <w:rsid w:val="00390741"/>
    <w:rsid w:val="003909FB"/>
    <w:rsid w:val="00390B25"/>
    <w:rsid w:val="00390DD9"/>
    <w:rsid w:val="00390F34"/>
    <w:rsid w:val="0039108D"/>
    <w:rsid w:val="00392AE5"/>
    <w:rsid w:val="00392B63"/>
    <w:rsid w:val="00393A83"/>
    <w:rsid w:val="00394FD2"/>
    <w:rsid w:val="00395CAA"/>
    <w:rsid w:val="00396588"/>
    <w:rsid w:val="00396863"/>
    <w:rsid w:val="00397156"/>
    <w:rsid w:val="0039742F"/>
    <w:rsid w:val="00397960"/>
    <w:rsid w:val="003A0663"/>
    <w:rsid w:val="003A0BDE"/>
    <w:rsid w:val="003A0DB9"/>
    <w:rsid w:val="003A1FE0"/>
    <w:rsid w:val="003A2C23"/>
    <w:rsid w:val="003A3BC4"/>
    <w:rsid w:val="003A458A"/>
    <w:rsid w:val="003A551D"/>
    <w:rsid w:val="003A79E8"/>
    <w:rsid w:val="003A7E6F"/>
    <w:rsid w:val="003B05F2"/>
    <w:rsid w:val="003B0DAC"/>
    <w:rsid w:val="003B2F13"/>
    <w:rsid w:val="003B3353"/>
    <w:rsid w:val="003B3552"/>
    <w:rsid w:val="003B405E"/>
    <w:rsid w:val="003B4712"/>
    <w:rsid w:val="003B47EB"/>
    <w:rsid w:val="003B48BA"/>
    <w:rsid w:val="003B4A15"/>
    <w:rsid w:val="003B57D3"/>
    <w:rsid w:val="003B59CA"/>
    <w:rsid w:val="003B6067"/>
    <w:rsid w:val="003B6EC6"/>
    <w:rsid w:val="003C08E3"/>
    <w:rsid w:val="003C09B5"/>
    <w:rsid w:val="003C0F62"/>
    <w:rsid w:val="003C1176"/>
    <w:rsid w:val="003C1D9A"/>
    <w:rsid w:val="003C1F58"/>
    <w:rsid w:val="003C2852"/>
    <w:rsid w:val="003C3232"/>
    <w:rsid w:val="003C3B00"/>
    <w:rsid w:val="003C47DE"/>
    <w:rsid w:val="003C48B1"/>
    <w:rsid w:val="003C4EC2"/>
    <w:rsid w:val="003C57A7"/>
    <w:rsid w:val="003C5C2B"/>
    <w:rsid w:val="003C618D"/>
    <w:rsid w:val="003C6943"/>
    <w:rsid w:val="003C6BD2"/>
    <w:rsid w:val="003C6BFD"/>
    <w:rsid w:val="003C7294"/>
    <w:rsid w:val="003C73EF"/>
    <w:rsid w:val="003C7703"/>
    <w:rsid w:val="003C792F"/>
    <w:rsid w:val="003C7ABD"/>
    <w:rsid w:val="003C7C3D"/>
    <w:rsid w:val="003D08F8"/>
    <w:rsid w:val="003D124B"/>
    <w:rsid w:val="003D18F3"/>
    <w:rsid w:val="003D2CC1"/>
    <w:rsid w:val="003D47E0"/>
    <w:rsid w:val="003D4C5C"/>
    <w:rsid w:val="003D4FFC"/>
    <w:rsid w:val="003D51ED"/>
    <w:rsid w:val="003D569B"/>
    <w:rsid w:val="003D56E9"/>
    <w:rsid w:val="003D78B5"/>
    <w:rsid w:val="003D7FC6"/>
    <w:rsid w:val="003E099F"/>
    <w:rsid w:val="003E0AF9"/>
    <w:rsid w:val="003E1EDC"/>
    <w:rsid w:val="003E244F"/>
    <w:rsid w:val="003E37AE"/>
    <w:rsid w:val="003E3E80"/>
    <w:rsid w:val="003E5165"/>
    <w:rsid w:val="003E5E48"/>
    <w:rsid w:val="003E62A6"/>
    <w:rsid w:val="003E695F"/>
    <w:rsid w:val="003E6C9B"/>
    <w:rsid w:val="003E6D39"/>
    <w:rsid w:val="003E709C"/>
    <w:rsid w:val="003E712E"/>
    <w:rsid w:val="003E726D"/>
    <w:rsid w:val="003E7B89"/>
    <w:rsid w:val="003F0B30"/>
    <w:rsid w:val="003F0FA3"/>
    <w:rsid w:val="003F21FC"/>
    <w:rsid w:val="003F266F"/>
    <w:rsid w:val="003F276B"/>
    <w:rsid w:val="003F2EA5"/>
    <w:rsid w:val="003F3A92"/>
    <w:rsid w:val="003F4241"/>
    <w:rsid w:val="003F4B8A"/>
    <w:rsid w:val="003F62BB"/>
    <w:rsid w:val="003F65AE"/>
    <w:rsid w:val="003F6ABD"/>
    <w:rsid w:val="003F6FEC"/>
    <w:rsid w:val="003F7C45"/>
    <w:rsid w:val="00400241"/>
    <w:rsid w:val="0040132C"/>
    <w:rsid w:val="00401D95"/>
    <w:rsid w:val="0040231A"/>
    <w:rsid w:val="00403E84"/>
    <w:rsid w:val="004049BD"/>
    <w:rsid w:val="00404EB5"/>
    <w:rsid w:val="00405085"/>
    <w:rsid w:val="004058FB"/>
    <w:rsid w:val="00405D28"/>
    <w:rsid w:val="004066FC"/>
    <w:rsid w:val="00407481"/>
    <w:rsid w:val="004074BF"/>
    <w:rsid w:val="00407753"/>
    <w:rsid w:val="00407C10"/>
    <w:rsid w:val="00407E90"/>
    <w:rsid w:val="00410CF2"/>
    <w:rsid w:val="004113B4"/>
    <w:rsid w:val="00413323"/>
    <w:rsid w:val="00414016"/>
    <w:rsid w:val="00414503"/>
    <w:rsid w:val="00414827"/>
    <w:rsid w:val="004153B3"/>
    <w:rsid w:val="00415772"/>
    <w:rsid w:val="004161F8"/>
    <w:rsid w:val="004163FD"/>
    <w:rsid w:val="0041683D"/>
    <w:rsid w:val="00416C10"/>
    <w:rsid w:val="00417976"/>
    <w:rsid w:val="00417A0E"/>
    <w:rsid w:val="00417F87"/>
    <w:rsid w:val="0042053A"/>
    <w:rsid w:val="004213D6"/>
    <w:rsid w:val="00422440"/>
    <w:rsid w:val="00422916"/>
    <w:rsid w:val="00422C6C"/>
    <w:rsid w:val="0042363C"/>
    <w:rsid w:val="00423BA3"/>
    <w:rsid w:val="00424213"/>
    <w:rsid w:val="00424EF3"/>
    <w:rsid w:val="00426384"/>
    <w:rsid w:val="004267DB"/>
    <w:rsid w:val="004268BB"/>
    <w:rsid w:val="00426A4B"/>
    <w:rsid w:val="004270A3"/>
    <w:rsid w:val="00430272"/>
    <w:rsid w:val="0043037D"/>
    <w:rsid w:val="00430724"/>
    <w:rsid w:val="0043097C"/>
    <w:rsid w:val="00431047"/>
    <w:rsid w:val="00431B86"/>
    <w:rsid w:val="00433501"/>
    <w:rsid w:val="00433EED"/>
    <w:rsid w:val="00436A5D"/>
    <w:rsid w:val="00437C96"/>
    <w:rsid w:val="004408EC"/>
    <w:rsid w:val="004416A4"/>
    <w:rsid w:val="00441E6A"/>
    <w:rsid w:val="00442AEE"/>
    <w:rsid w:val="00443C8F"/>
    <w:rsid w:val="00444C60"/>
    <w:rsid w:val="00444E35"/>
    <w:rsid w:val="0044501D"/>
    <w:rsid w:val="0044502D"/>
    <w:rsid w:val="004452F8"/>
    <w:rsid w:val="00445F6B"/>
    <w:rsid w:val="00446FCC"/>
    <w:rsid w:val="0044755D"/>
    <w:rsid w:val="00447CEF"/>
    <w:rsid w:val="00447E28"/>
    <w:rsid w:val="00450BA9"/>
    <w:rsid w:val="00450C98"/>
    <w:rsid w:val="00450F23"/>
    <w:rsid w:val="00452481"/>
    <w:rsid w:val="004528FA"/>
    <w:rsid w:val="00452C1A"/>
    <w:rsid w:val="00453DC8"/>
    <w:rsid w:val="00455165"/>
    <w:rsid w:val="004570F3"/>
    <w:rsid w:val="00457804"/>
    <w:rsid w:val="004606C5"/>
    <w:rsid w:val="00460AEF"/>
    <w:rsid w:val="00460B74"/>
    <w:rsid w:val="00460C52"/>
    <w:rsid w:val="004611DC"/>
    <w:rsid w:val="00461565"/>
    <w:rsid w:val="00462279"/>
    <w:rsid w:val="004625AB"/>
    <w:rsid w:val="0046299F"/>
    <w:rsid w:val="00462C6B"/>
    <w:rsid w:val="00463C4A"/>
    <w:rsid w:val="00463E5E"/>
    <w:rsid w:val="004646BF"/>
    <w:rsid w:val="00464744"/>
    <w:rsid w:val="00466104"/>
    <w:rsid w:val="004665A8"/>
    <w:rsid w:val="004665E3"/>
    <w:rsid w:val="0046760F"/>
    <w:rsid w:val="004718E4"/>
    <w:rsid w:val="0047237D"/>
    <w:rsid w:val="00472561"/>
    <w:rsid w:val="004731F1"/>
    <w:rsid w:val="00473704"/>
    <w:rsid w:val="00473887"/>
    <w:rsid w:val="00473AE0"/>
    <w:rsid w:val="00473C10"/>
    <w:rsid w:val="00473EB5"/>
    <w:rsid w:val="0047456B"/>
    <w:rsid w:val="00475251"/>
    <w:rsid w:val="00477400"/>
    <w:rsid w:val="00480478"/>
    <w:rsid w:val="004807D6"/>
    <w:rsid w:val="00480BC8"/>
    <w:rsid w:val="00481265"/>
    <w:rsid w:val="004814BF"/>
    <w:rsid w:val="00482649"/>
    <w:rsid w:val="00482A14"/>
    <w:rsid w:val="00483630"/>
    <w:rsid w:val="004836EA"/>
    <w:rsid w:val="00483F72"/>
    <w:rsid w:val="00484B06"/>
    <w:rsid w:val="00485215"/>
    <w:rsid w:val="00485340"/>
    <w:rsid w:val="0048587E"/>
    <w:rsid w:val="00486200"/>
    <w:rsid w:val="00486C9C"/>
    <w:rsid w:val="00486D6A"/>
    <w:rsid w:val="00487815"/>
    <w:rsid w:val="00487C2B"/>
    <w:rsid w:val="00487F25"/>
    <w:rsid w:val="004900FF"/>
    <w:rsid w:val="0049125B"/>
    <w:rsid w:val="004914B6"/>
    <w:rsid w:val="00491C58"/>
    <w:rsid w:val="00491FAB"/>
    <w:rsid w:val="00492081"/>
    <w:rsid w:val="0049227D"/>
    <w:rsid w:val="0049297D"/>
    <w:rsid w:val="004929F2"/>
    <w:rsid w:val="004929F4"/>
    <w:rsid w:val="00492AF1"/>
    <w:rsid w:val="00492F5E"/>
    <w:rsid w:val="004933B7"/>
    <w:rsid w:val="004934F8"/>
    <w:rsid w:val="0049419A"/>
    <w:rsid w:val="00495A03"/>
    <w:rsid w:val="00495E28"/>
    <w:rsid w:val="00496695"/>
    <w:rsid w:val="00497079"/>
    <w:rsid w:val="00497450"/>
    <w:rsid w:val="00497F49"/>
    <w:rsid w:val="004A017F"/>
    <w:rsid w:val="004A1BBA"/>
    <w:rsid w:val="004A1E83"/>
    <w:rsid w:val="004A23C2"/>
    <w:rsid w:val="004A2861"/>
    <w:rsid w:val="004A3336"/>
    <w:rsid w:val="004A3E3C"/>
    <w:rsid w:val="004A4069"/>
    <w:rsid w:val="004A484E"/>
    <w:rsid w:val="004A54D5"/>
    <w:rsid w:val="004A63E1"/>
    <w:rsid w:val="004A6513"/>
    <w:rsid w:val="004A7CCE"/>
    <w:rsid w:val="004B013A"/>
    <w:rsid w:val="004B0D11"/>
    <w:rsid w:val="004B0E6D"/>
    <w:rsid w:val="004B15C3"/>
    <w:rsid w:val="004B16E8"/>
    <w:rsid w:val="004B2CA5"/>
    <w:rsid w:val="004B2CC2"/>
    <w:rsid w:val="004B412E"/>
    <w:rsid w:val="004B4DD4"/>
    <w:rsid w:val="004B5B92"/>
    <w:rsid w:val="004B6250"/>
    <w:rsid w:val="004B66F3"/>
    <w:rsid w:val="004B683B"/>
    <w:rsid w:val="004B68EC"/>
    <w:rsid w:val="004B76B1"/>
    <w:rsid w:val="004C0057"/>
    <w:rsid w:val="004C0541"/>
    <w:rsid w:val="004C0983"/>
    <w:rsid w:val="004C0BBF"/>
    <w:rsid w:val="004C0DD9"/>
    <w:rsid w:val="004C1BF4"/>
    <w:rsid w:val="004C1D08"/>
    <w:rsid w:val="004C1D55"/>
    <w:rsid w:val="004C2533"/>
    <w:rsid w:val="004C2836"/>
    <w:rsid w:val="004C2C46"/>
    <w:rsid w:val="004C2C85"/>
    <w:rsid w:val="004C4035"/>
    <w:rsid w:val="004C405B"/>
    <w:rsid w:val="004C54CA"/>
    <w:rsid w:val="004C7214"/>
    <w:rsid w:val="004C7235"/>
    <w:rsid w:val="004C7955"/>
    <w:rsid w:val="004D0213"/>
    <w:rsid w:val="004D047F"/>
    <w:rsid w:val="004D1529"/>
    <w:rsid w:val="004D29F1"/>
    <w:rsid w:val="004D29F3"/>
    <w:rsid w:val="004D3179"/>
    <w:rsid w:val="004D31B5"/>
    <w:rsid w:val="004D34CE"/>
    <w:rsid w:val="004D3D96"/>
    <w:rsid w:val="004D3E96"/>
    <w:rsid w:val="004D40BB"/>
    <w:rsid w:val="004D5316"/>
    <w:rsid w:val="004D575C"/>
    <w:rsid w:val="004D650F"/>
    <w:rsid w:val="004D7269"/>
    <w:rsid w:val="004D74EE"/>
    <w:rsid w:val="004D7F01"/>
    <w:rsid w:val="004E08FC"/>
    <w:rsid w:val="004E0B6E"/>
    <w:rsid w:val="004E2133"/>
    <w:rsid w:val="004E2B92"/>
    <w:rsid w:val="004E2BD2"/>
    <w:rsid w:val="004E395B"/>
    <w:rsid w:val="004E3C7D"/>
    <w:rsid w:val="004E4B86"/>
    <w:rsid w:val="004E4CD7"/>
    <w:rsid w:val="004E5EDB"/>
    <w:rsid w:val="004E60FB"/>
    <w:rsid w:val="004E73A5"/>
    <w:rsid w:val="004E758A"/>
    <w:rsid w:val="004F0126"/>
    <w:rsid w:val="004F0453"/>
    <w:rsid w:val="004F1C42"/>
    <w:rsid w:val="004F23CE"/>
    <w:rsid w:val="004F27F6"/>
    <w:rsid w:val="004F2C5A"/>
    <w:rsid w:val="004F4601"/>
    <w:rsid w:val="004F5BEF"/>
    <w:rsid w:val="004F76F0"/>
    <w:rsid w:val="004F779C"/>
    <w:rsid w:val="004F7846"/>
    <w:rsid w:val="005000A6"/>
    <w:rsid w:val="005000D4"/>
    <w:rsid w:val="00500234"/>
    <w:rsid w:val="005004EE"/>
    <w:rsid w:val="005007AB"/>
    <w:rsid w:val="00500B1E"/>
    <w:rsid w:val="00500B24"/>
    <w:rsid w:val="00500C17"/>
    <w:rsid w:val="005027F4"/>
    <w:rsid w:val="005036C2"/>
    <w:rsid w:val="00503AE3"/>
    <w:rsid w:val="00503C28"/>
    <w:rsid w:val="0050492E"/>
    <w:rsid w:val="005051C9"/>
    <w:rsid w:val="00506389"/>
    <w:rsid w:val="00506EDA"/>
    <w:rsid w:val="00506F9D"/>
    <w:rsid w:val="00510A69"/>
    <w:rsid w:val="00510CAF"/>
    <w:rsid w:val="0051114C"/>
    <w:rsid w:val="0051137D"/>
    <w:rsid w:val="00511597"/>
    <w:rsid w:val="005116B7"/>
    <w:rsid w:val="00511915"/>
    <w:rsid w:val="00511B90"/>
    <w:rsid w:val="005128C5"/>
    <w:rsid w:val="00512905"/>
    <w:rsid w:val="00512D8B"/>
    <w:rsid w:val="00512E85"/>
    <w:rsid w:val="005136C7"/>
    <w:rsid w:val="00513A66"/>
    <w:rsid w:val="0051478B"/>
    <w:rsid w:val="00514C1C"/>
    <w:rsid w:val="00514D91"/>
    <w:rsid w:val="0051524F"/>
    <w:rsid w:val="0051566A"/>
    <w:rsid w:val="00515D7B"/>
    <w:rsid w:val="00515DD8"/>
    <w:rsid w:val="005160AA"/>
    <w:rsid w:val="005166E9"/>
    <w:rsid w:val="00517917"/>
    <w:rsid w:val="0052009E"/>
    <w:rsid w:val="005200F7"/>
    <w:rsid w:val="00520AB5"/>
    <w:rsid w:val="00520D9E"/>
    <w:rsid w:val="00521596"/>
    <w:rsid w:val="00522066"/>
    <w:rsid w:val="005222FA"/>
    <w:rsid w:val="00523AA5"/>
    <w:rsid w:val="00524434"/>
    <w:rsid w:val="00525732"/>
    <w:rsid w:val="00525740"/>
    <w:rsid w:val="00525E59"/>
    <w:rsid w:val="005278EE"/>
    <w:rsid w:val="00530A21"/>
    <w:rsid w:val="005310DD"/>
    <w:rsid w:val="00531851"/>
    <w:rsid w:val="005318CC"/>
    <w:rsid w:val="0053199E"/>
    <w:rsid w:val="00531D65"/>
    <w:rsid w:val="005321E1"/>
    <w:rsid w:val="005334E4"/>
    <w:rsid w:val="005349B1"/>
    <w:rsid w:val="00535AA4"/>
    <w:rsid w:val="00535DA3"/>
    <w:rsid w:val="005364A6"/>
    <w:rsid w:val="005364AE"/>
    <w:rsid w:val="0053652C"/>
    <w:rsid w:val="0053659B"/>
    <w:rsid w:val="005368A0"/>
    <w:rsid w:val="005374BC"/>
    <w:rsid w:val="005400EE"/>
    <w:rsid w:val="005427DC"/>
    <w:rsid w:val="00543177"/>
    <w:rsid w:val="00543188"/>
    <w:rsid w:val="005432F0"/>
    <w:rsid w:val="00543367"/>
    <w:rsid w:val="0054384E"/>
    <w:rsid w:val="00543BFA"/>
    <w:rsid w:val="0054516E"/>
    <w:rsid w:val="005453FA"/>
    <w:rsid w:val="0054655E"/>
    <w:rsid w:val="00546601"/>
    <w:rsid w:val="00546F86"/>
    <w:rsid w:val="00547D9C"/>
    <w:rsid w:val="00547DA1"/>
    <w:rsid w:val="005501BC"/>
    <w:rsid w:val="00550498"/>
    <w:rsid w:val="0055068D"/>
    <w:rsid w:val="00551BA5"/>
    <w:rsid w:val="00551BAB"/>
    <w:rsid w:val="00551C53"/>
    <w:rsid w:val="0055216D"/>
    <w:rsid w:val="0055221B"/>
    <w:rsid w:val="005526DC"/>
    <w:rsid w:val="00552B17"/>
    <w:rsid w:val="00552D22"/>
    <w:rsid w:val="005535B7"/>
    <w:rsid w:val="00553B4B"/>
    <w:rsid w:val="00554BFC"/>
    <w:rsid w:val="00554CAC"/>
    <w:rsid w:val="0055513C"/>
    <w:rsid w:val="005553C4"/>
    <w:rsid w:val="0055637C"/>
    <w:rsid w:val="00556532"/>
    <w:rsid w:val="00556B00"/>
    <w:rsid w:val="0055753F"/>
    <w:rsid w:val="00557618"/>
    <w:rsid w:val="00557782"/>
    <w:rsid w:val="00560C94"/>
    <w:rsid w:val="00560FD5"/>
    <w:rsid w:val="00561094"/>
    <w:rsid w:val="00561C0A"/>
    <w:rsid w:val="00562765"/>
    <w:rsid w:val="0056283B"/>
    <w:rsid w:val="0056291C"/>
    <w:rsid w:val="00563568"/>
    <w:rsid w:val="00563E82"/>
    <w:rsid w:val="00564289"/>
    <w:rsid w:val="005643FD"/>
    <w:rsid w:val="005646BB"/>
    <w:rsid w:val="005647F9"/>
    <w:rsid w:val="00564B19"/>
    <w:rsid w:val="00564C4B"/>
    <w:rsid w:val="00565A63"/>
    <w:rsid w:val="00566588"/>
    <w:rsid w:val="0056662E"/>
    <w:rsid w:val="00566A26"/>
    <w:rsid w:val="00566F6B"/>
    <w:rsid w:val="00567012"/>
    <w:rsid w:val="00567EA5"/>
    <w:rsid w:val="00570514"/>
    <w:rsid w:val="00570A9F"/>
    <w:rsid w:val="00570AF1"/>
    <w:rsid w:val="00571A41"/>
    <w:rsid w:val="005721A1"/>
    <w:rsid w:val="005721D0"/>
    <w:rsid w:val="0057275D"/>
    <w:rsid w:val="00572919"/>
    <w:rsid w:val="0057329C"/>
    <w:rsid w:val="005733A2"/>
    <w:rsid w:val="00574103"/>
    <w:rsid w:val="00574350"/>
    <w:rsid w:val="00574D4B"/>
    <w:rsid w:val="00575B68"/>
    <w:rsid w:val="00575DA6"/>
    <w:rsid w:val="0057737F"/>
    <w:rsid w:val="005800A9"/>
    <w:rsid w:val="00580488"/>
    <w:rsid w:val="00580508"/>
    <w:rsid w:val="0058074D"/>
    <w:rsid w:val="00580FD1"/>
    <w:rsid w:val="0058162B"/>
    <w:rsid w:val="00582FAD"/>
    <w:rsid w:val="00583489"/>
    <w:rsid w:val="0058391F"/>
    <w:rsid w:val="00583A80"/>
    <w:rsid w:val="00584188"/>
    <w:rsid w:val="00584E33"/>
    <w:rsid w:val="00585AD4"/>
    <w:rsid w:val="00586216"/>
    <w:rsid w:val="005862F2"/>
    <w:rsid w:val="00586819"/>
    <w:rsid w:val="00586D3B"/>
    <w:rsid w:val="00586E9A"/>
    <w:rsid w:val="00587419"/>
    <w:rsid w:val="00590D38"/>
    <w:rsid w:val="00590FE4"/>
    <w:rsid w:val="00591D9C"/>
    <w:rsid w:val="00592539"/>
    <w:rsid w:val="00592786"/>
    <w:rsid w:val="0059282D"/>
    <w:rsid w:val="00592A43"/>
    <w:rsid w:val="00593091"/>
    <w:rsid w:val="005932C1"/>
    <w:rsid w:val="00593440"/>
    <w:rsid w:val="005936BF"/>
    <w:rsid w:val="00593DE5"/>
    <w:rsid w:val="00594E57"/>
    <w:rsid w:val="005958D1"/>
    <w:rsid w:val="0059592B"/>
    <w:rsid w:val="00596617"/>
    <w:rsid w:val="00596CC4"/>
    <w:rsid w:val="00597057"/>
    <w:rsid w:val="005973A6"/>
    <w:rsid w:val="00597AAB"/>
    <w:rsid w:val="00597D8B"/>
    <w:rsid w:val="005A0742"/>
    <w:rsid w:val="005A1788"/>
    <w:rsid w:val="005A19CD"/>
    <w:rsid w:val="005A1C30"/>
    <w:rsid w:val="005A2200"/>
    <w:rsid w:val="005A31C9"/>
    <w:rsid w:val="005A3295"/>
    <w:rsid w:val="005A46FF"/>
    <w:rsid w:val="005A4AFF"/>
    <w:rsid w:val="005A65F0"/>
    <w:rsid w:val="005A6A07"/>
    <w:rsid w:val="005A7655"/>
    <w:rsid w:val="005A7758"/>
    <w:rsid w:val="005A78F3"/>
    <w:rsid w:val="005A7D56"/>
    <w:rsid w:val="005B011E"/>
    <w:rsid w:val="005B028B"/>
    <w:rsid w:val="005B1F7C"/>
    <w:rsid w:val="005B2E84"/>
    <w:rsid w:val="005B352F"/>
    <w:rsid w:val="005B385E"/>
    <w:rsid w:val="005B3E66"/>
    <w:rsid w:val="005B3FE8"/>
    <w:rsid w:val="005B436C"/>
    <w:rsid w:val="005B4833"/>
    <w:rsid w:val="005B4F97"/>
    <w:rsid w:val="005B52A4"/>
    <w:rsid w:val="005B57ED"/>
    <w:rsid w:val="005B5CA4"/>
    <w:rsid w:val="005B6E01"/>
    <w:rsid w:val="005B7476"/>
    <w:rsid w:val="005B7688"/>
    <w:rsid w:val="005B7849"/>
    <w:rsid w:val="005B7B0E"/>
    <w:rsid w:val="005C0DFA"/>
    <w:rsid w:val="005C0FF0"/>
    <w:rsid w:val="005C219B"/>
    <w:rsid w:val="005C45F9"/>
    <w:rsid w:val="005C491A"/>
    <w:rsid w:val="005C492F"/>
    <w:rsid w:val="005C4B4C"/>
    <w:rsid w:val="005C4E0E"/>
    <w:rsid w:val="005C5409"/>
    <w:rsid w:val="005C55EF"/>
    <w:rsid w:val="005C5D9A"/>
    <w:rsid w:val="005C628C"/>
    <w:rsid w:val="005C6765"/>
    <w:rsid w:val="005C69AC"/>
    <w:rsid w:val="005C722E"/>
    <w:rsid w:val="005C7576"/>
    <w:rsid w:val="005C7759"/>
    <w:rsid w:val="005D01A4"/>
    <w:rsid w:val="005D1543"/>
    <w:rsid w:val="005D15AE"/>
    <w:rsid w:val="005D1A7B"/>
    <w:rsid w:val="005D1EDD"/>
    <w:rsid w:val="005D2F83"/>
    <w:rsid w:val="005D3E3E"/>
    <w:rsid w:val="005D456F"/>
    <w:rsid w:val="005D45B3"/>
    <w:rsid w:val="005D4AB3"/>
    <w:rsid w:val="005D4CEB"/>
    <w:rsid w:val="005D5344"/>
    <w:rsid w:val="005D5DA8"/>
    <w:rsid w:val="005D61EB"/>
    <w:rsid w:val="005D6EB1"/>
    <w:rsid w:val="005E0AE0"/>
    <w:rsid w:val="005E6628"/>
    <w:rsid w:val="005F04E6"/>
    <w:rsid w:val="005F17EC"/>
    <w:rsid w:val="005F1C2F"/>
    <w:rsid w:val="005F1F3F"/>
    <w:rsid w:val="005F299C"/>
    <w:rsid w:val="005F2F3F"/>
    <w:rsid w:val="005F39D5"/>
    <w:rsid w:val="005F3AB5"/>
    <w:rsid w:val="005F3E05"/>
    <w:rsid w:val="005F43B9"/>
    <w:rsid w:val="005F4B2F"/>
    <w:rsid w:val="005F4BBF"/>
    <w:rsid w:val="005F55D6"/>
    <w:rsid w:val="005F5CA9"/>
    <w:rsid w:val="005F68CB"/>
    <w:rsid w:val="005F6BDE"/>
    <w:rsid w:val="00600242"/>
    <w:rsid w:val="00602B89"/>
    <w:rsid w:val="006033E3"/>
    <w:rsid w:val="00605FC7"/>
    <w:rsid w:val="00606218"/>
    <w:rsid w:val="00606AEA"/>
    <w:rsid w:val="00606CA3"/>
    <w:rsid w:val="00606E91"/>
    <w:rsid w:val="00607018"/>
    <w:rsid w:val="006077ED"/>
    <w:rsid w:val="00607C5F"/>
    <w:rsid w:val="0061009B"/>
    <w:rsid w:val="00610954"/>
    <w:rsid w:val="00610CBE"/>
    <w:rsid w:val="00610E1F"/>
    <w:rsid w:val="00611BFF"/>
    <w:rsid w:val="0061321C"/>
    <w:rsid w:val="00614CA1"/>
    <w:rsid w:val="00614E53"/>
    <w:rsid w:val="00615C2C"/>
    <w:rsid w:val="0062038A"/>
    <w:rsid w:val="006203A8"/>
    <w:rsid w:val="00620E59"/>
    <w:rsid w:val="00621132"/>
    <w:rsid w:val="00622656"/>
    <w:rsid w:val="00622C05"/>
    <w:rsid w:val="006237B0"/>
    <w:rsid w:val="0062386E"/>
    <w:rsid w:val="00623C78"/>
    <w:rsid w:val="00623D9A"/>
    <w:rsid w:val="00623E31"/>
    <w:rsid w:val="00623F01"/>
    <w:rsid w:val="006242FB"/>
    <w:rsid w:val="00624738"/>
    <w:rsid w:val="0062670B"/>
    <w:rsid w:val="0062691B"/>
    <w:rsid w:val="00626BE7"/>
    <w:rsid w:val="00626E2D"/>
    <w:rsid w:val="00626E98"/>
    <w:rsid w:val="006272DE"/>
    <w:rsid w:val="00627D94"/>
    <w:rsid w:val="006304D3"/>
    <w:rsid w:val="00630AB9"/>
    <w:rsid w:val="00630B42"/>
    <w:rsid w:val="006310FC"/>
    <w:rsid w:val="00631688"/>
    <w:rsid w:val="006317E0"/>
    <w:rsid w:val="006320D8"/>
    <w:rsid w:val="00632540"/>
    <w:rsid w:val="006325C1"/>
    <w:rsid w:val="00632A5D"/>
    <w:rsid w:val="00632E88"/>
    <w:rsid w:val="00633782"/>
    <w:rsid w:val="00633B6F"/>
    <w:rsid w:val="0063454C"/>
    <w:rsid w:val="00634DBB"/>
    <w:rsid w:val="00635744"/>
    <w:rsid w:val="006357FF"/>
    <w:rsid w:val="00636088"/>
    <w:rsid w:val="0063723E"/>
    <w:rsid w:val="00637C26"/>
    <w:rsid w:val="00640732"/>
    <w:rsid w:val="006412FA"/>
    <w:rsid w:val="00642072"/>
    <w:rsid w:val="006440ED"/>
    <w:rsid w:val="0064467C"/>
    <w:rsid w:val="00645213"/>
    <w:rsid w:val="00645293"/>
    <w:rsid w:val="006453AF"/>
    <w:rsid w:val="006468CB"/>
    <w:rsid w:val="006469D9"/>
    <w:rsid w:val="00651B78"/>
    <w:rsid w:val="00652263"/>
    <w:rsid w:val="0065238F"/>
    <w:rsid w:val="00652881"/>
    <w:rsid w:val="00652985"/>
    <w:rsid w:val="006533AE"/>
    <w:rsid w:val="00653F72"/>
    <w:rsid w:val="00654F26"/>
    <w:rsid w:val="006551AE"/>
    <w:rsid w:val="00661974"/>
    <w:rsid w:val="006623E2"/>
    <w:rsid w:val="006624E3"/>
    <w:rsid w:val="006640F9"/>
    <w:rsid w:val="00664551"/>
    <w:rsid w:val="00664685"/>
    <w:rsid w:val="00664B95"/>
    <w:rsid w:val="00665064"/>
    <w:rsid w:val="0066545B"/>
    <w:rsid w:val="00665979"/>
    <w:rsid w:val="00665B97"/>
    <w:rsid w:val="00665D5F"/>
    <w:rsid w:val="00665FB2"/>
    <w:rsid w:val="006676A0"/>
    <w:rsid w:val="006704F3"/>
    <w:rsid w:val="00670857"/>
    <w:rsid w:val="00671124"/>
    <w:rsid w:val="006727B0"/>
    <w:rsid w:val="0067307E"/>
    <w:rsid w:val="006739C0"/>
    <w:rsid w:val="00673B02"/>
    <w:rsid w:val="00673F6D"/>
    <w:rsid w:val="00674850"/>
    <w:rsid w:val="00675116"/>
    <w:rsid w:val="006751B5"/>
    <w:rsid w:val="00675D03"/>
    <w:rsid w:val="00676016"/>
    <w:rsid w:val="00676481"/>
    <w:rsid w:val="00676EA7"/>
    <w:rsid w:val="006803E6"/>
    <w:rsid w:val="006805DF"/>
    <w:rsid w:val="0068083B"/>
    <w:rsid w:val="006808B4"/>
    <w:rsid w:val="00680F58"/>
    <w:rsid w:val="00682EC2"/>
    <w:rsid w:val="00683134"/>
    <w:rsid w:val="006839F5"/>
    <w:rsid w:val="00683F61"/>
    <w:rsid w:val="00686A36"/>
    <w:rsid w:val="00687AD5"/>
    <w:rsid w:val="0069211A"/>
    <w:rsid w:val="00692B81"/>
    <w:rsid w:val="00692C4F"/>
    <w:rsid w:val="00692C9B"/>
    <w:rsid w:val="006949D2"/>
    <w:rsid w:val="00694C5F"/>
    <w:rsid w:val="00695251"/>
    <w:rsid w:val="006952A5"/>
    <w:rsid w:val="006953EF"/>
    <w:rsid w:val="00695689"/>
    <w:rsid w:val="00695ADE"/>
    <w:rsid w:val="00695C0D"/>
    <w:rsid w:val="00695CAE"/>
    <w:rsid w:val="00696356"/>
    <w:rsid w:val="006968EA"/>
    <w:rsid w:val="0069700F"/>
    <w:rsid w:val="00697403"/>
    <w:rsid w:val="006A015D"/>
    <w:rsid w:val="006A05BC"/>
    <w:rsid w:val="006A1355"/>
    <w:rsid w:val="006A2EA3"/>
    <w:rsid w:val="006A3CC1"/>
    <w:rsid w:val="006A4899"/>
    <w:rsid w:val="006A4AB1"/>
    <w:rsid w:val="006A62E1"/>
    <w:rsid w:val="006A6566"/>
    <w:rsid w:val="006A6C3A"/>
    <w:rsid w:val="006A72C6"/>
    <w:rsid w:val="006A7310"/>
    <w:rsid w:val="006B0067"/>
    <w:rsid w:val="006B02DA"/>
    <w:rsid w:val="006B08FB"/>
    <w:rsid w:val="006B14BF"/>
    <w:rsid w:val="006B1BBF"/>
    <w:rsid w:val="006B1D1F"/>
    <w:rsid w:val="006B2065"/>
    <w:rsid w:val="006B2702"/>
    <w:rsid w:val="006B275B"/>
    <w:rsid w:val="006B29C5"/>
    <w:rsid w:val="006B30BF"/>
    <w:rsid w:val="006B30C9"/>
    <w:rsid w:val="006B38C6"/>
    <w:rsid w:val="006B3940"/>
    <w:rsid w:val="006B39A9"/>
    <w:rsid w:val="006B4141"/>
    <w:rsid w:val="006B45A6"/>
    <w:rsid w:val="006B4B43"/>
    <w:rsid w:val="006B50FB"/>
    <w:rsid w:val="006B62F0"/>
    <w:rsid w:val="006B6BD6"/>
    <w:rsid w:val="006B6C6B"/>
    <w:rsid w:val="006B7EAE"/>
    <w:rsid w:val="006B7FFC"/>
    <w:rsid w:val="006C02A0"/>
    <w:rsid w:val="006C0751"/>
    <w:rsid w:val="006C09B6"/>
    <w:rsid w:val="006C0B6F"/>
    <w:rsid w:val="006C13F6"/>
    <w:rsid w:val="006C168D"/>
    <w:rsid w:val="006C196A"/>
    <w:rsid w:val="006C1D8F"/>
    <w:rsid w:val="006C2BF5"/>
    <w:rsid w:val="006C3E6C"/>
    <w:rsid w:val="006C4A40"/>
    <w:rsid w:val="006C4E56"/>
    <w:rsid w:val="006C5CE0"/>
    <w:rsid w:val="006C61CD"/>
    <w:rsid w:val="006C642C"/>
    <w:rsid w:val="006C6FC6"/>
    <w:rsid w:val="006C7462"/>
    <w:rsid w:val="006C7BB9"/>
    <w:rsid w:val="006C7D50"/>
    <w:rsid w:val="006C7F32"/>
    <w:rsid w:val="006D141C"/>
    <w:rsid w:val="006D1531"/>
    <w:rsid w:val="006D2425"/>
    <w:rsid w:val="006D2CF3"/>
    <w:rsid w:val="006D2D08"/>
    <w:rsid w:val="006D2F35"/>
    <w:rsid w:val="006D3228"/>
    <w:rsid w:val="006D349E"/>
    <w:rsid w:val="006D41EF"/>
    <w:rsid w:val="006D53AA"/>
    <w:rsid w:val="006D6993"/>
    <w:rsid w:val="006D78AA"/>
    <w:rsid w:val="006D7D14"/>
    <w:rsid w:val="006E0D09"/>
    <w:rsid w:val="006E17F6"/>
    <w:rsid w:val="006E241F"/>
    <w:rsid w:val="006E24EE"/>
    <w:rsid w:val="006E25BD"/>
    <w:rsid w:val="006E3379"/>
    <w:rsid w:val="006E34B7"/>
    <w:rsid w:val="006E36B8"/>
    <w:rsid w:val="006E3874"/>
    <w:rsid w:val="006E3DBD"/>
    <w:rsid w:val="006E517B"/>
    <w:rsid w:val="006E5585"/>
    <w:rsid w:val="006E5E32"/>
    <w:rsid w:val="006E633A"/>
    <w:rsid w:val="006E6A14"/>
    <w:rsid w:val="006E6B16"/>
    <w:rsid w:val="006E6DE8"/>
    <w:rsid w:val="006E780C"/>
    <w:rsid w:val="006F07A5"/>
    <w:rsid w:val="006F0BA7"/>
    <w:rsid w:val="006F0F01"/>
    <w:rsid w:val="006F174D"/>
    <w:rsid w:val="006F1F41"/>
    <w:rsid w:val="006F265A"/>
    <w:rsid w:val="006F2B7F"/>
    <w:rsid w:val="006F32EF"/>
    <w:rsid w:val="006F3615"/>
    <w:rsid w:val="006F3C54"/>
    <w:rsid w:val="006F4CD8"/>
    <w:rsid w:val="006F53D9"/>
    <w:rsid w:val="006F5812"/>
    <w:rsid w:val="006F609A"/>
    <w:rsid w:val="006F631A"/>
    <w:rsid w:val="006F7278"/>
    <w:rsid w:val="006F7A23"/>
    <w:rsid w:val="007004DC"/>
    <w:rsid w:val="00700E76"/>
    <w:rsid w:val="00701093"/>
    <w:rsid w:val="007022C4"/>
    <w:rsid w:val="007026E9"/>
    <w:rsid w:val="00703357"/>
    <w:rsid w:val="00703C8B"/>
    <w:rsid w:val="00703E8A"/>
    <w:rsid w:val="00704F60"/>
    <w:rsid w:val="00706EA3"/>
    <w:rsid w:val="007078BE"/>
    <w:rsid w:val="00710BF6"/>
    <w:rsid w:val="00711522"/>
    <w:rsid w:val="007118A6"/>
    <w:rsid w:val="007124FE"/>
    <w:rsid w:val="00712533"/>
    <w:rsid w:val="00713186"/>
    <w:rsid w:val="00713757"/>
    <w:rsid w:val="00713758"/>
    <w:rsid w:val="007137D8"/>
    <w:rsid w:val="00714064"/>
    <w:rsid w:val="00714EE5"/>
    <w:rsid w:val="00715517"/>
    <w:rsid w:val="00715A0E"/>
    <w:rsid w:val="00716A38"/>
    <w:rsid w:val="00717772"/>
    <w:rsid w:val="007200E5"/>
    <w:rsid w:val="00720C17"/>
    <w:rsid w:val="00721AF1"/>
    <w:rsid w:val="00721E6C"/>
    <w:rsid w:val="007222A7"/>
    <w:rsid w:val="00722322"/>
    <w:rsid w:val="0072280F"/>
    <w:rsid w:val="00722B5E"/>
    <w:rsid w:val="007235F5"/>
    <w:rsid w:val="00723B2C"/>
    <w:rsid w:val="007253CC"/>
    <w:rsid w:val="00726F5A"/>
    <w:rsid w:val="0072708F"/>
    <w:rsid w:val="007271BF"/>
    <w:rsid w:val="00727427"/>
    <w:rsid w:val="00730E81"/>
    <w:rsid w:val="00731000"/>
    <w:rsid w:val="00731204"/>
    <w:rsid w:val="007319BC"/>
    <w:rsid w:val="0073222B"/>
    <w:rsid w:val="0073251A"/>
    <w:rsid w:val="00732582"/>
    <w:rsid w:val="00732D1D"/>
    <w:rsid w:val="007332C4"/>
    <w:rsid w:val="0073375D"/>
    <w:rsid w:val="00734381"/>
    <w:rsid w:val="00736034"/>
    <w:rsid w:val="0073681C"/>
    <w:rsid w:val="0073725B"/>
    <w:rsid w:val="00737C35"/>
    <w:rsid w:val="0074033C"/>
    <w:rsid w:val="0074050E"/>
    <w:rsid w:val="00740B66"/>
    <w:rsid w:val="00741AF8"/>
    <w:rsid w:val="00741EBE"/>
    <w:rsid w:val="00742181"/>
    <w:rsid w:val="007424EC"/>
    <w:rsid w:val="00742728"/>
    <w:rsid w:val="00742E39"/>
    <w:rsid w:val="00742EDA"/>
    <w:rsid w:val="007440FA"/>
    <w:rsid w:val="00744201"/>
    <w:rsid w:val="00745FCE"/>
    <w:rsid w:val="00746130"/>
    <w:rsid w:val="00746A40"/>
    <w:rsid w:val="00746E6A"/>
    <w:rsid w:val="00747598"/>
    <w:rsid w:val="00750358"/>
    <w:rsid w:val="00750BFE"/>
    <w:rsid w:val="007520A3"/>
    <w:rsid w:val="007526F5"/>
    <w:rsid w:val="007536B4"/>
    <w:rsid w:val="00754717"/>
    <w:rsid w:val="00754836"/>
    <w:rsid w:val="00754FB9"/>
    <w:rsid w:val="00755CDF"/>
    <w:rsid w:val="0075605E"/>
    <w:rsid w:val="007566CD"/>
    <w:rsid w:val="00756868"/>
    <w:rsid w:val="00757042"/>
    <w:rsid w:val="007573AF"/>
    <w:rsid w:val="00757588"/>
    <w:rsid w:val="007578C3"/>
    <w:rsid w:val="00757A4C"/>
    <w:rsid w:val="00760679"/>
    <w:rsid w:val="00760895"/>
    <w:rsid w:val="00761493"/>
    <w:rsid w:val="00761FB5"/>
    <w:rsid w:val="007622A8"/>
    <w:rsid w:val="00762ABF"/>
    <w:rsid w:val="00762F29"/>
    <w:rsid w:val="007634AD"/>
    <w:rsid w:val="00764A94"/>
    <w:rsid w:val="00764B26"/>
    <w:rsid w:val="00764EA6"/>
    <w:rsid w:val="007651A9"/>
    <w:rsid w:val="007651E5"/>
    <w:rsid w:val="0076524F"/>
    <w:rsid w:val="00765584"/>
    <w:rsid w:val="00765AC1"/>
    <w:rsid w:val="007665B2"/>
    <w:rsid w:val="007670DC"/>
    <w:rsid w:val="00767356"/>
    <w:rsid w:val="00767B59"/>
    <w:rsid w:val="00770076"/>
    <w:rsid w:val="00770F2A"/>
    <w:rsid w:val="0077111A"/>
    <w:rsid w:val="0077213A"/>
    <w:rsid w:val="00772272"/>
    <w:rsid w:val="007723AA"/>
    <w:rsid w:val="0077369F"/>
    <w:rsid w:val="0077371D"/>
    <w:rsid w:val="0077463A"/>
    <w:rsid w:val="00774AB3"/>
    <w:rsid w:val="00774D0F"/>
    <w:rsid w:val="00774D7B"/>
    <w:rsid w:val="007756ED"/>
    <w:rsid w:val="0077589D"/>
    <w:rsid w:val="007760E4"/>
    <w:rsid w:val="0077617F"/>
    <w:rsid w:val="00776A3D"/>
    <w:rsid w:val="0077707A"/>
    <w:rsid w:val="007776BF"/>
    <w:rsid w:val="00777F71"/>
    <w:rsid w:val="007819A1"/>
    <w:rsid w:val="00783554"/>
    <w:rsid w:val="0078391A"/>
    <w:rsid w:val="00783BA5"/>
    <w:rsid w:val="007843C6"/>
    <w:rsid w:val="00784894"/>
    <w:rsid w:val="00784F9E"/>
    <w:rsid w:val="0078533C"/>
    <w:rsid w:val="007857FB"/>
    <w:rsid w:val="007870FC"/>
    <w:rsid w:val="00787C7F"/>
    <w:rsid w:val="00787CD0"/>
    <w:rsid w:val="007905A2"/>
    <w:rsid w:val="00791053"/>
    <w:rsid w:val="00791261"/>
    <w:rsid w:val="007918FE"/>
    <w:rsid w:val="00791A3A"/>
    <w:rsid w:val="0079262D"/>
    <w:rsid w:val="00792A53"/>
    <w:rsid w:val="00793DAA"/>
    <w:rsid w:val="00794196"/>
    <w:rsid w:val="00794C47"/>
    <w:rsid w:val="00794FD7"/>
    <w:rsid w:val="00794FFF"/>
    <w:rsid w:val="007957C3"/>
    <w:rsid w:val="00795F07"/>
    <w:rsid w:val="00796D4D"/>
    <w:rsid w:val="007971B8"/>
    <w:rsid w:val="00797637"/>
    <w:rsid w:val="00797982"/>
    <w:rsid w:val="007A0018"/>
    <w:rsid w:val="007A08AA"/>
    <w:rsid w:val="007A0ADE"/>
    <w:rsid w:val="007A103D"/>
    <w:rsid w:val="007A1B35"/>
    <w:rsid w:val="007A1EA9"/>
    <w:rsid w:val="007A33E4"/>
    <w:rsid w:val="007A3680"/>
    <w:rsid w:val="007A3BCD"/>
    <w:rsid w:val="007A4E2E"/>
    <w:rsid w:val="007A5214"/>
    <w:rsid w:val="007A5357"/>
    <w:rsid w:val="007A59B8"/>
    <w:rsid w:val="007A620B"/>
    <w:rsid w:val="007A65AF"/>
    <w:rsid w:val="007A6676"/>
    <w:rsid w:val="007A7177"/>
    <w:rsid w:val="007A7682"/>
    <w:rsid w:val="007A7962"/>
    <w:rsid w:val="007A7F42"/>
    <w:rsid w:val="007B2862"/>
    <w:rsid w:val="007B2FD8"/>
    <w:rsid w:val="007B3074"/>
    <w:rsid w:val="007B349F"/>
    <w:rsid w:val="007B3968"/>
    <w:rsid w:val="007B3B2A"/>
    <w:rsid w:val="007B45AF"/>
    <w:rsid w:val="007B4DD0"/>
    <w:rsid w:val="007B5C1C"/>
    <w:rsid w:val="007B611E"/>
    <w:rsid w:val="007B62FA"/>
    <w:rsid w:val="007B662A"/>
    <w:rsid w:val="007B705D"/>
    <w:rsid w:val="007B71DC"/>
    <w:rsid w:val="007B7743"/>
    <w:rsid w:val="007C04F4"/>
    <w:rsid w:val="007C1C54"/>
    <w:rsid w:val="007C2139"/>
    <w:rsid w:val="007C27DE"/>
    <w:rsid w:val="007C299E"/>
    <w:rsid w:val="007C2ECC"/>
    <w:rsid w:val="007C48BD"/>
    <w:rsid w:val="007C4A8B"/>
    <w:rsid w:val="007C525F"/>
    <w:rsid w:val="007C5321"/>
    <w:rsid w:val="007C55F6"/>
    <w:rsid w:val="007C5E8A"/>
    <w:rsid w:val="007C5F4B"/>
    <w:rsid w:val="007C6AAB"/>
    <w:rsid w:val="007C7B84"/>
    <w:rsid w:val="007D0CF8"/>
    <w:rsid w:val="007D0DDF"/>
    <w:rsid w:val="007D122D"/>
    <w:rsid w:val="007D1FE9"/>
    <w:rsid w:val="007D28C2"/>
    <w:rsid w:val="007D28C9"/>
    <w:rsid w:val="007D3054"/>
    <w:rsid w:val="007D326B"/>
    <w:rsid w:val="007D36EC"/>
    <w:rsid w:val="007D37D0"/>
    <w:rsid w:val="007D38F0"/>
    <w:rsid w:val="007D3B2F"/>
    <w:rsid w:val="007D3CC8"/>
    <w:rsid w:val="007D430A"/>
    <w:rsid w:val="007D47FB"/>
    <w:rsid w:val="007D4DD3"/>
    <w:rsid w:val="007D576A"/>
    <w:rsid w:val="007D59D0"/>
    <w:rsid w:val="007D60E1"/>
    <w:rsid w:val="007D62F9"/>
    <w:rsid w:val="007D63A4"/>
    <w:rsid w:val="007D6542"/>
    <w:rsid w:val="007D6912"/>
    <w:rsid w:val="007E08DE"/>
    <w:rsid w:val="007E1697"/>
    <w:rsid w:val="007E1AA2"/>
    <w:rsid w:val="007E1F2C"/>
    <w:rsid w:val="007E2306"/>
    <w:rsid w:val="007E279D"/>
    <w:rsid w:val="007E2D69"/>
    <w:rsid w:val="007E3B9A"/>
    <w:rsid w:val="007E3DBA"/>
    <w:rsid w:val="007E41E8"/>
    <w:rsid w:val="007E46E8"/>
    <w:rsid w:val="007E470F"/>
    <w:rsid w:val="007E4C1F"/>
    <w:rsid w:val="007E5C23"/>
    <w:rsid w:val="007E6DF3"/>
    <w:rsid w:val="007E724B"/>
    <w:rsid w:val="007F01DE"/>
    <w:rsid w:val="007F0759"/>
    <w:rsid w:val="007F0BCC"/>
    <w:rsid w:val="007F0D5B"/>
    <w:rsid w:val="007F0E9C"/>
    <w:rsid w:val="007F1482"/>
    <w:rsid w:val="007F156E"/>
    <w:rsid w:val="007F1BC1"/>
    <w:rsid w:val="007F1C97"/>
    <w:rsid w:val="007F1CF3"/>
    <w:rsid w:val="007F25C0"/>
    <w:rsid w:val="007F2BE8"/>
    <w:rsid w:val="007F30BB"/>
    <w:rsid w:val="007F366D"/>
    <w:rsid w:val="007F4C96"/>
    <w:rsid w:val="007F5895"/>
    <w:rsid w:val="007F5F52"/>
    <w:rsid w:val="007F672A"/>
    <w:rsid w:val="007F6A1D"/>
    <w:rsid w:val="007F77C6"/>
    <w:rsid w:val="007F79D4"/>
    <w:rsid w:val="008003A1"/>
    <w:rsid w:val="008006B7"/>
    <w:rsid w:val="00800C27"/>
    <w:rsid w:val="00800FDB"/>
    <w:rsid w:val="00802081"/>
    <w:rsid w:val="008020F6"/>
    <w:rsid w:val="008023A0"/>
    <w:rsid w:val="0080298E"/>
    <w:rsid w:val="00803833"/>
    <w:rsid w:val="00803E49"/>
    <w:rsid w:val="00804316"/>
    <w:rsid w:val="008044F8"/>
    <w:rsid w:val="00804B55"/>
    <w:rsid w:val="00806461"/>
    <w:rsid w:val="008064C1"/>
    <w:rsid w:val="008101CB"/>
    <w:rsid w:val="0081096D"/>
    <w:rsid w:val="00810EAD"/>
    <w:rsid w:val="00811833"/>
    <w:rsid w:val="00814BDE"/>
    <w:rsid w:val="00814DBC"/>
    <w:rsid w:val="0081547E"/>
    <w:rsid w:val="008174D4"/>
    <w:rsid w:val="0082002E"/>
    <w:rsid w:val="0082083C"/>
    <w:rsid w:val="00820C54"/>
    <w:rsid w:val="00820F37"/>
    <w:rsid w:val="00820FE6"/>
    <w:rsid w:val="00821A66"/>
    <w:rsid w:val="0082222A"/>
    <w:rsid w:val="00822476"/>
    <w:rsid w:val="00822882"/>
    <w:rsid w:val="00822A1E"/>
    <w:rsid w:val="00822D19"/>
    <w:rsid w:val="0082312C"/>
    <w:rsid w:val="0082386D"/>
    <w:rsid w:val="008238C7"/>
    <w:rsid w:val="008247D0"/>
    <w:rsid w:val="00825268"/>
    <w:rsid w:val="0082571C"/>
    <w:rsid w:val="00825B94"/>
    <w:rsid w:val="00825BB4"/>
    <w:rsid w:val="00825F68"/>
    <w:rsid w:val="008273D2"/>
    <w:rsid w:val="008308EE"/>
    <w:rsid w:val="00830E92"/>
    <w:rsid w:val="00831151"/>
    <w:rsid w:val="00831232"/>
    <w:rsid w:val="00831543"/>
    <w:rsid w:val="008316B5"/>
    <w:rsid w:val="00831C5A"/>
    <w:rsid w:val="008320ED"/>
    <w:rsid w:val="00832A0F"/>
    <w:rsid w:val="00833B72"/>
    <w:rsid w:val="00834E9C"/>
    <w:rsid w:val="008353D5"/>
    <w:rsid w:val="00835408"/>
    <w:rsid w:val="008358A2"/>
    <w:rsid w:val="008359DA"/>
    <w:rsid w:val="00837CEF"/>
    <w:rsid w:val="00837E2F"/>
    <w:rsid w:val="00840035"/>
    <w:rsid w:val="00842120"/>
    <w:rsid w:val="00842661"/>
    <w:rsid w:val="008428A9"/>
    <w:rsid w:val="00843355"/>
    <w:rsid w:val="00843715"/>
    <w:rsid w:val="00843EA1"/>
    <w:rsid w:val="00844112"/>
    <w:rsid w:val="008456C9"/>
    <w:rsid w:val="00845BD3"/>
    <w:rsid w:val="0084611D"/>
    <w:rsid w:val="00846177"/>
    <w:rsid w:val="0084654D"/>
    <w:rsid w:val="00846C9F"/>
    <w:rsid w:val="00847BD6"/>
    <w:rsid w:val="00847CFE"/>
    <w:rsid w:val="00850137"/>
    <w:rsid w:val="00850C62"/>
    <w:rsid w:val="00851809"/>
    <w:rsid w:val="00852127"/>
    <w:rsid w:val="00852369"/>
    <w:rsid w:val="008524A5"/>
    <w:rsid w:val="00852B48"/>
    <w:rsid w:val="0085474D"/>
    <w:rsid w:val="00856481"/>
    <w:rsid w:val="00856753"/>
    <w:rsid w:val="008567A2"/>
    <w:rsid w:val="00856AAD"/>
    <w:rsid w:val="00856E6C"/>
    <w:rsid w:val="00857DE1"/>
    <w:rsid w:val="00860793"/>
    <w:rsid w:val="00862BCE"/>
    <w:rsid w:val="00863011"/>
    <w:rsid w:val="00863C5B"/>
    <w:rsid w:val="00863D2E"/>
    <w:rsid w:val="00864E32"/>
    <w:rsid w:val="00865075"/>
    <w:rsid w:val="0086555C"/>
    <w:rsid w:val="0086615F"/>
    <w:rsid w:val="0086748F"/>
    <w:rsid w:val="008704BB"/>
    <w:rsid w:val="00872757"/>
    <w:rsid w:val="00872CE4"/>
    <w:rsid w:val="00873AA4"/>
    <w:rsid w:val="00873CA8"/>
    <w:rsid w:val="00873F5D"/>
    <w:rsid w:val="0087570C"/>
    <w:rsid w:val="00876295"/>
    <w:rsid w:val="008773BA"/>
    <w:rsid w:val="00877B62"/>
    <w:rsid w:val="00880587"/>
    <w:rsid w:val="00880D59"/>
    <w:rsid w:val="00881015"/>
    <w:rsid w:val="008810B0"/>
    <w:rsid w:val="00881665"/>
    <w:rsid w:val="008819B6"/>
    <w:rsid w:val="00881AAC"/>
    <w:rsid w:val="00881BAE"/>
    <w:rsid w:val="00882648"/>
    <w:rsid w:val="00882C04"/>
    <w:rsid w:val="0088356E"/>
    <w:rsid w:val="00883657"/>
    <w:rsid w:val="008836B7"/>
    <w:rsid w:val="00883C6A"/>
    <w:rsid w:val="00883CF6"/>
    <w:rsid w:val="00883F7C"/>
    <w:rsid w:val="008841D3"/>
    <w:rsid w:val="008843CB"/>
    <w:rsid w:val="00884987"/>
    <w:rsid w:val="00884BE0"/>
    <w:rsid w:val="00885827"/>
    <w:rsid w:val="0088684C"/>
    <w:rsid w:val="00887AB9"/>
    <w:rsid w:val="00887BF9"/>
    <w:rsid w:val="00887DE6"/>
    <w:rsid w:val="0089214A"/>
    <w:rsid w:val="00892226"/>
    <w:rsid w:val="008922FA"/>
    <w:rsid w:val="00892D3E"/>
    <w:rsid w:val="008936DC"/>
    <w:rsid w:val="00893784"/>
    <w:rsid w:val="00893E53"/>
    <w:rsid w:val="008945EB"/>
    <w:rsid w:val="00894C2A"/>
    <w:rsid w:val="00895930"/>
    <w:rsid w:val="008960DD"/>
    <w:rsid w:val="0089690B"/>
    <w:rsid w:val="00896A5F"/>
    <w:rsid w:val="0089728F"/>
    <w:rsid w:val="008976C0"/>
    <w:rsid w:val="00897708"/>
    <w:rsid w:val="00897BB7"/>
    <w:rsid w:val="00897D88"/>
    <w:rsid w:val="008A085F"/>
    <w:rsid w:val="008A17AF"/>
    <w:rsid w:val="008A2C65"/>
    <w:rsid w:val="008A2F16"/>
    <w:rsid w:val="008A36AE"/>
    <w:rsid w:val="008A48C3"/>
    <w:rsid w:val="008A4E18"/>
    <w:rsid w:val="008A520C"/>
    <w:rsid w:val="008A5493"/>
    <w:rsid w:val="008A5935"/>
    <w:rsid w:val="008A596C"/>
    <w:rsid w:val="008A64C4"/>
    <w:rsid w:val="008A6BF7"/>
    <w:rsid w:val="008A6CC1"/>
    <w:rsid w:val="008A72FB"/>
    <w:rsid w:val="008A77C3"/>
    <w:rsid w:val="008A7F03"/>
    <w:rsid w:val="008B1823"/>
    <w:rsid w:val="008B1B4E"/>
    <w:rsid w:val="008B21EA"/>
    <w:rsid w:val="008B24DC"/>
    <w:rsid w:val="008B2BDF"/>
    <w:rsid w:val="008B4198"/>
    <w:rsid w:val="008B455A"/>
    <w:rsid w:val="008B586A"/>
    <w:rsid w:val="008B6651"/>
    <w:rsid w:val="008B6E16"/>
    <w:rsid w:val="008B7110"/>
    <w:rsid w:val="008B7A20"/>
    <w:rsid w:val="008C0DF9"/>
    <w:rsid w:val="008C2029"/>
    <w:rsid w:val="008C267C"/>
    <w:rsid w:val="008C2C90"/>
    <w:rsid w:val="008C2E44"/>
    <w:rsid w:val="008C3427"/>
    <w:rsid w:val="008C36FB"/>
    <w:rsid w:val="008C3BC2"/>
    <w:rsid w:val="008C4F76"/>
    <w:rsid w:val="008C504A"/>
    <w:rsid w:val="008C55AD"/>
    <w:rsid w:val="008C5FE8"/>
    <w:rsid w:val="008C61D6"/>
    <w:rsid w:val="008C649D"/>
    <w:rsid w:val="008C64F1"/>
    <w:rsid w:val="008C7C1A"/>
    <w:rsid w:val="008D0DC1"/>
    <w:rsid w:val="008D1925"/>
    <w:rsid w:val="008D1BB0"/>
    <w:rsid w:val="008D20FF"/>
    <w:rsid w:val="008D2B9A"/>
    <w:rsid w:val="008D3656"/>
    <w:rsid w:val="008D3DE6"/>
    <w:rsid w:val="008D4223"/>
    <w:rsid w:val="008D44CC"/>
    <w:rsid w:val="008D46E3"/>
    <w:rsid w:val="008D4CED"/>
    <w:rsid w:val="008D50F9"/>
    <w:rsid w:val="008D55B2"/>
    <w:rsid w:val="008D5843"/>
    <w:rsid w:val="008D5CAF"/>
    <w:rsid w:val="008D6709"/>
    <w:rsid w:val="008E083A"/>
    <w:rsid w:val="008E1045"/>
    <w:rsid w:val="008E12AD"/>
    <w:rsid w:val="008E22FF"/>
    <w:rsid w:val="008E2450"/>
    <w:rsid w:val="008E2AFC"/>
    <w:rsid w:val="008E3453"/>
    <w:rsid w:val="008E3F27"/>
    <w:rsid w:val="008E47EF"/>
    <w:rsid w:val="008E4E6E"/>
    <w:rsid w:val="008E588C"/>
    <w:rsid w:val="008E5DB7"/>
    <w:rsid w:val="008E61EB"/>
    <w:rsid w:val="008E7896"/>
    <w:rsid w:val="008E79C7"/>
    <w:rsid w:val="008E7B6F"/>
    <w:rsid w:val="008E7C05"/>
    <w:rsid w:val="008E7C9D"/>
    <w:rsid w:val="008E7D8A"/>
    <w:rsid w:val="008F14C7"/>
    <w:rsid w:val="008F15EA"/>
    <w:rsid w:val="008F1E9E"/>
    <w:rsid w:val="008F2165"/>
    <w:rsid w:val="008F2477"/>
    <w:rsid w:val="008F3879"/>
    <w:rsid w:val="008F3B3C"/>
    <w:rsid w:val="008F3D0D"/>
    <w:rsid w:val="008F48E1"/>
    <w:rsid w:val="008F4B2F"/>
    <w:rsid w:val="008F529D"/>
    <w:rsid w:val="008F5442"/>
    <w:rsid w:val="008F653E"/>
    <w:rsid w:val="008F6835"/>
    <w:rsid w:val="008F68F3"/>
    <w:rsid w:val="008F7769"/>
    <w:rsid w:val="008F7ACC"/>
    <w:rsid w:val="009004FE"/>
    <w:rsid w:val="009010F0"/>
    <w:rsid w:val="00901162"/>
    <w:rsid w:val="00901B53"/>
    <w:rsid w:val="0090223A"/>
    <w:rsid w:val="009028E2"/>
    <w:rsid w:val="009028E7"/>
    <w:rsid w:val="00902AAB"/>
    <w:rsid w:val="00902EDD"/>
    <w:rsid w:val="009039FE"/>
    <w:rsid w:val="00903C0C"/>
    <w:rsid w:val="00903E9A"/>
    <w:rsid w:val="0090475E"/>
    <w:rsid w:val="00905404"/>
    <w:rsid w:val="00906478"/>
    <w:rsid w:val="00906753"/>
    <w:rsid w:val="00907264"/>
    <w:rsid w:val="0090765F"/>
    <w:rsid w:val="00911305"/>
    <w:rsid w:val="00912590"/>
    <w:rsid w:val="00913200"/>
    <w:rsid w:val="00914EAB"/>
    <w:rsid w:val="009152D8"/>
    <w:rsid w:val="00915A1D"/>
    <w:rsid w:val="0091600C"/>
    <w:rsid w:val="00916830"/>
    <w:rsid w:val="00917FC5"/>
    <w:rsid w:val="00920B9E"/>
    <w:rsid w:val="00922567"/>
    <w:rsid w:val="009228DB"/>
    <w:rsid w:val="00922D49"/>
    <w:rsid w:val="00923353"/>
    <w:rsid w:val="009236B9"/>
    <w:rsid w:val="00923DE6"/>
    <w:rsid w:val="00925429"/>
    <w:rsid w:val="00925E37"/>
    <w:rsid w:val="00925EDD"/>
    <w:rsid w:val="00925F20"/>
    <w:rsid w:val="009265BF"/>
    <w:rsid w:val="00926AC0"/>
    <w:rsid w:val="00927899"/>
    <w:rsid w:val="00927D0E"/>
    <w:rsid w:val="009309DA"/>
    <w:rsid w:val="00931040"/>
    <w:rsid w:val="00931663"/>
    <w:rsid w:val="00931D22"/>
    <w:rsid w:val="00931E4D"/>
    <w:rsid w:val="009327EB"/>
    <w:rsid w:val="00932CC7"/>
    <w:rsid w:val="00935306"/>
    <w:rsid w:val="00935CDE"/>
    <w:rsid w:val="00936688"/>
    <w:rsid w:val="00936F09"/>
    <w:rsid w:val="00937683"/>
    <w:rsid w:val="00937AC9"/>
    <w:rsid w:val="00937B4C"/>
    <w:rsid w:val="00937CFA"/>
    <w:rsid w:val="00940291"/>
    <w:rsid w:val="009406B3"/>
    <w:rsid w:val="009411F3"/>
    <w:rsid w:val="00941434"/>
    <w:rsid w:val="00941EEA"/>
    <w:rsid w:val="00942286"/>
    <w:rsid w:val="00942EFD"/>
    <w:rsid w:val="00943748"/>
    <w:rsid w:val="00943CEE"/>
    <w:rsid w:val="009444A0"/>
    <w:rsid w:val="009444F4"/>
    <w:rsid w:val="00944674"/>
    <w:rsid w:val="0094524E"/>
    <w:rsid w:val="00945CC4"/>
    <w:rsid w:val="00945CF5"/>
    <w:rsid w:val="0094691C"/>
    <w:rsid w:val="00946D19"/>
    <w:rsid w:val="00946E9B"/>
    <w:rsid w:val="00947097"/>
    <w:rsid w:val="00947254"/>
    <w:rsid w:val="00947C95"/>
    <w:rsid w:val="00947EED"/>
    <w:rsid w:val="009500A1"/>
    <w:rsid w:val="009502BC"/>
    <w:rsid w:val="0095037E"/>
    <w:rsid w:val="00950BD7"/>
    <w:rsid w:val="00951D97"/>
    <w:rsid w:val="00952230"/>
    <w:rsid w:val="00952AAD"/>
    <w:rsid w:val="00953B2B"/>
    <w:rsid w:val="00954567"/>
    <w:rsid w:val="009547B3"/>
    <w:rsid w:val="00954A89"/>
    <w:rsid w:val="00954E04"/>
    <w:rsid w:val="00956671"/>
    <w:rsid w:val="009569B4"/>
    <w:rsid w:val="00957466"/>
    <w:rsid w:val="00957505"/>
    <w:rsid w:val="009576F7"/>
    <w:rsid w:val="00957EAF"/>
    <w:rsid w:val="009604A0"/>
    <w:rsid w:val="00960722"/>
    <w:rsid w:val="009611A4"/>
    <w:rsid w:val="00961356"/>
    <w:rsid w:val="00961BEC"/>
    <w:rsid w:val="00962401"/>
    <w:rsid w:val="00962510"/>
    <w:rsid w:val="0096260B"/>
    <w:rsid w:val="0096275C"/>
    <w:rsid w:val="009627FF"/>
    <w:rsid w:val="00962A27"/>
    <w:rsid w:val="00962B9D"/>
    <w:rsid w:val="00962EDC"/>
    <w:rsid w:val="00964E3D"/>
    <w:rsid w:val="009651F0"/>
    <w:rsid w:val="009664D5"/>
    <w:rsid w:val="009668A9"/>
    <w:rsid w:val="009670C1"/>
    <w:rsid w:val="00967788"/>
    <w:rsid w:val="00970C69"/>
    <w:rsid w:val="00971262"/>
    <w:rsid w:val="0097168F"/>
    <w:rsid w:val="00971DD6"/>
    <w:rsid w:val="00971F1C"/>
    <w:rsid w:val="0097211A"/>
    <w:rsid w:val="0097211D"/>
    <w:rsid w:val="009724F9"/>
    <w:rsid w:val="0097263C"/>
    <w:rsid w:val="00972DF9"/>
    <w:rsid w:val="00972E10"/>
    <w:rsid w:val="009738AD"/>
    <w:rsid w:val="00973A5E"/>
    <w:rsid w:val="00974694"/>
    <w:rsid w:val="009746CA"/>
    <w:rsid w:val="00974E7C"/>
    <w:rsid w:val="00977134"/>
    <w:rsid w:val="00980013"/>
    <w:rsid w:val="00980E65"/>
    <w:rsid w:val="0098122D"/>
    <w:rsid w:val="00981963"/>
    <w:rsid w:val="009822E0"/>
    <w:rsid w:val="009831B9"/>
    <w:rsid w:val="00983A16"/>
    <w:rsid w:val="00983C82"/>
    <w:rsid w:val="00983F2A"/>
    <w:rsid w:val="009844D6"/>
    <w:rsid w:val="00984520"/>
    <w:rsid w:val="0098537C"/>
    <w:rsid w:val="0098545C"/>
    <w:rsid w:val="009862E7"/>
    <w:rsid w:val="009862F1"/>
    <w:rsid w:val="009871EA"/>
    <w:rsid w:val="00991675"/>
    <w:rsid w:val="00991C2B"/>
    <w:rsid w:val="00991E72"/>
    <w:rsid w:val="00992BA2"/>
    <w:rsid w:val="00992F83"/>
    <w:rsid w:val="0099344F"/>
    <w:rsid w:val="00993A3C"/>
    <w:rsid w:val="009943EE"/>
    <w:rsid w:val="0099508A"/>
    <w:rsid w:val="009974EB"/>
    <w:rsid w:val="00997A12"/>
    <w:rsid w:val="009A0987"/>
    <w:rsid w:val="009A0C49"/>
    <w:rsid w:val="009A1126"/>
    <w:rsid w:val="009A232E"/>
    <w:rsid w:val="009A2393"/>
    <w:rsid w:val="009A2C8B"/>
    <w:rsid w:val="009A51AE"/>
    <w:rsid w:val="009A5564"/>
    <w:rsid w:val="009A71B7"/>
    <w:rsid w:val="009A7469"/>
    <w:rsid w:val="009B07EE"/>
    <w:rsid w:val="009B1584"/>
    <w:rsid w:val="009B1B32"/>
    <w:rsid w:val="009B21CA"/>
    <w:rsid w:val="009B2648"/>
    <w:rsid w:val="009B268F"/>
    <w:rsid w:val="009B35AE"/>
    <w:rsid w:val="009B424E"/>
    <w:rsid w:val="009B4317"/>
    <w:rsid w:val="009B47DE"/>
    <w:rsid w:val="009B4EBB"/>
    <w:rsid w:val="009B529C"/>
    <w:rsid w:val="009B679E"/>
    <w:rsid w:val="009B7332"/>
    <w:rsid w:val="009B7420"/>
    <w:rsid w:val="009B7B46"/>
    <w:rsid w:val="009C0294"/>
    <w:rsid w:val="009C03E5"/>
    <w:rsid w:val="009C08B6"/>
    <w:rsid w:val="009C0920"/>
    <w:rsid w:val="009C12C3"/>
    <w:rsid w:val="009C196C"/>
    <w:rsid w:val="009C1B5C"/>
    <w:rsid w:val="009C1EF3"/>
    <w:rsid w:val="009C1FD2"/>
    <w:rsid w:val="009C36E6"/>
    <w:rsid w:val="009C3730"/>
    <w:rsid w:val="009C37BD"/>
    <w:rsid w:val="009C3888"/>
    <w:rsid w:val="009C3AAC"/>
    <w:rsid w:val="009C423D"/>
    <w:rsid w:val="009C4D19"/>
    <w:rsid w:val="009C5F6C"/>
    <w:rsid w:val="009C5FDB"/>
    <w:rsid w:val="009C693E"/>
    <w:rsid w:val="009C6B2C"/>
    <w:rsid w:val="009C6ED6"/>
    <w:rsid w:val="009C702E"/>
    <w:rsid w:val="009C70CB"/>
    <w:rsid w:val="009C7623"/>
    <w:rsid w:val="009C7AEC"/>
    <w:rsid w:val="009D0D7E"/>
    <w:rsid w:val="009D1492"/>
    <w:rsid w:val="009D14EB"/>
    <w:rsid w:val="009D160A"/>
    <w:rsid w:val="009D1B18"/>
    <w:rsid w:val="009D1E70"/>
    <w:rsid w:val="009D1EA4"/>
    <w:rsid w:val="009D27AA"/>
    <w:rsid w:val="009D2BFD"/>
    <w:rsid w:val="009D2FF8"/>
    <w:rsid w:val="009D3F20"/>
    <w:rsid w:val="009D428F"/>
    <w:rsid w:val="009D4991"/>
    <w:rsid w:val="009D597B"/>
    <w:rsid w:val="009D5BB5"/>
    <w:rsid w:val="009D604D"/>
    <w:rsid w:val="009D696D"/>
    <w:rsid w:val="009D6993"/>
    <w:rsid w:val="009D6ED2"/>
    <w:rsid w:val="009D756A"/>
    <w:rsid w:val="009D7DB4"/>
    <w:rsid w:val="009E013A"/>
    <w:rsid w:val="009E08B3"/>
    <w:rsid w:val="009E0F1A"/>
    <w:rsid w:val="009E140D"/>
    <w:rsid w:val="009E166D"/>
    <w:rsid w:val="009E27FA"/>
    <w:rsid w:val="009E43DD"/>
    <w:rsid w:val="009E4465"/>
    <w:rsid w:val="009E49D4"/>
    <w:rsid w:val="009E4C72"/>
    <w:rsid w:val="009E4CF2"/>
    <w:rsid w:val="009E5176"/>
    <w:rsid w:val="009E5318"/>
    <w:rsid w:val="009E5604"/>
    <w:rsid w:val="009E5C68"/>
    <w:rsid w:val="009E6401"/>
    <w:rsid w:val="009E6C54"/>
    <w:rsid w:val="009F00D6"/>
    <w:rsid w:val="009F04C8"/>
    <w:rsid w:val="009F0812"/>
    <w:rsid w:val="009F0E02"/>
    <w:rsid w:val="009F248B"/>
    <w:rsid w:val="009F2A25"/>
    <w:rsid w:val="009F3A1A"/>
    <w:rsid w:val="009F4C7D"/>
    <w:rsid w:val="009F5235"/>
    <w:rsid w:val="009F531A"/>
    <w:rsid w:val="009F633A"/>
    <w:rsid w:val="009F6344"/>
    <w:rsid w:val="009F6550"/>
    <w:rsid w:val="009F6B65"/>
    <w:rsid w:val="009F786E"/>
    <w:rsid w:val="009F7B30"/>
    <w:rsid w:val="00A00817"/>
    <w:rsid w:val="00A00902"/>
    <w:rsid w:val="00A0098B"/>
    <w:rsid w:val="00A011CA"/>
    <w:rsid w:val="00A0294E"/>
    <w:rsid w:val="00A039FF"/>
    <w:rsid w:val="00A03C2C"/>
    <w:rsid w:val="00A04524"/>
    <w:rsid w:val="00A046B6"/>
    <w:rsid w:val="00A05ACE"/>
    <w:rsid w:val="00A07AA0"/>
    <w:rsid w:val="00A114B9"/>
    <w:rsid w:val="00A1211A"/>
    <w:rsid w:val="00A12B65"/>
    <w:rsid w:val="00A12E89"/>
    <w:rsid w:val="00A13A65"/>
    <w:rsid w:val="00A14589"/>
    <w:rsid w:val="00A14AE3"/>
    <w:rsid w:val="00A15059"/>
    <w:rsid w:val="00A153F1"/>
    <w:rsid w:val="00A159B1"/>
    <w:rsid w:val="00A16675"/>
    <w:rsid w:val="00A16927"/>
    <w:rsid w:val="00A179F6"/>
    <w:rsid w:val="00A17B8E"/>
    <w:rsid w:val="00A20CBF"/>
    <w:rsid w:val="00A20FDF"/>
    <w:rsid w:val="00A21955"/>
    <w:rsid w:val="00A22CD6"/>
    <w:rsid w:val="00A234EC"/>
    <w:rsid w:val="00A24128"/>
    <w:rsid w:val="00A2417A"/>
    <w:rsid w:val="00A25213"/>
    <w:rsid w:val="00A25642"/>
    <w:rsid w:val="00A261C7"/>
    <w:rsid w:val="00A26668"/>
    <w:rsid w:val="00A2681F"/>
    <w:rsid w:val="00A26BFD"/>
    <w:rsid w:val="00A27804"/>
    <w:rsid w:val="00A3276D"/>
    <w:rsid w:val="00A32D4D"/>
    <w:rsid w:val="00A334D1"/>
    <w:rsid w:val="00A34257"/>
    <w:rsid w:val="00A3655D"/>
    <w:rsid w:val="00A36822"/>
    <w:rsid w:val="00A3685A"/>
    <w:rsid w:val="00A36AB5"/>
    <w:rsid w:val="00A374FD"/>
    <w:rsid w:val="00A3754B"/>
    <w:rsid w:val="00A402DD"/>
    <w:rsid w:val="00A4069E"/>
    <w:rsid w:val="00A40BBF"/>
    <w:rsid w:val="00A411D1"/>
    <w:rsid w:val="00A4279D"/>
    <w:rsid w:val="00A43389"/>
    <w:rsid w:val="00A434A7"/>
    <w:rsid w:val="00A43E71"/>
    <w:rsid w:val="00A43F14"/>
    <w:rsid w:val="00A444FF"/>
    <w:rsid w:val="00A4526F"/>
    <w:rsid w:val="00A45753"/>
    <w:rsid w:val="00A457B8"/>
    <w:rsid w:val="00A46E47"/>
    <w:rsid w:val="00A47B15"/>
    <w:rsid w:val="00A5094A"/>
    <w:rsid w:val="00A51286"/>
    <w:rsid w:val="00A51708"/>
    <w:rsid w:val="00A52F84"/>
    <w:rsid w:val="00A53283"/>
    <w:rsid w:val="00A533CC"/>
    <w:rsid w:val="00A53AB0"/>
    <w:rsid w:val="00A54284"/>
    <w:rsid w:val="00A5465A"/>
    <w:rsid w:val="00A54FB5"/>
    <w:rsid w:val="00A56B05"/>
    <w:rsid w:val="00A56C06"/>
    <w:rsid w:val="00A56E50"/>
    <w:rsid w:val="00A57523"/>
    <w:rsid w:val="00A57678"/>
    <w:rsid w:val="00A57972"/>
    <w:rsid w:val="00A579F5"/>
    <w:rsid w:val="00A57F83"/>
    <w:rsid w:val="00A6076E"/>
    <w:rsid w:val="00A60E2F"/>
    <w:rsid w:val="00A614D3"/>
    <w:rsid w:val="00A62510"/>
    <w:rsid w:val="00A627AD"/>
    <w:rsid w:val="00A63246"/>
    <w:rsid w:val="00A63284"/>
    <w:rsid w:val="00A63458"/>
    <w:rsid w:val="00A6372D"/>
    <w:rsid w:val="00A63C04"/>
    <w:rsid w:val="00A64CB8"/>
    <w:rsid w:val="00A66065"/>
    <w:rsid w:val="00A66EBF"/>
    <w:rsid w:val="00A67018"/>
    <w:rsid w:val="00A671D2"/>
    <w:rsid w:val="00A67289"/>
    <w:rsid w:val="00A672F3"/>
    <w:rsid w:val="00A673DC"/>
    <w:rsid w:val="00A678D4"/>
    <w:rsid w:val="00A67A31"/>
    <w:rsid w:val="00A7076E"/>
    <w:rsid w:val="00A709BE"/>
    <w:rsid w:val="00A70D85"/>
    <w:rsid w:val="00A71000"/>
    <w:rsid w:val="00A7162E"/>
    <w:rsid w:val="00A72D71"/>
    <w:rsid w:val="00A73112"/>
    <w:rsid w:val="00A73617"/>
    <w:rsid w:val="00A7369D"/>
    <w:rsid w:val="00A747D2"/>
    <w:rsid w:val="00A74FD1"/>
    <w:rsid w:val="00A75123"/>
    <w:rsid w:val="00A75705"/>
    <w:rsid w:val="00A75F35"/>
    <w:rsid w:val="00A765A9"/>
    <w:rsid w:val="00A7799A"/>
    <w:rsid w:val="00A77BF3"/>
    <w:rsid w:val="00A77C69"/>
    <w:rsid w:val="00A80D41"/>
    <w:rsid w:val="00A80F93"/>
    <w:rsid w:val="00A8103E"/>
    <w:rsid w:val="00A812B1"/>
    <w:rsid w:val="00A82C61"/>
    <w:rsid w:val="00A8301B"/>
    <w:rsid w:val="00A83049"/>
    <w:rsid w:val="00A83945"/>
    <w:rsid w:val="00A83953"/>
    <w:rsid w:val="00A83CD7"/>
    <w:rsid w:val="00A83D72"/>
    <w:rsid w:val="00A8400B"/>
    <w:rsid w:val="00A8416A"/>
    <w:rsid w:val="00A846DA"/>
    <w:rsid w:val="00A8485B"/>
    <w:rsid w:val="00A853D8"/>
    <w:rsid w:val="00A8661E"/>
    <w:rsid w:val="00A8695A"/>
    <w:rsid w:val="00A86ACF"/>
    <w:rsid w:val="00A8708E"/>
    <w:rsid w:val="00A903B6"/>
    <w:rsid w:val="00A90F4F"/>
    <w:rsid w:val="00A92570"/>
    <w:rsid w:val="00A92579"/>
    <w:rsid w:val="00A93160"/>
    <w:rsid w:val="00A936F9"/>
    <w:rsid w:val="00A947AA"/>
    <w:rsid w:val="00A94888"/>
    <w:rsid w:val="00A94990"/>
    <w:rsid w:val="00A94D68"/>
    <w:rsid w:val="00A9681C"/>
    <w:rsid w:val="00A96867"/>
    <w:rsid w:val="00A96B3D"/>
    <w:rsid w:val="00A97141"/>
    <w:rsid w:val="00A97820"/>
    <w:rsid w:val="00AA1733"/>
    <w:rsid w:val="00AA1B53"/>
    <w:rsid w:val="00AA1DEA"/>
    <w:rsid w:val="00AA227A"/>
    <w:rsid w:val="00AA256D"/>
    <w:rsid w:val="00AA311D"/>
    <w:rsid w:val="00AA33BA"/>
    <w:rsid w:val="00AA3556"/>
    <w:rsid w:val="00AA35FD"/>
    <w:rsid w:val="00AA364F"/>
    <w:rsid w:val="00AA3DB7"/>
    <w:rsid w:val="00AA41D3"/>
    <w:rsid w:val="00AA558F"/>
    <w:rsid w:val="00AA5F8B"/>
    <w:rsid w:val="00AB0039"/>
    <w:rsid w:val="00AB0D96"/>
    <w:rsid w:val="00AB15A3"/>
    <w:rsid w:val="00AB177A"/>
    <w:rsid w:val="00AB216D"/>
    <w:rsid w:val="00AB2678"/>
    <w:rsid w:val="00AB3012"/>
    <w:rsid w:val="00AB321C"/>
    <w:rsid w:val="00AB473F"/>
    <w:rsid w:val="00AB4C91"/>
    <w:rsid w:val="00AB4E3B"/>
    <w:rsid w:val="00AB5381"/>
    <w:rsid w:val="00AB688F"/>
    <w:rsid w:val="00AB75EA"/>
    <w:rsid w:val="00AB7AA2"/>
    <w:rsid w:val="00AC06A0"/>
    <w:rsid w:val="00AC0A22"/>
    <w:rsid w:val="00AC1515"/>
    <w:rsid w:val="00AC1AF2"/>
    <w:rsid w:val="00AC1F41"/>
    <w:rsid w:val="00AC2234"/>
    <w:rsid w:val="00AC26AA"/>
    <w:rsid w:val="00AC29B8"/>
    <w:rsid w:val="00AC3FF3"/>
    <w:rsid w:val="00AC4BC1"/>
    <w:rsid w:val="00AC4BD7"/>
    <w:rsid w:val="00AC544A"/>
    <w:rsid w:val="00AC5715"/>
    <w:rsid w:val="00AC7D8D"/>
    <w:rsid w:val="00AD04BD"/>
    <w:rsid w:val="00AD0765"/>
    <w:rsid w:val="00AD0F00"/>
    <w:rsid w:val="00AD2FAD"/>
    <w:rsid w:val="00AD3961"/>
    <w:rsid w:val="00AD4267"/>
    <w:rsid w:val="00AD55A8"/>
    <w:rsid w:val="00AD5625"/>
    <w:rsid w:val="00AD5A2E"/>
    <w:rsid w:val="00AD5CA4"/>
    <w:rsid w:val="00AD648D"/>
    <w:rsid w:val="00AD6A91"/>
    <w:rsid w:val="00AD6C2C"/>
    <w:rsid w:val="00AD7214"/>
    <w:rsid w:val="00AE04DB"/>
    <w:rsid w:val="00AE0E09"/>
    <w:rsid w:val="00AE1066"/>
    <w:rsid w:val="00AE14DD"/>
    <w:rsid w:val="00AE2CB7"/>
    <w:rsid w:val="00AE2FA5"/>
    <w:rsid w:val="00AE3A4F"/>
    <w:rsid w:val="00AE4088"/>
    <w:rsid w:val="00AE4518"/>
    <w:rsid w:val="00AE487A"/>
    <w:rsid w:val="00AE4C42"/>
    <w:rsid w:val="00AE5D7F"/>
    <w:rsid w:val="00AE79EE"/>
    <w:rsid w:val="00AE79F0"/>
    <w:rsid w:val="00AF0386"/>
    <w:rsid w:val="00AF07B0"/>
    <w:rsid w:val="00AF0B57"/>
    <w:rsid w:val="00AF109C"/>
    <w:rsid w:val="00AF1752"/>
    <w:rsid w:val="00AF42FC"/>
    <w:rsid w:val="00AF483E"/>
    <w:rsid w:val="00AF4AC5"/>
    <w:rsid w:val="00AF4C2C"/>
    <w:rsid w:val="00AF514A"/>
    <w:rsid w:val="00AF597D"/>
    <w:rsid w:val="00AF6AE2"/>
    <w:rsid w:val="00AF6EC1"/>
    <w:rsid w:val="00AF7174"/>
    <w:rsid w:val="00AF784D"/>
    <w:rsid w:val="00AF7CE9"/>
    <w:rsid w:val="00AF7D1D"/>
    <w:rsid w:val="00B0014E"/>
    <w:rsid w:val="00B00331"/>
    <w:rsid w:val="00B00AAB"/>
    <w:rsid w:val="00B014A1"/>
    <w:rsid w:val="00B0167B"/>
    <w:rsid w:val="00B01A80"/>
    <w:rsid w:val="00B02005"/>
    <w:rsid w:val="00B025B3"/>
    <w:rsid w:val="00B02772"/>
    <w:rsid w:val="00B03551"/>
    <w:rsid w:val="00B04651"/>
    <w:rsid w:val="00B046AF"/>
    <w:rsid w:val="00B0509C"/>
    <w:rsid w:val="00B05D23"/>
    <w:rsid w:val="00B06036"/>
    <w:rsid w:val="00B06B2D"/>
    <w:rsid w:val="00B07C27"/>
    <w:rsid w:val="00B07FB2"/>
    <w:rsid w:val="00B10017"/>
    <w:rsid w:val="00B1004A"/>
    <w:rsid w:val="00B101CE"/>
    <w:rsid w:val="00B1057D"/>
    <w:rsid w:val="00B10DE1"/>
    <w:rsid w:val="00B10FF8"/>
    <w:rsid w:val="00B11E02"/>
    <w:rsid w:val="00B12D3F"/>
    <w:rsid w:val="00B12F0D"/>
    <w:rsid w:val="00B137BC"/>
    <w:rsid w:val="00B13A85"/>
    <w:rsid w:val="00B13BC7"/>
    <w:rsid w:val="00B13CD4"/>
    <w:rsid w:val="00B14BCC"/>
    <w:rsid w:val="00B153D8"/>
    <w:rsid w:val="00B154DE"/>
    <w:rsid w:val="00B15814"/>
    <w:rsid w:val="00B16B91"/>
    <w:rsid w:val="00B17B14"/>
    <w:rsid w:val="00B203C4"/>
    <w:rsid w:val="00B20863"/>
    <w:rsid w:val="00B20CDD"/>
    <w:rsid w:val="00B21E3D"/>
    <w:rsid w:val="00B22683"/>
    <w:rsid w:val="00B22BC9"/>
    <w:rsid w:val="00B22E81"/>
    <w:rsid w:val="00B232FE"/>
    <w:rsid w:val="00B23996"/>
    <w:rsid w:val="00B23A8A"/>
    <w:rsid w:val="00B23CB2"/>
    <w:rsid w:val="00B240CC"/>
    <w:rsid w:val="00B24A87"/>
    <w:rsid w:val="00B24E14"/>
    <w:rsid w:val="00B2561A"/>
    <w:rsid w:val="00B256C1"/>
    <w:rsid w:val="00B25A64"/>
    <w:rsid w:val="00B25B94"/>
    <w:rsid w:val="00B2665C"/>
    <w:rsid w:val="00B271F2"/>
    <w:rsid w:val="00B30D16"/>
    <w:rsid w:val="00B30F7D"/>
    <w:rsid w:val="00B31884"/>
    <w:rsid w:val="00B31D19"/>
    <w:rsid w:val="00B32396"/>
    <w:rsid w:val="00B32AB3"/>
    <w:rsid w:val="00B32DAE"/>
    <w:rsid w:val="00B32FC1"/>
    <w:rsid w:val="00B3341F"/>
    <w:rsid w:val="00B33825"/>
    <w:rsid w:val="00B33C85"/>
    <w:rsid w:val="00B33FA9"/>
    <w:rsid w:val="00B34393"/>
    <w:rsid w:val="00B34BB2"/>
    <w:rsid w:val="00B34E7C"/>
    <w:rsid w:val="00B35AF6"/>
    <w:rsid w:val="00B36228"/>
    <w:rsid w:val="00B362C6"/>
    <w:rsid w:val="00B366A3"/>
    <w:rsid w:val="00B368EA"/>
    <w:rsid w:val="00B37EEF"/>
    <w:rsid w:val="00B418AD"/>
    <w:rsid w:val="00B4229C"/>
    <w:rsid w:val="00B42D01"/>
    <w:rsid w:val="00B42F1A"/>
    <w:rsid w:val="00B43790"/>
    <w:rsid w:val="00B4430B"/>
    <w:rsid w:val="00B443D9"/>
    <w:rsid w:val="00B44531"/>
    <w:rsid w:val="00B44BBB"/>
    <w:rsid w:val="00B45478"/>
    <w:rsid w:val="00B45D41"/>
    <w:rsid w:val="00B46587"/>
    <w:rsid w:val="00B467BC"/>
    <w:rsid w:val="00B46CDD"/>
    <w:rsid w:val="00B47AD2"/>
    <w:rsid w:val="00B47CF7"/>
    <w:rsid w:val="00B50686"/>
    <w:rsid w:val="00B50B04"/>
    <w:rsid w:val="00B50C50"/>
    <w:rsid w:val="00B513C0"/>
    <w:rsid w:val="00B53708"/>
    <w:rsid w:val="00B53DCB"/>
    <w:rsid w:val="00B5428F"/>
    <w:rsid w:val="00B54370"/>
    <w:rsid w:val="00B54A05"/>
    <w:rsid w:val="00B54DEA"/>
    <w:rsid w:val="00B55185"/>
    <w:rsid w:val="00B55C03"/>
    <w:rsid w:val="00B55F0B"/>
    <w:rsid w:val="00B5695D"/>
    <w:rsid w:val="00B56976"/>
    <w:rsid w:val="00B56A70"/>
    <w:rsid w:val="00B57762"/>
    <w:rsid w:val="00B60638"/>
    <w:rsid w:val="00B606F8"/>
    <w:rsid w:val="00B60A44"/>
    <w:rsid w:val="00B616D5"/>
    <w:rsid w:val="00B61923"/>
    <w:rsid w:val="00B621D6"/>
    <w:rsid w:val="00B63193"/>
    <w:rsid w:val="00B63AF2"/>
    <w:rsid w:val="00B64F93"/>
    <w:rsid w:val="00B65747"/>
    <w:rsid w:val="00B65AB2"/>
    <w:rsid w:val="00B65D6F"/>
    <w:rsid w:val="00B65FAD"/>
    <w:rsid w:val="00B66174"/>
    <w:rsid w:val="00B6719D"/>
    <w:rsid w:val="00B67B37"/>
    <w:rsid w:val="00B67C23"/>
    <w:rsid w:val="00B7079B"/>
    <w:rsid w:val="00B70DC7"/>
    <w:rsid w:val="00B71622"/>
    <w:rsid w:val="00B721A4"/>
    <w:rsid w:val="00B72B5B"/>
    <w:rsid w:val="00B72EFF"/>
    <w:rsid w:val="00B74A6F"/>
    <w:rsid w:val="00B750C2"/>
    <w:rsid w:val="00B756CB"/>
    <w:rsid w:val="00B75735"/>
    <w:rsid w:val="00B77142"/>
    <w:rsid w:val="00B8010E"/>
    <w:rsid w:val="00B80879"/>
    <w:rsid w:val="00B80A2C"/>
    <w:rsid w:val="00B80D3B"/>
    <w:rsid w:val="00B8135C"/>
    <w:rsid w:val="00B814BB"/>
    <w:rsid w:val="00B81710"/>
    <w:rsid w:val="00B81730"/>
    <w:rsid w:val="00B81F60"/>
    <w:rsid w:val="00B82123"/>
    <w:rsid w:val="00B823D4"/>
    <w:rsid w:val="00B8314A"/>
    <w:rsid w:val="00B835AF"/>
    <w:rsid w:val="00B836E0"/>
    <w:rsid w:val="00B841AC"/>
    <w:rsid w:val="00B84DEB"/>
    <w:rsid w:val="00B85873"/>
    <w:rsid w:val="00B85E95"/>
    <w:rsid w:val="00B865B0"/>
    <w:rsid w:val="00B865DC"/>
    <w:rsid w:val="00B870E8"/>
    <w:rsid w:val="00B875E3"/>
    <w:rsid w:val="00B8778A"/>
    <w:rsid w:val="00B878DA"/>
    <w:rsid w:val="00B87C29"/>
    <w:rsid w:val="00B90780"/>
    <w:rsid w:val="00B90968"/>
    <w:rsid w:val="00B911F7"/>
    <w:rsid w:val="00B91BC2"/>
    <w:rsid w:val="00B92350"/>
    <w:rsid w:val="00B9240D"/>
    <w:rsid w:val="00B93195"/>
    <w:rsid w:val="00B943EF"/>
    <w:rsid w:val="00B94960"/>
    <w:rsid w:val="00B95238"/>
    <w:rsid w:val="00B9543E"/>
    <w:rsid w:val="00B96F6E"/>
    <w:rsid w:val="00B979D4"/>
    <w:rsid w:val="00BA0B0C"/>
    <w:rsid w:val="00BA0FE8"/>
    <w:rsid w:val="00BA22A8"/>
    <w:rsid w:val="00BA309F"/>
    <w:rsid w:val="00BA3B8F"/>
    <w:rsid w:val="00BA3E48"/>
    <w:rsid w:val="00BA434F"/>
    <w:rsid w:val="00BA4905"/>
    <w:rsid w:val="00BA4BD3"/>
    <w:rsid w:val="00BA5C24"/>
    <w:rsid w:val="00BA6E49"/>
    <w:rsid w:val="00BB0187"/>
    <w:rsid w:val="00BB0E56"/>
    <w:rsid w:val="00BB1EB3"/>
    <w:rsid w:val="00BB2678"/>
    <w:rsid w:val="00BB3077"/>
    <w:rsid w:val="00BB33A8"/>
    <w:rsid w:val="00BB3927"/>
    <w:rsid w:val="00BB3D8C"/>
    <w:rsid w:val="00BB4B39"/>
    <w:rsid w:val="00BB53AF"/>
    <w:rsid w:val="00BB5C26"/>
    <w:rsid w:val="00BB6591"/>
    <w:rsid w:val="00BB6A40"/>
    <w:rsid w:val="00BB6D7C"/>
    <w:rsid w:val="00BB734D"/>
    <w:rsid w:val="00BB7AF4"/>
    <w:rsid w:val="00BB7D1B"/>
    <w:rsid w:val="00BB7F07"/>
    <w:rsid w:val="00BC013A"/>
    <w:rsid w:val="00BC162A"/>
    <w:rsid w:val="00BC2343"/>
    <w:rsid w:val="00BC2E1B"/>
    <w:rsid w:val="00BC5824"/>
    <w:rsid w:val="00BC6CC0"/>
    <w:rsid w:val="00BC702F"/>
    <w:rsid w:val="00BC7377"/>
    <w:rsid w:val="00BC75B8"/>
    <w:rsid w:val="00BD0ECF"/>
    <w:rsid w:val="00BD30C8"/>
    <w:rsid w:val="00BD38F4"/>
    <w:rsid w:val="00BD3EB4"/>
    <w:rsid w:val="00BD4C5B"/>
    <w:rsid w:val="00BD5359"/>
    <w:rsid w:val="00BD556E"/>
    <w:rsid w:val="00BD5C65"/>
    <w:rsid w:val="00BD7BCC"/>
    <w:rsid w:val="00BE0037"/>
    <w:rsid w:val="00BE053E"/>
    <w:rsid w:val="00BE16E9"/>
    <w:rsid w:val="00BE219C"/>
    <w:rsid w:val="00BE2730"/>
    <w:rsid w:val="00BE2A17"/>
    <w:rsid w:val="00BE2B11"/>
    <w:rsid w:val="00BE31BE"/>
    <w:rsid w:val="00BE3615"/>
    <w:rsid w:val="00BE3A1D"/>
    <w:rsid w:val="00BE3B92"/>
    <w:rsid w:val="00BE47EA"/>
    <w:rsid w:val="00BE487E"/>
    <w:rsid w:val="00BE528E"/>
    <w:rsid w:val="00BE6018"/>
    <w:rsid w:val="00BE7086"/>
    <w:rsid w:val="00BE7142"/>
    <w:rsid w:val="00BE7278"/>
    <w:rsid w:val="00BF1732"/>
    <w:rsid w:val="00BF1F57"/>
    <w:rsid w:val="00BF20FD"/>
    <w:rsid w:val="00BF2239"/>
    <w:rsid w:val="00BF22C6"/>
    <w:rsid w:val="00BF34C2"/>
    <w:rsid w:val="00BF3804"/>
    <w:rsid w:val="00BF3B4E"/>
    <w:rsid w:val="00BF4086"/>
    <w:rsid w:val="00BF426C"/>
    <w:rsid w:val="00BF4594"/>
    <w:rsid w:val="00BF58D0"/>
    <w:rsid w:val="00BF596D"/>
    <w:rsid w:val="00BF6027"/>
    <w:rsid w:val="00BF63BC"/>
    <w:rsid w:val="00BF6702"/>
    <w:rsid w:val="00BF6907"/>
    <w:rsid w:val="00BF72DA"/>
    <w:rsid w:val="00BF77DB"/>
    <w:rsid w:val="00BF7952"/>
    <w:rsid w:val="00BF7D6A"/>
    <w:rsid w:val="00C0021D"/>
    <w:rsid w:val="00C00300"/>
    <w:rsid w:val="00C00A6C"/>
    <w:rsid w:val="00C00B8B"/>
    <w:rsid w:val="00C013E1"/>
    <w:rsid w:val="00C01611"/>
    <w:rsid w:val="00C01772"/>
    <w:rsid w:val="00C02BDB"/>
    <w:rsid w:val="00C02D59"/>
    <w:rsid w:val="00C02F17"/>
    <w:rsid w:val="00C02F83"/>
    <w:rsid w:val="00C02FE3"/>
    <w:rsid w:val="00C030B6"/>
    <w:rsid w:val="00C03284"/>
    <w:rsid w:val="00C03B3A"/>
    <w:rsid w:val="00C03CD4"/>
    <w:rsid w:val="00C04694"/>
    <w:rsid w:val="00C0469F"/>
    <w:rsid w:val="00C050C4"/>
    <w:rsid w:val="00C050D7"/>
    <w:rsid w:val="00C05B5F"/>
    <w:rsid w:val="00C07C33"/>
    <w:rsid w:val="00C10086"/>
    <w:rsid w:val="00C104CC"/>
    <w:rsid w:val="00C10EE9"/>
    <w:rsid w:val="00C10F11"/>
    <w:rsid w:val="00C11521"/>
    <w:rsid w:val="00C11723"/>
    <w:rsid w:val="00C142AD"/>
    <w:rsid w:val="00C142C1"/>
    <w:rsid w:val="00C14A30"/>
    <w:rsid w:val="00C152FE"/>
    <w:rsid w:val="00C15D1B"/>
    <w:rsid w:val="00C16739"/>
    <w:rsid w:val="00C168DD"/>
    <w:rsid w:val="00C16A00"/>
    <w:rsid w:val="00C176CC"/>
    <w:rsid w:val="00C21031"/>
    <w:rsid w:val="00C221B9"/>
    <w:rsid w:val="00C225EA"/>
    <w:rsid w:val="00C22CCE"/>
    <w:rsid w:val="00C232BC"/>
    <w:rsid w:val="00C23BA2"/>
    <w:rsid w:val="00C2485F"/>
    <w:rsid w:val="00C248B1"/>
    <w:rsid w:val="00C24B63"/>
    <w:rsid w:val="00C262A0"/>
    <w:rsid w:val="00C26A4E"/>
    <w:rsid w:val="00C276EF"/>
    <w:rsid w:val="00C31190"/>
    <w:rsid w:val="00C31195"/>
    <w:rsid w:val="00C31774"/>
    <w:rsid w:val="00C3180E"/>
    <w:rsid w:val="00C31E29"/>
    <w:rsid w:val="00C3214E"/>
    <w:rsid w:val="00C32AF2"/>
    <w:rsid w:val="00C33051"/>
    <w:rsid w:val="00C33204"/>
    <w:rsid w:val="00C338EB"/>
    <w:rsid w:val="00C34389"/>
    <w:rsid w:val="00C3465D"/>
    <w:rsid w:val="00C347D5"/>
    <w:rsid w:val="00C34845"/>
    <w:rsid w:val="00C34A42"/>
    <w:rsid w:val="00C3591E"/>
    <w:rsid w:val="00C35C3C"/>
    <w:rsid w:val="00C35C57"/>
    <w:rsid w:val="00C36D89"/>
    <w:rsid w:val="00C379E9"/>
    <w:rsid w:val="00C403CD"/>
    <w:rsid w:val="00C40A3F"/>
    <w:rsid w:val="00C40BE2"/>
    <w:rsid w:val="00C40C38"/>
    <w:rsid w:val="00C40ECA"/>
    <w:rsid w:val="00C42041"/>
    <w:rsid w:val="00C42BD9"/>
    <w:rsid w:val="00C43934"/>
    <w:rsid w:val="00C439FB"/>
    <w:rsid w:val="00C43AA8"/>
    <w:rsid w:val="00C43F23"/>
    <w:rsid w:val="00C441A4"/>
    <w:rsid w:val="00C452E1"/>
    <w:rsid w:val="00C45585"/>
    <w:rsid w:val="00C463C9"/>
    <w:rsid w:val="00C47648"/>
    <w:rsid w:val="00C47852"/>
    <w:rsid w:val="00C47F0C"/>
    <w:rsid w:val="00C50011"/>
    <w:rsid w:val="00C5254B"/>
    <w:rsid w:val="00C53104"/>
    <w:rsid w:val="00C53973"/>
    <w:rsid w:val="00C539F9"/>
    <w:rsid w:val="00C547AC"/>
    <w:rsid w:val="00C54BB7"/>
    <w:rsid w:val="00C54E54"/>
    <w:rsid w:val="00C5569A"/>
    <w:rsid w:val="00C55D39"/>
    <w:rsid w:val="00C55FBF"/>
    <w:rsid w:val="00C56539"/>
    <w:rsid w:val="00C57E68"/>
    <w:rsid w:val="00C601C9"/>
    <w:rsid w:val="00C616D0"/>
    <w:rsid w:val="00C623C6"/>
    <w:rsid w:val="00C631D3"/>
    <w:rsid w:val="00C645E6"/>
    <w:rsid w:val="00C64813"/>
    <w:rsid w:val="00C64D82"/>
    <w:rsid w:val="00C64FBC"/>
    <w:rsid w:val="00C65A83"/>
    <w:rsid w:val="00C65B39"/>
    <w:rsid w:val="00C66A00"/>
    <w:rsid w:val="00C66CBE"/>
    <w:rsid w:val="00C67118"/>
    <w:rsid w:val="00C67276"/>
    <w:rsid w:val="00C67DDD"/>
    <w:rsid w:val="00C70139"/>
    <w:rsid w:val="00C7191D"/>
    <w:rsid w:val="00C71D18"/>
    <w:rsid w:val="00C72C6F"/>
    <w:rsid w:val="00C74171"/>
    <w:rsid w:val="00C74453"/>
    <w:rsid w:val="00C7473A"/>
    <w:rsid w:val="00C74996"/>
    <w:rsid w:val="00C75AB0"/>
    <w:rsid w:val="00C76166"/>
    <w:rsid w:val="00C76B7B"/>
    <w:rsid w:val="00C76BBD"/>
    <w:rsid w:val="00C76DE2"/>
    <w:rsid w:val="00C772BA"/>
    <w:rsid w:val="00C802D1"/>
    <w:rsid w:val="00C8036C"/>
    <w:rsid w:val="00C80793"/>
    <w:rsid w:val="00C80CD8"/>
    <w:rsid w:val="00C80F23"/>
    <w:rsid w:val="00C81151"/>
    <w:rsid w:val="00C81775"/>
    <w:rsid w:val="00C81F3C"/>
    <w:rsid w:val="00C82662"/>
    <w:rsid w:val="00C82CC6"/>
    <w:rsid w:val="00C839CB"/>
    <w:rsid w:val="00C841CE"/>
    <w:rsid w:val="00C84593"/>
    <w:rsid w:val="00C850A3"/>
    <w:rsid w:val="00C85C32"/>
    <w:rsid w:val="00C85D4F"/>
    <w:rsid w:val="00C85F45"/>
    <w:rsid w:val="00C86C8C"/>
    <w:rsid w:val="00C87568"/>
    <w:rsid w:val="00C87FD0"/>
    <w:rsid w:val="00C90DB6"/>
    <w:rsid w:val="00C92603"/>
    <w:rsid w:val="00C93649"/>
    <w:rsid w:val="00C9394F"/>
    <w:rsid w:val="00C93B1A"/>
    <w:rsid w:val="00C95564"/>
    <w:rsid w:val="00C95874"/>
    <w:rsid w:val="00C95E9D"/>
    <w:rsid w:val="00C96112"/>
    <w:rsid w:val="00C9611F"/>
    <w:rsid w:val="00C96495"/>
    <w:rsid w:val="00C96D24"/>
    <w:rsid w:val="00C96F5F"/>
    <w:rsid w:val="00C97055"/>
    <w:rsid w:val="00CA16FB"/>
    <w:rsid w:val="00CA2B4F"/>
    <w:rsid w:val="00CA30C3"/>
    <w:rsid w:val="00CA50DF"/>
    <w:rsid w:val="00CA5927"/>
    <w:rsid w:val="00CA635E"/>
    <w:rsid w:val="00CA6BB0"/>
    <w:rsid w:val="00CA70CE"/>
    <w:rsid w:val="00CA79EC"/>
    <w:rsid w:val="00CB002C"/>
    <w:rsid w:val="00CB11B0"/>
    <w:rsid w:val="00CB1E4B"/>
    <w:rsid w:val="00CB259F"/>
    <w:rsid w:val="00CB2DE9"/>
    <w:rsid w:val="00CB39C2"/>
    <w:rsid w:val="00CB45FC"/>
    <w:rsid w:val="00CB4C8C"/>
    <w:rsid w:val="00CB4E90"/>
    <w:rsid w:val="00CB5850"/>
    <w:rsid w:val="00CB5C99"/>
    <w:rsid w:val="00CB633B"/>
    <w:rsid w:val="00CB6782"/>
    <w:rsid w:val="00CB6E3E"/>
    <w:rsid w:val="00CC080A"/>
    <w:rsid w:val="00CC0D0F"/>
    <w:rsid w:val="00CC1275"/>
    <w:rsid w:val="00CC12EE"/>
    <w:rsid w:val="00CC156B"/>
    <w:rsid w:val="00CC170E"/>
    <w:rsid w:val="00CC5767"/>
    <w:rsid w:val="00CC5D2F"/>
    <w:rsid w:val="00CC667C"/>
    <w:rsid w:val="00CC68CC"/>
    <w:rsid w:val="00CC701E"/>
    <w:rsid w:val="00CC7735"/>
    <w:rsid w:val="00CD01BE"/>
    <w:rsid w:val="00CD0310"/>
    <w:rsid w:val="00CD158F"/>
    <w:rsid w:val="00CD268B"/>
    <w:rsid w:val="00CD2E48"/>
    <w:rsid w:val="00CD4826"/>
    <w:rsid w:val="00CD4E19"/>
    <w:rsid w:val="00CD6219"/>
    <w:rsid w:val="00CD700F"/>
    <w:rsid w:val="00CD70EB"/>
    <w:rsid w:val="00CD7319"/>
    <w:rsid w:val="00CD7E19"/>
    <w:rsid w:val="00CE148E"/>
    <w:rsid w:val="00CE208D"/>
    <w:rsid w:val="00CE2453"/>
    <w:rsid w:val="00CE326A"/>
    <w:rsid w:val="00CE356D"/>
    <w:rsid w:val="00CE3811"/>
    <w:rsid w:val="00CE3FA4"/>
    <w:rsid w:val="00CE44F8"/>
    <w:rsid w:val="00CE5277"/>
    <w:rsid w:val="00CE5290"/>
    <w:rsid w:val="00CE54F6"/>
    <w:rsid w:val="00CE5B4D"/>
    <w:rsid w:val="00CE6358"/>
    <w:rsid w:val="00CE6490"/>
    <w:rsid w:val="00CE6686"/>
    <w:rsid w:val="00CE6E97"/>
    <w:rsid w:val="00CE7868"/>
    <w:rsid w:val="00CE7968"/>
    <w:rsid w:val="00CE796C"/>
    <w:rsid w:val="00CF0CE2"/>
    <w:rsid w:val="00CF0DB0"/>
    <w:rsid w:val="00CF11E6"/>
    <w:rsid w:val="00CF18BA"/>
    <w:rsid w:val="00CF1B70"/>
    <w:rsid w:val="00CF1DD1"/>
    <w:rsid w:val="00CF2161"/>
    <w:rsid w:val="00CF2307"/>
    <w:rsid w:val="00CF26AE"/>
    <w:rsid w:val="00CF2D54"/>
    <w:rsid w:val="00CF311F"/>
    <w:rsid w:val="00CF5047"/>
    <w:rsid w:val="00D00188"/>
    <w:rsid w:val="00D01344"/>
    <w:rsid w:val="00D01B90"/>
    <w:rsid w:val="00D01C0E"/>
    <w:rsid w:val="00D024CD"/>
    <w:rsid w:val="00D034DA"/>
    <w:rsid w:val="00D03538"/>
    <w:rsid w:val="00D0421D"/>
    <w:rsid w:val="00D046FD"/>
    <w:rsid w:val="00D047F7"/>
    <w:rsid w:val="00D049B8"/>
    <w:rsid w:val="00D04C8A"/>
    <w:rsid w:val="00D04DB2"/>
    <w:rsid w:val="00D0516C"/>
    <w:rsid w:val="00D05B56"/>
    <w:rsid w:val="00D05C2F"/>
    <w:rsid w:val="00D05EE7"/>
    <w:rsid w:val="00D068D0"/>
    <w:rsid w:val="00D06FE0"/>
    <w:rsid w:val="00D07307"/>
    <w:rsid w:val="00D076A9"/>
    <w:rsid w:val="00D07754"/>
    <w:rsid w:val="00D078D1"/>
    <w:rsid w:val="00D10C4B"/>
    <w:rsid w:val="00D1293B"/>
    <w:rsid w:val="00D129A8"/>
    <w:rsid w:val="00D12FB9"/>
    <w:rsid w:val="00D13431"/>
    <w:rsid w:val="00D135F2"/>
    <w:rsid w:val="00D13D00"/>
    <w:rsid w:val="00D147C0"/>
    <w:rsid w:val="00D14CF5"/>
    <w:rsid w:val="00D15696"/>
    <w:rsid w:val="00D15C51"/>
    <w:rsid w:val="00D15F8C"/>
    <w:rsid w:val="00D16C68"/>
    <w:rsid w:val="00D16DEC"/>
    <w:rsid w:val="00D200BD"/>
    <w:rsid w:val="00D201AA"/>
    <w:rsid w:val="00D204A7"/>
    <w:rsid w:val="00D20AA5"/>
    <w:rsid w:val="00D22399"/>
    <w:rsid w:val="00D235B5"/>
    <w:rsid w:val="00D2662C"/>
    <w:rsid w:val="00D27125"/>
    <w:rsid w:val="00D27BD3"/>
    <w:rsid w:val="00D27FA3"/>
    <w:rsid w:val="00D30711"/>
    <w:rsid w:val="00D3176C"/>
    <w:rsid w:val="00D31B3F"/>
    <w:rsid w:val="00D32392"/>
    <w:rsid w:val="00D33751"/>
    <w:rsid w:val="00D35D4A"/>
    <w:rsid w:val="00D35E07"/>
    <w:rsid w:val="00D36F6E"/>
    <w:rsid w:val="00D372B0"/>
    <w:rsid w:val="00D37343"/>
    <w:rsid w:val="00D40229"/>
    <w:rsid w:val="00D4188E"/>
    <w:rsid w:val="00D42034"/>
    <w:rsid w:val="00D4205E"/>
    <w:rsid w:val="00D42CB7"/>
    <w:rsid w:val="00D44836"/>
    <w:rsid w:val="00D44AAA"/>
    <w:rsid w:val="00D44EB8"/>
    <w:rsid w:val="00D45CFB"/>
    <w:rsid w:val="00D47399"/>
    <w:rsid w:val="00D47BB2"/>
    <w:rsid w:val="00D47D04"/>
    <w:rsid w:val="00D5056A"/>
    <w:rsid w:val="00D510A0"/>
    <w:rsid w:val="00D527EE"/>
    <w:rsid w:val="00D529C4"/>
    <w:rsid w:val="00D53929"/>
    <w:rsid w:val="00D539D0"/>
    <w:rsid w:val="00D53F2B"/>
    <w:rsid w:val="00D540DC"/>
    <w:rsid w:val="00D55616"/>
    <w:rsid w:val="00D5574C"/>
    <w:rsid w:val="00D55AD2"/>
    <w:rsid w:val="00D55DAC"/>
    <w:rsid w:val="00D5607C"/>
    <w:rsid w:val="00D56A99"/>
    <w:rsid w:val="00D57BDB"/>
    <w:rsid w:val="00D610BE"/>
    <w:rsid w:val="00D6153F"/>
    <w:rsid w:val="00D61982"/>
    <w:rsid w:val="00D61EA9"/>
    <w:rsid w:val="00D61EFF"/>
    <w:rsid w:val="00D622DF"/>
    <w:rsid w:val="00D62655"/>
    <w:rsid w:val="00D6267A"/>
    <w:rsid w:val="00D62998"/>
    <w:rsid w:val="00D647DE"/>
    <w:rsid w:val="00D64C54"/>
    <w:rsid w:val="00D6501F"/>
    <w:rsid w:val="00D6531B"/>
    <w:rsid w:val="00D65347"/>
    <w:rsid w:val="00D67D12"/>
    <w:rsid w:val="00D705FF"/>
    <w:rsid w:val="00D70B0C"/>
    <w:rsid w:val="00D7145C"/>
    <w:rsid w:val="00D722AC"/>
    <w:rsid w:val="00D73146"/>
    <w:rsid w:val="00D73FDC"/>
    <w:rsid w:val="00D744BC"/>
    <w:rsid w:val="00D7585A"/>
    <w:rsid w:val="00D763B5"/>
    <w:rsid w:val="00D76696"/>
    <w:rsid w:val="00D77C53"/>
    <w:rsid w:val="00D77E96"/>
    <w:rsid w:val="00D80618"/>
    <w:rsid w:val="00D8068C"/>
    <w:rsid w:val="00D807DF"/>
    <w:rsid w:val="00D82339"/>
    <w:rsid w:val="00D82494"/>
    <w:rsid w:val="00D82FF2"/>
    <w:rsid w:val="00D83774"/>
    <w:rsid w:val="00D84A4B"/>
    <w:rsid w:val="00D856EA"/>
    <w:rsid w:val="00D85C22"/>
    <w:rsid w:val="00D90A81"/>
    <w:rsid w:val="00D90B7D"/>
    <w:rsid w:val="00D90CC7"/>
    <w:rsid w:val="00D90DCE"/>
    <w:rsid w:val="00D92168"/>
    <w:rsid w:val="00D9231C"/>
    <w:rsid w:val="00D92356"/>
    <w:rsid w:val="00D92A5E"/>
    <w:rsid w:val="00D931F2"/>
    <w:rsid w:val="00D935BD"/>
    <w:rsid w:val="00D940B5"/>
    <w:rsid w:val="00D9582D"/>
    <w:rsid w:val="00D95CB0"/>
    <w:rsid w:val="00D9654F"/>
    <w:rsid w:val="00D966FE"/>
    <w:rsid w:val="00D977C0"/>
    <w:rsid w:val="00D97E14"/>
    <w:rsid w:val="00DA00A3"/>
    <w:rsid w:val="00DA0BAC"/>
    <w:rsid w:val="00DA13F3"/>
    <w:rsid w:val="00DA1EA5"/>
    <w:rsid w:val="00DA222E"/>
    <w:rsid w:val="00DA2DE3"/>
    <w:rsid w:val="00DA3633"/>
    <w:rsid w:val="00DA3A6E"/>
    <w:rsid w:val="00DA400B"/>
    <w:rsid w:val="00DA6443"/>
    <w:rsid w:val="00DA6B5E"/>
    <w:rsid w:val="00DA7146"/>
    <w:rsid w:val="00DA716A"/>
    <w:rsid w:val="00DA7B82"/>
    <w:rsid w:val="00DB0640"/>
    <w:rsid w:val="00DB1169"/>
    <w:rsid w:val="00DB1F4F"/>
    <w:rsid w:val="00DB2CD0"/>
    <w:rsid w:val="00DB37EE"/>
    <w:rsid w:val="00DB401F"/>
    <w:rsid w:val="00DB4450"/>
    <w:rsid w:val="00DB48C2"/>
    <w:rsid w:val="00DB4EE7"/>
    <w:rsid w:val="00DB51BC"/>
    <w:rsid w:val="00DB521D"/>
    <w:rsid w:val="00DB5574"/>
    <w:rsid w:val="00DB5803"/>
    <w:rsid w:val="00DB5971"/>
    <w:rsid w:val="00DB5D51"/>
    <w:rsid w:val="00DB5E43"/>
    <w:rsid w:val="00DB5F53"/>
    <w:rsid w:val="00DB76E4"/>
    <w:rsid w:val="00DB7B69"/>
    <w:rsid w:val="00DC0A2F"/>
    <w:rsid w:val="00DC0DBE"/>
    <w:rsid w:val="00DC160A"/>
    <w:rsid w:val="00DC1A73"/>
    <w:rsid w:val="00DC223C"/>
    <w:rsid w:val="00DC234A"/>
    <w:rsid w:val="00DC41E4"/>
    <w:rsid w:val="00DC496E"/>
    <w:rsid w:val="00DC4AEC"/>
    <w:rsid w:val="00DC5116"/>
    <w:rsid w:val="00DC6032"/>
    <w:rsid w:val="00DC6544"/>
    <w:rsid w:val="00DC791F"/>
    <w:rsid w:val="00DC7C77"/>
    <w:rsid w:val="00DC7FD5"/>
    <w:rsid w:val="00DD02FF"/>
    <w:rsid w:val="00DD1366"/>
    <w:rsid w:val="00DD15A1"/>
    <w:rsid w:val="00DD1C09"/>
    <w:rsid w:val="00DD24F9"/>
    <w:rsid w:val="00DD26EC"/>
    <w:rsid w:val="00DD2A01"/>
    <w:rsid w:val="00DD2D41"/>
    <w:rsid w:val="00DD2DFB"/>
    <w:rsid w:val="00DD33F6"/>
    <w:rsid w:val="00DD3604"/>
    <w:rsid w:val="00DD3F4D"/>
    <w:rsid w:val="00DD6A41"/>
    <w:rsid w:val="00DD6F2E"/>
    <w:rsid w:val="00DD72E1"/>
    <w:rsid w:val="00DD7B16"/>
    <w:rsid w:val="00DD7EA2"/>
    <w:rsid w:val="00DD7EF4"/>
    <w:rsid w:val="00DE00F2"/>
    <w:rsid w:val="00DE117F"/>
    <w:rsid w:val="00DE2D17"/>
    <w:rsid w:val="00DE353C"/>
    <w:rsid w:val="00DE39E2"/>
    <w:rsid w:val="00DE401C"/>
    <w:rsid w:val="00DE5954"/>
    <w:rsid w:val="00DE6E2F"/>
    <w:rsid w:val="00DE6F47"/>
    <w:rsid w:val="00DE7D13"/>
    <w:rsid w:val="00DF1EAE"/>
    <w:rsid w:val="00DF22B4"/>
    <w:rsid w:val="00DF3816"/>
    <w:rsid w:val="00DF3818"/>
    <w:rsid w:val="00DF3F94"/>
    <w:rsid w:val="00DF4369"/>
    <w:rsid w:val="00DF4C20"/>
    <w:rsid w:val="00DF557F"/>
    <w:rsid w:val="00DF5970"/>
    <w:rsid w:val="00DF5B14"/>
    <w:rsid w:val="00DF63FA"/>
    <w:rsid w:val="00DF66E2"/>
    <w:rsid w:val="00E001FD"/>
    <w:rsid w:val="00E00A1C"/>
    <w:rsid w:val="00E00D60"/>
    <w:rsid w:val="00E012CC"/>
    <w:rsid w:val="00E0147A"/>
    <w:rsid w:val="00E01CCC"/>
    <w:rsid w:val="00E0220A"/>
    <w:rsid w:val="00E0220E"/>
    <w:rsid w:val="00E02961"/>
    <w:rsid w:val="00E02A1E"/>
    <w:rsid w:val="00E02B71"/>
    <w:rsid w:val="00E02DEB"/>
    <w:rsid w:val="00E03353"/>
    <w:rsid w:val="00E03370"/>
    <w:rsid w:val="00E03999"/>
    <w:rsid w:val="00E0399E"/>
    <w:rsid w:val="00E042A1"/>
    <w:rsid w:val="00E05E82"/>
    <w:rsid w:val="00E069E3"/>
    <w:rsid w:val="00E07016"/>
    <w:rsid w:val="00E07425"/>
    <w:rsid w:val="00E1043E"/>
    <w:rsid w:val="00E104FA"/>
    <w:rsid w:val="00E1082A"/>
    <w:rsid w:val="00E10956"/>
    <w:rsid w:val="00E10B68"/>
    <w:rsid w:val="00E110B5"/>
    <w:rsid w:val="00E11166"/>
    <w:rsid w:val="00E12818"/>
    <w:rsid w:val="00E12887"/>
    <w:rsid w:val="00E12D39"/>
    <w:rsid w:val="00E13182"/>
    <w:rsid w:val="00E14523"/>
    <w:rsid w:val="00E14972"/>
    <w:rsid w:val="00E14CB9"/>
    <w:rsid w:val="00E151F2"/>
    <w:rsid w:val="00E15383"/>
    <w:rsid w:val="00E15C82"/>
    <w:rsid w:val="00E166F8"/>
    <w:rsid w:val="00E1738C"/>
    <w:rsid w:val="00E17797"/>
    <w:rsid w:val="00E201C0"/>
    <w:rsid w:val="00E20560"/>
    <w:rsid w:val="00E21ABD"/>
    <w:rsid w:val="00E22775"/>
    <w:rsid w:val="00E22D28"/>
    <w:rsid w:val="00E22F81"/>
    <w:rsid w:val="00E22F87"/>
    <w:rsid w:val="00E230E3"/>
    <w:rsid w:val="00E235AE"/>
    <w:rsid w:val="00E23C97"/>
    <w:rsid w:val="00E23FF3"/>
    <w:rsid w:val="00E24727"/>
    <w:rsid w:val="00E24D5F"/>
    <w:rsid w:val="00E265A7"/>
    <w:rsid w:val="00E26FC5"/>
    <w:rsid w:val="00E27B80"/>
    <w:rsid w:val="00E30EDF"/>
    <w:rsid w:val="00E31B43"/>
    <w:rsid w:val="00E31FBA"/>
    <w:rsid w:val="00E3245D"/>
    <w:rsid w:val="00E33513"/>
    <w:rsid w:val="00E33A4F"/>
    <w:rsid w:val="00E33A8F"/>
    <w:rsid w:val="00E33F3E"/>
    <w:rsid w:val="00E341E5"/>
    <w:rsid w:val="00E34315"/>
    <w:rsid w:val="00E350D6"/>
    <w:rsid w:val="00E35A77"/>
    <w:rsid w:val="00E35FBC"/>
    <w:rsid w:val="00E3612E"/>
    <w:rsid w:val="00E36AAE"/>
    <w:rsid w:val="00E37198"/>
    <w:rsid w:val="00E3774C"/>
    <w:rsid w:val="00E37DA0"/>
    <w:rsid w:val="00E404C0"/>
    <w:rsid w:val="00E41313"/>
    <w:rsid w:val="00E41773"/>
    <w:rsid w:val="00E41ACD"/>
    <w:rsid w:val="00E423D7"/>
    <w:rsid w:val="00E42FE6"/>
    <w:rsid w:val="00E43BB4"/>
    <w:rsid w:val="00E44D25"/>
    <w:rsid w:val="00E44E78"/>
    <w:rsid w:val="00E460B6"/>
    <w:rsid w:val="00E46BD2"/>
    <w:rsid w:val="00E46BE2"/>
    <w:rsid w:val="00E473D4"/>
    <w:rsid w:val="00E474CF"/>
    <w:rsid w:val="00E47639"/>
    <w:rsid w:val="00E513F6"/>
    <w:rsid w:val="00E518C5"/>
    <w:rsid w:val="00E51EC6"/>
    <w:rsid w:val="00E52F3B"/>
    <w:rsid w:val="00E52F80"/>
    <w:rsid w:val="00E53D94"/>
    <w:rsid w:val="00E53DEA"/>
    <w:rsid w:val="00E53E25"/>
    <w:rsid w:val="00E53FF5"/>
    <w:rsid w:val="00E5424B"/>
    <w:rsid w:val="00E544BA"/>
    <w:rsid w:val="00E55AE0"/>
    <w:rsid w:val="00E55B64"/>
    <w:rsid w:val="00E60700"/>
    <w:rsid w:val="00E60A93"/>
    <w:rsid w:val="00E616DB"/>
    <w:rsid w:val="00E61C71"/>
    <w:rsid w:val="00E62442"/>
    <w:rsid w:val="00E627A4"/>
    <w:rsid w:val="00E630ED"/>
    <w:rsid w:val="00E6437C"/>
    <w:rsid w:val="00E64409"/>
    <w:rsid w:val="00E651FB"/>
    <w:rsid w:val="00E65237"/>
    <w:rsid w:val="00E65695"/>
    <w:rsid w:val="00E67862"/>
    <w:rsid w:val="00E70ACF"/>
    <w:rsid w:val="00E70C81"/>
    <w:rsid w:val="00E70D46"/>
    <w:rsid w:val="00E712A9"/>
    <w:rsid w:val="00E713BC"/>
    <w:rsid w:val="00E72444"/>
    <w:rsid w:val="00E72515"/>
    <w:rsid w:val="00E7410F"/>
    <w:rsid w:val="00E74CA7"/>
    <w:rsid w:val="00E74EC5"/>
    <w:rsid w:val="00E75161"/>
    <w:rsid w:val="00E76B86"/>
    <w:rsid w:val="00E773F4"/>
    <w:rsid w:val="00E8000D"/>
    <w:rsid w:val="00E809F3"/>
    <w:rsid w:val="00E80BC4"/>
    <w:rsid w:val="00E80C21"/>
    <w:rsid w:val="00E80ED6"/>
    <w:rsid w:val="00E820BD"/>
    <w:rsid w:val="00E8227B"/>
    <w:rsid w:val="00E82FC7"/>
    <w:rsid w:val="00E8342F"/>
    <w:rsid w:val="00E836F6"/>
    <w:rsid w:val="00E84210"/>
    <w:rsid w:val="00E844CD"/>
    <w:rsid w:val="00E84503"/>
    <w:rsid w:val="00E847A7"/>
    <w:rsid w:val="00E84FE5"/>
    <w:rsid w:val="00E85249"/>
    <w:rsid w:val="00E85F5A"/>
    <w:rsid w:val="00E86682"/>
    <w:rsid w:val="00E86E79"/>
    <w:rsid w:val="00E906B4"/>
    <w:rsid w:val="00E9095B"/>
    <w:rsid w:val="00E9145E"/>
    <w:rsid w:val="00E91B24"/>
    <w:rsid w:val="00E91B2B"/>
    <w:rsid w:val="00E92039"/>
    <w:rsid w:val="00E926B8"/>
    <w:rsid w:val="00E927BF"/>
    <w:rsid w:val="00E93513"/>
    <w:rsid w:val="00E936DA"/>
    <w:rsid w:val="00E9399B"/>
    <w:rsid w:val="00E939A7"/>
    <w:rsid w:val="00E94008"/>
    <w:rsid w:val="00E94762"/>
    <w:rsid w:val="00E9490D"/>
    <w:rsid w:val="00E94BDB"/>
    <w:rsid w:val="00E95208"/>
    <w:rsid w:val="00E956BA"/>
    <w:rsid w:val="00E96B52"/>
    <w:rsid w:val="00E97216"/>
    <w:rsid w:val="00E97523"/>
    <w:rsid w:val="00EA0018"/>
    <w:rsid w:val="00EA05BD"/>
    <w:rsid w:val="00EA08BE"/>
    <w:rsid w:val="00EA0A85"/>
    <w:rsid w:val="00EA14B0"/>
    <w:rsid w:val="00EA2244"/>
    <w:rsid w:val="00EA2E18"/>
    <w:rsid w:val="00EA4DDC"/>
    <w:rsid w:val="00EA6FA7"/>
    <w:rsid w:val="00EA73C3"/>
    <w:rsid w:val="00EB067F"/>
    <w:rsid w:val="00EB17BE"/>
    <w:rsid w:val="00EB1A1B"/>
    <w:rsid w:val="00EB1F02"/>
    <w:rsid w:val="00EB2E64"/>
    <w:rsid w:val="00EB2FEF"/>
    <w:rsid w:val="00EB3290"/>
    <w:rsid w:val="00EB5BC5"/>
    <w:rsid w:val="00EB5E9E"/>
    <w:rsid w:val="00EB6212"/>
    <w:rsid w:val="00EB6BB5"/>
    <w:rsid w:val="00EB6E30"/>
    <w:rsid w:val="00EB7371"/>
    <w:rsid w:val="00EB73BC"/>
    <w:rsid w:val="00EB7618"/>
    <w:rsid w:val="00EB7B51"/>
    <w:rsid w:val="00EB7F93"/>
    <w:rsid w:val="00EC086C"/>
    <w:rsid w:val="00EC1720"/>
    <w:rsid w:val="00EC1EDA"/>
    <w:rsid w:val="00EC2DB7"/>
    <w:rsid w:val="00EC337D"/>
    <w:rsid w:val="00EC421C"/>
    <w:rsid w:val="00EC42D0"/>
    <w:rsid w:val="00EC590A"/>
    <w:rsid w:val="00EC638F"/>
    <w:rsid w:val="00EC68D5"/>
    <w:rsid w:val="00EC6C25"/>
    <w:rsid w:val="00EC6E6B"/>
    <w:rsid w:val="00EC7927"/>
    <w:rsid w:val="00ED095E"/>
    <w:rsid w:val="00ED1A0B"/>
    <w:rsid w:val="00ED27DD"/>
    <w:rsid w:val="00ED2997"/>
    <w:rsid w:val="00ED2F4D"/>
    <w:rsid w:val="00ED2F5B"/>
    <w:rsid w:val="00ED5162"/>
    <w:rsid w:val="00ED697C"/>
    <w:rsid w:val="00ED7C27"/>
    <w:rsid w:val="00EE06CA"/>
    <w:rsid w:val="00EE1E0C"/>
    <w:rsid w:val="00EE43AD"/>
    <w:rsid w:val="00EE4874"/>
    <w:rsid w:val="00EE48D6"/>
    <w:rsid w:val="00EE4A6E"/>
    <w:rsid w:val="00EE4BAB"/>
    <w:rsid w:val="00EE4D3B"/>
    <w:rsid w:val="00EE7448"/>
    <w:rsid w:val="00EE7922"/>
    <w:rsid w:val="00EE79A6"/>
    <w:rsid w:val="00EF11DF"/>
    <w:rsid w:val="00EF130D"/>
    <w:rsid w:val="00EF1356"/>
    <w:rsid w:val="00EF2E73"/>
    <w:rsid w:val="00EF30E0"/>
    <w:rsid w:val="00EF3D05"/>
    <w:rsid w:val="00EF42CF"/>
    <w:rsid w:val="00EF5403"/>
    <w:rsid w:val="00EF567D"/>
    <w:rsid w:val="00EF5F11"/>
    <w:rsid w:val="00EF6111"/>
    <w:rsid w:val="00EF66D2"/>
    <w:rsid w:val="00EF6949"/>
    <w:rsid w:val="00F005A0"/>
    <w:rsid w:val="00F0133E"/>
    <w:rsid w:val="00F01835"/>
    <w:rsid w:val="00F01DE9"/>
    <w:rsid w:val="00F0229D"/>
    <w:rsid w:val="00F02B1B"/>
    <w:rsid w:val="00F032BB"/>
    <w:rsid w:val="00F032C8"/>
    <w:rsid w:val="00F03567"/>
    <w:rsid w:val="00F03DD3"/>
    <w:rsid w:val="00F04BBE"/>
    <w:rsid w:val="00F06616"/>
    <w:rsid w:val="00F068BF"/>
    <w:rsid w:val="00F07002"/>
    <w:rsid w:val="00F07485"/>
    <w:rsid w:val="00F10640"/>
    <w:rsid w:val="00F10BC6"/>
    <w:rsid w:val="00F11352"/>
    <w:rsid w:val="00F11AD0"/>
    <w:rsid w:val="00F12313"/>
    <w:rsid w:val="00F12D32"/>
    <w:rsid w:val="00F13D34"/>
    <w:rsid w:val="00F14308"/>
    <w:rsid w:val="00F14602"/>
    <w:rsid w:val="00F1498D"/>
    <w:rsid w:val="00F14DDF"/>
    <w:rsid w:val="00F152AD"/>
    <w:rsid w:val="00F15BA3"/>
    <w:rsid w:val="00F15D52"/>
    <w:rsid w:val="00F165B7"/>
    <w:rsid w:val="00F17B8D"/>
    <w:rsid w:val="00F20C9C"/>
    <w:rsid w:val="00F210A4"/>
    <w:rsid w:val="00F21827"/>
    <w:rsid w:val="00F21A00"/>
    <w:rsid w:val="00F226F1"/>
    <w:rsid w:val="00F2285F"/>
    <w:rsid w:val="00F23155"/>
    <w:rsid w:val="00F231C3"/>
    <w:rsid w:val="00F23BA7"/>
    <w:rsid w:val="00F23EE4"/>
    <w:rsid w:val="00F24236"/>
    <w:rsid w:val="00F24E0E"/>
    <w:rsid w:val="00F25111"/>
    <w:rsid w:val="00F25707"/>
    <w:rsid w:val="00F26693"/>
    <w:rsid w:val="00F26A13"/>
    <w:rsid w:val="00F27D3B"/>
    <w:rsid w:val="00F31261"/>
    <w:rsid w:val="00F31BB3"/>
    <w:rsid w:val="00F31C67"/>
    <w:rsid w:val="00F323C3"/>
    <w:rsid w:val="00F32A15"/>
    <w:rsid w:val="00F32EE6"/>
    <w:rsid w:val="00F32F3C"/>
    <w:rsid w:val="00F339EC"/>
    <w:rsid w:val="00F3443B"/>
    <w:rsid w:val="00F34FDD"/>
    <w:rsid w:val="00F35279"/>
    <w:rsid w:val="00F35F1A"/>
    <w:rsid w:val="00F36130"/>
    <w:rsid w:val="00F36278"/>
    <w:rsid w:val="00F3644F"/>
    <w:rsid w:val="00F36B71"/>
    <w:rsid w:val="00F373AE"/>
    <w:rsid w:val="00F4032F"/>
    <w:rsid w:val="00F40360"/>
    <w:rsid w:val="00F40444"/>
    <w:rsid w:val="00F40CE6"/>
    <w:rsid w:val="00F413F2"/>
    <w:rsid w:val="00F41B59"/>
    <w:rsid w:val="00F41D29"/>
    <w:rsid w:val="00F42099"/>
    <w:rsid w:val="00F423BD"/>
    <w:rsid w:val="00F425DE"/>
    <w:rsid w:val="00F431C5"/>
    <w:rsid w:val="00F432FF"/>
    <w:rsid w:val="00F44922"/>
    <w:rsid w:val="00F456D2"/>
    <w:rsid w:val="00F45B08"/>
    <w:rsid w:val="00F46163"/>
    <w:rsid w:val="00F46431"/>
    <w:rsid w:val="00F469AD"/>
    <w:rsid w:val="00F46C49"/>
    <w:rsid w:val="00F4715C"/>
    <w:rsid w:val="00F47A5D"/>
    <w:rsid w:val="00F47C9F"/>
    <w:rsid w:val="00F50CE8"/>
    <w:rsid w:val="00F51361"/>
    <w:rsid w:val="00F52330"/>
    <w:rsid w:val="00F525CE"/>
    <w:rsid w:val="00F54457"/>
    <w:rsid w:val="00F54603"/>
    <w:rsid w:val="00F54772"/>
    <w:rsid w:val="00F54869"/>
    <w:rsid w:val="00F556B2"/>
    <w:rsid w:val="00F55ABD"/>
    <w:rsid w:val="00F565E8"/>
    <w:rsid w:val="00F56CB4"/>
    <w:rsid w:val="00F573C7"/>
    <w:rsid w:val="00F5754B"/>
    <w:rsid w:val="00F576DE"/>
    <w:rsid w:val="00F57747"/>
    <w:rsid w:val="00F578BC"/>
    <w:rsid w:val="00F633F1"/>
    <w:rsid w:val="00F63BF7"/>
    <w:rsid w:val="00F6453E"/>
    <w:rsid w:val="00F65215"/>
    <w:rsid w:val="00F65617"/>
    <w:rsid w:val="00F65844"/>
    <w:rsid w:val="00F65A88"/>
    <w:rsid w:val="00F66494"/>
    <w:rsid w:val="00F66ECF"/>
    <w:rsid w:val="00F700B9"/>
    <w:rsid w:val="00F7011F"/>
    <w:rsid w:val="00F710BE"/>
    <w:rsid w:val="00F712C1"/>
    <w:rsid w:val="00F72016"/>
    <w:rsid w:val="00F72DAD"/>
    <w:rsid w:val="00F736D2"/>
    <w:rsid w:val="00F754D4"/>
    <w:rsid w:val="00F75519"/>
    <w:rsid w:val="00F7564C"/>
    <w:rsid w:val="00F76220"/>
    <w:rsid w:val="00F76651"/>
    <w:rsid w:val="00F769BE"/>
    <w:rsid w:val="00F7735C"/>
    <w:rsid w:val="00F77BD5"/>
    <w:rsid w:val="00F77EDF"/>
    <w:rsid w:val="00F82E6B"/>
    <w:rsid w:val="00F83485"/>
    <w:rsid w:val="00F83644"/>
    <w:rsid w:val="00F83662"/>
    <w:rsid w:val="00F838C0"/>
    <w:rsid w:val="00F85F83"/>
    <w:rsid w:val="00F90852"/>
    <w:rsid w:val="00F90FC8"/>
    <w:rsid w:val="00F91049"/>
    <w:rsid w:val="00F9109B"/>
    <w:rsid w:val="00F912FD"/>
    <w:rsid w:val="00F91D43"/>
    <w:rsid w:val="00F9367F"/>
    <w:rsid w:val="00F93AF6"/>
    <w:rsid w:val="00F94AAF"/>
    <w:rsid w:val="00F95411"/>
    <w:rsid w:val="00F9619C"/>
    <w:rsid w:val="00F96339"/>
    <w:rsid w:val="00F97859"/>
    <w:rsid w:val="00F97973"/>
    <w:rsid w:val="00F979EB"/>
    <w:rsid w:val="00F97B71"/>
    <w:rsid w:val="00FA06A3"/>
    <w:rsid w:val="00FA0ED2"/>
    <w:rsid w:val="00FA1D1E"/>
    <w:rsid w:val="00FA2510"/>
    <w:rsid w:val="00FA27BE"/>
    <w:rsid w:val="00FA2CFC"/>
    <w:rsid w:val="00FA2DDA"/>
    <w:rsid w:val="00FA34CA"/>
    <w:rsid w:val="00FA3BA7"/>
    <w:rsid w:val="00FA3E3E"/>
    <w:rsid w:val="00FA4A55"/>
    <w:rsid w:val="00FA4C66"/>
    <w:rsid w:val="00FA4D4F"/>
    <w:rsid w:val="00FA54E8"/>
    <w:rsid w:val="00FA5FE8"/>
    <w:rsid w:val="00FA668B"/>
    <w:rsid w:val="00FA67CF"/>
    <w:rsid w:val="00FA7699"/>
    <w:rsid w:val="00FB2D17"/>
    <w:rsid w:val="00FB2F69"/>
    <w:rsid w:val="00FB368B"/>
    <w:rsid w:val="00FB3742"/>
    <w:rsid w:val="00FB3A3A"/>
    <w:rsid w:val="00FB4217"/>
    <w:rsid w:val="00FB4379"/>
    <w:rsid w:val="00FB45FF"/>
    <w:rsid w:val="00FB47F5"/>
    <w:rsid w:val="00FB5492"/>
    <w:rsid w:val="00FB55D8"/>
    <w:rsid w:val="00FB5D97"/>
    <w:rsid w:val="00FB61EA"/>
    <w:rsid w:val="00FB6C7A"/>
    <w:rsid w:val="00FB732E"/>
    <w:rsid w:val="00FB79F7"/>
    <w:rsid w:val="00FC09E7"/>
    <w:rsid w:val="00FC0D7F"/>
    <w:rsid w:val="00FC1CA5"/>
    <w:rsid w:val="00FC1D8E"/>
    <w:rsid w:val="00FC2733"/>
    <w:rsid w:val="00FC2979"/>
    <w:rsid w:val="00FC32C8"/>
    <w:rsid w:val="00FC3F0B"/>
    <w:rsid w:val="00FC4A62"/>
    <w:rsid w:val="00FC5041"/>
    <w:rsid w:val="00FC6CDA"/>
    <w:rsid w:val="00FC6D6C"/>
    <w:rsid w:val="00FD1176"/>
    <w:rsid w:val="00FD1BEF"/>
    <w:rsid w:val="00FD1C3C"/>
    <w:rsid w:val="00FD24F6"/>
    <w:rsid w:val="00FD2DB1"/>
    <w:rsid w:val="00FD38A8"/>
    <w:rsid w:val="00FD3A28"/>
    <w:rsid w:val="00FD5348"/>
    <w:rsid w:val="00FD5AF7"/>
    <w:rsid w:val="00FD6AC8"/>
    <w:rsid w:val="00FD78CF"/>
    <w:rsid w:val="00FE06DF"/>
    <w:rsid w:val="00FE0A6C"/>
    <w:rsid w:val="00FE1385"/>
    <w:rsid w:val="00FE1727"/>
    <w:rsid w:val="00FE1738"/>
    <w:rsid w:val="00FE20CA"/>
    <w:rsid w:val="00FE2BA4"/>
    <w:rsid w:val="00FE3638"/>
    <w:rsid w:val="00FE3720"/>
    <w:rsid w:val="00FE3EA1"/>
    <w:rsid w:val="00FE4196"/>
    <w:rsid w:val="00FE4535"/>
    <w:rsid w:val="00FE4818"/>
    <w:rsid w:val="00FE4CA4"/>
    <w:rsid w:val="00FE50FE"/>
    <w:rsid w:val="00FE5A68"/>
    <w:rsid w:val="00FE5AE4"/>
    <w:rsid w:val="00FE5D80"/>
    <w:rsid w:val="00FE637F"/>
    <w:rsid w:val="00FE64EE"/>
    <w:rsid w:val="00FE6825"/>
    <w:rsid w:val="00FE73F7"/>
    <w:rsid w:val="00FE745E"/>
    <w:rsid w:val="00FE7865"/>
    <w:rsid w:val="00FF0366"/>
    <w:rsid w:val="00FF0BB0"/>
    <w:rsid w:val="00FF1342"/>
    <w:rsid w:val="00FF1513"/>
    <w:rsid w:val="00FF1577"/>
    <w:rsid w:val="00FF2145"/>
    <w:rsid w:val="00FF2978"/>
    <w:rsid w:val="00FF3334"/>
    <w:rsid w:val="00FF50AB"/>
    <w:rsid w:val="00FF5733"/>
    <w:rsid w:val="00FF59BE"/>
    <w:rsid w:val="00FF6267"/>
    <w:rsid w:val="00FF6ADB"/>
    <w:rsid w:val="00FF6C36"/>
    <w:rsid w:val="00FF73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o:shapelayout v:ext="edit">
      <o:idmap v:ext="edit" data="1"/>
    </o:shapelayout>
  </w:shapeDefaults>
  <w:decimalSymbol w:val="."/>
  <w:listSeparator w:val=","/>
  <w15:docId w15:val="{E694CD93-D1C3-4754-999B-CDD7E029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locked/>
    <w:rsid w:val="0003228A"/>
    <w:rPr>
      <w:rFonts w:cs="Times New Roman"/>
      <w:sz w:val="24"/>
      <w:lang w:val="en-GB"/>
    </w:rPr>
  </w:style>
  <w:style w:type="character" w:customStyle="1" w:styleId="21">
    <w:name w:val="标题 2 字符"/>
    <w:link w:val="20"/>
    <w:uiPriority w:val="99"/>
    <w:locked/>
    <w:rsid w:val="00A3655D"/>
    <w:rPr>
      <w:rFonts w:ascii="Arial" w:hAnsi="Arial"/>
      <w:b/>
      <w:kern w:val="2"/>
      <w:sz w:val="28"/>
    </w:rPr>
  </w:style>
  <w:style w:type="character" w:customStyle="1" w:styleId="31">
    <w:name w:val="标题 3 字符"/>
    <w:link w:val="30"/>
    <w:uiPriority w:val="99"/>
    <w:locked/>
    <w:rsid w:val="006D141C"/>
    <w:rPr>
      <w:rFonts w:cs="Times New Roman"/>
      <w:b/>
      <w:bCs/>
      <w:kern w:val="2"/>
      <w:sz w:val="32"/>
      <w:szCs w:val="32"/>
    </w:rPr>
  </w:style>
  <w:style w:type="paragraph" w:styleId="a4">
    <w:name w:val="Balloon Text"/>
    <w:basedOn w:val="a"/>
    <w:link w:val="a5"/>
    <w:uiPriority w:val="99"/>
    <w:semiHidden/>
    <w:rsid w:val="00FB732E"/>
    <w:rPr>
      <w:sz w:val="18"/>
      <w:szCs w:val="18"/>
    </w:rPr>
  </w:style>
  <w:style w:type="character" w:customStyle="1" w:styleId="a5">
    <w:name w:val="批注框文本 字符"/>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6">
    <w:name w:val="Body Text Indent"/>
    <w:basedOn w:val="a"/>
    <w:link w:val="a7"/>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7">
    <w:name w:val="正文文本缩进 字符"/>
    <w:link w:val="a6"/>
    <w:uiPriority w:val="99"/>
    <w:locked/>
    <w:rsid w:val="006D141C"/>
    <w:rPr>
      <w:rFonts w:ascii="Arial Unicode MS" w:eastAsia="Times New Roman" w:hAnsi="Arial Unicode MS" w:cs="Arial Unicode MS"/>
      <w:sz w:val="24"/>
      <w:szCs w:val="24"/>
    </w:rPr>
  </w:style>
  <w:style w:type="paragraph" w:styleId="a8">
    <w:name w:val="Plain Text"/>
    <w:basedOn w:val="a"/>
    <w:link w:val="a9"/>
    <w:rsid w:val="00FB732E"/>
    <w:rPr>
      <w:rFonts w:ascii="宋体" w:hAnsi="Courier New"/>
      <w:szCs w:val="21"/>
    </w:rPr>
  </w:style>
  <w:style w:type="character" w:customStyle="1" w:styleId="a9">
    <w:name w:val="纯文本 字符"/>
    <w:link w:val="a8"/>
    <w:locked/>
    <w:rsid w:val="00586E9A"/>
    <w:rPr>
      <w:rFonts w:ascii="宋体" w:hAnsi="Courier New"/>
      <w:kern w:val="2"/>
      <w:sz w:val="21"/>
    </w:rPr>
  </w:style>
  <w:style w:type="paragraph" w:styleId="22">
    <w:name w:val="Body Text Indent 2"/>
    <w:basedOn w:val="a"/>
    <w:link w:val="23"/>
    <w:uiPriority w:val="99"/>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uiPriority w:val="99"/>
    <w:locked/>
    <w:rsid w:val="006D141C"/>
    <w:rPr>
      <w:rFonts w:ascii="宋体" w:eastAsia="宋体" w:cs="Times New Roman"/>
      <w:color w:val="FF0000"/>
      <w:kern w:val="2"/>
      <w:sz w:val="24"/>
      <w:szCs w:val="24"/>
    </w:rPr>
  </w:style>
  <w:style w:type="paragraph" w:styleId="aa">
    <w:name w:val="footer"/>
    <w:basedOn w:val="a"/>
    <w:link w:val="ab"/>
    <w:uiPriority w:val="99"/>
    <w:rsid w:val="00FB732E"/>
    <w:pPr>
      <w:tabs>
        <w:tab w:val="center" w:pos="4153"/>
        <w:tab w:val="right" w:pos="8306"/>
      </w:tabs>
      <w:snapToGrid w:val="0"/>
      <w:jc w:val="left"/>
    </w:pPr>
    <w:rPr>
      <w:sz w:val="18"/>
      <w:szCs w:val="18"/>
    </w:rPr>
  </w:style>
  <w:style w:type="character" w:customStyle="1" w:styleId="ab">
    <w:name w:val="页脚 字符"/>
    <w:link w:val="aa"/>
    <w:uiPriority w:val="99"/>
    <w:locked/>
    <w:rsid w:val="006D141C"/>
    <w:rPr>
      <w:rFonts w:cs="Times New Roman"/>
      <w:kern w:val="2"/>
      <w:sz w:val="18"/>
      <w:szCs w:val="18"/>
    </w:rPr>
  </w:style>
  <w:style w:type="character" w:styleId="ac">
    <w:name w:val="page number"/>
    <w:uiPriority w:val="99"/>
    <w:rsid w:val="00FB732E"/>
    <w:rPr>
      <w:rFonts w:cs="Times New Roman"/>
    </w:rPr>
  </w:style>
  <w:style w:type="character" w:styleId="ad">
    <w:name w:val="Hyperlink"/>
    <w:uiPriority w:val="99"/>
    <w:rsid w:val="00FB732E"/>
    <w:rPr>
      <w:rFonts w:cs="Times New Roman"/>
      <w:color w:val="0000FF"/>
      <w:u w:val="single"/>
    </w:rPr>
  </w:style>
  <w:style w:type="paragraph" w:styleId="32">
    <w:name w:val="Body Text Indent 3"/>
    <w:basedOn w:val="a"/>
    <w:link w:val="33"/>
    <w:uiPriority w:val="99"/>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locked/>
    <w:rsid w:val="006D141C"/>
    <w:rPr>
      <w:rFonts w:ascii="Arial" w:hAnsi="Arial" w:cs="Arial"/>
      <w:color w:val="FF0000"/>
      <w:kern w:val="2"/>
      <w:sz w:val="24"/>
      <w:szCs w:val="24"/>
    </w:rPr>
  </w:style>
  <w:style w:type="paragraph" w:styleId="ae">
    <w:name w:val="header"/>
    <w:basedOn w:val="a"/>
    <w:link w:val="af"/>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locked/>
    <w:rsid w:val="006D141C"/>
    <w:rPr>
      <w:rFonts w:cs="Times New Roman"/>
      <w:kern w:val="2"/>
      <w:sz w:val="18"/>
      <w:szCs w:val="18"/>
    </w:rPr>
  </w:style>
  <w:style w:type="character" w:styleId="af0">
    <w:name w:val="FollowedHyperlink"/>
    <w:uiPriority w:val="99"/>
    <w:rsid w:val="00FB732E"/>
    <w:rPr>
      <w:rFonts w:cs="Times New Roman"/>
      <w:color w:val="800080"/>
      <w:u w:val="single"/>
    </w:rPr>
  </w:style>
  <w:style w:type="paragraph" w:styleId="af1">
    <w:name w:val="List"/>
    <w:basedOn w:val="af2"/>
    <w:uiPriority w:val="99"/>
    <w:rsid w:val="00FB732E"/>
    <w:pPr>
      <w:spacing w:after="220" w:line="220" w:lineRule="atLeast"/>
      <w:ind w:left="1440" w:hanging="360"/>
    </w:pPr>
    <w:rPr>
      <w:szCs w:val="20"/>
    </w:rPr>
  </w:style>
  <w:style w:type="paragraph" w:styleId="af2">
    <w:name w:val="Body Text"/>
    <w:basedOn w:val="a"/>
    <w:link w:val="af3"/>
    <w:uiPriority w:val="99"/>
    <w:rsid w:val="00FB732E"/>
    <w:pPr>
      <w:spacing w:after="120"/>
    </w:pPr>
  </w:style>
  <w:style w:type="character" w:customStyle="1" w:styleId="af3">
    <w:name w:val="正文文本 字符"/>
    <w:link w:val="af2"/>
    <w:uiPriority w:val="99"/>
    <w:locked/>
    <w:rsid w:val="006D141C"/>
    <w:rPr>
      <w:rFonts w:cs="Times New Roman"/>
      <w:kern w:val="2"/>
      <w:sz w:val="24"/>
      <w:szCs w:val="24"/>
    </w:rPr>
  </w:style>
  <w:style w:type="paragraph" w:styleId="af4">
    <w:name w:val="Date"/>
    <w:basedOn w:val="a"/>
    <w:next w:val="a"/>
    <w:link w:val="af5"/>
    <w:uiPriority w:val="99"/>
    <w:rsid w:val="00FB732E"/>
    <w:rPr>
      <w:sz w:val="24"/>
      <w:szCs w:val="20"/>
    </w:rPr>
  </w:style>
  <w:style w:type="character" w:customStyle="1" w:styleId="af5">
    <w:name w:val="日期 字符"/>
    <w:link w:val="af4"/>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1">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6">
    <w:name w:val="annotation reference"/>
    <w:uiPriority w:val="99"/>
    <w:semiHidden/>
    <w:rsid w:val="00FB732E"/>
    <w:rPr>
      <w:rFonts w:cs="Times New Roman"/>
      <w:sz w:val="21"/>
    </w:rPr>
  </w:style>
  <w:style w:type="paragraph" w:styleId="af7">
    <w:name w:val="annotation text"/>
    <w:basedOn w:val="a"/>
    <w:link w:val="af8"/>
    <w:uiPriority w:val="99"/>
    <w:semiHidden/>
    <w:rsid w:val="00FB732E"/>
    <w:pPr>
      <w:jc w:val="left"/>
    </w:pPr>
  </w:style>
  <w:style w:type="character" w:customStyle="1" w:styleId="af8">
    <w:name w:val="批注文字 字符"/>
    <w:link w:val="af7"/>
    <w:uiPriority w:val="99"/>
    <w:semiHidden/>
    <w:locked/>
    <w:rsid w:val="006D141C"/>
    <w:rPr>
      <w:rFonts w:cs="Times New Roman"/>
      <w:kern w:val="2"/>
      <w:sz w:val="24"/>
      <w:szCs w:val="24"/>
    </w:rPr>
  </w:style>
  <w:style w:type="paragraph" w:styleId="af9">
    <w:name w:val="annotation subject"/>
    <w:basedOn w:val="af7"/>
    <w:next w:val="af7"/>
    <w:link w:val="afa"/>
    <w:uiPriority w:val="99"/>
    <w:semiHidden/>
    <w:rsid w:val="00FB732E"/>
    <w:rPr>
      <w:b/>
      <w:bCs/>
    </w:rPr>
  </w:style>
  <w:style w:type="character" w:customStyle="1" w:styleId="afa">
    <w:name w:val="批注主题 字符"/>
    <w:link w:val="af9"/>
    <w:uiPriority w:val="99"/>
    <w:semiHidden/>
    <w:locked/>
    <w:rsid w:val="006D141C"/>
    <w:rPr>
      <w:rFonts w:cs="Times New Roman"/>
      <w:b/>
      <w:bCs/>
      <w:kern w:val="2"/>
      <w:sz w:val="24"/>
      <w:szCs w:val="24"/>
    </w:rPr>
  </w:style>
  <w:style w:type="paragraph" w:customStyle="1" w:styleId="Char">
    <w:name w:val="Char"/>
    <w:basedOn w:val="a"/>
    <w:uiPriority w:val="99"/>
    <w:rsid w:val="00FB732E"/>
  </w:style>
  <w:style w:type="paragraph" w:styleId="afb">
    <w:name w:val="Document Map"/>
    <w:basedOn w:val="a"/>
    <w:link w:val="afc"/>
    <w:uiPriority w:val="99"/>
    <w:semiHidden/>
    <w:rsid w:val="000A549A"/>
    <w:pPr>
      <w:shd w:val="clear" w:color="auto" w:fill="000080"/>
    </w:pPr>
  </w:style>
  <w:style w:type="character" w:customStyle="1" w:styleId="afc">
    <w:name w:val="文档结构图 字符"/>
    <w:link w:val="afb"/>
    <w:uiPriority w:val="99"/>
    <w:semiHidden/>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uiPriority w:val="99"/>
    <w:rsid w:val="00547D9C"/>
    <w:pPr>
      <w:snapToGrid w:val="0"/>
      <w:jc w:val="left"/>
    </w:pPr>
    <w:rPr>
      <w:sz w:val="18"/>
      <w:szCs w:val="18"/>
    </w:rPr>
  </w:style>
  <w:style w:type="character" w:customStyle="1" w:styleId="aff">
    <w:name w:val="脚注文本 字符"/>
    <w:link w:val="afe"/>
    <w:uiPriority w:val="99"/>
    <w:semiHidden/>
    <w:locked/>
    <w:rsid w:val="006D141C"/>
    <w:rPr>
      <w:rFonts w:cs="Times New Roman"/>
      <w:kern w:val="2"/>
      <w:sz w:val="18"/>
      <w:szCs w:val="18"/>
    </w:rPr>
  </w:style>
  <w:style w:type="character" w:styleId="aff0">
    <w:name w:val="footnote reference"/>
    <w:uiPriority w:val="99"/>
    <w:rsid w:val="00547D9C"/>
    <w:rPr>
      <w:rFonts w:cs="Times New Roman"/>
      <w:vertAlign w:val="superscript"/>
    </w:rPr>
  </w:style>
  <w:style w:type="paragraph" w:styleId="aff1">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f2">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rsid w:val="00BE2A17"/>
    <w:pPr>
      <w:tabs>
        <w:tab w:val="right" w:leader="dot" w:pos="9072"/>
      </w:tabs>
    </w:pPr>
  </w:style>
  <w:style w:type="paragraph" w:styleId="34">
    <w:name w:val="toc 3"/>
    <w:basedOn w:val="a"/>
    <w:next w:val="a"/>
    <w:autoRedefine/>
    <w:uiPriority w:val="99"/>
    <w:semiHidden/>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styleId="TOC">
    <w:name w:val="TOC Heading"/>
    <w:basedOn w:val="1"/>
    <w:next w:val="a"/>
    <w:uiPriority w:val="99"/>
    <w:qFormat/>
    <w:rsid w:val="00B60A44"/>
    <w:pPr>
      <w:keepNext/>
      <w:keepLines/>
      <w:spacing w:before="480" w:line="276" w:lineRule="auto"/>
      <w:outlineLvl w:val="9"/>
    </w:pPr>
    <w:rPr>
      <w:rFonts w:ascii="Cambria" w:hAnsi="Cambria"/>
      <w:b/>
      <w:bCs/>
      <w:color w:val="365F91"/>
      <w:sz w:val="28"/>
      <w:szCs w:val="28"/>
      <w:lang w:val="en-US"/>
    </w:rPr>
  </w:style>
  <w:style w:type="numbering" w:customStyle="1" w:styleId="5">
    <w:name w:val="样式5"/>
    <w:rsid w:val="00ED176D"/>
    <w:pPr>
      <w:numPr>
        <w:numId w:val="8"/>
      </w:numPr>
    </w:pPr>
  </w:style>
  <w:style w:type="numbering" w:customStyle="1" w:styleId="3">
    <w:name w:val="样式3"/>
    <w:rsid w:val="00ED176D"/>
    <w:pPr>
      <w:numPr>
        <w:numId w:val="7"/>
      </w:numPr>
    </w:pPr>
  </w:style>
  <w:style w:type="numbering" w:customStyle="1" w:styleId="4">
    <w:name w:val="样式4"/>
    <w:rsid w:val="00ED176D"/>
    <w:pPr>
      <w:numPr>
        <w:numId w:val="9"/>
      </w:numPr>
    </w:pPr>
  </w:style>
  <w:style w:type="numbering" w:customStyle="1" w:styleId="2">
    <w:name w:val="样式2"/>
    <w:rsid w:val="00ED176D"/>
    <w:pPr>
      <w:numPr>
        <w:numId w:val="16"/>
      </w:numPr>
    </w:pPr>
  </w:style>
  <w:style w:type="character" w:customStyle="1" w:styleId="t1">
    <w:name w:val="t1"/>
    <w:rsid w:val="005F4B2F"/>
    <w:rPr>
      <w:color w:val="99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97211">
      <w:bodyDiv w:val="1"/>
      <w:marLeft w:val="0"/>
      <w:marRight w:val="0"/>
      <w:marTop w:val="0"/>
      <w:marBottom w:val="0"/>
      <w:divBdr>
        <w:top w:val="none" w:sz="0" w:space="0" w:color="auto"/>
        <w:left w:val="none" w:sz="0" w:space="0" w:color="auto"/>
        <w:bottom w:val="none" w:sz="0" w:space="0" w:color="auto"/>
        <w:right w:val="none" w:sz="0" w:space="0" w:color="auto"/>
      </w:divBdr>
    </w:div>
    <w:div w:id="539703058">
      <w:bodyDiv w:val="1"/>
      <w:marLeft w:val="0"/>
      <w:marRight w:val="0"/>
      <w:marTop w:val="0"/>
      <w:marBottom w:val="0"/>
      <w:divBdr>
        <w:top w:val="none" w:sz="0" w:space="0" w:color="auto"/>
        <w:left w:val="none" w:sz="0" w:space="0" w:color="auto"/>
        <w:bottom w:val="none" w:sz="0" w:space="0" w:color="auto"/>
        <w:right w:val="none" w:sz="0" w:space="0" w:color="auto"/>
      </w:divBdr>
    </w:div>
    <w:div w:id="854996135">
      <w:bodyDiv w:val="1"/>
      <w:marLeft w:val="0"/>
      <w:marRight w:val="0"/>
      <w:marTop w:val="0"/>
      <w:marBottom w:val="0"/>
      <w:divBdr>
        <w:top w:val="none" w:sz="0" w:space="0" w:color="auto"/>
        <w:left w:val="none" w:sz="0" w:space="0" w:color="auto"/>
        <w:bottom w:val="none" w:sz="0" w:space="0" w:color="auto"/>
        <w:right w:val="none" w:sz="0" w:space="0" w:color="auto"/>
      </w:divBdr>
      <w:divsChild>
        <w:div w:id="1550454553">
          <w:marLeft w:val="0"/>
          <w:marRight w:val="0"/>
          <w:marTop w:val="0"/>
          <w:marBottom w:val="0"/>
          <w:divBdr>
            <w:top w:val="none" w:sz="0" w:space="0" w:color="auto"/>
            <w:left w:val="none" w:sz="0" w:space="0" w:color="auto"/>
            <w:bottom w:val="none" w:sz="0" w:space="0" w:color="auto"/>
            <w:right w:val="none" w:sz="0" w:space="0" w:color="auto"/>
          </w:divBdr>
        </w:div>
      </w:divsChild>
    </w:div>
    <w:div w:id="1012338927">
      <w:bodyDiv w:val="1"/>
      <w:marLeft w:val="0"/>
      <w:marRight w:val="0"/>
      <w:marTop w:val="0"/>
      <w:marBottom w:val="0"/>
      <w:divBdr>
        <w:top w:val="none" w:sz="0" w:space="0" w:color="auto"/>
        <w:left w:val="none" w:sz="0" w:space="0" w:color="auto"/>
        <w:bottom w:val="none" w:sz="0" w:space="0" w:color="auto"/>
        <w:right w:val="none" w:sz="0" w:space="0" w:color="auto"/>
      </w:divBdr>
    </w:div>
    <w:div w:id="1630937419">
      <w:bodyDiv w:val="1"/>
      <w:marLeft w:val="0"/>
      <w:marRight w:val="0"/>
      <w:marTop w:val="0"/>
      <w:marBottom w:val="0"/>
      <w:divBdr>
        <w:top w:val="none" w:sz="0" w:space="0" w:color="auto"/>
        <w:left w:val="none" w:sz="0" w:space="0" w:color="auto"/>
        <w:bottom w:val="none" w:sz="0" w:space="0" w:color="auto"/>
        <w:right w:val="none" w:sz="0" w:space="0" w:color="auto"/>
      </w:divBdr>
    </w:div>
    <w:div w:id="1751927092">
      <w:marLeft w:val="0"/>
      <w:marRight w:val="0"/>
      <w:marTop w:val="0"/>
      <w:marBottom w:val="0"/>
      <w:divBdr>
        <w:top w:val="none" w:sz="0" w:space="0" w:color="auto"/>
        <w:left w:val="none" w:sz="0" w:space="0" w:color="auto"/>
        <w:bottom w:val="none" w:sz="0" w:space="0" w:color="auto"/>
        <w:right w:val="none" w:sz="0" w:space="0" w:color="auto"/>
      </w:divBdr>
    </w:div>
    <w:div w:id="1751927093">
      <w:marLeft w:val="0"/>
      <w:marRight w:val="0"/>
      <w:marTop w:val="0"/>
      <w:marBottom w:val="0"/>
      <w:divBdr>
        <w:top w:val="none" w:sz="0" w:space="0" w:color="auto"/>
        <w:left w:val="none" w:sz="0" w:space="0" w:color="auto"/>
        <w:bottom w:val="none" w:sz="0" w:space="0" w:color="auto"/>
        <w:right w:val="none" w:sz="0" w:space="0" w:color="auto"/>
      </w:divBdr>
    </w:div>
    <w:div w:id="1751927094">
      <w:marLeft w:val="0"/>
      <w:marRight w:val="0"/>
      <w:marTop w:val="0"/>
      <w:marBottom w:val="0"/>
      <w:divBdr>
        <w:top w:val="none" w:sz="0" w:space="0" w:color="auto"/>
        <w:left w:val="none" w:sz="0" w:space="0" w:color="auto"/>
        <w:bottom w:val="none" w:sz="0" w:space="0" w:color="auto"/>
        <w:right w:val="none" w:sz="0" w:space="0" w:color="auto"/>
      </w:divBdr>
    </w:div>
    <w:div w:id="1751927095">
      <w:marLeft w:val="0"/>
      <w:marRight w:val="0"/>
      <w:marTop w:val="0"/>
      <w:marBottom w:val="0"/>
      <w:divBdr>
        <w:top w:val="none" w:sz="0" w:space="0" w:color="auto"/>
        <w:left w:val="none" w:sz="0" w:space="0" w:color="auto"/>
        <w:bottom w:val="none" w:sz="0" w:space="0" w:color="auto"/>
        <w:right w:val="none" w:sz="0" w:space="0" w:color="auto"/>
      </w:divBdr>
    </w:div>
    <w:div w:id="1751927096">
      <w:marLeft w:val="0"/>
      <w:marRight w:val="0"/>
      <w:marTop w:val="0"/>
      <w:marBottom w:val="0"/>
      <w:divBdr>
        <w:top w:val="none" w:sz="0" w:space="0" w:color="auto"/>
        <w:left w:val="none" w:sz="0" w:space="0" w:color="auto"/>
        <w:bottom w:val="none" w:sz="0" w:space="0" w:color="auto"/>
        <w:right w:val="none" w:sz="0" w:space="0" w:color="auto"/>
      </w:divBdr>
    </w:div>
    <w:div w:id="1751927097">
      <w:marLeft w:val="0"/>
      <w:marRight w:val="0"/>
      <w:marTop w:val="0"/>
      <w:marBottom w:val="0"/>
      <w:divBdr>
        <w:top w:val="none" w:sz="0" w:space="0" w:color="auto"/>
        <w:left w:val="none" w:sz="0" w:space="0" w:color="auto"/>
        <w:bottom w:val="none" w:sz="0" w:space="0" w:color="auto"/>
        <w:right w:val="none" w:sz="0" w:space="0" w:color="auto"/>
      </w:divBdr>
    </w:div>
    <w:div w:id="1751927098">
      <w:marLeft w:val="0"/>
      <w:marRight w:val="0"/>
      <w:marTop w:val="0"/>
      <w:marBottom w:val="0"/>
      <w:divBdr>
        <w:top w:val="none" w:sz="0" w:space="0" w:color="auto"/>
        <w:left w:val="none" w:sz="0" w:space="0" w:color="auto"/>
        <w:bottom w:val="none" w:sz="0" w:space="0" w:color="auto"/>
        <w:right w:val="none" w:sz="0" w:space="0" w:color="auto"/>
      </w:divBdr>
    </w:div>
    <w:div w:id="1751927099">
      <w:marLeft w:val="0"/>
      <w:marRight w:val="0"/>
      <w:marTop w:val="0"/>
      <w:marBottom w:val="0"/>
      <w:divBdr>
        <w:top w:val="none" w:sz="0" w:space="0" w:color="auto"/>
        <w:left w:val="none" w:sz="0" w:space="0" w:color="auto"/>
        <w:bottom w:val="none" w:sz="0" w:space="0" w:color="auto"/>
        <w:right w:val="none" w:sz="0" w:space="0" w:color="auto"/>
      </w:divBdr>
    </w:div>
    <w:div w:id="1751927100">
      <w:marLeft w:val="0"/>
      <w:marRight w:val="0"/>
      <w:marTop w:val="0"/>
      <w:marBottom w:val="0"/>
      <w:divBdr>
        <w:top w:val="none" w:sz="0" w:space="0" w:color="auto"/>
        <w:left w:val="none" w:sz="0" w:space="0" w:color="auto"/>
        <w:bottom w:val="none" w:sz="0" w:space="0" w:color="auto"/>
        <w:right w:val="none" w:sz="0" w:space="0" w:color="auto"/>
      </w:divBdr>
    </w:div>
    <w:div w:id="1751927101">
      <w:marLeft w:val="0"/>
      <w:marRight w:val="0"/>
      <w:marTop w:val="0"/>
      <w:marBottom w:val="0"/>
      <w:divBdr>
        <w:top w:val="none" w:sz="0" w:space="0" w:color="auto"/>
        <w:left w:val="none" w:sz="0" w:space="0" w:color="auto"/>
        <w:bottom w:val="none" w:sz="0" w:space="0" w:color="auto"/>
        <w:right w:val="none" w:sz="0" w:space="0" w:color="auto"/>
      </w:divBdr>
    </w:div>
    <w:div w:id="1751927102">
      <w:marLeft w:val="0"/>
      <w:marRight w:val="0"/>
      <w:marTop w:val="0"/>
      <w:marBottom w:val="0"/>
      <w:divBdr>
        <w:top w:val="none" w:sz="0" w:space="0" w:color="auto"/>
        <w:left w:val="none" w:sz="0" w:space="0" w:color="auto"/>
        <w:bottom w:val="none" w:sz="0" w:space="0" w:color="auto"/>
        <w:right w:val="none" w:sz="0" w:space="0" w:color="auto"/>
      </w:divBdr>
    </w:div>
    <w:div w:id="1751927103">
      <w:marLeft w:val="0"/>
      <w:marRight w:val="0"/>
      <w:marTop w:val="0"/>
      <w:marBottom w:val="0"/>
      <w:divBdr>
        <w:top w:val="none" w:sz="0" w:space="0" w:color="auto"/>
        <w:left w:val="none" w:sz="0" w:space="0" w:color="auto"/>
        <w:bottom w:val="none" w:sz="0" w:space="0" w:color="auto"/>
        <w:right w:val="none" w:sz="0" w:space="0" w:color="auto"/>
      </w:divBdr>
    </w:div>
    <w:div w:id="1751927104">
      <w:marLeft w:val="0"/>
      <w:marRight w:val="0"/>
      <w:marTop w:val="0"/>
      <w:marBottom w:val="0"/>
      <w:divBdr>
        <w:top w:val="none" w:sz="0" w:space="0" w:color="auto"/>
        <w:left w:val="none" w:sz="0" w:space="0" w:color="auto"/>
        <w:bottom w:val="none" w:sz="0" w:space="0" w:color="auto"/>
        <w:right w:val="none" w:sz="0" w:space="0" w:color="auto"/>
      </w:divBdr>
    </w:div>
    <w:div w:id="1751927105">
      <w:marLeft w:val="0"/>
      <w:marRight w:val="0"/>
      <w:marTop w:val="0"/>
      <w:marBottom w:val="0"/>
      <w:divBdr>
        <w:top w:val="none" w:sz="0" w:space="0" w:color="auto"/>
        <w:left w:val="none" w:sz="0" w:space="0" w:color="auto"/>
        <w:bottom w:val="none" w:sz="0" w:space="0" w:color="auto"/>
        <w:right w:val="none" w:sz="0" w:space="0" w:color="auto"/>
      </w:divBdr>
    </w:div>
    <w:div w:id="1751927106">
      <w:marLeft w:val="0"/>
      <w:marRight w:val="0"/>
      <w:marTop w:val="0"/>
      <w:marBottom w:val="0"/>
      <w:divBdr>
        <w:top w:val="none" w:sz="0" w:space="0" w:color="auto"/>
        <w:left w:val="none" w:sz="0" w:space="0" w:color="auto"/>
        <w:bottom w:val="none" w:sz="0" w:space="0" w:color="auto"/>
        <w:right w:val="none" w:sz="0" w:space="0" w:color="auto"/>
      </w:divBdr>
    </w:div>
    <w:div w:id="1751927107">
      <w:marLeft w:val="0"/>
      <w:marRight w:val="0"/>
      <w:marTop w:val="0"/>
      <w:marBottom w:val="0"/>
      <w:divBdr>
        <w:top w:val="none" w:sz="0" w:space="0" w:color="auto"/>
        <w:left w:val="none" w:sz="0" w:space="0" w:color="auto"/>
        <w:bottom w:val="none" w:sz="0" w:space="0" w:color="auto"/>
        <w:right w:val="none" w:sz="0" w:space="0" w:color="auto"/>
      </w:divBdr>
    </w:div>
    <w:div w:id="1751927108">
      <w:marLeft w:val="0"/>
      <w:marRight w:val="0"/>
      <w:marTop w:val="0"/>
      <w:marBottom w:val="0"/>
      <w:divBdr>
        <w:top w:val="none" w:sz="0" w:space="0" w:color="auto"/>
        <w:left w:val="none" w:sz="0" w:space="0" w:color="auto"/>
        <w:bottom w:val="none" w:sz="0" w:space="0" w:color="auto"/>
        <w:right w:val="none" w:sz="0" w:space="0" w:color="auto"/>
      </w:divBdr>
    </w:div>
    <w:div w:id="1751927109">
      <w:marLeft w:val="0"/>
      <w:marRight w:val="0"/>
      <w:marTop w:val="0"/>
      <w:marBottom w:val="0"/>
      <w:divBdr>
        <w:top w:val="none" w:sz="0" w:space="0" w:color="auto"/>
        <w:left w:val="none" w:sz="0" w:space="0" w:color="auto"/>
        <w:bottom w:val="none" w:sz="0" w:space="0" w:color="auto"/>
        <w:right w:val="none" w:sz="0" w:space="0" w:color="auto"/>
      </w:divBdr>
    </w:div>
    <w:div w:id="1751927110">
      <w:marLeft w:val="0"/>
      <w:marRight w:val="0"/>
      <w:marTop w:val="0"/>
      <w:marBottom w:val="0"/>
      <w:divBdr>
        <w:top w:val="none" w:sz="0" w:space="0" w:color="auto"/>
        <w:left w:val="none" w:sz="0" w:space="0" w:color="auto"/>
        <w:bottom w:val="none" w:sz="0" w:space="0" w:color="auto"/>
        <w:right w:val="none" w:sz="0" w:space="0" w:color="auto"/>
      </w:divBdr>
    </w:div>
    <w:div w:id="1751927111">
      <w:marLeft w:val="0"/>
      <w:marRight w:val="0"/>
      <w:marTop w:val="0"/>
      <w:marBottom w:val="0"/>
      <w:divBdr>
        <w:top w:val="none" w:sz="0" w:space="0" w:color="auto"/>
        <w:left w:val="none" w:sz="0" w:space="0" w:color="auto"/>
        <w:bottom w:val="none" w:sz="0" w:space="0" w:color="auto"/>
        <w:right w:val="none" w:sz="0" w:space="0" w:color="auto"/>
      </w:divBdr>
    </w:div>
    <w:div w:id="1751927112">
      <w:marLeft w:val="0"/>
      <w:marRight w:val="0"/>
      <w:marTop w:val="0"/>
      <w:marBottom w:val="0"/>
      <w:divBdr>
        <w:top w:val="none" w:sz="0" w:space="0" w:color="auto"/>
        <w:left w:val="none" w:sz="0" w:space="0" w:color="auto"/>
        <w:bottom w:val="none" w:sz="0" w:space="0" w:color="auto"/>
        <w:right w:val="none" w:sz="0" w:space="0" w:color="auto"/>
      </w:divBdr>
    </w:div>
    <w:div w:id="1751927113">
      <w:marLeft w:val="0"/>
      <w:marRight w:val="0"/>
      <w:marTop w:val="0"/>
      <w:marBottom w:val="0"/>
      <w:divBdr>
        <w:top w:val="none" w:sz="0" w:space="0" w:color="auto"/>
        <w:left w:val="none" w:sz="0" w:space="0" w:color="auto"/>
        <w:bottom w:val="none" w:sz="0" w:space="0" w:color="auto"/>
        <w:right w:val="none" w:sz="0" w:space="0" w:color="auto"/>
      </w:divBdr>
    </w:div>
    <w:div w:id="1751927114">
      <w:marLeft w:val="0"/>
      <w:marRight w:val="0"/>
      <w:marTop w:val="0"/>
      <w:marBottom w:val="0"/>
      <w:divBdr>
        <w:top w:val="none" w:sz="0" w:space="0" w:color="auto"/>
        <w:left w:val="none" w:sz="0" w:space="0" w:color="auto"/>
        <w:bottom w:val="none" w:sz="0" w:space="0" w:color="auto"/>
        <w:right w:val="none" w:sz="0" w:space="0" w:color="auto"/>
      </w:divBdr>
    </w:div>
    <w:div w:id="1751927115">
      <w:marLeft w:val="0"/>
      <w:marRight w:val="0"/>
      <w:marTop w:val="0"/>
      <w:marBottom w:val="0"/>
      <w:divBdr>
        <w:top w:val="none" w:sz="0" w:space="0" w:color="auto"/>
        <w:left w:val="none" w:sz="0" w:space="0" w:color="auto"/>
        <w:bottom w:val="none" w:sz="0" w:space="0" w:color="auto"/>
        <w:right w:val="none" w:sz="0" w:space="0" w:color="auto"/>
      </w:divBdr>
    </w:div>
    <w:div w:id="1751927116">
      <w:marLeft w:val="0"/>
      <w:marRight w:val="0"/>
      <w:marTop w:val="0"/>
      <w:marBottom w:val="0"/>
      <w:divBdr>
        <w:top w:val="none" w:sz="0" w:space="0" w:color="auto"/>
        <w:left w:val="none" w:sz="0" w:space="0" w:color="auto"/>
        <w:bottom w:val="none" w:sz="0" w:space="0" w:color="auto"/>
        <w:right w:val="none" w:sz="0" w:space="0" w:color="auto"/>
      </w:divBdr>
    </w:div>
    <w:div w:id="1751927117">
      <w:marLeft w:val="0"/>
      <w:marRight w:val="0"/>
      <w:marTop w:val="0"/>
      <w:marBottom w:val="0"/>
      <w:divBdr>
        <w:top w:val="none" w:sz="0" w:space="0" w:color="auto"/>
        <w:left w:val="none" w:sz="0" w:space="0" w:color="auto"/>
        <w:bottom w:val="none" w:sz="0" w:space="0" w:color="auto"/>
        <w:right w:val="none" w:sz="0" w:space="0" w:color="auto"/>
      </w:divBdr>
      <w:divsChild>
        <w:div w:id="1751927241">
          <w:marLeft w:val="0"/>
          <w:marRight w:val="0"/>
          <w:marTop w:val="0"/>
          <w:marBottom w:val="0"/>
          <w:divBdr>
            <w:top w:val="none" w:sz="0" w:space="0" w:color="auto"/>
            <w:left w:val="none" w:sz="0" w:space="0" w:color="auto"/>
            <w:bottom w:val="none" w:sz="0" w:space="0" w:color="auto"/>
            <w:right w:val="none" w:sz="0" w:space="0" w:color="auto"/>
          </w:divBdr>
        </w:div>
      </w:divsChild>
    </w:div>
    <w:div w:id="1751927118">
      <w:marLeft w:val="0"/>
      <w:marRight w:val="0"/>
      <w:marTop w:val="0"/>
      <w:marBottom w:val="0"/>
      <w:divBdr>
        <w:top w:val="none" w:sz="0" w:space="0" w:color="auto"/>
        <w:left w:val="none" w:sz="0" w:space="0" w:color="auto"/>
        <w:bottom w:val="none" w:sz="0" w:space="0" w:color="auto"/>
        <w:right w:val="none" w:sz="0" w:space="0" w:color="auto"/>
      </w:divBdr>
    </w:div>
    <w:div w:id="1751927119">
      <w:marLeft w:val="0"/>
      <w:marRight w:val="0"/>
      <w:marTop w:val="0"/>
      <w:marBottom w:val="0"/>
      <w:divBdr>
        <w:top w:val="none" w:sz="0" w:space="0" w:color="auto"/>
        <w:left w:val="none" w:sz="0" w:space="0" w:color="auto"/>
        <w:bottom w:val="none" w:sz="0" w:space="0" w:color="auto"/>
        <w:right w:val="none" w:sz="0" w:space="0" w:color="auto"/>
      </w:divBdr>
    </w:div>
    <w:div w:id="1751927120">
      <w:marLeft w:val="0"/>
      <w:marRight w:val="0"/>
      <w:marTop w:val="0"/>
      <w:marBottom w:val="0"/>
      <w:divBdr>
        <w:top w:val="none" w:sz="0" w:space="0" w:color="auto"/>
        <w:left w:val="none" w:sz="0" w:space="0" w:color="auto"/>
        <w:bottom w:val="none" w:sz="0" w:space="0" w:color="auto"/>
        <w:right w:val="none" w:sz="0" w:space="0" w:color="auto"/>
      </w:divBdr>
    </w:div>
    <w:div w:id="1751927121">
      <w:marLeft w:val="0"/>
      <w:marRight w:val="0"/>
      <w:marTop w:val="0"/>
      <w:marBottom w:val="0"/>
      <w:divBdr>
        <w:top w:val="none" w:sz="0" w:space="0" w:color="auto"/>
        <w:left w:val="none" w:sz="0" w:space="0" w:color="auto"/>
        <w:bottom w:val="none" w:sz="0" w:space="0" w:color="auto"/>
        <w:right w:val="none" w:sz="0" w:space="0" w:color="auto"/>
      </w:divBdr>
    </w:div>
    <w:div w:id="1751927122">
      <w:marLeft w:val="0"/>
      <w:marRight w:val="0"/>
      <w:marTop w:val="0"/>
      <w:marBottom w:val="0"/>
      <w:divBdr>
        <w:top w:val="none" w:sz="0" w:space="0" w:color="auto"/>
        <w:left w:val="none" w:sz="0" w:space="0" w:color="auto"/>
        <w:bottom w:val="none" w:sz="0" w:space="0" w:color="auto"/>
        <w:right w:val="none" w:sz="0" w:space="0" w:color="auto"/>
      </w:divBdr>
    </w:div>
    <w:div w:id="1751927123">
      <w:marLeft w:val="0"/>
      <w:marRight w:val="0"/>
      <w:marTop w:val="0"/>
      <w:marBottom w:val="0"/>
      <w:divBdr>
        <w:top w:val="none" w:sz="0" w:space="0" w:color="auto"/>
        <w:left w:val="none" w:sz="0" w:space="0" w:color="auto"/>
        <w:bottom w:val="none" w:sz="0" w:space="0" w:color="auto"/>
        <w:right w:val="none" w:sz="0" w:space="0" w:color="auto"/>
      </w:divBdr>
    </w:div>
    <w:div w:id="1751927124">
      <w:marLeft w:val="0"/>
      <w:marRight w:val="0"/>
      <w:marTop w:val="0"/>
      <w:marBottom w:val="0"/>
      <w:divBdr>
        <w:top w:val="none" w:sz="0" w:space="0" w:color="auto"/>
        <w:left w:val="none" w:sz="0" w:space="0" w:color="auto"/>
        <w:bottom w:val="none" w:sz="0" w:space="0" w:color="auto"/>
        <w:right w:val="none" w:sz="0" w:space="0" w:color="auto"/>
      </w:divBdr>
    </w:div>
    <w:div w:id="1751927125">
      <w:marLeft w:val="0"/>
      <w:marRight w:val="0"/>
      <w:marTop w:val="0"/>
      <w:marBottom w:val="0"/>
      <w:divBdr>
        <w:top w:val="none" w:sz="0" w:space="0" w:color="auto"/>
        <w:left w:val="none" w:sz="0" w:space="0" w:color="auto"/>
        <w:bottom w:val="none" w:sz="0" w:space="0" w:color="auto"/>
        <w:right w:val="none" w:sz="0" w:space="0" w:color="auto"/>
      </w:divBdr>
    </w:div>
    <w:div w:id="1751927126">
      <w:marLeft w:val="0"/>
      <w:marRight w:val="0"/>
      <w:marTop w:val="0"/>
      <w:marBottom w:val="0"/>
      <w:divBdr>
        <w:top w:val="none" w:sz="0" w:space="0" w:color="auto"/>
        <w:left w:val="none" w:sz="0" w:space="0" w:color="auto"/>
        <w:bottom w:val="none" w:sz="0" w:space="0" w:color="auto"/>
        <w:right w:val="none" w:sz="0" w:space="0" w:color="auto"/>
      </w:divBdr>
    </w:div>
    <w:div w:id="1751927127">
      <w:marLeft w:val="0"/>
      <w:marRight w:val="0"/>
      <w:marTop w:val="0"/>
      <w:marBottom w:val="0"/>
      <w:divBdr>
        <w:top w:val="none" w:sz="0" w:space="0" w:color="auto"/>
        <w:left w:val="none" w:sz="0" w:space="0" w:color="auto"/>
        <w:bottom w:val="none" w:sz="0" w:space="0" w:color="auto"/>
        <w:right w:val="none" w:sz="0" w:space="0" w:color="auto"/>
      </w:divBdr>
    </w:div>
    <w:div w:id="1751927128">
      <w:marLeft w:val="0"/>
      <w:marRight w:val="0"/>
      <w:marTop w:val="0"/>
      <w:marBottom w:val="0"/>
      <w:divBdr>
        <w:top w:val="none" w:sz="0" w:space="0" w:color="auto"/>
        <w:left w:val="none" w:sz="0" w:space="0" w:color="auto"/>
        <w:bottom w:val="none" w:sz="0" w:space="0" w:color="auto"/>
        <w:right w:val="none" w:sz="0" w:space="0" w:color="auto"/>
      </w:divBdr>
    </w:div>
    <w:div w:id="1751927129">
      <w:marLeft w:val="0"/>
      <w:marRight w:val="0"/>
      <w:marTop w:val="0"/>
      <w:marBottom w:val="0"/>
      <w:divBdr>
        <w:top w:val="none" w:sz="0" w:space="0" w:color="auto"/>
        <w:left w:val="none" w:sz="0" w:space="0" w:color="auto"/>
        <w:bottom w:val="none" w:sz="0" w:space="0" w:color="auto"/>
        <w:right w:val="none" w:sz="0" w:space="0" w:color="auto"/>
      </w:divBdr>
    </w:div>
    <w:div w:id="1751927130">
      <w:marLeft w:val="0"/>
      <w:marRight w:val="0"/>
      <w:marTop w:val="0"/>
      <w:marBottom w:val="0"/>
      <w:divBdr>
        <w:top w:val="none" w:sz="0" w:space="0" w:color="auto"/>
        <w:left w:val="none" w:sz="0" w:space="0" w:color="auto"/>
        <w:bottom w:val="none" w:sz="0" w:space="0" w:color="auto"/>
        <w:right w:val="none" w:sz="0" w:space="0" w:color="auto"/>
      </w:divBdr>
    </w:div>
    <w:div w:id="1751927131">
      <w:marLeft w:val="0"/>
      <w:marRight w:val="0"/>
      <w:marTop w:val="0"/>
      <w:marBottom w:val="0"/>
      <w:divBdr>
        <w:top w:val="none" w:sz="0" w:space="0" w:color="auto"/>
        <w:left w:val="none" w:sz="0" w:space="0" w:color="auto"/>
        <w:bottom w:val="none" w:sz="0" w:space="0" w:color="auto"/>
        <w:right w:val="none" w:sz="0" w:space="0" w:color="auto"/>
      </w:divBdr>
    </w:div>
    <w:div w:id="1751927132">
      <w:marLeft w:val="0"/>
      <w:marRight w:val="0"/>
      <w:marTop w:val="0"/>
      <w:marBottom w:val="0"/>
      <w:divBdr>
        <w:top w:val="none" w:sz="0" w:space="0" w:color="auto"/>
        <w:left w:val="none" w:sz="0" w:space="0" w:color="auto"/>
        <w:bottom w:val="none" w:sz="0" w:space="0" w:color="auto"/>
        <w:right w:val="none" w:sz="0" w:space="0" w:color="auto"/>
      </w:divBdr>
    </w:div>
    <w:div w:id="1751927133">
      <w:marLeft w:val="0"/>
      <w:marRight w:val="0"/>
      <w:marTop w:val="0"/>
      <w:marBottom w:val="0"/>
      <w:divBdr>
        <w:top w:val="none" w:sz="0" w:space="0" w:color="auto"/>
        <w:left w:val="none" w:sz="0" w:space="0" w:color="auto"/>
        <w:bottom w:val="none" w:sz="0" w:space="0" w:color="auto"/>
        <w:right w:val="none" w:sz="0" w:space="0" w:color="auto"/>
      </w:divBdr>
    </w:div>
    <w:div w:id="1751927134">
      <w:marLeft w:val="0"/>
      <w:marRight w:val="0"/>
      <w:marTop w:val="0"/>
      <w:marBottom w:val="0"/>
      <w:divBdr>
        <w:top w:val="none" w:sz="0" w:space="0" w:color="auto"/>
        <w:left w:val="none" w:sz="0" w:space="0" w:color="auto"/>
        <w:bottom w:val="none" w:sz="0" w:space="0" w:color="auto"/>
        <w:right w:val="none" w:sz="0" w:space="0" w:color="auto"/>
      </w:divBdr>
    </w:div>
    <w:div w:id="1751927135">
      <w:marLeft w:val="0"/>
      <w:marRight w:val="0"/>
      <w:marTop w:val="0"/>
      <w:marBottom w:val="0"/>
      <w:divBdr>
        <w:top w:val="none" w:sz="0" w:space="0" w:color="auto"/>
        <w:left w:val="none" w:sz="0" w:space="0" w:color="auto"/>
        <w:bottom w:val="none" w:sz="0" w:space="0" w:color="auto"/>
        <w:right w:val="none" w:sz="0" w:space="0" w:color="auto"/>
      </w:divBdr>
    </w:div>
    <w:div w:id="1751927136">
      <w:marLeft w:val="0"/>
      <w:marRight w:val="0"/>
      <w:marTop w:val="0"/>
      <w:marBottom w:val="0"/>
      <w:divBdr>
        <w:top w:val="none" w:sz="0" w:space="0" w:color="auto"/>
        <w:left w:val="none" w:sz="0" w:space="0" w:color="auto"/>
        <w:bottom w:val="none" w:sz="0" w:space="0" w:color="auto"/>
        <w:right w:val="none" w:sz="0" w:space="0" w:color="auto"/>
      </w:divBdr>
    </w:div>
    <w:div w:id="1751927137">
      <w:marLeft w:val="0"/>
      <w:marRight w:val="0"/>
      <w:marTop w:val="0"/>
      <w:marBottom w:val="0"/>
      <w:divBdr>
        <w:top w:val="none" w:sz="0" w:space="0" w:color="auto"/>
        <w:left w:val="none" w:sz="0" w:space="0" w:color="auto"/>
        <w:bottom w:val="none" w:sz="0" w:space="0" w:color="auto"/>
        <w:right w:val="none" w:sz="0" w:space="0" w:color="auto"/>
      </w:divBdr>
    </w:div>
    <w:div w:id="1751927138">
      <w:marLeft w:val="0"/>
      <w:marRight w:val="0"/>
      <w:marTop w:val="0"/>
      <w:marBottom w:val="0"/>
      <w:divBdr>
        <w:top w:val="none" w:sz="0" w:space="0" w:color="auto"/>
        <w:left w:val="none" w:sz="0" w:space="0" w:color="auto"/>
        <w:bottom w:val="none" w:sz="0" w:space="0" w:color="auto"/>
        <w:right w:val="none" w:sz="0" w:space="0" w:color="auto"/>
      </w:divBdr>
    </w:div>
    <w:div w:id="1751927139">
      <w:marLeft w:val="0"/>
      <w:marRight w:val="0"/>
      <w:marTop w:val="0"/>
      <w:marBottom w:val="0"/>
      <w:divBdr>
        <w:top w:val="none" w:sz="0" w:space="0" w:color="auto"/>
        <w:left w:val="none" w:sz="0" w:space="0" w:color="auto"/>
        <w:bottom w:val="none" w:sz="0" w:space="0" w:color="auto"/>
        <w:right w:val="none" w:sz="0" w:space="0" w:color="auto"/>
      </w:divBdr>
    </w:div>
    <w:div w:id="1751927140">
      <w:marLeft w:val="0"/>
      <w:marRight w:val="0"/>
      <w:marTop w:val="0"/>
      <w:marBottom w:val="0"/>
      <w:divBdr>
        <w:top w:val="none" w:sz="0" w:space="0" w:color="auto"/>
        <w:left w:val="none" w:sz="0" w:space="0" w:color="auto"/>
        <w:bottom w:val="none" w:sz="0" w:space="0" w:color="auto"/>
        <w:right w:val="none" w:sz="0" w:space="0" w:color="auto"/>
      </w:divBdr>
    </w:div>
    <w:div w:id="1751927141">
      <w:marLeft w:val="0"/>
      <w:marRight w:val="0"/>
      <w:marTop w:val="0"/>
      <w:marBottom w:val="0"/>
      <w:divBdr>
        <w:top w:val="none" w:sz="0" w:space="0" w:color="auto"/>
        <w:left w:val="none" w:sz="0" w:space="0" w:color="auto"/>
        <w:bottom w:val="none" w:sz="0" w:space="0" w:color="auto"/>
        <w:right w:val="none" w:sz="0" w:space="0" w:color="auto"/>
      </w:divBdr>
    </w:div>
    <w:div w:id="1751927142">
      <w:marLeft w:val="0"/>
      <w:marRight w:val="0"/>
      <w:marTop w:val="0"/>
      <w:marBottom w:val="0"/>
      <w:divBdr>
        <w:top w:val="none" w:sz="0" w:space="0" w:color="auto"/>
        <w:left w:val="none" w:sz="0" w:space="0" w:color="auto"/>
        <w:bottom w:val="none" w:sz="0" w:space="0" w:color="auto"/>
        <w:right w:val="none" w:sz="0" w:space="0" w:color="auto"/>
      </w:divBdr>
    </w:div>
    <w:div w:id="1751927143">
      <w:marLeft w:val="0"/>
      <w:marRight w:val="0"/>
      <w:marTop w:val="0"/>
      <w:marBottom w:val="0"/>
      <w:divBdr>
        <w:top w:val="none" w:sz="0" w:space="0" w:color="auto"/>
        <w:left w:val="none" w:sz="0" w:space="0" w:color="auto"/>
        <w:bottom w:val="none" w:sz="0" w:space="0" w:color="auto"/>
        <w:right w:val="none" w:sz="0" w:space="0" w:color="auto"/>
      </w:divBdr>
    </w:div>
    <w:div w:id="1751927144">
      <w:marLeft w:val="0"/>
      <w:marRight w:val="0"/>
      <w:marTop w:val="0"/>
      <w:marBottom w:val="0"/>
      <w:divBdr>
        <w:top w:val="none" w:sz="0" w:space="0" w:color="auto"/>
        <w:left w:val="none" w:sz="0" w:space="0" w:color="auto"/>
        <w:bottom w:val="none" w:sz="0" w:space="0" w:color="auto"/>
        <w:right w:val="none" w:sz="0" w:space="0" w:color="auto"/>
      </w:divBdr>
    </w:div>
    <w:div w:id="1751927145">
      <w:marLeft w:val="0"/>
      <w:marRight w:val="0"/>
      <w:marTop w:val="0"/>
      <w:marBottom w:val="0"/>
      <w:divBdr>
        <w:top w:val="none" w:sz="0" w:space="0" w:color="auto"/>
        <w:left w:val="none" w:sz="0" w:space="0" w:color="auto"/>
        <w:bottom w:val="none" w:sz="0" w:space="0" w:color="auto"/>
        <w:right w:val="none" w:sz="0" w:space="0" w:color="auto"/>
      </w:divBdr>
    </w:div>
    <w:div w:id="1751927146">
      <w:marLeft w:val="0"/>
      <w:marRight w:val="0"/>
      <w:marTop w:val="0"/>
      <w:marBottom w:val="0"/>
      <w:divBdr>
        <w:top w:val="none" w:sz="0" w:space="0" w:color="auto"/>
        <w:left w:val="none" w:sz="0" w:space="0" w:color="auto"/>
        <w:bottom w:val="none" w:sz="0" w:space="0" w:color="auto"/>
        <w:right w:val="none" w:sz="0" w:space="0" w:color="auto"/>
      </w:divBdr>
    </w:div>
    <w:div w:id="1751927147">
      <w:marLeft w:val="0"/>
      <w:marRight w:val="0"/>
      <w:marTop w:val="0"/>
      <w:marBottom w:val="0"/>
      <w:divBdr>
        <w:top w:val="none" w:sz="0" w:space="0" w:color="auto"/>
        <w:left w:val="none" w:sz="0" w:space="0" w:color="auto"/>
        <w:bottom w:val="none" w:sz="0" w:space="0" w:color="auto"/>
        <w:right w:val="none" w:sz="0" w:space="0" w:color="auto"/>
      </w:divBdr>
    </w:div>
    <w:div w:id="1751927148">
      <w:marLeft w:val="0"/>
      <w:marRight w:val="0"/>
      <w:marTop w:val="0"/>
      <w:marBottom w:val="0"/>
      <w:divBdr>
        <w:top w:val="none" w:sz="0" w:space="0" w:color="auto"/>
        <w:left w:val="none" w:sz="0" w:space="0" w:color="auto"/>
        <w:bottom w:val="none" w:sz="0" w:space="0" w:color="auto"/>
        <w:right w:val="none" w:sz="0" w:space="0" w:color="auto"/>
      </w:divBdr>
    </w:div>
    <w:div w:id="1751927149">
      <w:marLeft w:val="0"/>
      <w:marRight w:val="0"/>
      <w:marTop w:val="0"/>
      <w:marBottom w:val="0"/>
      <w:divBdr>
        <w:top w:val="none" w:sz="0" w:space="0" w:color="auto"/>
        <w:left w:val="none" w:sz="0" w:space="0" w:color="auto"/>
        <w:bottom w:val="none" w:sz="0" w:space="0" w:color="auto"/>
        <w:right w:val="none" w:sz="0" w:space="0" w:color="auto"/>
      </w:divBdr>
    </w:div>
    <w:div w:id="1751927150">
      <w:marLeft w:val="0"/>
      <w:marRight w:val="0"/>
      <w:marTop w:val="0"/>
      <w:marBottom w:val="0"/>
      <w:divBdr>
        <w:top w:val="none" w:sz="0" w:space="0" w:color="auto"/>
        <w:left w:val="none" w:sz="0" w:space="0" w:color="auto"/>
        <w:bottom w:val="none" w:sz="0" w:space="0" w:color="auto"/>
        <w:right w:val="none" w:sz="0" w:space="0" w:color="auto"/>
      </w:divBdr>
    </w:div>
    <w:div w:id="1751927151">
      <w:marLeft w:val="0"/>
      <w:marRight w:val="0"/>
      <w:marTop w:val="0"/>
      <w:marBottom w:val="0"/>
      <w:divBdr>
        <w:top w:val="none" w:sz="0" w:space="0" w:color="auto"/>
        <w:left w:val="none" w:sz="0" w:space="0" w:color="auto"/>
        <w:bottom w:val="none" w:sz="0" w:space="0" w:color="auto"/>
        <w:right w:val="none" w:sz="0" w:space="0" w:color="auto"/>
      </w:divBdr>
    </w:div>
    <w:div w:id="1751927152">
      <w:marLeft w:val="0"/>
      <w:marRight w:val="0"/>
      <w:marTop w:val="0"/>
      <w:marBottom w:val="0"/>
      <w:divBdr>
        <w:top w:val="none" w:sz="0" w:space="0" w:color="auto"/>
        <w:left w:val="none" w:sz="0" w:space="0" w:color="auto"/>
        <w:bottom w:val="none" w:sz="0" w:space="0" w:color="auto"/>
        <w:right w:val="none" w:sz="0" w:space="0" w:color="auto"/>
      </w:divBdr>
    </w:div>
    <w:div w:id="1751927153">
      <w:marLeft w:val="0"/>
      <w:marRight w:val="0"/>
      <w:marTop w:val="0"/>
      <w:marBottom w:val="0"/>
      <w:divBdr>
        <w:top w:val="none" w:sz="0" w:space="0" w:color="auto"/>
        <w:left w:val="none" w:sz="0" w:space="0" w:color="auto"/>
        <w:bottom w:val="none" w:sz="0" w:space="0" w:color="auto"/>
        <w:right w:val="none" w:sz="0" w:space="0" w:color="auto"/>
      </w:divBdr>
    </w:div>
    <w:div w:id="1751927154">
      <w:marLeft w:val="0"/>
      <w:marRight w:val="0"/>
      <w:marTop w:val="0"/>
      <w:marBottom w:val="0"/>
      <w:divBdr>
        <w:top w:val="none" w:sz="0" w:space="0" w:color="auto"/>
        <w:left w:val="none" w:sz="0" w:space="0" w:color="auto"/>
        <w:bottom w:val="none" w:sz="0" w:space="0" w:color="auto"/>
        <w:right w:val="none" w:sz="0" w:space="0" w:color="auto"/>
      </w:divBdr>
    </w:div>
    <w:div w:id="1751927155">
      <w:marLeft w:val="0"/>
      <w:marRight w:val="0"/>
      <w:marTop w:val="0"/>
      <w:marBottom w:val="0"/>
      <w:divBdr>
        <w:top w:val="none" w:sz="0" w:space="0" w:color="auto"/>
        <w:left w:val="none" w:sz="0" w:space="0" w:color="auto"/>
        <w:bottom w:val="none" w:sz="0" w:space="0" w:color="auto"/>
        <w:right w:val="none" w:sz="0" w:space="0" w:color="auto"/>
      </w:divBdr>
    </w:div>
    <w:div w:id="1751927156">
      <w:marLeft w:val="0"/>
      <w:marRight w:val="0"/>
      <w:marTop w:val="0"/>
      <w:marBottom w:val="0"/>
      <w:divBdr>
        <w:top w:val="none" w:sz="0" w:space="0" w:color="auto"/>
        <w:left w:val="none" w:sz="0" w:space="0" w:color="auto"/>
        <w:bottom w:val="none" w:sz="0" w:space="0" w:color="auto"/>
        <w:right w:val="none" w:sz="0" w:space="0" w:color="auto"/>
      </w:divBdr>
    </w:div>
    <w:div w:id="1751927157">
      <w:marLeft w:val="0"/>
      <w:marRight w:val="0"/>
      <w:marTop w:val="0"/>
      <w:marBottom w:val="0"/>
      <w:divBdr>
        <w:top w:val="none" w:sz="0" w:space="0" w:color="auto"/>
        <w:left w:val="none" w:sz="0" w:space="0" w:color="auto"/>
        <w:bottom w:val="none" w:sz="0" w:space="0" w:color="auto"/>
        <w:right w:val="none" w:sz="0" w:space="0" w:color="auto"/>
      </w:divBdr>
    </w:div>
    <w:div w:id="1751927158">
      <w:marLeft w:val="0"/>
      <w:marRight w:val="0"/>
      <w:marTop w:val="0"/>
      <w:marBottom w:val="0"/>
      <w:divBdr>
        <w:top w:val="none" w:sz="0" w:space="0" w:color="auto"/>
        <w:left w:val="none" w:sz="0" w:space="0" w:color="auto"/>
        <w:bottom w:val="none" w:sz="0" w:space="0" w:color="auto"/>
        <w:right w:val="none" w:sz="0" w:space="0" w:color="auto"/>
      </w:divBdr>
    </w:div>
    <w:div w:id="1751927159">
      <w:marLeft w:val="0"/>
      <w:marRight w:val="0"/>
      <w:marTop w:val="0"/>
      <w:marBottom w:val="0"/>
      <w:divBdr>
        <w:top w:val="none" w:sz="0" w:space="0" w:color="auto"/>
        <w:left w:val="none" w:sz="0" w:space="0" w:color="auto"/>
        <w:bottom w:val="none" w:sz="0" w:space="0" w:color="auto"/>
        <w:right w:val="none" w:sz="0" w:space="0" w:color="auto"/>
      </w:divBdr>
    </w:div>
    <w:div w:id="1751927160">
      <w:marLeft w:val="0"/>
      <w:marRight w:val="0"/>
      <w:marTop w:val="0"/>
      <w:marBottom w:val="0"/>
      <w:divBdr>
        <w:top w:val="none" w:sz="0" w:space="0" w:color="auto"/>
        <w:left w:val="none" w:sz="0" w:space="0" w:color="auto"/>
        <w:bottom w:val="none" w:sz="0" w:space="0" w:color="auto"/>
        <w:right w:val="none" w:sz="0" w:space="0" w:color="auto"/>
      </w:divBdr>
    </w:div>
    <w:div w:id="1751927161">
      <w:marLeft w:val="0"/>
      <w:marRight w:val="0"/>
      <w:marTop w:val="0"/>
      <w:marBottom w:val="0"/>
      <w:divBdr>
        <w:top w:val="none" w:sz="0" w:space="0" w:color="auto"/>
        <w:left w:val="none" w:sz="0" w:space="0" w:color="auto"/>
        <w:bottom w:val="none" w:sz="0" w:space="0" w:color="auto"/>
        <w:right w:val="none" w:sz="0" w:space="0" w:color="auto"/>
      </w:divBdr>
    </w:div>
    <w:div w:id="1751927162">
      <w:marLeft w:val="0"/>
      <w:marRight w:val="0"/>
      <w:marTop w:val="0"/>
      <w:marBottom w:val="0"/>
      <w:divBdr>
        <w:top w:val="none" w:sz="0" w:space="0" w:color="auto"/>
        <w:left w:val="none" w:sz="0" w:space="0" w:color="auto"/>
        <w:bottom w:val="none" w:sz="0" w:space="0" w:color="auto"/>
        <w:right w:val="none" w:sz="0" w:space="0" w:color="auto"/>
      </w:divBdr>
    </w:div>
    <w:div w:id="1751927163">
      <w:marLeft w:val="0"/>
      <w:marRight w:val="0"/>
      <w:marTop w:val="0"/>
      <w:marBottom w:val="0"/>
      <w:divBdr>
        <w:top w:val="none" w:sz="0" w:space="0" w:color="auto"/>
        <w:left w:val="none" w:sz="0" w:space="0" w:color="auto"/>
        <w:bottom w:val="none" w:sz="0" w:space="0" w:color="auto"/>
        <w:right w:val="none" w:sz="0" w:space="0" w:color="auto"/>
      </w:divBdr>
    </w:div>
    <w:div w:id="1751927164">
      <w:marLeft w:val="0"/>
      <w:marRight w:val="0"/>
      <w:marTop w:val="0"/>
      <w:marBottom w:val="0"/>
      <w:divBdr>
        <w:top w:val="none" w:sz="0" w:space="0" w:color="auto"/>
        <w:left w:val="none" w:sz="0" w:space="0" w:color="auto"/>
        <w:bottom w:val="none" w:sz="0" w:space="0" w:color="auto"/>
        <w:right w:val="none" w:sz="0" w:space="0" w:color="auto"/>
      </w:divBdr>
    </w:div>
    <w:div w:id="1751927165">
      <w:marLeft w:val="0"/>
      <w:marRight w:val="0"/>
      <w:marTop w:val="0"/>
      <w:marBottom w:val="0"/>
      <w:divBdr>
        <w:top w:val="none" w:sz="0" w:space="0" w:color="auto"/>
        <w:left w:val="none" w:sz="0" w:space="0" w:color="auto"/>
        <w:bottom w:val="none" w:sz="0" w:space="0" w:color="auto"/>
        <w:right w:val="none" w:sz="0" w:space="0" w:color="auto"/>
      </w:divBdr>
    </w:div>
    <w:div w:id="1751927166">
      <w:marLeft w:val="0"/>
      <w:marRight w:val="0"/>
      <w:marTop w:val="0"/>
      <w:marBottom w:val="0"/>
      <w:divBdr>
        <w:top w:val="none" w:sz="0" w:space="0" w:color="auto"/>
        <w:left w:val="none" w:sz="0" w:space="0" w:color="auto"/>
        <w:bottom w:val="none" w:sz="0" w:space="0" w:color="auto"/>
        <w:right w:val="none" w:sz="0" w:space="0" w:color="auto"/>
      </w:divBdr>
    </w:div>
    <w:div w:id="1751927167">
      <w:marLeft w:val="0"/>
      <w:marRight w:val="0"/>
      <w:marTop w:val="0"/>
      <w:marBottom w:val="0"/>
      <w:divBdr>
        <w:top w:val="none" w:sz="0" w:space="0" w:color="auto"/>
        <w:left w:val="none" w:sz="0" w:space="0" w:color="auto"/>
        <w:bottom w:val="none" w:sz="0" w:space="0" w:color="auto"/>
        <w:right w:val="none" w:sz="0" w:space="0" w:color="auto"/>
      </w:divBdr>
    </w:div>
    <w:div w:id="1751927168">
      <w:marLeft w:val="0"/>
      <w:marRight w:val="0"/>
      <w:marTop w:val="0"/>
      <w:marBottom w:val="0"/>
      <w:divBdr>
        <w:top w:val="none" w:sz="0" w:space="0" w:color="auto"/>
        <w:left w:val="none" w:sz="0" w:space="0" w:color="auto"/>
        <w:bottom w:val="none" w:sz="0" w:space="0" w:color="auto"/>
        <w:right w:val="none" w:sz="0" w:space="0" w:color="auto"/>
      </w:divBdr>
    </w:div>
    <w:div w:id="1751927169">
      <w:marLeft w:val="0"/>
      <w:marRight w:val="0"/>
      <w:marTop w:val="0"/>
      <w:marBottom w:val="0"/>
      <w:divBdr>
        <w:top w:val="none" w:sz="0" w:space="0" w:color="auto"/>
        <w:left w:val="none" w:sz="0" w:space="0" w:color="auto"/>
        <w:bottom w:val="none" w:sz="0" w:space="0" w:color="auto"/>
        <w:right w:val="none" w:sz="0" w:space="0" w:color="auto"/>
      </w:divBdr>
    </w:div>
    <w:div w:id="1751927170">
      <w:marLeft w:val="0"/>
      <w:marRight w:val="0"/>
      <w:marTop w:val="0"/>
      <w:marBottom w:val="0"/>
      <w:divBdr>
        <w:top w:val="none" w:sz="0" w:space="0" w:color="auto"/>
        <w:left w:val="none" w:sz="0" w:space="0" w:color="auto"/>
        <w:bottom w:val="none" w:sz="0" w:space="0" w:color="auto"/>
        <w:right w:val="none" w:sz="0" w:space="0" w:color="auto"/>
      </w:divBdr>
    </w:div>
    <w:div w:id="1751927171">
      <w:marLeft w:val="0"/>
      <w:marRight w:val="0"/>
      <w:marTop w:val="0"/>
      <w:marBottom w:val="0"/>
      <w:divBdr>
        <w:top w:val="none" w:sz="0" w:space="0" w:color="auto"/>
        <w:left w:val="none" w:sz="0" w:space="0" w:color="auto"/>
        <w:bottom w:val="none" w:sz="0" w:space="0" w:color="auto"/>
        <w:right w:val="none" w:sz="0" w:space="0" w:color="auto"/>
      </w:divBdr>
    </w:div>
    <w:div w:id="1751927172">
      <w:marLeft w:val="0"/>
      <w:marRight w:val="0"/>
      <w:marTop w:val="0"/>
      <w:marBottom w:val="0"/>
      <w:divBdr>
        <w:top w:val="none" w:sz="0" w:space="0" w:color="auto"/>
        <w:left w:val="none" w:sz="0" w:space="0" w:color="auto"/>
        <w:bottom w:val="none" w:sz="0" w:space="0" w:color="auto"/>
        <w:right w:val="none" w:sz="0" w:space="0" w:color="auto"/>
      </w:divBdr>
    </w:div>
    <w:div w:id="1751927173">
      <w:marLeft w:val="0"/>
      <w:marRight w:val="0"/>
      <w:marTop w:val="0"/>
      <w:marBottom w:val="0"/>
      <w:divBdr>
        <w:top w:val="none" w:sz="0" w:space="0" w:color="auto"/>
        <w:left w:val="none" w:sz="0" w:space="0" w:color="auto"/>
        <w:bottom w:val="none" w:sz="0" w:space="0" w:color="auto"/>
        <w:right w:val="none" w:sz="0" w:space="0" w:color="auto"/>
      </w:divBdr>
    </w:div>
    <w:div w:id="1751927174">
      <w:marLeft w:val="0"/>
      <w:marRight w:val="0"/>
      <w:marTop w:val="0"/>
      <w:marBottom w:val="0"/>
      <w:divBdr>
        <w:top w:val="none" w:sz="0" w:space="0" w:color="auto"/>
        <w:left w:val="none" w:sz="0" w:space="0" w:color="auto"/>
        <w:bottom w:val="none" w:sz="0" w:space="0" w:color="auto"/>
        <w:right w:val="none" w:sz="0" w:space="0" w:color="auto"/>
      </w:divBdr>
    </w:div>
    <w:div w:id="1751927175">
      <w:marLeft w:val="0"/>
      <w:marRight w:val="0"/>
      <w:marTop w:val="0"/>
      <w:marBottom w:val="0"/>
      <w:divBdr>
        <w:top w:val="none" w:sz="0" w:space="0" w:color="auto"/>
        <w:left w:val="none" w:sz="0" w:space="0" w:color="auto"/>
        <w:bottom w:val="none" w:sz="0" w:space="0" w:color="auto"/>
        <w:right w:val="none" w:sz="0" w:space="0" w:color="auto"/>
      </w:divBdr>
    </w:div>
    <w:div w:id="1751927176">
      <w:marLeft w:val="0"/>
      <w:marRight w:val="0"/>
      <w:marTop w:val="0"/>
      <w:marBottom w:val="0"/>
      <w:divBdr>
        <w:top w:val="none" w:sz="0" w:space="0" w:color="auto"/>
        <w:left w:val="none" w:sz="0" w:space="0" w:color="auto"/>
        <w:bottom w:val="none" w:sz="0" w:space="0" w:color="auto"/>
        <w:right w:val="none" w:sz="0" w:space="0" w:color="auto"/>
      </w:divBdr>
    </w:div>
    <w:div w:id="1751927177">
      <w:marLeft w:val="0"/>
      <w:marRight w:val="0"/>
      <w:marTop w:val="0"/>
      <w:marBottom w:val="0"/>
      <w:divBdr>
        <w:top w:val="none" w:sz="0" w:space="0" w:color="auto"/>
        <w:left w:val="none" w:sz="0" w:space="0" w:color="auto"/>
        <w:bottom w:val="none" w:sz="0" w:space="0" w:color="auto"/>
        <w:right w:val="none" w:sz="0" w:space="0" w:color="auto"/>
      </w:divBdr>
    </w:div>
    <w:div w:id="1751927178">
      <w:marLeft w:val="0"/>
      <w:marRight w:val="0"/>
      <w:marTop w:val="0"/>
      <w:marBottom w:val="0"/>
      <w:divBdr>
        <w:top w:val="none" w:sz="0" w:space="0" w:color="auto"/>
        <w:left w:val="none" w:sz="0" w:space="0" w:color="auto"/>
        <w:bottom w:val="none" w:sz="0" w:space="0" w:color="auto"/>
        <w:right w:val="none" w:sz="0" w:space="0" w:color="auto"/>
      </w:divBdr>
    </w:div>
    <w:div w:id="1751927179">
      <w:marLeft w:val="0"/>
      <w:marRight w:val="0"/>
      <w:marTop w:val="0"/>
      <w:marBottom w:val="0"/>
      <w:divBdr>
        <w:top w:val="none" w:sz="0" w:space="0" w:color="auto"/>
        <w:left w:val="none" w:sz="0" w:space="0" w:color="auto"/>
        <w:bottom w:val="none" w:sz="0" w:space="0" w:color="auto"/>
        <w:right w:val="none" w:sz="0" w:space="0" w:color="auto"/>
      </w:divBdr>
    </w:div>
    <w:div w:id="1751927180">
      <w:marLeft w:val="0"/>
      <w:marRight w:val="0"/>
      <w:marTop w:val="0"/>
      <w:marBottom w:val="0"/>
      <w:divBdr>
        <w:top w:val="none" w:sz="0" w:space="0" w:color="auto"/>
        <w:left w:val="none" w:sz="0" w:space="0" w:color="auto"/>
        <w:bottom w:val="none" w:sz="0" w:space="0" w:color="auto"/>
        <w:right w:val="none" w:sz="0" w:space="0" w:color="auto"/>
      </w:divBdr>
    </w:div>
    <w:div w:id="1751927181">
      <w:marLeft w:val="0"/>
      <w:marRight w:val="0"/>
      <w:marTop w:val="0"/>
      <w:marBottom w:val="0"/>
      <w:divBdr>
        <w:top w:val="none" w:sz="0" w:space="0" w:color="auto"/>
        <w:left w:val="none" w:sz="0" w:space="0" w:color="auto"/>
        <w:bottom w:val="none" w:sz="0" w:space="0" w:color="auto"/>
        <w:right w:val="none" w:sz="0" w:space="0" w:color="auto"/>
      </w:divBdr>
    </w:div>
    <w:div w:id="1751927182">
      <w:marLeft w:val="0"/>
      <w:marRight w:val="0"/>
      <w:marTop w:val="0"/>
      <w:marBottom w:val="0"/>
      <w:divBdr>
        <w:top w:val="none" w:sz="0" w:space="0" w:color="auto"/>
        <w:left w:val="none" w:sz="0" w:space="0" w:color="auto"/>
        <w:bottom w:val="none" w:sz="0" w:space="0" w:color="auto"/>
        <w:right w:val="none" w:sz="0" w:space="0" w:color="auto"/>
      </w:divBdr>
    </w:div>
    <w:div w:id="1751927183">
      <w:marLeft w:val="0"/>
      <w:marRight w:val="0"/>
      <w:marTop w:val="0"/>
      <w:marBottom w:val="0"/>
      <w:divBdr>
        <w:top w:val="none" w:sz="0" w:space="0" w:color="auto"/>
        <w:left w:val="none" w:sz="0" w:space="0" w:color="auto"/>
        <w:bottom w:val="none" w:sz="0" w:space="0" w:color="auto"/>
        <w:right w:val="none" w:sz="0" w:space="0" w:color="auto"/>
      </w:divBdr>
    </w:div>
    <w:div w:id="1751927184">
      <w:marLeft w:val="0"/>
      <w:marRight w:val="0"/>
      <w:marTop w:val="0"/>
      <w:marBottom w:val="0"/>
      <w:divBdr>
        <w:top w:val="none" w:sz="0" w:space="0" w:color="auto"/>
        <w:left w:val="none" w:sz="0" w:space="0" w:color="auto"/>
        <w:bottom w:val="none" w:sz="0" w:space="0" w:color="auto"/>
        <w:right w:val="none" w:sz="0" w:space="0" w:color="auto"/>
      </w:divBdr>
    </w:div>
    <w:div w:id="1751927185">
      <w:marLeft w:val="0"/>
      <w:marRight w:val="0"/>
      <w:marTop w:val="0"/>
      <w:marBottom w:val="0"/>
      <w:divBdr>
        <w:top w:val="none" w:sz="0" w:space="0" w:color="auto"/>
        <w:left w:val="none" w:sz="0" w:space="0" w:color="auto"/>
        <w:bottom w:val="none" w:sz="0" w:space="0" w:color="auto"/>
        <w:right w:val="none" w:sz="0" w:space="0" w:color="auto"/>
      </w:divBdr>
    </w:div>
    <w:div w:id="1751927186">
      <w:marLeft w:val="0"/>
      <w:marRight w:val="0"/>
      <w:marTop w:val="0"/>
      <w:marBottom w:val="0"/>
      <w:divBdr>
        <w:top w:val="none" w:sz="0" w:space="0" w:color="auto"/>
        <w:left w:val="none" w:sz="0" w:space="0" w:color="auto"/>
        <w:bottom w:val="none" w:sz="0" w:space="0" w:color="auto"/>
        <w:right w:val="none" w:sz="0" w:space="0" w:color="auto"/>
      </w:divBdr>
    </w:div>
    <w:div w:id="1751927187">
      <w:marLeft w:val="0"/>
      <w:marRight w:val="0"/>
      <w:marTop w:val="0"/>
      <w:marBottom w:val="0"/>
      <w:divBdr>
        <w:top w:val="none" w:sz="0" w:space="0" w:color="auto"/>
        <w:left w:val="none" w:sz="0" w:space="0" w:color="auto"/>
        <w:bottom w:val="none" w:sz="0" w:space="0" w:color="auto"/>
        <w:right w:val="none" w:sz="0" w:space="0" w:color="auto"/>
      </w:divBdr>
    </w:div>
    <w:div w:id="1751927188">
      <w:marLeft w:val="0"/>
      <w:marRight w:val="0"/>
      <w:marTop w:val="0"/>
      <w:marBottom w:val="0"/>
      <w:divBdr>
        <w:top w:val="none" w:sz="0" w:space="0" w:color="auto"/>
        <w:left w:val="none" w:sz="0" w:space="0" w:color="auto"/>
        <w:bottom w:val="none" w:sz="0" w:space="0" w:color="auto"/>
        <w:right w:val="none" w:sz="0" w:space="0" w:color="auto"/>
      </w:divBdr>
    </w:div>
    <w:div w:id="1751927189">
      <w:marLeft w:val="0"/>
      <w:marRight w:val="0"/>
      <w:marTop w:val="0"/>
      <w:marBottom w:val="0"/>
      <w:divBdr>
        <w:top w:val="none" w:sz="0" w:space="0" w:color="auto"/>
        <w:left w:val="none" w:sz="0" w:space="0" w:color="auto"/>
        <w:bottom w:val="none" w:sz="0" w:space="0" w:color="auto"/>
        <w:right w:val="none" w:sz="0" w:space="0" w:color="auto"/>
      </w:divBdr>
    </w:div>
    <w:div w:id="1751927190">
      <w:marLeft w:val="0"/>
      <w:marRight w:val="0"/>
      <w:marTop w:val="0"/>
      <w:marBottom w:val="0"/>
      <w:divBdr>
        <w:top w:val="none" w:sz="0" w:space="0" w:color="auto"/>
        <w:left w:val="none" w:sz="0" w:space="0" w:color="auto"/>
        <w:bottom w:val="none" w:sz="0" w:space="0" w:color="auto"/>
        <w:right w:val="none" w:sz="0" w:space="0" w:color="auto"/>
      </w:divBdr>
    </w:div>
    <w:div w:id="1751927191">
      <w:marLeft w:val="0"/>
      <w:marRight w:val="0"/>
      <w:marTop w:val="0"/>
      <w:marBottom w:val="0"/>
      <w:divBdr>
        <w:top w:val="none" w:sz="0" w:space="0" w:color="auto"/>
        <w:left w:val="none" w:sz="0" w:space="0" w:color="auto"/>
        <w:bottom w:val="none" w:sz="0" w:space="0" w:color="auto"/>
        <w:right w:val="none" w:sz="0" w:space="0" w:color="auto"/>
      </w:divBdr>
    </w:div>
    <w:div w:id="1751927192">
      <w:marLeft w:val="0"/>
      <w:marRight w:val="0"/>
      <w:marTop w:val="0"/>
      <w:marBottom w:val="0"/>
      <w:divBdr>
        <w:top w:val="none" w:sz="0" w:space="0" w:color="auto"/>
        <w:left w:val="none" w:sz="0" w:space="0" w:color="auto"/>
        <w:bottom w:val="none" w:sz="0" w:space="0" w:color="auto"/>
        <w:right w:val="none" w:sz="0" w:space="0" w:color="auto"/>
      </w:divBdr>
    </w:div>
    <w:div w:id="1751927193">
      <w:marLeft w:val="0"/>
      <w:marRight w:val="0"/>
      <w:marTop w:val="0"/>
      <w:marBottom w:val="0"/>
      <w:divBdr>
        <w:top w:val="none" w:sz="0" w:space="0" w:color="auto"/>
        <w:left w:val="none" w:sz="0" w:space="0" w:color="auto"/>
        <w:bottom w:val="none" w:sz="0" w:space="0" w:color="auto"/>
        <w:right w:val="none" w:sz="0" w:space="0" w:color="auto"/>
      </w:divBdr>
    </w:div>
    <w:div w:id="1751927194">
      <w:marLeft w:val="0"/>
      <w:marRight w:val="0"/>
      <w:marTop w:val="0"/>
      <w:marBottom w:val="0"/>
      <w:divBdr>
        <w:top w:val="none" w:sz="0" w:space="0" w:color="auto"/>
        <w:left w:val="none" w:sz="0" w:space="0" w:color="auto"/>
        <w:bottom w:val="none" w:sz="0" w:space="0" w:color="auto"/>
        <w:right w:val="none" w:sz="0" w:space="0" w:color="auto"/>
      </w:divBdr>
    </w:div>
    <w:div w:id="1751927195">
      <w:marLeft w:val="0"/>
      <w:marRight w:val="0"/>
      <w:marTop w:val="0"/>
      <w:marBottom w:val="0"/>
      <w:divBdr>
        <w:top w:val="none" w:sz="0" w:space="0" w:color="auto"/>
        <w:left w:val="none" w:sz="0" w:space="0" w:color="auto"/>
        <w:bottom w:val="none" w:sz="0" w:space="0" w:color="auto"/>
        <w:right w:val="none" w:sz="0" w:space="0" w:color="auto"/>
      </w:divBdr>
    </w:div>
    <w:div w:id="1751927196">
      <w:marLeft w:val="0"/>
      <w:marRight w:val="0"/>
      <w:marTop w:val="0"/>
      <w:marBottom w:val="0"/>
      <w:divBdr>
        <w:top w:val="none" w:sz="0" w:space="0" w:color="auto"/>
        <w:left w:val="none" w:sz="0" w:space="0" w:color="auto"/>
        <w:bottom w:val="none" w:sz="0" w:space="0" w:color="auto"/>
        <w:right w:val="none" w:sz="0" w:space="0" w:color="auto"/>
      </w:divBdr>
    </w:div>
    <w:div w:id="1751927197">
      <w:marLeft w:val="0"/>
      <w:marRight w:val="0"/>
      <w:marTop w:val="0"/>
      <w:marBottom w:val="0"/>
      <w:divBdr>
        <w:top w:val="none" w:sz="0" w:space="0" w:color="auto"/>
        <w:left w:val="none" w:sz="0" w:space="0" w:color="auto"/>
        <w:bottom w:val="none" w:sz="0" w:space="0" w:color="auto"/>
        <w:right w:val="none" w:sz="0" w:space="0" w:color="auto"/>
      </w:divBdr>
    </w:div>
    <w:div w:id="1751927198">
      <w:marLeft w:val="0"/>
      <w:marRight w:val="0"/>
      <w:marTop w:val="0"/>
      <w:marBottom w:val="0"/>
      <w:divBdr>
        <w:top w:val="none" w:sz="0" w:space="0" w:color="auto"/>
        <w:left w:val="none" w:sz="0" w:space="0" w:color="auto"/>
        <w:bottom w:val="none" w:sz="0" w:space="0" w:color="auto"/>
        <w:right w:val="none" w:sz="0" w:space="0" w:color="auto"/>
      </w:divBdr>
    </w:div>
    <w:div w:id="1751927199">
      <w:marLeft w:val="0"/>
      <w:marRight w:val="0"/>
      <w:marTop w:val="0"/>
      <w:marBottom w:val="0"/>
      <w:divBdr>
        <w:top w:val="none" w:sz="0" w:space="0" w:color="auto"/>
        <w:left w:val="none" w:sz="0" w:space="0" w:color="auto"/>
        <w:bottom w:val="none" w:sz="0" w:space="0" w:color="auto"/>
        <w:right w:val="none" w:sz="0" w:space="0" w:color="auto"/>
      </w:divBdr>
    </w:div>
    <w:div w:id="1751927200">
      <w:marLeft w:val="0"/>
      <w:marRight w:val="0"/>
      <w:marTop w:val="0"/>
      <w:marBottom w:val="0"/>
      <w:divBdr>
        <w:top w:val="none" w:sz="0" w:space="0" w:color="auto"/>
        <w:left w:val="none" w:sz="0" w:space="0" w:color="auto"/>
        <w:bottom w:val="none" w:sz="0" w:space="0" w:color="auto"/>
        <w:right w:val="none" w:sz="0" w:space="0" w:color="auto"/>
      </w:divBdr>
    </w:div>
    <w:div w:id="1751927201">
      <w:marLeft w:val="0"/>
      <w:marRight w:val="0"/>
      <w:marTop w:val="0"/>
      <w:marBottom w:val="0"/>
      <w:divBdr>
        <w:top w:val="none" w:sz="0" w:space="0" w:color="auto"/>
        <w:left w:val="none" w:sz="0" w:space="0" w:color="auto"/>
        <w:bottom w:val="none" w:sz="0" w:space="0" w:color="auto"/>
        <w:right w:val="none" w:sz="0" w:space="0" w:color="auto"/>
      </w:divBdr>
    </w:div>
    <w:div w:id="1751927202">
      <w:marLeft w:val="0"/>
      <w:marRight w:val="0"/>
      <w:marTop w:val="0"/>
      <w:marBottom w:val="0"/>
      <w:divBdr>
        <w:top w:val="none" w:sz="0" w:space="0" w:color="auto"/>
        <w:left w:val="none" w:sz="0" w:space="0" w:color="auto"/>
        <w:bottom w:val="none" w:sz="0" w:space="0" w:color="auto"/>
        <w:right w:val="none" w:sz="0" w:space="0" w:color="auto"/>
      </w:divBdr>
    </w:div>
    <w:div w:id="1751927203">
      <w:marLeft w:val="0"/>
      <w:marRight w:val="0"/>
      <w:marTop w:val="0"/>
      <w:marBottom w:val="0"/>
      <w:divBdr>
        <w:top w:val="none" w:sz="0" w:space="0" w:color="auto"/>
        <w:left w:val="none" w:sz="0" w:space="0" w:color="auto"/>
        <w:bottom w:val="none" w:sz="0" w:space="0" w:color="auto"/>
        <w:right w:val="none" w:sz="0" w:space="0" w:color="auto"/>
      </w:divBdr>
    </w:div>
    <w:div w:id="1751927204">
      <w:marLeft w:val="0"/>
      <w:marRight w:val="0"/>
      <w:marTop w:val="0"/>
      <w:marBottom w:val="0"/>
      <w:divBdr>
        <w:top w:val="none" w:sz="0" w:space="0" w:color="auto"/>
        <w:left w:val="none" w:sz="0" w:space="0" w:color="auto"/>
        <w:bottom w:val="none" w:sz="0" w:space="0" w:color="auto"/>
        <w:right w:val="none" w:sz="0" w:space="0" w:color="auto"/>
      </w:divBdr>
    </w:div>
    <w:div w:id="1751927205">
      <w:marLeft w:val="0"/>
      <w:marRight w:val="0"/>
      <w:marTop w:val="0"/>
      <w:marBottom w:val="0"/>
      <w:divBdr>
        <w:top w:val="none" w:sz="0" w:space="0" w:color="auto"/>
        <w:left w:val="none" w:sz="0" w:space="0" w:color="auto"/>
        <w:bottom w:val="none" w:sz="0" w:space="0" w:color="auto"/>
        <w:right w:val="none" w:sz="0" w:space="0" w:color="auto"/>
      </w:divBdr>
    </w:div>
    <w:div w:id="1751927206">
      <w:marLeft w:val="0"/>
      <w:marRight w:val="0"/>
      <w:marTop w:val="0"/>
      <w:marBottom w:val="0"/>
      <w:divBdr>
        <w:top w:val="none" w:sz="0" w:space="0" w:color="auto"/>
        <w:left w:val="none" w:sz="0" w:space="0" w:color="auto"/>
        <w:bottom w:val="none" w:sz="0" w:space="0" w:color="auto"/>
        <w:right w:val="none" w:sz="0" w:space="0" w:color="auto"/>
      </w:divBdr>
    </w:div>
    <w:div w:id="1751927207">
      <w:marLeft w:val="0"/>
      <w:marRight w:val="0"/>
      <w:marTop w:val="0"/>
      <w:marBottom w:val="0"/>
      <w:divBdr>
        <w:top w:val="none" w:sz="0" w:space="0" w:color="auto"/>
        <w:left w:val="none" w:sz="0" w:space="0" w:color="auto"/>
        <w:bottom w:val="none" w:sz="0" w:space="0" w:color="auto"/>
        <w:right w:val="none" w:sz="0" w:space="0" w:color="auto"/>
      </w:divBdr>
    </w:div>
    <w:div w:id="1751927208">
      <w:marLeft w:val="0"/>
      <w:marRight w:val="0"/>
      <w:marTop w:val="0"/>
      <w:marBottom w:val="0"/>
      <w:divBdr>
        <w:top w:val="none" w:sz="0" w:space="0" w:color="auto"/>
        <w:left w:val="none" w:sz="0" w:space="0" w:color="auto"/>
        <w:bottom w:val="none" w:sz="0" w:space="0" w:color="auto"/>
        <w:right w:val="none" w:sz="0" w:space="0" w:color="auto"/>
      </w:divBdr>
    </w:div>
    <w:div w:id="1751927209">
      <w:marLeft w:val="0"/>
      <w:marRight w:val="0"/>
      <w:marTop w:val="0"/>
      <w:marBottom w:val="0"/>
      <w:divBdr>
        <w:top w:val="none" w:sz="0" w:space="0" w:color="auto"/>
        <w:left w:val="none" w:sz="0" w:space="0" w:color="auto"/>
        <w:bottom w:val="none" w:sz="0" w:space="0" w:color="auto"/>
        <w:right w:val="none" w:sz="0" w:space="0" w:color="auto"/>
      </w:divBdr>
    </w:div>
    <w:div w:id="1751927210">
      <w:marLeft w:val="0"/>
      <w:marRight w:val="0"/>
      <w:marTop w:val="0"/>
      <w:marBottom w:val="0"/>
      <w:divBdr>
        <w:top w:val="none" w:sz="0" w:space="0" w:color="auto"/>
        <w:left w:val="none" w:sz="0" w:space="0" w:color="auto"/>
        <w:bottom w:val="none" w:sz="0" w:space="0" w:color="auto"/>
        <w:right w:val="none" w:sz="0" w:space="0" w:color="auto"/>
      </w:divBdr>
    </w:div>
    <w:div w:id="1751927211">
      <w:marLeft w:val="0"/>
      <w:marRight w:val="0"/>
      <w:marTop w:val="0"/>
      <w:marBottom w:val="0"/>
      <w:divBdr>
        <w:top w:val="none" w:sz="0" w:space="0" w:color="auto"/>
        <w:left w:val="none" w:sz="0" w:space="0" w:color="auto"/>
        <w:bottom w:val="none" w:sz="0" w:space="0" w:color="auto"/>
        <w:right w:val="none" w:sz="0" w:space="0" w:color="auto"/>
      </w:divBdr>
    </w:div>
    <w:div w:id="1751927212">
      <w:marLeft w:val="0"/>
      <w:marRight w:val="0"/>
      <w:marTop w:val="0"/>
      <w:marBottom w:val="0"/>
      <w:divBdr>
        <w:top w:val="none" w:sz="0" w:space="0" w:color="auto"/>
        <w:left w:val="none" w:sz="0" w:space="0" w:color="auto"/>
        <w:bottom w:val="none" w:sz="0" w:space="0" w:color="auto"/>
        <w:right w:val="none" w:sz="0" w:space="0" w:color="auto"/>
      </w:divBdr>
    </w:div>
    <w:div w:id="1751927213">
      <w:marLeft w:val="0"/>
      <w:marRight w:val="0"/>
      <w:marTop w:val="0"/>
      <w:marBottom w:val="0"/>
      <w:divBdr>
        <w:top w:val="none" w:sz="0" w:space="0" w:color="auto"/>
        <w:left w:val="none" w:sz="0" w:space="0" w:color="auto"/>
        <w:bottom w:val="none" w:sz="0" w:space="0" w:color="auto"/>
        <w:right w:val="none" w:sz="0" w:space="0" w:color="auto"/>
      </w:divBdr>
    </w:div>
    <w:div w:id="1751927214">
      <w:marLeft w:val="0"/>
      <w:marRight w:val="0"/>
      <w:marTop w:val="0"/>
      <w:marBottom w:val="0"/>
      <w:divBdr>
        <w:top w:val="none" w:sz="0" w:space="0" w:color="auto"/>
        <w:left w:val="none" w:sz="0" w:space="0" w:color="auto"/>
        <w:bottom w:val="none" w:sz="0" w:space="0" w:color="auto"/>
        <w:right w:val="none" w:sz="0" w:space="0" w:color="auto"/>
      </w:divBdr>
    </w:div>
    <w:div w:id="1751927215">
      <w:marLeft w:val="0"/>
      <w:marRight w:val="0"/>
      <w:marTop w:val="0"/>
      <w:marBottom w:val="0"/>
      <w:divBdr>
        <w:top w:val="none" w:sz="0" w:space="0" w:color="auto"/>
        <w:left w:val="none" w:sz="0" w:space="0" w:color="auto"/>
        <w:bottom w:val="none" w:sz="0" w:space="0" w:color="auto"/>
        <w:right w:val="none" w:sz="0" w:space="0" w:color="auto"/>
      </w:divBdr>
    </w:div>
    <w:div w:id="1751927216">
      <w:marLeft w:val="0"/>
      <w:marRight w:val="0"/>
      <w:marTop w:val="0"/>
      <w:marBottom w:val="0"/>
      <w:divBdr>
        <w:top w:val="none" w:sz="0" w:space="0" w:color="auto"/>
        <w:left w:val="none" w:sz="0" w:space="0" w:color="auto"/>
        <w:bottom w:val="none" w:sz="0" w:space="0" w:color="auto"/>
        <w:right w:val="none" w:sz="0" w:space="0" w:color="auto"/>
      </w:divBdr>
    </w:div>
    <w:div w:id="1751927217">
      <w:marLeft w:val="0"/>
      <w:marRight w:val="0"/>
      <w:marTop w:val="0"/>
      <w:marBottom w:val="0"/>
      <w:divBdr>
        <w:top w:val="none" w:sz="0" w:space="0" w:color="auto"/>
        <w:left w:val="none" w:sz="0" w:space="0" w:color="auto"/>
        <w:bottom w:val="none" w:sz="0" w:space="0" w:color="auto"/>
        <w:right w:val="none" w:sz="0" w:space="0" w:color="auto"/>
      </w:divBdr>
    </w:div>
    <w:div w:id="1751927218">
      <w:marLeft w:val="0"/>
      <w:marRight w:val="0"/>
      <w:marTop w:val="0"/>
      <w:marBottom w:val="0"/>
      <w:divBdr>
        <w:top w:val="none" w:sz="0" w:space="0" w:color="auto"/>
        <w:left w:val="none" w:sz="0" w:space="0" w:color="auto"/>
        <w:bottom w:val="none" w:sz="0" w:space="0" w:color="auto"/>
        <w:right w:val="none" w:sz="0" w:space="0" w:color="auto"/>
      </w:divBdr>
    </w:div>
    <w:div w:id="1751927219">
      <w:marLeft w:val="0"/>
      <w:marRight w:val="0"/>
      <w:marTop w:val="0"/>
      <w:marBottom w:val="0"/>
      <w:divBdr>
        <w:top w:val="none" w:sz="0" w:space="0" w:color="auto"/>
        <w:left w:val="none" w:sz="0" w:space="0" w:color="auto"/>
        <w:bottom w:val="none" w:sz="0" w:space="0" w:color="auto"/>
        <w:right w:val="none" w:sz="0" w:space="0" w:color="auto"/>
      </w:divBdr>
    </w:div>
    <w:div w:id="1751927220">
      <w:marLeft w:val="0"/>
      <w:marRight w:val="0"/>
      <w:marTop w:val="0"/>
      <w:marBottom w:val="0"/>
      <w:divBdr>
        <w:top w:val="none" w:sz="0" w:space="0" w:color="auto"/>
        <w:left w:val="none" w:sz="0" w:space="0" w:color="auto"/>
        <w:bottom w:val="none" w:sz="0" w:space="0" w:color="auto"/>
        <w:right w:val="none" w:sz="0" w:space="0" w:color="auto"/>
      </w:divBdr>
    </w:div>
    <w:div w:id="1751927221">
      <w:marLeft w:val="0"/>
      <w:marRight w:val="0"/>
      <w:marTop w:val="0"/>
      <w:marBottom w:val="0"/>
      <w:divBdr>
        <w:top w:val="none" w:sz="0" w:space="0" w:color="auto"/>
        <w:left w:val="none" w:sz="0" w:space="0" w:color="auto"/>
        <w:bottom w:val="none" w:sz="0" w:space="0" w:color="auto"/>
        <w:right w:val="none" w:sz="0" w:space="0" w:color="auto"/>
      </w:divBdr>
    </w:div>
    <w:div w:id="1751927222">
      <w:marLeft w:val="0"/>
      <w:marRight w:val="0"/>
      <w:marTop w:val="0"/>
      <w:marBottom w:val="0"/>
      <w:divBdr>
        <w:top w:val="none" w:sz="0" w:space="0" w:color="auto"/>
        <w:left w:val="none" w:sz="0" w:space="0" w:color="auto"/>
        <w:bottom w:val="none" w:sz="0" w:space="0" w:color="auto"/>
        <w:right w:val="none" w:sz="0" w:space="0" w:color="auto"/>
      </w:divBdr>
    </w:div>
    <w:div w:id="1751927223">
      <w:marLeft w:val="0"/>
      <w:marRight w:val="0"/>
      <w:marTop w:val="0"/>
      <w:marBottom w:val="0"/>
      <w:divBdr>
        <w:top w:val="none" w:sz="0" w:space="0" w:color="auto"/>
        <w:left w:val="none" w:sz="0" w:space="0" w:color="auto"/>
        <w:bottom w:val="none" w:sz="0" w:space="0" w:color="auto"/>
        <w:right w:val="none" w:sz="0" w:space="0" w:color="auto"/>
      </w:divBdr>
    </w:div>
    <w:div w:id="1751927224">
      <w:marLeft w:val="0"/>
      <w:marRight w:val="0"/>
      <w:marTop w:val="0"/>
      <w:marBottom w:val="0"/>
      <w:divBdr>
        <w:top w:val="none" w:sz="0" w:space="0" w:color="auto"/>
        <w:left w:val="none" w:sz="0" w:space="0" w:color="auto"/>
        <w:bottom w:val="none" w:sz="0" w:space="0" w:color="auto"/>
        <w:right w:val="none" w:sz="0" w:space="0" w:color="auto"/>
      </w:divBdr>
    </w:div>
    <w:div w:id="1751927225">
      <w:marLeft w:val="0"/>
      <w:marRight w:val="0"/>
      <w:marTop w:val="0"/>
      <w:marBottom w:val="0"/>
      <w:divBdr>
        <w:top w:val="none" w:sz="0" w:space="0" w:color="auto"/>
        <w:left w:val="none" w:sz="0" w:space="0" w:color="auto"/>
        <w:bottom w:val="none" w:sz="0" w:space="0" w:color="auto"/>
        <w:right w:val="none" w:sz="0" w:space="0" w:color="auto"/>
      </w:divBdr>
    </w:div>
    <w:div w:id="1751927226">
      <w:marLeft w:val="0"/>
      <w:marRight w:val="0"/>
      <w:marTop w:val="0"/>
      <w:marBottom w:val="0"/>
      <w:divBdr>
        <w:top w:val="none" w:sz="0" w:space="0" w:color="auto"/>
        <w:left w:val="none" w:sz="0" w:space="0" w:color="auto"/>
        <w:bottom w:val="none" w:sz="0" w:space="0" w:color="auto"/>
        <w:right w:val="none" w:sz="0" w:space="0" w:color="auto"/>
      </w:divBdr>
    </w:div>
    <w:div w:id="1751927227">
      <w:marLeft w:val="0"/>
      <w:marRight w:val="0"/>
      <w:marTop w:val="0"/>
      <w:marBottom w:val="0"/>
      <w:divBdr>
        <w:top w:val="none" w:sz="0" w:space="0" w:color="auto"/>
        <w:left w:val="none" w:sz="0" w:space="0" w:color="auto"/>
        <w:bottom w:val="none" w:sz="0" w:space="0" w:color="auto"/>
        <w:right w:val="none" w:sz="0" w:space="0" w:color="auto"/>
      </w:divBdr>
    </w:div>
    <w:div w:id="1751927228">
      <w:marLeft w:val="0"/>
      <w:marRight w:val="0"/>
      <w:marTop w:val="0"/>
      <w:marBottom w:val="0"/>
      <w:divBdr>
        <w:top w:val="none" w:sz="0" w:space="0" w:color="auto"/>
        <w:left w:val="none" w:sz="0" w:space="0" w:color="auto"/>
        <w:bottom w:val="none" w:sz="0" w:space="0" w:color="auto"/>
        <w:right w:val="none" w:sz="0" w:space="0" w:color="auto"/>
      </w:divBdr>
    </w:div>
    <w:div w:id="1751927230">
      <w:marLeft w:val="0"/>
      <w:marRight w:val="0"/>
      <w:marTop w:val="0"/>
      <w:marBottom w:val="0"/>
      <w:divBdr>
        <w:top w:val="none" w:sz="0" w:space="0" w:color="auto"/>
        <w:left w:val="none" w:sz="0" w:space="0" w:color="auto"/>
        <w:bottom w:val="none" w:sz="0" w:space="0" w:color="auto"/>
        <w:right w:val="none" w:sz="0" w:space="0" w:color="auto"/>
      </w:divBdr>
    </w:div>
    <w:div w:id="1751927231">
      <w:marLeft w:val="0"/>
      <w:marRight w:val="0"/>
      <w:marTop w:val="0"/>
      <w:marBottom w:val="0"/>
      <w:divBdr>
        <w:top w:val="none" w:sz="0" w:space="0" w:color="auto"/>
        <w:left w:val="none" w:sz="0" w:space="0" w:color="auto"/>
        <w:bottom w:val="none" w:sz="0" w:space="0" w:color="auto"/>
        <w:right w:val="none" w:sz="0" w:space="0" w:color="auto"/>
      </w:divBdr>
    </w:div>
    <w:div w:id="1751927232">
      <w:marLeft w:val="0"/>
      <w:marRight w:val="0"/>
      <w:marTop w:val="0"/>
      <w:marBottom w:val="0"/>
      <w:divBdr>
        <w:top w:val="none" w:sz="0" w:space="0" w:color="auto"/>
        <w:left w:val="none" w:sz="0" w:space="0" w:color="auto"/>
        <w:bottom w:val="none" w:sz="0" w:space="0" w:color="auto"/>
        <w:right w:val="none" w:sz="0" w:space="0" w:color="auto"/>
      </w:divBdr>
    </w:div>
    <w:div w:id="1751927233">
      <w:marLeft w:val="0"/>
      <w:marRight w:val="0"/>
      <w:marTop w:val="0"/>
      <w:marBottom w:val="0"/>
      <w:divBdr>
        <w:top w:val="none" w:sz="0" w:space="0" w:color="auto"/>
        <w:left w:val="none" w:sz="0" w:space="0" w:color="auto"/>
        <w:bottom w:val="none" w:sz="0" w:space="0" w:color="auto"/>
        <w:right w:val="none" w:sz="0" w:space="0" w:color="auto"/>
      </w:divBdr>
    </w:div>
    <w:div w:id="1751927234">
      <w:marLeft w:val="0"/>
      <w:marRight w:val="0"/>
      <w:marTop w:val="0"/>
      <w:marBottom w:val="0"/>
      <w:divBdr>
        <w:top w:val="none" w:sz="0" w:space="0" w:color="auto"/>
        <w:left w:val="none" w:sz="0" w:space="0" w:color="auto"/>
        <w:bottom w:val="none" w:sz="0" w:space="0" w:color="auto"/>
        <w:right w:val="none" w:sz="0" w:space="0" w:color="auto"/>
      </w:divBdr>
    </w:div>
    <w:div w:id="1751927235">
      <w:marLeft w:val="0"/>
      <w:marRight w:val="0"/>
      <w:marTop w:val="0"/>
      <w:marBottom w:val="0"/>
      <w:divBdr>
        <w:top w:val="none" w:sz="0" w:space="0" w:color="auto"/>
        <w:left w:val="none" w:sz="0" w:space="0" w:color="auto"/>
        <w:bottom w:val="none" w:sz="0" w:space="0" w:color="auto"/>
        <w:right w:val="none" w:sz="0" w:space="0" w:color="auto"/>
      </w:divBdr>
    </w:div>
    <w:div w:id="1751927236">
      <w:marLeft w:val="0"/>
      <w:marRight w:val="0"/>
      <w:marTop w:val="0"/>
      <w:marBottom w:val="0"/>
      <w:divBdr>
        <w:top w:val="none" w:sz="0" w:space="0" w:color="auto"/>
        <w:left w:val="none" w:sz="0" w:space="0" w:color="auto"/>
        <w:bottom w:val="none" w:sz="0" w:space="0" w:color="auto"/>
        <w:right w:val="none" w:sz="0" w:space="0" w:color="auto"/>
      </w:divBdr>
    </w:div>
    <w:div w:id="1751927237">
      <w:marLeft w:val="0"/>
      <w:marRight w:val="0"/>
      <w:marTop w:val="0"/>
      <w:marBottom w:val="0"/>
      <w:divBdr>
        <w:top w:val="none" w:sz="0" w:space="0" w:color="auto"/>
        <w:left w:val="none" w:sz="0" w:space="0" w:color="auto"/>
        <w:bottom w:val="none" w:sz="0" w:space="0" w:color="auto"/>
        <w:right w:val="none" w:sz="0" w:space="0" w:color="auto"/>
      </w:divBdr>
    </w:div>
    <w:div w:id="1751927238">
      <w:marLeft w:val="0"/>
      <w:marRight w:val="0"/>
      <w:marTop w:val="0"/>
      <w:marBottom w:val="0"/>
      <w:divBdr>
        <w:top w:val="none" w:sz="0" w:space="0" w:color="auto"/>
        <w:left w:val="none" w:sz="0" w:space="0" w:color="auto"/>
        <w:bottom w:val="none" w:sz="0" w:space="0" w:color="auto"/>
        <w:right w:val="none" w:sz="0" w:space="0" w:color="auto"/>
      </w:divBdr>
    </w:div>
    <w:div w:id="1751927239">
      <w:marLeft w:val="0"/>
      <w:marRight w:val="0"/>
      <w:marTop w:val="0"/>
      <w:marBottom w:val="0"/>
      <w:divBdr>
        <w:top w:val="none" w:sz="0" w:space="0" w:color="auto"/>
        <w:left w:val="none" w:sz="0" w:space="0" w:color="auto"/>
        <w:bottom w:val="none" w:sz="0" w:space="0" w:color="auto"/>
        <w:right w:val="none" w:sz="0" w:space="0" w:color="auto"/>
      </w:divBdr>
    </w:div>
    <w:div w:id="1751927240">
      <w:marLeft w:val="0"/>
      <w:marRight w:val="0"/>
      <w:marTop w:val="0"/>
      <w:marBottom w:val="0"/>
      <w:divBdr>
        <w:top w:val="none" w:sz="0" w:space="0" w:color="auto"/>
        <w:left w:val="none" w:sz="0" w:space="0" w:color="auto"/>
        <w:bottom w:val="none" w:sz="0" w:space="0" w:color="auto"/>
        <w:right w:val="none" w:sz="0" w:space="0" w:color="auto"/>
      </w:divBdr>
    </w:div>
    <w:div w:id="1751927242">
      <w:marLeft w:val="0"/>
      <w:marRight w:val="0"/>
      <w:marTop w:val="0"/>
      <w:marBottom w:val="0"/>
      <w:divBdr>
        <w:top w:val="none" w:sz="0" w:space="0" w:color="auto"/>
        <w:left w:val="none" w:sz="0" w:space="0" w:color="auto"/>
        <w:bottom w:val="none" w:sz="0" w:space="0" w:color="auto"/>
        <w:right w:val="none" w:sz="0" w:space="0" w:color="auto"/>
      </w:divBdr>
    </w:div>
    <w:div w:id="1751927243">
      <w:marLeft w:val="0"/>
      <w:marRight w:val="0"/>
      <w:marTop w:val="0"/>
      <w:marBottom w:val="0"/>
      <w:divBdr>
        <w:top w:val="none" w:sz="0" w:space="0" w:color="auto"/>
        <w:left w:val="none" w:sz="0" w:space="0" w:color="auto"/>
        <w:bottom w:val="none" w:sz="0" w:space="0" w:color="auto"/>
        <w:right w:val="none" w:sz="0" w:space="0" w:color="auto"/>
      </w:divBdr>
    </w:div>
    <w:div w:id="1751927244">
      <w:marLeft w:val="0"/>
      <w:marRight w:val="0"/>
      <w:marTop w:val="0"/>
      <w:marBottom w:val="0"/>
      <w:divBdr>
        <w:top w:val="none" w:sz="0" w:space="0" w:color="auto"/>
        <w:left w:val="none" w:sz="0" w:space="0" w:color="auto"/>
        <w:bottom w:val="none" w:sz="0" w:space="0" w:color="auto"/>
        <w:right w:val="none" w:sz="0" w:space="0" w:color="auto"/>
      </w:divBdr>
    </w:div>
    <w:div w:id="1751927245">
      <w:marLeft w:val="0"/>
      <w:marRight w:val="0"/>
      <w:marTop w:val="0"/>
      <w:marBottom w:val="0"/>
      <w:divBdr>
        <w:top w:val="none" w:sz="0" w:space="0" w:color="auto"/>
        <w:left w:val="none" w:sz="0" w:space="0" w:color="auto"/>
        <w:bottom w:val="none" w:sz="0" w:space="0" w:color="auto"/>
        <w:right w:val="none" w:sz="0" w:space="0" w:color="auto"/>
      </w:divBdr>
    </w:div>
    <w:div w:id="1751927246">
      <w:marLeft w:val="0"/>
      <w:marRight w:val="0"/>
      <w:marTop w:val="0"/>
      <w:marBottom w:val="0"/>
      <w:divBdr>
        <w:top w:val="none" w:sz="0" w:space="0" w:color="auto"/>
        <w:left w:val="none" w:sz="0" w:space="0" w:color="auto"/>
        <w:bottom w:val="none" w:sz="0" w:space="0" w:color="auto"/>
        <w:right w:val="none" w:sz="0" w:space="0" w:color="auto"/>
      </w:divBdr>
    </w:div>
    <w:div w:id="1751927247">
      <w:marLeft w:val="0"/>
      <w:marRight w:val="0"/>
      <w:marTop w:val="0"/>
      <w:marBottom w:val="0"/>
      <w:divBdr>
        <w:top w:val="none" w:sz="0" w:space="0" w:color="auto"/>
        <w:left w:val="none" w:sz="0" w:space="0" w:color="auto"/>
        <w:bottom w:val="none" w:sz="0" w:space="0" w:color="auto"/>
        <w:right w:val="none" w:sz="0" w:space="0" w:color="auto"/>
      </w:divBdr>
    </w:div>
    <w:div w:id="1751927248">
      <w:marLeft w:val="0"/>
      <w:marRight w:val="0"/>
      <w:marTop w:val="0"/>
      <w:marBottom w:val="0"/>
      <w:divBdr>
        <w:top w:val="none" w:sz="0" w:space="0" w:color="auto"/>
        <w:left w:val="none" w:sz="0" w:space="0" w:color="auto"/>
        <w:bottom w:val="none" w:sz="0" w:space="0" w:color="auto"/>
        <w:right w:val="none" w:sz="0" w:space="0" w:color="auto"/>
      </w:divBdr>
    </w:div>
    <w:div w:id="1751927249">
      <w:marLeft w:val="0"/>
      <w:marRight w:val="0"/>
      <w:marTop w:val="0"/>
      <w:marBottom w:val="0"/>
      <w:divBdr>
        <w:top w:val="none" w:sz="0" w:space="0" w:color="auto"/>
        <w:left w:val="none" w:sz="0" w:space="0" w:color="auto"/>
        <w:bottom w:val="none" w:sz="0" w:space="0" w:color="auto"/>
        <w:right w:val="none" w:sz="0" w:space="0" w:color="auto"/>
      </w:divBdr>
    </w:div>
    <w:div w:id="1751927250">
      <w:marLeft w:val="0"/>
      <w:marRight w:val="0"/>
      <w:marTop w:val="0"/>
      <w:marBottom w:val="0"/>
      <w:divBdr>
        <w:top w:val="none" w:sz="0" w:space="0" w:color="auto"/>
        <w:left w:val="none" w:sz="0" w:space="0" w:color="auto"/>
        <w:bottom w:val="none" w:sz="0" w:space="0" w:color="auto"/>
        <w:right w:val="none" w:sz="0" w:space="0" w:color="auto"/>
      </w:divBdr>
    </w:div>
    <w:div w:id="1751927251">
      <w:marLeft w:val="0"/>
      <w:marRight w:val="0"/>
      <w:marTop w:val="0"/>
      <w:marBottom w:val="0"/>
      <w:divBdr>
        <w:top w:val="none" w:sz="0" w:space="0" w:color="auto"/>
        <w:left w:val="none" w:sz="0" w:space="0" w:color="auto"/>
        <w:bottom w:val="none" w:sz="0" w:space="0" w:color="auto"/>
        <w:right w:val="none" w:sz="0" w:space="0" w:color="auto"/>
      </w:divBdr>
    </w:div>
    <w:div w:id="1751927252">
      <w:marLeft w:val="0"/>
      <w:marRight w:val="0"/>
      <w:marTop w:val="0"/>
      <w:marBottom w:val="0"/>
      <w:divBdr>
        <w:top w:val="none" w:sz="0" w:space="0" w:color="auto"/>
        <w:left w:val="none" w:sz="0" w:space="0" w:color="auto"/>
        <w:bottom w:val="none" w:sz="0" w:space="0" w:color="auto"/>
        <w:right w:val="none" w:sz="0" w:space="0" w:color="auto"/>
      </w:divBdr>
    </w:div>
    <w:div w:id="1751927253">
      <w:marLeft w:val="0"/>
      <w:marRight w:val="0"/>
      <w:marTop w:val="0"/>
      <w:marBottom w:val="0"/>
      <w:divBdr>
        <w:top w:val="none" w:sz="0" w:space="0" w:color="auto"/>
        <w:left w:val="none" w:sz="0" w:space="0" w:color="auto"/>
        <w:bottom w:val="none" w:sz="0" w:space="0" w:color="auto"/>
        <w:right w:val="none" w:sz="0" w:space="0" w:color="auto"/>
      </w:divBdr>
    </w:div>
    <w:div w:id="1751927254">
      <w:marLeft w:val="0"/>
      <w:marRight w:val="0"/>
      <w:marTop w:val="0"/>
      <w:marBottom w:val="0"/>
      <w:divBdr>
        <w:top w:val="none" w:sz="0" w:space="0" w:color="auto"/>
        <w:left w:val="none" w:sz="0" w:space="0" w:color="auto"/>
        <w:bottom w:val="none" w:sz="0" w:space="0" w:color="auto"/>
        <w:right w:val="none" w:sz="0" w:space="0" w:color="auto"/>
      </w:divBdr>
    </w:div>
    <w:div w:id="1751927255">
      <w:marLeft w:val="0"/>
      <w:marRight w:val="0"/>
      <w:marTop w:val="0"/>
      <w:marBottom w:val="0"/>
      <w:divBdr>
        <w:top w:val="none" w:sz="0" w:space="0" w:color="auto"/>
        <w:left w:val="none" w:sz="0" w:space="0" w:color="auto"/>
        <w:bottom w:val="none" w:sz="0" w:space="0" w:color="auto"/>
        <w:right w:val="none" w:sz="0" w:space="0" w:color="auto"/>
      </w:divBdr>
    </w:div>
    <w:div w:id="1751927256">
      <w:marLeft w:val="0"/>
      <w:marRight w:val="0"/>
      <w:marTop w:val="0"/>
      <w:marBottom w:val="0"/>
      <w:divBdr>
        <w:top w:val="none" w:sz="0" w:space="0" w:color="auto"/>
        <w:left w:val="none" w:sz="0" w:space="0" w:color="auto"/>
        <w:bottom w:val="none" w:sz="0" w:space="0" w:color="auto"/>
        <w:right w:val="none" w:sz="0" w:space="0" w:color="auto"/>
      </w:divBdr>
    </w:div>
    <w:div w:id="1751927257">
      <w:marLeft w:val="0"/>
      <w:marRight w:val="0"/>
      <w:marTop w:val="0"/>
      <w:marBottom w:val="0"/>
      <w:divBdr>
        <w:top w:val="none" w:sz="0" w:space="0" w:color="auto"/>
        <w:left w:val="none" w:sz="0" w:space="0" w:color="auto"/>
        <w:bottom w:val="none" w:sz="0" w:space="0" w:color="auto"/>
        <w:right w:val="none" w:sz="0" w:space="0" w:color="auto"/>
      </w:divBdr>
    </w:div>
    <w:div w:id="1751927258">
      <w:marLeft w:val="0"/>
      <w:marRight w:val="0"/>
      <w:marTop w:val="0"/>
      <w:marBottom w:val="0"/>
      <w:divBdr>
        <w:top w:val="none" w:sz="0" w:space="0" w:color="auto"/>
        <w:left w:val="none" w:sz="0" w:space="0" w:color="auto"/>
        <w:bottom w:val="none" w:sz="0" w:space="0" w:color="auto"/>
        <w:right w:val="none" w:sz="0" w:space="0" w:color="auto"/>
      </w:divBdr>
    </w:div>
    <w:div w:id="1751927259">
      <w:marLeft w:val="0"/>
      <w:marRight w:val="0"/>
      <w:marTop w:val="0"/>
      <w:marBottom w:val="0"/>
      <w:divBdr>
        <w:top w:val="none" w:sz="0" w:space="0" w:color="auto"/>
        <w:left w:val="none" w:sz="0" w:space="0" w:color="auto"/>
        <w:bottom w:val="none" w:sz="0" w:space="0" w:color="auto"/>
        <w:right w:val="none" w:sz="0" w:space="0" w:color="auto"/>
      </w:divBdr>
    </w:div>
    <w:div w:id="1751927260">
      <w:marLeft w:val="0"/>
      <w:marRight w:val="0"/>
      <w:marTop w:val="0"/>
      <w:marBottom w:val="0"/>
      <w:divBdr>
        <w:top w:val="none" w:sz="0" w:space="0" w:color="auto"/>
        <w:left w:val="none" w:sz="0" w:space="0" w:color="auto"/>
        <w:bottom w:val="none" w:sz="0" w:space="0" w:color="auto"/>
        <w:right w:val="none" w:sz="0" w:space="0" w:color="auto"/>
      </w:divBdr>
    </w:div>
    <w:div w:id="1751927261">
      <w:marLeft w:val="0"/>
      <w:marRight w:val="0"/>
      <w:marTop w:val="0"/>
      <w:marBottom w:val="0"/>
      <w:divBdr>
        <w:top w:val="none" w:sz="0" w:space="0" w:color="auto"/>
        <w:left w:val="none" w:sz="0" w:space="0" w:color="auto"/>
        <w:bottom w:val="none" w:sz="0" w:space="0" w:color="auto"/>
        <w:right w:val="none" w:sz="0" w:space="0" w:color="auto"/>
      </w:divBdr>
    </w:div>
    <w:div w:id="1751927262">
      <w:marLeft w:val="0"/>
      <w:marRight w:val="0"/>
      <w:marTop w:val="0"/>
      <w:marBottom w:val="0"/>
      <w:divBdr>
        <w:top w:val="none" w:sz="0" w:space="0" w:color="auto"/>
        <w:left w:val="none" w:sz="0" w:space="0" w:color="auto"/>
        <w:bottom w:val="none" w:sz="0" w:space="0" w:color="auto"/>
        <w:right w:val="none" w:sz="0" w:space="0" w:color="auto"/>
      </w:divBdr>
    </w:div>
    <w:div w:id="1751927263">
      <w:marLeft w:val="0"/>
      <w:marRight w:val="0"/>
      <w:marTop w:val="0"/>
      <w:marBottom w:val="0"/>
      <w:divBdr>
        <w:top w:val="none" w:sz="0" w:space="0" w:color="auto"/>
        <w:left w:val="none" w:sz="0" w:space="0" w:color="auto"/>
        <w:bottom w:val="none" w:sz="0" w:space="0" w:color="auto"/>
        <w:right w:val="none" w:sz="0" w:space="0" w:color="auto"/>
      </w:divBdr>
    </w:div>
    <w:div w:id="1751927264">
      <w:marLeft w:val="0"/>
      <w:marRight w:val="0"/>
      <w:marTop w:val="0"/>
      <w:marBottom w:val="0"/>
      <w:divBdr>
        <w:top w:val="none" w:sz="0" w:space="0" w:color="auto"/>
        <w:left w:val="none" w:sz="0" w:space="0" w:color="auto"/>
        <w:bottom w:val="none" w:sz="0" w:space="0" w:color="auto"/>
        <w:right w:val="none" w:sz="0" w:space="0" w:color="auto"/>
      </w:divBdr>
    </w:div>
    <w:div w:id="1751927265">
      <w:marLeft w:val="0"/>
      <w:marRight w:val="0"/>
      <w:marTop w:val="0"/>
      <w:marBottom w:val="0"/>
      <w:divBdr>
        <w:top w:val="none" w:sz="0" w:space="0" w:color="auto"/>
        <w:left w:val="none" w:sz="0" w:space="0" w:color="auto"/>
        <w:bottom w:val="none" w:sz="0" w:space="0" w:color="auto"/>
        <w:right w:val="none" w:sz="0" w:space="0" w:color="auto"/>
      </w:divBdr>
    </w:div>
    <w:div w:id="1751927266">
      <w:marLeft w:val="0"/>
      <w:marRight w:val="0"/>
      <w:marTop w:val="0"/>
      <w:marBottom w:val="0"/>
      <w:divBdr>
        <w:top w:val="none" w:sz="0" w:space="0" w:color="auto"/>
        <w:left w:val="none" w:sz="0" w:space="0" w:color="auto"/>
        <w:bottom w:val="none" w:sz="0" w:space="0" w:color="auto"/>
        <w:right w:val="none" w:sz="0" w:space="0" w:color="auto"/>
      </w:divBdr>
    </w:div>
    <w:div w:id="1751927267">
      <w:marLeft w:val="0"/>
      <w:marRight w:val="0"/>
      <w:marTop w:val="0"/>
      <w:marBottom w:val="0"/>
      <w:divBdr>
        <w:top w:val="none" w:sz="0" w:space="0" w:color="auto"/>
        <w:left w:val="none" w:sz="0" w:space="0" w:color="auto"/>
        <w:bottom w:val="none" w:sz="0" w:space="0" w:color="auto"/>
        <w:right w:val="none" w:sz="0" w:space="0" w:color="auto"/>
      </w:divBdr>
    </w:div>
    <w:div w:id="1751927268">
      <w:marLeft w:val="0"/>
      <w:marRight w:val="0"/>
      <w:marTop w:val="0"/>
      <w:marBottom w:val="0"/>
      <w:divBdr>
        <w:top w:val="none" w:sz="0" w:space="0" w:color="auto"/>
        <w:left w:val="none" w:sz="0" w:space="0" w:color="auto"/>
        <w:bottom w:val="none" w:sz="0" w:space="0" w:color="auto"/>
        <w:right w:val="none" w:sz="0" w:space="0" w:color="auto"/>
      </w:divBdr>
    </w:div>
    <w:div w:id="1751927269">
      <w:marLeft w:val="0"/>
      <w:marRight w:val="0"/>
      <w:marTop w:val="0"/>
      <w:marBottom w:val="0"/>
      <w:divBdr>
        <w:top w:val="none" w:sz="0" w:space="0" w:color="auto"/>
        <w:left w:val="none" w:sz="0" w:space="0" w:color="auto"/>
        <w:bottom w:val="none" w:sz="0" w:space="0" w:color="auto"/>
        <w:right w:val="none" w:sz="0" w:space="0" w:color="auto"/>
      </w:divBdr>
    </w:div>
    <w:div w:id="1751927270">
      <w:marLeft w:val="0"/>
      <w:marRight w:val="0"/>
      <w:marTop w:val="0"/>
      <w:marBottom w:val="0"/>
      <w:divBdr>
        <w:top w:val="none" w:sz="0" w:space="0" w:color="auto"/>
        <w:left w:val="none" w:sz="0" w:space="0" w:color="auto"/>
        <w:bottom w:val="none" w:sz="0" w:space="0" w:color="auto"/>
        <w:right w:val="none" w:sz="0" w:space="0" w:color="auto"/>
      </w:divBdr>
    </w:div>
    <w:div w:id="1751927271">
      <w:marLeft w:val="0"/>
      <w:marRight w:val="0"/>
      <w:marTop w:val="0"/>
      <w:marBottom w:val="0"/>
      <w:divBdr>
        <w:top w:val="none" w:sz="0" w:space="0" w:color="auto"/>
        <w:left w:val="none" w:sz="0" w:space="0" w:color="auto"/>
        <w:bottom w:val="none" w:sz="0" w:space="0" w:color="auto"/>
        <w:right w:val="none" w:sz="0" w:space="0" w:color="auto"/>
      </w:divBdr>
    </w:div>
    <w:div w:id="1751927272">
      <w:marLeft w:val="0"/>
      <w:marRight w:val="0"/>
      <w:marTop w:val="0"/>
      <w:marBottom w:val="0"/>
      <w:divBdr>
        <w:top w:val="none" w:sz="0" w:space="0" w:color="auto"/>
        <w:left w:val="none" w:sz="0" w:space="0" w:color="auto"/>
        <w:bottom w:val="none" w:sz="0" w:space="0" w:color="auto"/>
        <w:right w:val="none" w:sz="0" w:space="0" w:color="auto"/>
      </w:divBdr>
    </w:div>
    <w:div w:id="1751927273">
      <w:marLeft w:val="0"/>
      <w:marRight w:val="0"/>
      <w:marTop w:val="0"/>
      <w:marBottom w:val="0"/>
      <w:divBdr>
        <w:top w:val="none" w:sz="0" w:space="0" w:color="auto"/>
        <w:left w:val="none" w:sz="0" w:space="0" w:color="auto"/>
        <w:bottom w:val="none" w:sz="0" w:space="0" w:color="auto"/>
        <w:right w:val="none" w:sz="0" w:space="0" w:color="auto"/>
      </w:divBdr>
    </w:div>
    <w:div w:id="1751927274">
      <w:marLeft w:val="0"/>
      <w:marRight w:val="0"/>
      <w:marTop w:val="0"/>
      <w:marBottom w:val="0"/>
      <w:divBdr>
        <w:top w:val="none" w:sz="0" w:space="0" w:color="auto"/>
        <w:left w:val="none" w:sz="0" w:space="0" w:color="auto"/>
        <w:bottom w:val="none" w:sz="0" w:space="0" w:color="auto"/>
        <w:right w:val="none" w:sz="0" w:space="0" w:color="auto"/>
      </w:divBdr>
    </w:div>
    <w:div w:id="1751927275">
      <w:marLeft w:val="0"/>
      <w:marRight w:val="0"/>
      <w:marTop w:val="0"/>
      <w:marBottom w:val="0"/>
      <w:divBdr>
        <w:top w:val="none" w:sz="0" w:space="0" w:color="auto"/>
        <w:left w:val="none" w:sz="0" w:space="0" w:color="auto"/>
        <w:bottom w:val="none" w:sz="0" w:space="0" w:color="auto"/>
        <w:right w:val="none" w:sz="0" w:space="0" w:color="auto"/>
      </w:divBdr>
    </w:div>
    <w:div w:id="1751927276">
      <w:marLeft w:val="0"/>
      <w:marRight w:val="0"/>
      <w:marTop w:val="0"/>
      <w:marBottom w:val="0"/>
      <w:divBdr>
        <w:top w:val="none" w:sz="0" w:space="0" w:color="auto"/>
        <w:left w:val="none" w:sz="0" w:space="0" w:color="auto"/>
        <w:bottom w:val="none" w:sz="0" w:space="0" w:color="auto"/>
        <w:right w:val="none" w:sz="0" w:space="0" w:color="auto"/>
      </w:divBdr>
    </w:div>
    <w:div w:id="1751927277">
      <w:marLeft w:val="0"/>
      <w:marRight w:val="0"/>
      <w:marTop w:val="0"/>
      <w:marBottom w:val="0"/>
      <w:divBdr>
        <w:top w:val="none" w:sz="0" w:space="0" w:color="auto"/>
        <w:left w:val="none" w:sz="0" w:space="0" w:color="auto"/>
        <w:bottom w:val="none" w:sz="0" w:space="0" w:color="auto"/>
        <w:right w:val="none" w:sz="0" w:space="0" w:color="auto"/>
      </w:divBdr>
    </w:div>
    <w:div w:id="1751927278">
      <w:marLeft w:val="0"/>
      <w:marRight w:val="0"/>
      <w:marTop w:val="0"/>
      <w:marBottom w:val="0"/>
      <w:divBdr>
        <w:top w:val="none" w:sz="0" w:space="0" w:color="auto"/>
        <w:left w:val="none" w:sz="0" w:space="0" w:color="auto"/>
        <w:bottom w:val="none" w:sz="0" w:space="0" w:color="auto"/>
        <w:right w:val="none" w:sz="0" w:space="0" w:color="auto"/>
      </w:divBdr>
    </w:div>
    <w:div w:id="1751927279">
      <w:marLeft w:val="0"/>
      <w:marRight w:val="0"/>
      <w:marTop w:val="0"/>
      <w:marBottom w:val="0"/>
      <w:divBdr>
        <w:top w:val="none" w:sz="0" w:space="0" w:color="auto"/>
        <w:left w:val="none" w:sz="0" w:space="0" w:color="auto"/>
        <w:bottom w:val="none" w:sz="0" w:space="0" w:color="auto"/>
        <w:right w:val="none" w:sz="0" w:space="0" w:color="auto"/>
      </w:divBdr>
    </w:div>
    <w:div w:id="1751927280">
      <w:marLeft w:val="0"/>
      <w:marRight w:val="0"/>
      <w:marTop w:val="0"/>
      <w:marBottom w:val="0"/>
      <w:divBdr>
        <w:top w:val="none" w:sz="0" w:space="0" w:color="auto"/>
        <w:left w:val="none" w:sz="0" w:space="0" w:color="auto"/>
        <w:bottom w:val="none" w:sz="0" w:space="0" w:color="auto"/>
        <w:right w:val="none" w:sz="0" w:space="0" w:color="auto"/>
      </w:divBdr>
    </w:div>
    <w:div w:id="1751927281">
      <w:marLeft w:val="0"/>
      <w:marRight w:val="0"/>
      <w:marTop w:val="0"/>
      <w:marBottom w:val="0"/>
      <w:divBdr>
        <w:top w:val="none" w:sz="0" w:space="0" w:color="auto"/>
        <w:left w:val="none" w:sz="0" w:space="0" w:color="auto"/>
        <w:bottom w:val="none" w:sz="0" w:space="0" w:color="auto"/>
        <w:right w:val="none" w:sz="0" w:space="0" w:color="auto"/>
      </w:divBdr>
    </w:div>
    <w:div w:id="1751927282">
      <w:marLeft w:val="0"/>
      <w:marRight w:val="0"/>
      <w:marTop w:val="0"/>
      <w:marBottom w:val="0"/>
      <w:divBdr>
        <w:top w:val="none" w:sz="0" w:space="0" w:color="auto"/>
        <w:left w:val="none" w:sz="0" w:space="0" w:color="auto"/>
        <w:bottom w:val="none" w:sz="0" w:space="0" w:color="auto"/>
        <w:right w:val="none" w:sz="0" w:space="0" w:color="auto"/>
      </w:divBdr>
    </w:div>
    <w:div w:id="1751927283">
      <w:marLeft w:val="0"/>
      <w:marRight w:val="0"/>
      <w:marTop w:val="0"/>
      <w:marBottom w:val="0"/>
      <w:divBdr>
        <w:top w:val="none" w:sz="0" w:space="0" w:color="auto"/>
        <w:left w:val="none" w:sz="0" w:space="0" w:color="auto"/>
        <w:bottom w:val="none" w:sz="0" w:space="0" w:color="auto"/>
        <w:right w:val="none" w:sz="0" w:space="0" w:color="auto"/>
      </w:divBdr>
    </w:div>
    <w:div w:id="1751927284">
      <w:marLeft w:val="0"/>
      <w:marRight w:val="0"/>
      <w:marTop w:val="0"/>
      <w:marBottom w:val="0"/>
      <w:divBdr>
        <w:top w:val="none" w:sz="0" w:space="0" w:color="auto"/>
        <w:left w:val="none" w:sz="0" w:space="0" w:color="auto"/>
        <w:bottom w:val="none" w:sz="0" w:space="0" w:color="auto"/>
        <w:right w:val="none" w:sz="0" w:space="0" w:color="auto"/>
      </w:divBdr>
    </w:div>
    <w:div w:id="1751927285">
      <w:marLeft w:val="0"/>
      <w:marRight w:val="0"/>
      <w:marTop w:val="0"/>
      <w:marBottom w:val="0"/>
      <w:divBdr>
        <w:top w:val="none" w:sz="0" w:space="0" w:color="auto"/>
        <w:left w:val="none" w:sz="0" w:space="0" w:color="auto"/>
        <w:bottom w:val="none" w:sz="0" w:space="0" w:color="auto"/>
        <w:right w:val="none" w:sz="0" w:space="0" w:color="auto"/>
      </w:divBdr>
    </w:div>
    <w:div w:id="1751927286">
      <w:marLeft w:val="0"/>
      <w:marRight w:val="0"/>
      <w:marTop w:val="0"/>
      <w:marBottom w:val="0"/>
      <w:divBdr>
        <w:top w:val="none" w:sz="0" w:space="0" w:color="auto"/>
        <w:left w:val="none" w:sz="0" w:space="0" w:color="auto"/>
        <w:bottom w:val="none" w:sz="0" w:space="0" w:color="auto"/>
        <w:right w:val="none" w:sz="0" w:space="0" w:color="auto"/>
      </w:divBdr>
    </w:div>
    <w:div w:id="1751927287">
      <w:marLeft w:val="0"/>
      <w:marRight w:val="0"/>
      <w:marTop w:val="0"/>
      <w:marBottom w:val="0"/>
      <w:divBdr>
        <w:top w:val="none" w:sz="0" w:space="0" w:color="auto"/>
        <w:left w:val="none" w:sz="0" w:space="0" w:color="auto"/>
        <w:bottom w:val="none" w:sz="0" w:space="0" w:color="auto"/>
        <w:right w:val="none" w:sz="0" w:space="0" w:color="auto"/>
      </w:divBdr>
    </w:div>
    <w:div w:id="1751927288">
      <w:marLeft w:val="0"/>
      <w:marRight w:val="0"/>
      <w:marTop w:val="0"/>
      <w:marBottom w:val="0"/>
      <w:divBdr>
        <w:top w:val="none" w:sz="0" w:space="0" w:color="auto"/>
        <w:left w:val="none" w:sz="0" w:space="0" w:color="auto"/>
        <w:bottom w:val="none" w:sz="0" w:space="0" w:color="auto"/>
        <w:right w:val="none" w:sz="0" w:space="0" w:color="auto"/>
      </w:divBdr>
    </w:div>
    <w:div w:id="1751927289">
      <w:marLeft w:val="0"/>
      <w:marRight w:val="0"/>
      <w:marTop w:val="0"/>
      <w:marBottom w:val="0"/>
      <w:divBdr>
        <w:top w:val="none" w:sz="0" w:space="0" w:color="auto"/>
        <w:left w:val="none" w:sz="0" w:space="0" w:color="auto"/>
        <w:bottom w:val="none" w:sz="0" w:space="0" w:color="auto"/>
        <w:right w:val="none" w:sz="0" w:space="0" w:color="auto"/>
      </w:divBdr>
    </w:div>
    <w:div w:id="1751927290">
      <w:marLeft w:val="0"/>
      <w:marRight w:val="0"/>
      <w:marTop w:val="0"/>
      <w:marBottom w:val="0"/>
      <w:divBdr>
        <w:top w:val="none" w:sz="0" w:space="0" w:color="auto"/>
        <w:left w:val="none" w:sz="0" w:space="0" w:color="auto"/>
        <w:bottom w:val="none" w:sz="0" w:space="0" w:color="auto"/>
        <w:right w:val="none" w:sz="0" w:space="0" w:color="auto"/>
      </w:divBdr>
    </w:div>
    <w:div w:id="1751927291">
      <w:marLeft w:val="0"/>
      <w:marRight w:val="0"/>
      <w:marTop w:val="0"/>
      <w:marBottom w:val="0"/>
      <w:divBdr>
        <w:top w:val="none" w:sz="0" w:space="0" w:color="auto"/>
        <w:left w:val="none" w:sz="0" w:space="0" w:color="auto"/>
        <w:bottom w:val="none" w:sz="0" w:space="0" w:color="auto"/>
        <w:right w:val="none" w:sz="0" w:space="0" w:color="auto"/>
      </w:divBdr>
    </w:div>
    <w:div w:id="1751927292">
      <w:marLeft w:val="0"/>
      <w:marRight w:val="0"/>
      <w:marTop w:val="0"/>
      <w:marBottom w:val="0"/>
      <w:divBdr>
        <w:top w:val="none" w:sz="0" w:space="0" w:color="auto"/>
        <w:left w:val="none" w:sz="0" w:space="0" w:color="auto"/>
        <w:bottom w:val="none" w:sz="0" w:space="0" w:color="auto"/>
        <w:right w:val="none" w:sz="0" w:space="0" w:color="auto"/>
      </w:divBdr>
      <w:divsChild>
        <w:div w:id="1751927229">
          <w:marLeft w:val="0"/>
          <w:marRight w:val="0"/>
          <w:marTop w:val="0"/>
          <w:marBottom w:val="0"/>
          <w:divBdr>
            <w:top w:val="none" w:sz="0" w:space="0" w:color="auto"/>
            <w:left w:val="none" w:sz="0" w:space="0" w:color="auto"/>
            <w:bottom w:val="none" w:sz="0" w:space="0" w:color="auto"/>
            <w:right w:val="none" w:sz="0" w:space="0" w:color="auto"/>
          </w:divBdr>
        </w:div>
      </w:divsChild>
    </w:div>
    <w:div w:id="1751927293">
      <w:marLeft w:val="0"/>
      <w:marRight w:val="0"/>
      <w:marTop w:val="0"/>
      <w:marBottom w:val="0"/>
      <w:divBdr>
        <w:top w:val="none" w:sz="0" w:space="0" w:color="auto"/>
        <w:left w:val="none" w:sz="0" w:space="0" w:color="auto"/>
        <w:bottom w:val="none" w:sz="0" w:space="0" w:color="auto"/>
        <w:right w:val="none" w:sz="0" w:space="0" w:color="auto"/>
      </w:divBdr>
    </w:div>
    <w:div w:id="1751927294">
      <w:marLeft w:val="0"/>
      <w:marRight w:val="0"/>
      <w:marTop w:val="0"/>
      <w:marBottom w:val="0"/>
      <w:divBdr>
        <w:top w:val="none" w:sz="0" w:space="0" w:color="auto"/>
        <w:left w:val="none" w:sz="0" w:space="0" w:color="auto"/>
        <w:bottom w:val="none" w:sz="0" w:space="0" w:color="auto"/>
        <w:right w:val="none" w:sz="0" w:space="0" w:color="auto"/>
      </w:divBdr>
    </w:div>
    <w:div w:id="1751927295">
      <w:marLeft w:val="0"/>
      <w:marRight w:val="0"/>
      <w:marTop w:val="0"/>
      <w:marBottom w:val="0"/>
      <w:divBdr>
        <w:top w:val="none" w:sz="0" w:space="0" w:color="auto"/>
        <w:left w:val="none" w:sz="0" w:space="0" w:color="auto"/>
        <w:bottom w:val="none" w:sz="0" w:space="0" w:color="auto"/>
        <w:right w:val="none" w:sz="0" w:space="0" w:color="auto"/>
      </w:divBdr>
    </w:div>
    <w:div w:id="1751927296">
      <w:marLeft w:val="0"/>
      <w:marRight w:val="0"/>
      <w:marTop w:val="0"/>
      <w:marBottom w:val="0"/>
      <w:divBdr>
        <w:top w:val="none" w:sz="0" w:space="0" w:color="auto"/>
        <w:left w:val="none" w:sz="0" w:space="0" w:color="auto"/>
        <w:bottom w:val="none" w:sz="0" w:space="0" w:color="auto"/>
        <w:right w:val="none" w:sz="0" w:space="0" w:color="auto"/>
      </w:divBdr>
    </w:div>
    <w:div w:id="1751927297">
      <w:marLeft w:val="0"/>
      <w:marRight w:val="0"/>
      <w:marTop w:val="0"/>
      <w:marBottom w:val="0"/>
      <w:divBdr>
        <w:top w:val="none" w:sz="0" w:space="0" w:color="auto"/>
        <w:left w:val="none" w:sz="0" w:space="0" w:color="auto"/>
        <w:bottom w:val="none" w:sz="0" w:space="0" w:color="auto"/>
        <w:right w:val="none" w:sz="0" w:space="0" w:color="auto"/>
      </w:divBdr>
    </w:div>
    <w:div w:id="1751927298">
      <w:marLeft w:val="0"/>
      <w:marRight w:val="0"/>
      <w:marTop w:val="0"/>
      <w:marBottom w:val="0"/>
      <w:divBdr>
        <w:top w:val="none" w:sz="0" w:space="0" w:color="auto"/>
        <w:left w:val="none" w:sz="0" w:space="0" w:color="auto"/>
        <w:bottom w:val="none" w:sz="0" w:space="0" w:color="auto"/>
        <w:right w:val="none" w:sz="0" w:space="0" w:color="auto"/>
      </w:divBdr>
    </w:div>
    <w:div w:id="1751927299">
      <w:marLeft w:val="0"/>
      <w:marRight w:val="0"/>
      <w:marTop w:val="0"/>
      <w:marBottom w:val="0"/>
      <w:divBdr>
        <w:top w:val="none" w:sz="0" w:space="0" w:color="auto"/>
        <w:left w:val="none" w:sz="0" w:space="0" w:color="auto"/>
        <w:bottom w:val="none" w:sz="0" w:space="0" w:color="auto"/>
        <w:right w:val="none" w:sz="0" w:space="0" w:color="auto"/>
      </w:divBdr>
    </w:div>
    <w:div w:id="1751927300">
      <w:marLeft w:val="0"/>
      <w:marRight w:val="0"/>
      <w:marTop w:val="0"/>
      <w:marBottom w:val="0"/>
      <w:divBdr>
        <w:top w:val="none" w:sz="0" w:space="0" w:color="auto"/>
        <w:left w:val="none" w:sz="0" w:space="0" w:color="auto"/>
        <w:bottom w:val="none" w:sz="0" w:space="0" w:color="auto"/>
        <w:right w:val="none" w:sz="0" w:space="0" w:color="auto"/>
      </w:divBdr>
    </w:div>
    <w:div w:id="1751927301">
      <w:marLeft w:val="0"/>
      <w:marRight w:val="0"/>
      <w:marTop w:val="0"/>
      <w:marBottom w:val="0"/>
      <w:divBdr>
        <w:top w:val="none" w:sz="0" w:space="0" w:color="auto"/>
        <w:left w:val="none" w:sz="0" w:space="0" w:color="auto"/>
        <w:bottom w:val="none" w:sz="0" w:space="0" w:color="auto"/>
        <w:right w:val="none" w:sz="0" w:space="0" w:color="auto"/>
      </w:divBdr>
    </w:div>
    <w:div w:id="1751927302">
      <w:marLeft w:val="0"/>
      <w:marRight w:val="0"/>
      <w:marTop w:val="0"/>
      <w:marBottom w:val="0"/>
      <w:divBdr>
        <w:top w:val="none" w:sz="0" w:space="0" w:color="auto"/>
        <w:left w:val="none" w:sz="0" w:space="0" w:color="auto"/>
        <w:bottom w:val="none" w:sz="0" w:space="0" w:color="auto"/>
        <w:right w:val="none" w:sz="0" w:space="0" w:color="auto"/>
      </w:divBdr>
    </w:div>
    <w:div w:id="1751927303">
      <w:marLeft w:val="0"/>
      <w:marRight w:val="0"/>
      <w:marTop w:val="0"/>
      <w:marBottom w:val="0"/>
      <w:divBdr>
        <w:top w:val="none" w:sz="0" w:space="0" w:color="auto"/>
        <w:left w:val="none" w:sz="0" w:space="0" w:color="auto"/>
        <w:bottom w:val="none" w:sz="0" w:space="0" w:color="auto"/>
        <w:right w:val="none" w:sz="0" w:space="0" w:color="auto"/>
      </w:divBdr>
    </w:div>
    <w:div w:id="1751927304">
      <w:marLeft w:val="0"/>
      <w:marRight w:val="0"/>
      <w:marTop w:val="0"/>
      <w:marBottom w:val="0"/>
      <w:divBdr>
        <w:top w:val="none" w:sz="0" w:space="0" w:color="auto"/>
        <w:left w:val="none" w:sz="0" w:space="0" w:color="auto"/>
        <w:bottom w:val="none" w:sz="0" w:space="0" w:color="auto"/>
        <w:right w:val="none" w:sz="0" w:space="0" w:color="auto"/>
      </w:divBdr>
    </w:div>
    <w:div w:id="1751927305">
      <w:marLeft w:val="0"/>
      <w:marRight w:val="0"/>
      <w:marTop w:val="0"/>
      <w:marBottom w:val="0"/>
      <w:divBdr>
        <w:top w:val="none" w:sz="0" w:space="0" w:color="auto"/>
        <w:left w:val="none" w:sz="0" w:space="0" w:color="auto"/>
        <w:bottom w:val="none" w:sz="0" w:space="0" w:color="auto"/>
        <w:right w:val="none" w:sz="0" w:space="0" w:color="auto"/>
      </w:divBdr>
    </w:div>
    <w:div w:id="1751927306">
      <w:marLeft w:val="0"/>
      <w:marRight w:val="0"/>
      <w:marTop w:val="0"/>
      <w:marBottom w:val="0"/>
      <w:divBdr>
        <w:top w:val="none" w:sz="0" w:space="0" w:color="auto"/>
        <w:left w:val="none" w:sz="0" w:space="0" w:color="auto"/>
        <w:bottom w:val="none" w:sz="0" w:space="0" w:color="auto"/>
        <w:right w:val="none" w:sz="0" w:space="0" w:color="auto"/>
      </w:divBdr>
    </w:div>
    <w:div w:id="1751927307">
      <w:marLeft w:val="0"/>
      <w:marRight w:val="0"/>
      <w:marTop w:val="0"/>
      <w:marBottom w:val="0"/>
      <w:divBdr>
        <w:top w:val="none" w:sz="0" w:space="0" w:color="auto"/>
        <w:left w:val="none" w:sz="0" w:space="0" w:color="auto"/>
        <w:bottom w:val="none" w:sz="0" w:space="0" w:color="auto"/>
        <w:right w:val="none" w:sz="0" w:space="0" w:color="auto"/>
      </w:divBdr>
    </w:div>
    <w:div w:id="1751927308">
      <w:marLeft w:val="0"/>
      <w:marRight w:val="0"/>
      <w:marTop w:val="0"/>
      <w:marBottom w:val="0"/>
      <w:divBdr>
        <w:top w:val="none" w:sz="0" w:space="0" w:color="auto"/>
        <w:left w:val="none" w:sz="0" w:space="0" w:color="auto"/>
        <w:bottom w:val="none" w:sz="0" w:space="0" w:color="auto"/>
        <w:right w:val="none" w:sz="0" w:space="0" w:color="auto"/>
      </w:divBdr>
    </w:div>
    <w:div w:id="1751927309">
      <w:marLeft w:val="0"/>
      <w:marRight w:val="0"/>
      <w:marTop w:val="0"/>
      <w:marBottom w:val="0"/>
      <w:divBdr>
        <w:top w:val="none" w:sz="0" w:space="0" w:color="auto"/>
        <w:left w:val="none" w:sz="0" w:space="0" w:color="auto"/>
        <w:bottom w:val="none" w:sz="0" w:space="0" w:color="auto"/>
        <w:right w:val="none" w:sz="0" w:space="0" w:color="auto"/>
      </w:divBdr>
    </w:div>
    <w:div w:id="1751927310">
      <w:marLeft w:val="0"/>
      <w:marRight w:val="0"/>
      <w:marTop w:val="0"/>
      <w:marBottom w:val="0"/>
      <w:divBdr>
        <w:top w:val="none" w:sz="0" w:space="0" w:color="auto"/>
        <w:left w:val="none" w:sz="0" w:space="0" w:color="auto"/>
        <w:bottom w:val="none" w:sz="0" w:space="0" w:color="auto"/>
        <w:right w:val="none" w:sz="0" w:space="0" w:color="auto"/>
      </w:divBdr>
    </w:div>
    <w:div w:id="1751927311">
      <w:marLeft w:val="0"/>
      <w:marRight w:val="0"/>
      <w:marTop w:val="0"/>
      <w:marBottom w:val="0"/>
      <w:divBdr>
        <w:top w:val="none" w:sz="0" w:space="0" w:color="auto"/>
        <w:left w:val="none" w:sz="0" w:space="0" w:color="auto"/>
        <w:bottom w:val="none" w:sz="0" w:space="0" w:color="auto"/>
        <w:right w:val="none" w:sz="0" w:space="0" w:color="auto"/>
      </w:divBdr>
    </w:div>
    <w:div w:id="1751927312">
      <w:marLeft w:val="0"/>
      <w:marRight w:val="0"/>
      <w:marTop w:val="0"/>
      <w:marBottom w:val="0"/>
      <w:divBdr>
        <w:top w:val="none" w:sz="0" w:space="0" w:color="auto"/>
        <w:left w:val="none" w:sz="0" w:space="0" w:color="auto"/>
        <w:bottom w:val="none" w:sz="0" w:space="0" w:color="auto"/>
        <w:right w:val="none" w:sz="0" w:space="0" w:color="auto"/>
      </w:divBdr>
    </w:div>
    <w:div w:id="1751927313">
      <w:marLeft w:val="0"/>
      <w:marRight w:val="0"/>
      <w:marTop w:val="0"/>
      <w:marBottom w:val="0"/>
      <w:divBdr>
        <w:top w:val="none" w:sz="0" w:space="0" w:color="auto"/>
        <w:left w:val="none" w:sz="0" w:space="0" w:color="auto"/>
        <w:bottom w:val="none" w:sz="0" w:space="0" w:color="auto"/>
        <w:right w:val="none" w:sz="0" w:space="0" w:color="auto"/>
      </w:divBdr>
    </w:div>
    <w:div w:id="1751927314">
      <w:marLeft w:val="0"/>
      <w:marRight w:val="0"/>
      <w:marTop w:val="0"/>
      <w:marBottom w:val="0"/>
      <w:divBdr>
        <w:top w:val="none" w:sz="0" w:space="0" w:color="auto"/>
        <w:left w:val="none" w:sz="0" w:space="0" w:color="auto"/>
        <w:bottom w:val="none" w:sz="0" w:space="0" w:color="auto"/>
        <w:right w:val="none" w:sz="0" w:space="0" w:color="auto"/>
      </w:divBdr>
    </w:div>
    <w:div w:id="1751927315">
      <w:marLeft w:val="0"/>
      <w:marRight w:val="0"/>
      <w:marTop w:val="0"/>
      <w:marBottom w:val="0"/>
      <w:divBdr>
        <w:top w:val="none" w:sz="0" w:space="0" w:color="auto"/>
        <w:left w:val="none" w:sz="0" w:space="0" w:color="auto"/>
        <w:bottom w:val="none" w:sz="0" w:space="0" w:color="auto"/>
        <w:right w:val="none" w:sz="0" w:space="0" w:color="auto"/>
      </w:divBdr>
    </w:div>
    <w:div w:id="1751927316">
      <w:marLeft w:val="0"/>
      <w:marRight w:val="0"/>
      <w:marTop w:val="0"/>
      <w:marBottom w:val="0"/>
      <w:divBdr>
        <w:top w:val="none" w:sz="0" w:space="0" w:color="auto"/>
        <w:left w:val="none" w:sz="0" w:space="0" w:color="auto"/>
        <w:bottom w:val="none" w:sz="0" w:space="0" w:color="auto"/>
        <w:right w:val="none" w:sz="0" w:space="0" w:color="auto"/>
      </w:divBdr>
    </w:div>
    <w:div w:id="1751927317">
      <w:marLeft w:val="0"/>
      <w:marRight w:val="0"/>
      <w:marTop w:val="0"/>
      <w:marBottom w:val="0"/>
      <w:divBdr>
        <w:top w:val="none" w:sz="0" w:space="0" w:color="auto"/>
        <w:left w:val="none" w:sz="0" w:space="0" w:color="auto"/>
        <w:bottom w:val="none" w:sz="0" w:space="0" w:color="auto"/>
        <w:right w:val="none" w:sz="0" w:space="0" w:color="auto"/>
      </w:divBdr>
    </w:div>
    <w:div w:id="1751927318">
      <w:marLeft w:val="0"/>
      <w:marRight w:val="0"/>
      <w:marTop w:val="0"/>
      <w:marBottom w:val="0"/>
      <w:divBdr>
        <w:top w:val="none" w:sz="0" w:space="0" w:color="auto"/>
        <w:left w:val="none" w:sz="0" w:space="0" w:color="auto"/>
        <w:bottom w:val="none" w:sz="0" w:space="0" w:color="auto"/>
        <w:right w:val="none" w:sz="0" w:space="0" w:color="auto"/>
      </w:divBdr>
    </w:div>
    <w:div w:id="1751927319">
      <w:marLeft w:val="0"/>
      <w:marRight w:val="0"/>
      <w:marTop w:val="0"/>
      <w:marBottom w:val="0"/>
      <w:divBdr>
        <w:top w:val="none" w:sz="0" w:space="0" w:color="auto"/>
        <w:left w:val="none" w:sz="0" w:space="0" w:color="auto"/>
        <w:bottom w:val="none" w:sz="0" w:space="0" w:color="auto"/>
        <w:right w:val="none" w:sz="0" w:space="0" w:color="auto"/>
      </w:divBdr>
    </w:div>
    <w:div w:id="1751927320">
      <w:marLeft w:val="0"/>
      <w:marRight w:val="0"/>
      <w:marTop w:val="0"/>
      <w:marBottom w:val="0"/>
      <w:divBdr>
        <w:top w:val="none" w:sz="0" w:space="0" w:color="auto"/>
        <w:left w:val="none" w:sz="0" w:space="0" w:color="auto"/>
        <w:bottom w:val="none" w:sz="0" w:space="0" w:color="auto"/>
        <w:right w:val="none" w:sz="0" w:space="0" w:color="auto"/>
      </w:divBdr>
    </w:div>
    <w:div w:id="1751927321">
      <w:marLeft w:val="0"/>
      <w:marRight w:val="0"/>
      <w:marTop w:val="0"/>
      <w:marBottom w:val="0"/>
      <w:divBdr>
        <w:top w:val="none" w:sz="0" w:space="0" w:color="auto"/>
        <w:left w:val="none" w:sz="0" w:space="0" w:color="auto"/>
        <w:bottom w:val="none" w:sz="0" w:space="0" w:color="auto"/>
        <w:right w:val="none" w:sz="0" w:space="0" w:color="auto"/>
      </w:divBdr>
    </w:div>
    <w:div w:id="1751927322">
      <w:marLeft w:val="0"/>
      <w:marRight w:val="0"/>
      <w:marTop w:val="0"/>
      <w:marBottom w:val="0"/>
      <w:divBdr>
        <w:top w:val="none" w:sz="0" w:space="0" w:color="auto"/>
        <w:left w:val="none" w:sz="0" w:space="0" w:color="auto"/>
        <w:bottom w:val="none" w:sz="0" w:space="0" w:color="auto"/>
        <w:right w:val="none" w:sz="0" w:space="0" w:color="auto"/>
      </w:divBdr>
    </w:div>
    <w:div w:id="1751927323">
      <w:marLeft w:val="0"/>
      <w:marRight w:val="0"/>
      <w:marTop w:val="0"/>
      <w:marBottom w:val="0"/>
      <w:divBdr>
        <w:top w:val="none" w:sz="0" w:space="0" w:color="auto"/>
        <w:left w:val="none" w:sz="0" w:space="0" w:color="auto"/>
        <w:bottom w:val="none" w:sz="0" w:space="0" w:color="auto"/>
        <w:right w:val="none" w:sz="0" w:space="0" w:color="auto"/>
      </w:divBdr>
    </w:div>
    <w:div w:id="1751927324">
      <w:marLeft w:val="0"/>
      <w:marRight w:val="0"/>
      <w:marTop w:val="0"/>
      <w:marBottom w:val="0"/>
      <w:divBdr>
        <w:top w:val="none" w:sz="0" w:space="0" w:color="auto"/>
        <w:left w:val="none" w:sz="0" w:space="0" w:color="auto"/>
        <w:bottom w:val="none" w:sz="0" w:space="0" w:color="auto"/>
        <w:right w:val="none" w:sz="0" w:space="0" w:color="auto"/>
      </w:divBdr>
    </w:div>
    <w:div w:id="1751927325">
      <w:marLeft w:val="0"/>
      <w:marRight w:val="0"/>
      <w:marTop w:val="0"/>
      <w:marBottom w:val="0"/>
      <w:divBdr>
        <w:top w:val="none" w:sz="0" w:space="0" w:color="auto"/>
        <w:left w:val="none" w:sz="0" w:space="0" w:color="auto"/>
        <w:bottom w:val="none" w:sz="0" w:space="0" w:color="auto"/>
        <w:right w:val="none" w:sz="0" w:space="0" w:color="auto"/>
      </w:divBdr>
    </w:div>
    <w:div w:id="1751927326">
      <w:marLeft w:val="0"/>
      <w:marRight w:val="0"/>
      <w:marTop w:val="0"/>
      <w:marBottom w:val="0"/>
      <w:divBdr>
        <w:top w:val="none" w:sz="0" w:space="0" w:color="auto"/>
        <w:left w:val="none" w:sz="0" w:space="0" w:color="auto"/>
        <w:bottom w:val="none" w:sz="0" w:space="0" w:color="auto"/>
        <w:right w:val="none" w:sz="0" w:space="0" w:color="auto"/>
      </w:divBdr>
    </w:div>
    <w:div w:id="1751927327">
      <w:marLeft w:val="0"/>
      <w:marRight w:val="0"/>
      <w:marTop w:val="0"/>
      <w:marBottom w:val="0"/>
      <w:divBdr>
        <w:top w:val="none" w:sz="0" w:space="0" w:color="auto"/>
        <w:left w:val="none" w:sz="0" w:space="0" w:color="auto"/>
        <w:bottom w:val="none" w:sz="0" w:space="0" w:color="auto"/>
        <w:right w:val="none" w:sz="0" w:space="0" w:color="auto"/>
      </w:divBdr>
    </w:div>
    <w:div w:id="1751927328">
      <w:marLeft w:val="0"/>
      <w:marRight w:val="0"/>
      <w:marTop w:val="0"/>
      <w:marBottom w:val="0"/>
      <w:divBdr>
        <w:top w:val="none" w:sz="0" w:space="0" w:color="auto"/>
        <w:left w:val="none" w:sz="0" w:space="0" w:color="auto"/>
        <w:bottom w:val="none" w:sz="0" w:space="0" w:color="auto"/>
        <w:right w:val="none" w:sz="0" w:space="0" w:color="auto"/>
      </w:divBdr>
    </w:div>
    <w:div w:id="1751927329">
      <w:marLeft w:val="0"/>
      <w:marRight w:val="0"/>
      <w:marTop w:val="0"/>
      <w:marBottom w:val="0"/>
      <w:divBdr>
        <w:top w:val="none" w:sz="0" w:space="0" w:color="auto"/>
        <w:left w:val="none" w:sz="0" w:space="0" w:color="auto"/>
        <w:bottom w:val="none" w:sz="0" w:space="0" w:color="auto"/>
        <w:right w:val="none" w:sz="0" w:space="0" w:color="auto"/>
      </w:divBdr>
    </w:div>
    <w:div w:id="1751927330">
      <w:marLeft w:val="0"/>
      <w:marRight w:val="0"/>
      <w:marTop w:val="0"/>
      <w:marBottom w:val="0"/>
      <w:divBdr>
        <w:top w:val="none" w:sz="0" w:space="0" w:color="auto"/>
        <w:left w:val="none" w:sz="0" w:space="0" w:color="auto"/>
        <w:bottom w:val="none" w:sz="0" w:space="0" w:color="auto"/>
        <w:right w:val="none" w:sz="0" w:space="0" w:color="auto"/>
      </w:divBdr>
    </w:div>
    <w:div w:id="1751927331">
      <w:marLeft w:val="0"/>
      <w:marRight w:val="0"/>
      <w:marTop w:val="0"/>
      <w:marBottom w:val="0"/>
      <w:divBdr>
        <w:top w:val="none" w:sz="0" w:space="0" w:color="auto"/>
        <w:left w:val="none" w:sz="0" w:space="0" w:color="auto"/>
        <w:bottom w:val="none" w:sz="0" w:space="0" w:color="auto"/>
        <w:right w:val="none" w:sz="0" w:space="0" w:color="auto"/>
      </w:divBdr>
    </w:div>
    <w:div w:id="1751927332">
      <w:marLeft w:val="0"/>
      <w:marRight w:val="0"/>
      <w:marTop w:val="0"/>
      <w:marBottom w:val="0"/>
      <w:divBdr>
        <w:top w:val="none" w:sz="0" w:space="0" w:color="auto"/>
        <w:left w:val="none" w:sz="0" w:space="0" w:color="auto"/>
        <w:bottom w:val="none" w:sz="0" w:space="0" w:color="auto"/>
        <w:right w:val="none" w:sz="0" w:space="0" w:color="auto"/>
      </w:divBdr>
    </w:div>
    <w:div w:id="1751927333">
      <w:marLeft w:val="0"/>
      <w:marRight w:val="0"/>
      <w:marTop w:val="0"/>
      <w:marBottom w:val="0"/>
      <w:divBdr>
        <w:top w:val="none" w:sz="0" w:space="0" w:color="auto"/>
        <w:left w:val="none" w:sz="0" w:space="0" w:color="auto"/>
        <w:bottom w:val="none" w:sz="0" w:space="0" w:color="auto"/>
        <w:right w:val="none" w:sz="0" w:space="0" w:color="auto"/>
      </w:divBdr>
    </w:div>
    <w:div w:id="1751927334">
      <w:marLeft w:val="0"/>
      <w:marRight w:val="0"/>
      <w:marTop w:val="0"/>
      <w:marBottom w:val="0"/>
      <w:divBdr>
        <w:top w:val="none" w:sz="0" w:space="0" w:color="auto"/>
        <w:left w:val="none" w:sz="0" w:space="0" w:color="auto"/>
        <w:bottom w:val="none" w:sz="0" w:space="0" w:color="auto"/>
        <w:right w:val="none" w:sz="0" w:space="0" w:color="auto"/>
      </w:divBdr>
    </w:div>
    <w:div w:id="1751927335">
      <w:marLeft w:val="0"/>
      <w:marRight w:val="0"/>
      <w:marTop w:val="0"/>
      <w:marBottom w:val="0"/>
      <w:divBdr>
        <w:top w:val="none" w:sz="0" w:space="0" w:color="auto"/>
        <w:left w:val="none" w:sz="0" w:space="0" w:color="auto"/>
        <w:bottom w:val="none" w:sz="0" w:space="0" w:color="auto"/>
        <w:right w:val="none" w:sz="0" w:space="0" w:color="auto"/>
      </w:divBdr>
    </w:div>
    <w:div w:id="1751927336">
      <w:marLeft w:val="0"/>
      <w:marRight w:val="0"/>
      <w:marTop w:val="0"/>
      <w:marBottom w:val="0"/>
      <w:divBdr>
        <w:top w:val="none" w:sz="0" w:space="0" w:color="auto"/>
        <w:left w:val="none" w:sz="0" w:space="0" w:color="auto"/>
        <w:bottom w:val="none" w:sz="0" w:space="0" w:color="auto"/>
        <w:right w:val="none" w:sz="0" w:space="0" w:color="auto"/>
      </w:divBdr>
    </w:div>
    <w:div w:id="1751927337">
      <w:marLeft w:val="0"/>
      <w:marRight w:val="0"/>
      <w:marTop w:val="0"/>
      <w:marBottom w:val="0"/>
      <w:divBdr>
        <w:top w:val="none" w:sz="0" w:space="0" w:color="auto"/>
        <w:left w:val="none" w:sz="0" w:space="0" w:color="auto"/>
        <w:bottom w:val="none" w:sz="0" w:space="0" w:color="auto"/>
        <w:right w:val="none" w:sz="0" w:space="0" w:color="auto"/>
      </w:divBdr>
    </w:div>
    <w:div w:id="1751927338">
      <w:marLeft w:val="0"/>
      <w:marRight w:val="0"/>
      <w:marTop w:val="0"/>
      <w:marBottom w:val="0"/>
      <w:divBdr>
        <w:top w:val="none" w:sz="0" w:space="0" w:color="auto"/>
        <w:left w:val="none" w:sz="0" w:space="0" w:color="auto"/>
        <w:bottom w:val="none" w:sz="0" w:space="0" w:color="auto"/>
        <w:right w:val="none" w:sz="0" w:space="0" w:color="auto"/>
      </w:divBdr>
    </w:div>
    <w:div w:id="1751927339">
      <w:marLeft w:val="0"/>
      <w:marRight w:val="0"/>
      <w:marTop w:val="0"/>
      <w:marBottom w:val="0"/>
      <w:divBdr>
        <w:top w:val="none" w:sz="0" w:space="0" w:color="auto"/>
        <w:left w:val="none" w:sz="0" w:space="0" w:color="auto"/>
        <w:bottom w:val="none" w:sz="0" w:space="0" w:color="auto"/>
        <w:right w:val="none" w:sz="0" w:space="0" w:color="auto"/>
      </w:divBdr>
    </w:div>
    <w:div w:id="1751927340">
      <w:marLeft w:val="0"/>
      <w:marRight w:val="0"/>
      <w:marTop w:val="0"/>
      <w:marBottom w:val="0"/>
      <w:divBdr>
        <w:top w:val="none" w:sz="0" w:space="0" w:color="auto"/>
        <w:left w:val="none" w:sz="0" w:space="0" w:color="auto"/>
        <w:bottom w:val="none" w:sz="0" w:space="0" w:color="auto"/>
        <w:right w:val="none" w:sz="0" w:space="0" w:color="auto"/>
      </w:divBdr>
    </w:div>
    <w:div w:id="1751927341">
      <w:marLeft w:val="0"/>
      <w:marRight w:val="0"/>
      <w:marTop w:val="0"/>
      <w:marBottom w:val="0"/>
      <w:divBdr>
        <w:top w:val="none" w:sz="0" w:space="0" w:color="auto"/>
        <w:left w:val="none" w:sz="0" w:space="0" w:color="auto"/>
        <w:bottom w:val="none" w:sz="0" w:space="0" w:color="auto"/>
        <w:right w:val="none" w:sz="0" w:space="0" w:color="auto"/>
      </w:divBdr>
    </w:div>
    <w:div w:id="1751927342">
      <w:marLeft w:val="0"/>
      <w:marRight w:val="0"/>
      <w:marTop w:val="0"/>
      <w:marBottom w:val="0"/>
      <w:divBdr>
        <w:top w:val="none" w:sz="0" w:space="0" w:color="auto"/>
        <w:left w:val="none" w:sz="0" w:space="0" w:color="auto"/>
        <w:bottom w:val="none" w:sz="0" w:space="0" w:color="auto"/>
        <w:right w:val="none" w:sz="0" w:space="0" w:color="auto"/>
      </w:divBdr>
    </w:div>
    <w:div w:id="1751927343">
      <w:marLeft w:val="0"/>
      <w:marRight w:val="0"/>
      <w:marTop w:val="0"/>
      <w:marBottom w:val="0"/>
      <w:divBdr>
        <w:top w:val="none" w:sz="0" w:space="0" w:color="auto"/>
        <w:left w:val="none" w:sz="0" w:space="0" w:color="auto"/>
        <w:bottom w:val="none" w:sz="0" w:space="0" w:color="auto"/>
        <w:right w:val="none" w:sz="0" w:space="0" w:color="auto"/>
      </w:divBdr>
    </w:div>
    <w:div w:id="2001150023">
      <w:bodyDiv w:val="1"/>
      <w:marLeft w:val="0"/>
      <w:marRight w:val="0"/>
      <w:marTop w:val="0"/>
      <w:marBottom w:val="0"/>
      <w:divBdr>
        <w:top w:val="none" w:sz="0" w:space="0" w:color="auto"/>
        <w:left w:val="none" w:sz="0" w:space="0" w:color="auto"/>
        <w:bottom w:val="none" w:sz="0" w:space="0" w:color="auto"/>
        <w:right w:val="none" w:sz="0" w:space="0" w:color="auto"/>
      </w:divBdr>
    </w:div>
    <w:div w:id="201025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40</Pages>
  <Words>4524</Words>
  <Characters>25790</Characters>
  <Application>Microsoft Office Word</Application>
  <DocSecurity>0</DocSecurity>
  <Lines>214</Lines>
  <Paragraphs>60</Paragraphs>
  <ScaleCrop>false</ScaleCrop>
  <Company/>
  <LinksUpToDate>false</LinksUpToDate>
  <CharactersWithSpaces>30254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徐珉</cp:lastModifiedBy>
  <cp:revision>494</cp:revision>
  <cp:lastPrinted>2007-07-19T00:46:00Z</cp:lastPrinted>
  <dcterms:created xsi:type="dcterms:W3CDTF">2013-08-08T02:33:00Z</dcterms:created>
  <dcterms:modified xsi:type="dcterms:W3CDTF">2019-03-25T04:50:00Z</dcterms:modified>
</cp:coreProperties>
</file>