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交银施罗德裕利纯债债券型证券投资基金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交银裕利纯债债券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519786</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519786</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11</w:t>
            </w:r>
            <w:r w:rsidRPr="00E25C2A">
              <w:rPr>
                <w:sz w:val="24"/>
              </w:rPr>
              <w:t>月</w:t>
            </w:r>
            <w:r w:rsidRPr="00E25C2A">
              <w:rPr>
                <w:sz w:val="24"/>
              </w:rPr>
              <w:t>23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3,382,876,214.92</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交银裕利纯债债券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交银裕利纯债债券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519786</w:t>
            </w:r>
          </w:p>
        </w:tc>
        <w:tc>
          <w:tcPr>
            <w:tcW w:w="2902" w:type="dxa"/>
            <w:vAlign w:val="center"/>
          </w:tcPr>
          <w:p w:rsidR="009511B7" w:rsidRPr="000E4C40" w:rsidRDefault="009511B7" w:rsidP="00C57BBB">
            <w:pPr>
              <w:spacing w:before="29" w:line="288" w:lineRule="auto"/>
              <w:jc w:val="left"/>
              <w:rPr>
                <w:sz w:val="24"/>
              </w:rPr>
            </w:pPr>
            <w:r w:rsidRPr="000E4C40">
              <w:rPr>
                <w:sz w:val="24"/>
              </w:rPr>
              <w:t>519787</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3,382,750,110.28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126,104.64</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本基金在严格控制风险和保持资产流动性的基础上，通过积极主动的投资管理，力争持续稳定地实现超越业绩比较基准的投资回报。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本基金是一只债券型基金，其风险与预期收益高于货币市场基金，低于混合型基金和股票型基金，属于证券投资基金中中低风险的品种。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11</w:t>
            </w:r>
            <w:r w:rsidRPr="00A942AC">
              <w:rPr>
                <w:b/>
                <w:szCs w:val="21"/>
              </w:rPr>
              <w:t>月</w:t>
            </w:r>
            <w:r w:rsidRPr="00A942AC">
              <w:rPr>
                <w:b/>
                <w:szCs w:val="21"/>
              </w:rPr>
              <w:t>23</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交银裕利纯债债券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交银裕利纯债债券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交银裕利纯债债券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交银裕利纯债债券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交银裕利纯债债券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交银裕利纯债债券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152,900,300.76</w:t>
            </w:r>
          </w:p>
        </w:tc>
        <w:tc>
          <w:tcPr>
            <w:tcW w:w="688" w:type="pct"/>
            <w:vAlign w:val="center"/>
          </w:tcPr>
          <w:p w:rsidR="00B44DBC" w:rsidRPr="00A942AC" w:rsidRDefault="00B44DBC" w:rsidP="00674CBD">
            <w:pPr>
              <w:spacing w:before="29" w:line="288" w:lineRule="auto"/>
              <w:jc w:val="right"/>
              <w:rPr>
                <w:szCs w:val="21"/>
              </w:rPr>
            </w:pPr>
            <w:r w:rsidRPr="00A942AC">
              <w:rPr>
                <w:szCs w:val="21"/>
              </w:rPr>
              <w:t>5,431.82</w:t>
            </w:r>
          </w:p>
        </w:tc>
        <w:tc>
          <w:tcPr>
            <w:tcW w:w="687" w:type="pct"/>
            <w:vAlign w:val="center"/>
          </w:tcPr>
          <w:p w:rsidR="00B44DBC" w:rsidRPr="00A942AC" w:rsidRDefault="00B44DBC" w:rsidP="00674CBD">
            <w:pPr>
              <w:spacing w:before="29" w:line="288" w:lineRule="auto"/>
              <w:jc w:val="right"/>
              <w:rPr>
                <w:szCs w:val="21"/>
              </w:rPr>
            </w:pPr>
            <w:r w:rsidRPr="00A942AC">
              <w:rPr>
                <w:szCs w:val="21"/>
              </w:rPr>
              <w:t>102,818,738.80</w:t>
            </w:r>
          </w:p>
        </w:tc>
        <w:tc>
          <w:tcPr>
            <w:tcW w:w="688" w:type="pct"/>
            <w:vAlign w:val="center"/>
          </w:tcPr>
          <w:p w:rsidR="00B44DBC" w:rsidRPr="00A942AC" w:rsidRDefault="00B44DBC" w:rsidP="00674CBD">
            <w:pPr>
              <w:spacing w:before="29" w:line="288" w:lineRule="auto"/>
              <w:jc w:val="right"/>
              <w:rPr>
                <w:szCs w:val="21"/>
              </w:rPr>
            </w:pPr>
            <w:r w:rsidRPr="00A942AC">
              <w:rPr>
                <w:szCs w:val="21"/>
              </w:rPr>
              <w:t>3,813.05</w:t>
            </w:r>
          </w:p>
        </w:tc>
        <w:tc>
          <w:tcPr>
            <w:tcW w:w="762" w:type="pct"/>
            <w:vAlign w:val="center"/>
          </w:tcPr>
          <w:p w:rsidR="00B44DBC" w:rsidRPr="00A942AC" w:rsidRDefault="00B44DBC" w:rsidP="00674CBD">
            <w:pPr>
              <w:spacing w:before="29" w:line="288" w:lineRule="auto"/>
              <w:jc w:val="right"/>
              <w:rPr>
                <w:szCs w:val="21"/>
              </w:rPr>
            </w:pPr>
            <w:r w:rsidRPr="00A942AC">
              <w:rPr>
                <w:szCs w:val="21"/>
              </w:rPr>
              <w:t>655,113.84</w:t>
            </w:r>
          </w:p>
        </w:tc>
        <w:tc>
          <w:tcPr>
            <w:tcW w:w="666" w:type="pct"/>
            <w:vAlign w:val="center"/>
          </w:tcPr>
          <w:p w:rsidR="00B44DBC" w:rsidRPr="00A942AC" w:rsidRDefault="00B44DBC" w:rsidP="00674CBD">
            <w:pPr>
              <w:spacing w:before="29" w:line="288" w:lineRule="auto"/>
              <w:jc w:val="right"/>
              <w:rPr>
                <w:szCs w:val="21"/>
              </w:rPr>
            </w:pPr>
            <w:r w:rsidRPr="00A942AC">
              <w:rPr>
                <w:szCs w:val="21"/>
              </w:rPr>
              <w:t>52.97</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167,274,435.99</w:t>
            </w:r>
          </w:p>
        </w:tc>
        <w:tc>
          <w:tcPr>
            <w:tcW w:w="688" w:type="pct"/>
            <w:vAlign w:val="center"/>
          </w:tcPr>
          <w:p w:rsidR="00B44DBC" w:rsidRPr="00A942AC" w:rsidRDefault="00B44DBC" w:rsidP="00674CBD">
            <w:pPr>
              <w:spacing w:before="29" w:line="288" w:lineRule="auto"/>
              <w:jc w:val="right"/>
              <w:rPr>
                <w:szCs w:val="21"/>
              </w:rPr>
            </w:pPr>
            <w:r w:rsidRPr="00A942AC">
              <w:rPr>
                <w:szCs w:val="21"/>
              </w:rPr>
              <w:t>5,999.97</w:t>
            </w:r>
          </w:p>
        </w:tc>
        <w:tc>
          <w:tcPr>
            <w:tcW w:w="687" w:type="pct"/>
            <w:vAlign w:val="center"/>
          </w:tcPr>
          <w:p w:rsidR="00B44DBC" w:rsidRPr="00A942AC" w:rsidRDefault="00B44DBC" w:rsidP="00674CBD">
            <w:pPr>
              <w:spacing w:before="29" w:line="288" w:lineRule="auto"/>
              <w:jc w:val="right"/>
              <w:rPr>
                <w:szCs w:val="21"/>
              </w:rPr>
            </w:pPr>
            <w:r w:rsidRPr="00A942AC">
              <w:rPr>
                <w:szCs w:val="21"/>
              </w:rPr>
              <w:t>104,206,127.44</w:t>
            </w:r>
          </w:p>
        </w:tc>
        <w:tc>
          <w:tcPr>
            <w:tcW w:w="688" w:type="pct"/>
            <w:vAlign w:val="center"/>
          </w:tcPr>
          <w:p w:rsidR="00B44DBC" w:rsidRPr="00A942AC" w:rsidRDefault="00B44DBC" w:rsidP="00674CBD">
            <w:pPr>
              <w:spacing w:before="29" w:line="288" w:lineRule="auto"/>
              <w:jc w:val="right"/>
              <w:rPr>
                <w:szCs w:val="21"/>
              </w:rPr>
            </w:pPr>
            <w:r w:rsidRPr="00A942AC">
              <w:rPr>
                <w:szCs w:val="21"/>
              </w:rPr>
              <w:t>3,815.57</w:t>
            </w:r>
          </w:p>
        </w:tc>
        <w:tc>
          <w:tcPr>
            <w:tcW w:w="762" w:type="pct"/>
            <w:vAlign w:val="center"/>
          </w:tcPr>
          <w:p w:rsidR="00B44DBC" w:rsidRPr="00A942AC" w:rsidRDefault="00B44DBC" w:rsidP="00674CBD">
            <w:pPr>
              <w:spacing w:before="29" w:line="288" w:lineRule="auto"/>
              <w:jc w:val="right"/>
              <w:rPr>
                <w:szCs w:val="21"/>
              </w:rPr>
            </w:pPr>
            <w:r w:rsidRPr="00A942AC">
              <w:rPr>
                <w:szCs w:val="21"/>
              </w:rPr>
              <w:t>650,244.29</w:t>
            </w:r>
          </w:p>
        </w:tc>
        <w:tc>
          <w:tcPr>
            <w:tcW w:w="666" w:type="pct"/>
            <w:vAlign w:val="center"/>
          </w:tcPr>
          <w:p w:rsidR="00B44DBC" w:rsidRPr="00A942AC" w:rsidRDefault="00B44DBC" w:rsidP="00674CBD">
            <w:pPr>
              <w:spacing w:before="29" w:line="288" w:lineRule="auto"/>
              <w:jc w:val="right"/>
              <w:rPr>
                <w:szCs w:val="21"/>
              </w:rPr>
            </w:pPr>
            <w:r w:rsidRPr="00A942AC">
              <w:rPr>
                <w:szCs w:val="21"/>
              </w:rPr>
              <w:t>52.52</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0.0494</w:t>
            </w:r>
          </w:p>
        </w:tc>
        <w:tc>
          <w:tcPr>
            <w:tcW w:w="688" w:type="pct"/>
            <w:vAlign w:val="center"/>
          </w:tcPr>
          <w:p w:rsidR="008C42FD" w:rsidRPr="00E52F9F" w:rsidRDefault="008C42FD" w:rsidP="00AF7CB5">
            <w:pPr>
              <w:spacing w:before="29" w:line="288" w:lineRule="auto"/>
              <w:jc w:val="right"/>
              <w:rPr>
                <w:szCs w:val="21"/>
              </w:rPr>
            </w:pPr>
            <w:r w:rsidRPr="00E52F9F">
              <w:rPr>
                <w:szCs w:val="21"/>
              </w:rPr>
              <w:t>0.0473</w:t>
            </w:r>
          </w:p>
        </w:tc>
        <w:tc>
          <w:tcPr>
            <w:tcW w:w="687" w:type="pct"/>
            <w:vAlign w:val="center"/>
          </w:tcPr>
          <w:p w:rsidR="008C42FD" w:rsidRPr="00E52F9F" w:rsidRDefault="008C42FD" w:rsidP="00AF7CB5">
            <w:pPr>
              <w:spacing w:before="29" w:line="288" w:lineRule="auto"/>
              <w:jc w:val="right"/>
              <w:rPr>
                <w:szCs w:val="21"/>
              </w:rPr>
            </w:pPr>
            <w:r w:rsidRPr="00E52F9F">
              <w:rPr>
                <w:szCs w:val="21"/>
              </w:rPr>
              <w:t>0.0369</w:t>
            </w:r>
          </w:p>
        </w:tc>
        <w:tc>
          <w:tcPr>
            <w:tcW w:w="688" w:type="pct"/>
            <w:vAlign w:val="center"/>
          </w:tcPr>
          <w:p w:rsidR="008C42FD" w:rsidRPr="00E52F9F" w:rsidRDefault="008C42FD" w:rsidP="00AF7CB5">
            <w:pPr>
              <w:spacing w:before="29" w:line="288" w:lineRule="auto"/>
              <w:jc w:val="right"/>
              <w:rPr>
                <w:szCs w:val="21"/>
              </w:rPr>
            </w:pPr>
            <w:r w:rsidRPr="00E52F9F">
              <w:rPr>
                <w:szCs w:val="21"/>
              </w:rPr>
              <w:t>0.0330</w:t>
            </w:r>
          </w:p>
        </w:tc>
        <w:tc>
          <w:tcPr>
            <w:tcW w:w="762" w:type="pct"/>
            <w:vAlign w:val="center"/>
          </w:tcPr>
          <w:p w:rsidR="008C42FD" w:rsidRPr="00E52F9F" w:rsidRDefault="008C42FD" w:rsidP="00AF7CB5">
            <w:pPr>
              <w:spacing w:before="29" w:line="288" w:lineRule="auto"/>
              <w:jc w:val="right"/>
              <w:rPr>
                <w:szCs w:val="21"/>
              </w:rPr>
            </w:pPr>
            <w:r w:rsidRPr="00E52F9F">
              <w:rPr>
                <w:szCs w:val="21"/>
              </w:rPr>
              <w:t>0.0031</w:t>
            </w:r>
          </w:p>
        </w:tc>
        <w:tc>
          <w:tcPr>
            <w:tcW w:w="666" w:type="pct"/>
            <w:vAlign w:val="center"/>
          </w:tcPr>
          <w:p w:rsidR="008C42FD" w:rsidRPr="00E52F9F" w:rsidRDefault="008C42FD" w:rsidP="00AF7CB5">
            <w:pPr>
              <w:spacing w:before="29" w:line="288" w:lineRule="auto"/>
              <w:jc w:val="right"/>
              <w:rPr>
                <w:szCs w:val="21"/>
              </w:rPr>
            </w:pPr>
            <w:r w:rsidRPr="00E52F9F">
              <w:rPr>
                <w:szCs w:val="21"/>
              </w:rPr>
              <w:t>0.0027</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4.98%</w:t>
            </w:r>
          </w:p>
        </w:tc>
        <w:tc>
          <w:tcPr>
            <w:tcW w:w="688" w:type="pct"/>
            <w:vAlign w:val="center"/>
          </w:tcPr>
          <w:p w:rsidR="00A62AD8" w:rsidRPr="00A942AC" w:rsidRDefault="00A62AD8" w:rsidP="00674CBD">
            <w:pPr>
              <w:spacing w:before="29" w:line="288" w:lineRule="auto"/>
              <w:jc w:val="right"/>
              <w:rPr>
                <w:szCs w:val="21"/>
              </w:rPr>
            </w:pPr>
            <w:r w:rsidRPr="00A942AC">
              <w:rPr>
                <w:szCs w:val="21"/>
              </w:rPr>
              <w:t>4.56%</w:t>
            </w:r>
          </w:p>
        </w:tc>
        <w:tc>
          <w:tcPr>
            <w:tcW w:w="687" w:type="pct"/>
            <w:vAlign w:val="center"/>
          </w:tcPr>
          <w:p w:rsidR="00A62AD8" w:rsidRPr="00A942AC" w:rsidRDefault="00A62AD8" w:rsidP="00674CBD">
            <w:pPr>
              <w:spacing w:before="29" w:line="288" w:lineRule="auto"/>
              <w:jc w:val="right"/>
              <w:rPr>
                <w:szCs w:val="21"/>
              </w:rPr>
            </w:pPr>
            <w:r w:rsidRPr="00A942AC">
              <w:rPr>
                <w:szCs w:val="21"/>
              </w:rPr>
              <w:t>3.60%</w:t>
            </w:r>
          </w:p>
        </w:tc>
        <w:tc>
          <w:tcPr>
            <w:tcW w:w="688" w:type="pct"/>
            <w:vAlign w:val="center"/>
          </w:tcPr>
          <w:p w:rsidR="00A62AD8" w:rsidRPr="00A942AC" w:rsidRDefault="00A62AD8" w:rsidP="00674CBD">
            <w:pPr>
              <w:spacing w:before="29" w:line="288" w:lineRule="auto"/>
              <w:jc w:val="right"/>
              <w:rPr>
                <w:szCs w:val="21"/>
              </w:rPr>
            </w:pPr>
            <w:r w:rsidRPr="00A942AC">
              <w:rPr>
                <w:szCs w:val="21"/>
              </w:rPr>
              <w:t>3.19%</w:t>
            </w:r>
          </w:p>
        </w:tc>
        <w:tc>
          <w:tcPr>
            <w:tcW w:w="762" w:type="pct"/>
            <w:vAlign w:val="center"/>
          </w:tcPr>
          <w:p w:rsidR="00A62AD8" w:rsidRPr="00A942AC" w:rsidRDefault="00A62AD8" w:rsidP="00674CBD">
            <w:pPr>
              <w:spacing w:before="29" w:line="288" w:lineRule="auto"/>
              <w:jc w:val="right"/>
              <w:rPr>
                <w:szCs w:val="21"/>
              </w:rPr>
            </w:pPr>
            <w:r w:rsidRPr="00A942AC">
              <w:rPr>
                <w:szCs w:val="21"/>
              </w:rPr>
              <w:t>0.31%</w:t>
            </w:r>
          </w:p>
        </w:tc>
        <w:tc>
          <w:tcPr>
            <w:tcW w:w="666" w:type="pct"/>
            <w:vAlign w:val="center"/>
          </w:tcPr>
          <w:p w:rsidR="00A62AD8" w:rsidRPr="00A942AC" w:rsidRDefault="00A62AD8" w:rsidP="00674CBD">
            <w:pPr>
              <w:spacing w:before="29" w:line="288" w:lineRule="auto"/>
              <w:jc w:val="right"/>
              <w:rPr>
                <w:szCs w:val="21"/>
              </w:rPr>
            </w:pPr>
            <w:r w:rsidRPr="00A942AC">
              <w:rPr>
                <w:szCs w:val="21"/>
              </w:rPr>
              <w:t>0.27%</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交银裕利纯债债券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交银裕利纯债债券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交银裕利纯债债券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交银裕利纯债债券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交银裕利纯债债券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交银裕利纯债债券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0.0164</w:t>
            </w:r>
          </w:p>
        </w:tc>
        <w:tc>
          <w:tcPr>
            <w:tcW w:w="687" w:type="pct"/>
            <w:vAlign w:val="center"/>
          </w:tcPr>
          <w:p w:rsidR="00B44DBC" w:rsidRPr="00A942AC" w:rsidRDefault="00B44DBC" w:rsidP="00674CBD">
            <w:pPr>
              <w:spacing w:before="29" w:line="288" w:lineRule="auto"/>
              <w:jc w:val="right"/>
              <w:rPr>
                <w:szCs w:val="21"/>
              </w:rPr>
            </w:pPr>
            <w:r w:rsidRPr="00A942AC">
              <w:rPr>
                <w:szCs w:val="21"/>
              </w:rPr>
              <w:t>0.0768</w:t>
            </w:r>
          </w:p>
        </w:tc>
        <w:tc>
          <w:tcPr>
            <w:tcW w:w="687" w:type="pct"/>
            <w:vAlign w:val="center"/>
          </w:tcPr>
          <w:p w:rsidR="00B44DBC" w:rsidRPr="00A942AC" w:rsidRDefault="00B44DBC" w:rsidP="00674CBD">
            <w:pPr>
              <w:spacing w:before="29" w:line="288" w:lineRule="auto"/>
              <w:jc w:val="right"/>
              <w:rPr>
                <w:szCs w:val="21"/>
              </w:rPr>
            </w:pPr>
            <w:r w:rsidRPr="00A942AC">
              <w:rPr>
                <w:szCs w:val="21"/>
              </w:rPr>
              <w:t>0.0052</w:t>
            </w:r>
          </w:p>
        </w:tc>
        <w:tc>
          <w:tcPr>
            <w:tcW w:w="687" w:type="pct"/>
            <w:vAlign w:val="center"/>
          </w:tcPr>
          <w:p w:rsidR="00B44DBC" w:rsidRPr="00A942AC" w:rsidRDefault="00B44DBC" w:rsidP="00674CBD">
            <w:pPr>
              <w:spacing w:before="29" w:line="288" w:lineRule="auto"/>
              <w:jc w:val="right"/>
              <w:rPr>
                <w:szCs w:val="21"/>
              </w:rPr>
            </w:pPr>
            <w:r w:rsidRPr="00A942AC">
              <w:rPr>
                <w:szCs w:val="21"/>
              </w:rPr>
              <w:t>0.0339</w:t>
            </w:r>
          </w:p>
        </w:tc>
        <w:tc>
          <w:tcPr>
            <w:tcW w:w="764" w:type="pct"/>
            <w:vAlign w:val="center"/>
          </w:tcPr>
          <w:p w:rsidR="00B44DBC" w:rsidRPr="00A942AC" w:rsidRDefault="00B44DBC" w:rsidP="00674CBD">
            <w:pPr>
              <w:spacing w:before="29" w:line="288" w:lineRule="auto"/>
              <w:jc w:val="right"/>
              <w:rPr>
                <w:szCs w:val="21"/>
              </w:rPr>
            </w:pPr>
            <w:r w:rsidRPr="00A942AC">
              <w:rPr>
                <w:szCs w:val="21"/>
              </w:rPr>
              <w:t>0.0031</w:t>
            </w:r>
          </w:p>
        </w:tc>
        <w:tc>
          <w:tcPr>
            <w:tcW w:w="667" w:type="pct"/>
            <w:vAlign w:val="center"/>
          </w:tcPr>
          <w:p w:rsidR="00B44DBC" w:rsidRPr="00A942AC" w:rsidRDefault="00B44DBC" w:rsidP="00674CBD">
            <w:pPr>
              <w:spacing w:before="29" w:line="288" w:lineRule="auto"/>
              <w:jc w:val="right"/>
              <w:rPr>
                <w:szCs w:val="21"/>
              </w:rPr>
            </w:pPr>
            <w:r w:rsidRPr="00A942AC">
              <w:rPr>
                <w:szCs w:val="21"/>
              </w:rPr>
              <w:t>0.0027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3,455,396,491.47</w:t>
            </w:r>
          </w:p>
        </w:tc>
        <w:tc>
          <w:tcPr>
            <w:tcW w:w="687" w:type="pct"/>
            <w:vAlign w:val="center"/>
          </w:tcPr>
          <w:p w:rsidR="00B44DBC" w:rsidRPr="00A942AC" w:rsidRDefault="00B44DBC" w:rsidP="00674CBD">
            <w:pPr>
              <w:spacing w:before="29" w:line="288" w:lineRule="auto"/>
              <w:jc w:val="right"/>
              <w:rPr>
                <w:szCs w:val="21"/>
              </w:rPr>
            </w:pPr>
            <w:r w:rsidRPr="00A942AC">
              <w:rPr>
                <w:szCs w:val="21"/>
              </w:rPr>
              <w:t>136,432.99</w:t>
            </w:r>
          </w:p>
        </w:tc>
        <w:tc>
          <w:tcPr>
            <w:tcW w:w="687" w:type="pct"/>
            <w:vAlign w:val="center"/>
          </w:tcPr>
          <w:p w:rsidR="00B44DBC" w:rsidRPr="00A942AC" w:rsidRDefault="00B44DBC" w:rsidP="00674CBD">
            <w:pPr>
              <w:spacing w:before="29" w:line="288" w:lineRule="auto"/>
              <w:jc w:val="right"/>
              <w:rPr>
                <w:szCs w:val="21"/>
              </w:rPr>
            </w:pPr>
            <w:r w:rsidRPr="00A942AC">
              <w:rPr>
                <w:szCs w:val="21"/>
              </w:rPr>
              <w:t>3,412,938,629.74</w:t>
            </w:r>
          </w:p>
        </w:tc>
        <w:tc>
          <w:tcPr>
            <w:tcW w:w="687" w:type="pct"/>
            <w:vAlign w:val="center"/>
          </w:tcPr>
          <w:p w:rsidR="00B44DBC" w:rsidRPr="00A942AC" w:rsidRDefault="00B44DBC" w:rsidP="00674CBD">
            <w:pPr>
              <w:spacing w:before="29" w:line="288" w:lineRule="auto"/>
              <w:jc w:val="right"/>
              <w:rPr>
                <w:szCs w:val="21"/>
              </w:rPr>
            </w:pPr>
            <w:r w:rsidRPr="00A942AC">
              <w:rPr>
                <w:szCs w:val="21"/>
              </w:rPr>
              <w:t>140,814.61</w:t>
            </w:r>
          </w:p>
        </w:tc>
        <w:tc>
          <w:tcPr>
            <w:tcW w:w="764" w:type="pct"/>
            <w:vAlign w:val="center"/>
          </w:tcPr>
          <w:p w:rsidR="00B44DBC" w:rsidRPr="00A942AC" w:rsidRDefault="00B44DBC" w:rsidP="00674CBD">
            <w:pPr>
              <w:spacing w:before="29" w:line="288" w:lineRule="auto"/>
              <w:jc w:val="right"/>
              <w:rPr>
                <w:szCs w:val="21"/>
              </w:rPr>
            </w:pPr>
            <w:r w:rsidRPr="00A942AC">
              <w:rPr>
                <w:szCs w:val="21"/>
              </w:rPr>
              <w:t>210,684,871.06</w:t>
            </w:r>
          </w:p>
        </w:tc>
        <w:tc>
          <w:tcPr>
            <w:tcW w:w="667" w:type="pct"/>
            <w:vAlign w:val="center"/>
          </w:tcPr>
          <w:p w:rsidR="00B44DBC" w:rsidRPr="00A942AC" w:rsidRDefault="00B44DBC" w:rsidP="00674CBD">
            <w:pPr>
              <w:spacing w:before="29" w:line="288" w:lineRule="auto"/>
              <w:jc w:val="right"/>
              <w:rPr>
                <w:szCs w:val="21"/>
              </w:rPr>
            </w:pPr>
            <w:r w:rsidRPr="00A942AC">
              <w:rPr>
                <w:szCs w:val="21"/>
              </w:rPr>
              <w:t>19,493.17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1.0215</w:t>
            </w:r>
          </w:p>
        </w:tc>
        <w:tc>
          <w:tcPr>
            <w:tcW w:w="687" w:type="pct"/>
            <w:vAlign w:val="center"/>
          </w:tcPr>
          <w:p w:rsidR="00B44DBC" w:rsidRPr="00A942AC" w:rsidRDefault="00B44DBC" w:rsidP="00674CBD">
            <w:pPr>
              <w:spacing w:before="29" w:line="288" w:lineRule="auto"/>
              <w:jc w:val="right"/>
              <w:rPr>
                <w:szCs w:val="21"/>
              </w:rPr>
            </w:pPr>
            <w:r w:rsidRPr="00A942AC">
              <w:rPr>
                <w:szCs w:val="21"/>
              </w:rPr>
              <w:t>1.0819</w:t>
            </w:r>
          </w:p>
        </w:tc>
        <w:tc>
          <w:tcPr>
            <w:tcW w:w="687" w:type="pct"/>
            <w:vAlign w:val="center"/>
          </w:tcPr>
          <w:p w:rsidR="00B44DBC" w:rsidRPr="00A942AC" w:rsidRDefault="00B44DBC" w:rsidP="00674CBD">
            <w:pPr>
              <w:spacing w:before="29" w:line="288" w:lineRule="auto"/>
              <w:jc w:val="right"/>
              <w:rPr>
                <w:szCs w:val="21"/>
              </w:rPr>
            </w:pPr>
            <w:r w:rsidRPr="00A942AC">
              <w:rPr>
                <w:szCs w:val="21"/>
              </w:rPr>
              <w:t>1.0060</w:t>
            </w:r>
          </w:p>
        </w:tc>
        <w:tc>
          <w:tcPr>
            <w:tcW w:w="687" w:type="pct"/>
            <w:vAlign w:val="center"/>
          </w:tcPr>
          <w:p w:rsidR="00B44DBC" w:rsidRPr="00A942AC" w:rsidRDefault="00B44DBC" w:rsidP="00674CBD">
            <w:pPr>
              <w:spacing w:before="29" w:line="288" w:lineRule="auto"/>
              <w:jc w:val="right"/>
              <w:rPr>
                <w:szCs w:val="21"/>
              </w:rPr>
            </w:pPr>
            <w:r w:rsidRPr="00A942AC">
              <w:rPr>
                <w:szCs w:val="21"/>
              </w:rPr>
              <w:t>1.0347</w:t>
            </w:r>
          </w:p>
        </w:tc>
        <w:tc>
          <w:tcPr>
            <w:tcW w:w="764" w:type="pct"/>
            <w:vAlign w:val="center"/>
          </w:tcPr>
          <w:p w:rsidR="00B44DBC" w:rsidRPr="00A942AC" w:rsidRDefault="00B44DBC" w:rsidP="00674CBD">
            <w:pPr>
              <w:spacing w:before="29" w:line="288" w:lineRule="auto"/>
              <w:jc w:val="right"/>
              <w:rPr>
                <w:szCs w:val="21"/>
              </w:rPr>
            </w:pPr>
            <w:r w:rsidRPr="00A942AC">
              <w:rPr>
                <w:szCs w:val="21"/>
              </w:rPr>
              <w:t>1.0031</w:t>
            </w:r>
          </w:p>
        </w:tc>
        <w:tc>
          <w:tcPr>
            <w:tcW w:w="667" w:type="pct"/>
            <w:vAlign w:val="center"/>
          </w:tcPr>
          <w:p w:rsidR="00B44DBC" w:rsidRPr="00A942AC" w:rsidRDefault="00B44DBC" w:rsidP="00674CBD">
            <w:pPr>
              <w:spacing w:before="29" w:line="288" w:lineRule="auto"/>
              <w:jc w:val="right"/>
              <w:rPr>
                <w:szCs w:val="21"/>
              </w:rPr>
            </w:pPr>
            <w:r w:rsidRPr="00A942AC">
              <w:rPr>
                <w:szCs w:val="21"/>
              </w:rPr>
              <w:t>1.0027</w:t>
            </w:r>
          </w:p>
        </w:tc>
      </w:tr>
    </w:tbl>
    <w:p w:rsidR="007B45F2" w:rsidRDefault="007458E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A/C</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交银裕利纯债债券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7B45F2">
        <w:tc>
          <w:tcPr>
            <w:tcW w:w="1286" w:type="dxa"/>
            <w:vAlign w:val="center"/>
          </w:tcPr>
          <w:p w:rsidR="007B45F2" w:rsidRDefault="007458ED">
            <w:pPr>
              <w:jc w:val="left"/>
            </w:pPr>
            <w:r>
              <w:rPr>
                <w:color w:val="000000"/>
                <w:sz w:val="24"/>
              </w:rPr>
              <w:t>过去三个月</w:t>
            </w:r>
          </w:p>
        </w:tc>
        <w:tc>
          <w:tcPr>
            <w:tcW w:w="1286" w:type="dxa"/>
            <w:vAlign w:val="center"/>
          </w:tcPr>
          <w:p w:rsidR="007B45F2" w:rsidRDefault="007458ED">
            <w:pPr>
              <w:jc w:val="center"/>
            </w:pPr>
            <w:r>
              <w:rPr>
                <w:color w:val="000000"/>
                <w:sz w:val="24"/>
              </w:rPr>
              <w:t>1.14%</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1.99%</w:t>
            </w:r>
          </w:p>
        </w:tc>
        <w:tc>
          <w:tcPr>
            <w:tcW w:w="1285" w:type="dxa"/>
            <w:vAlign w:val="center"/>
          </w:tcPr>
          <w:p w:rsidR="007B45F2" w:rsidRDefault="007458ED">
            <w:pPr>
              <w:jc w:val="center"/>
            </w:pPr>
            <w:r>
              <w:rPr>
                <w:color w:val="000000"/>
                <w:sz w:val="24"/>
              </w:rPr>
              <w:t>0.05%</w:t>
            </w:r>
          </w:p>
        </w:tc>
        <w:tc>
          <w:tcPr>
            <w:tcW w:w="1285" w:type="dxa"/>
            <w:vAlign w:val="center"/>
          </w:tcPr>
          <w:p w:rsidR="007B45F2" w:rsidRDefault="007458ED">
            <w:pPr>
              <w:jc w:val="center"/>
            </w:pPr>
            <w:r>
              <w:rPr>
                <w:color w:val="000000"/>
                <w:sz w:val="24"/>
              </w:rPr>
              <w:t>-0.85%</w:t>
            </w:r>
          </w:p>
        </w:tc>
        <w:tc>
          <w:tcPr>
            <w:tcW w:w="1285" w:type="dxa"/>
            <w:vAlign w:val="center"/>
          </w:tcPr>
          <w:p w:rsidR="007B45F2" w:rsidRDefault="007458ED">
            <w:pPr>
              <w:jc w:val="center"/>
            </w:pPr>
            <w:r>
              <w:rPr>
                <w:color w:val="000000"/>
                <w:sz w:val="24"/>
              </w:rPr>
              <w:t>-0.03%</w:t>
            </w:r>
          </w:p>
        </w:tc>
      </w:tr>
      <w:tr w:rsidR="007B45F2">
        <w:tc>
          <w:tcPr>
            <w:tcW w:w="1286" w:type="dxa"/>
            <w:vAlign w:val="center"/>
          </w:tcPr>
          <w:p w:rsidR="007B45F2" w:rsidRDefault="007458ED">
            <w:pPr>
              <w:jc w:val="left"/>
            </w:pPr>
            <w:r>
              <w:rPr>
                <w:color w:val="000000"/>
                <w:sz w:val="24"/>
              </w:rPr>
              <w:t>过去六个月</w:t>
            </w:r>
          </w:p>
        </w:tc>
        <w:tc>
          <w:tcPr>
            <w:tcW w:w="1286" w:type="dxa"/>
            <w:vAlign w:val="center"/>
          </w:tcPr>
          <w:p w:rsidR="007B45F2" w:rsidRDefault="007458ED">
            <w:pPr>
              <w:jc w:val="center"/>
            </w:pPr>
            <w:r>
              <w:rPr>
                <w:color w:val="000000"/>
                <w:sz w:val="24"/>
              </w:rPr>
              <w:t>2.41%</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2.57%</w:t>
            </w:r>
          </w:p>
        </w:tc>
        <w:tc>
          <w:tcPr>
            <w:tcW w:w="1285" w:type="dxa"/>
            <w:vAlign w:val="center"/>
          </w:tcPr>
          <w:p w:rsidR="007B45F2" w:rsidRDefault="007458ED">
            <w:pPr>
              <w:jc w:val="center"/>
            </w:pPr>
            <w:r>
              <w:rPr>
                <w:color w:val="000000"/>
                <w:sz w:val="24"/>
              </w:rPr>
              <w:t>0.06%</w:t>
            </w:r>
          </w:p>
        </w:tc>
        <w:tc>
          <w:tcPr>
            <w:tcW w:w="1285" w:type="dxa"/>
            <w:vAlign w:val="center"/>
          </w:tcPr>
          <w:p w:rsidR="007B45F2" w:rsidRDefault="007458ED">
            <w:pPr>
              <w:jc w:val="center"/>
            </w:pPr>
            <w:r>
              <w:rPr>
                <w:color w:val="000000"/>
                <w:sz w:val="24"/>
              </w:rPr>
              <w:t>-0.16%</w:t>
            </w:r>
          </w:p>
        </w:tc>
        <w:tc>
          <w:tcPr>
            <w:tcW w:w="1285" w:type="dxa"/>
            <w:vAlign w:val="center"/>
          </w:tcPr>
          <w:p w:rsidR="007B45F2" w:rsidRDefault="007458ED">
            <w:pPr>
              <w:jc w:val="center"/>
            </w:pPr>
            <w:r>
              <w:rPr>
                <w:color w:val="000000"/>
                <w:sz w:val="24"/>
              </w:rPr>
              <w:t>-0.04%</w:t>
            </w:r>
          </w:p>
        </w:tc>
      </w:tr>
      <w:tr w:rsidR="007B45F2">
        <w:tc>
          <w:tcPr>
            <w:tcW w:w="1286" w:type="dxa"/>
            <w:vAlign w:val="center"/>
          </w:tcPr>
          <w:p w:rsidR="007B45F2" w:rsidRDefault="007458ED">
            <w:pPr>
              <w:jc w:val="left"/>
            </w:pPr>
            <w:r>
              <w:rPr>
                <w:color w:val="000000"/>
                <w:sz w:val="24"/>
              </w:rPr>
              <w:t>过去一年</w:t>
            </w:r>
          </w:p>
        </w:tc>
        <w:tc>
          <w:tcPr>
            <w:tcW w:w="1286" w:type="dxa"/>
            <w:vAlign w:val="center"/>
          </w:tcPr>
          <w:p w:rsidR="007B45F2" w:rsidRDefault="007458ED">
            <w:pPr>
              <w:jc w:val="center"/>
            </w:pPr>
            <w:r>
              <w:rPr>
                <w:color w:val="000000"/>
                <w:sz w:val="24"/>
              </w:rPr>
              <w:t>4.98%</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4.79%</w:t>
            </w:r>
          </w:p>
        </w:tc>
        <w:tc>
          <w:tcPr>
            <w:tcW w:w="1285" w:type="dxa"/>
            <w:vAlign w:val="center"/>
          </w:tcPr>
          <w:p w:rsidR="007B45F2" w:rsidRDefault="007458ED">
            <w:pPr>
              <w:jc w:val="center"/>
            </w:pPr>
            <w:r>
              <w:rPr>
                <w:color w:val="000000"/>
                <w:sz w:val="24"/>
              </w:rPr>
              <w:t>0.07%</w:t>
            </w:r>
          </w:p>
        </w:tc>
        <w:tc>
          <w:tcPr>
            <w:tcW w:w="1285" w:type="dxa"/>
            <w:vAlign w:val="center"/>
          </w:tcPr>
          <w:p w:rsidR="007B45F2" w:rsidRDefault="007458ED">
            <w:pPr>
              <w:jc w:val="center"/>
            </w:pPr>
            <w:r>
              <w:rPr>
                <w:color w:val="000000"/>
                <w:sz w:val="24"/>
              </w:rPr>
              <w:t>0.19%</w:t>
            </w:r>
          </w:p>
        </w:tc>
        <w:tc>
          <w:tcPr>
            <w:tcW w:w="1285" w:type="dxa"/>
            <w:vAlign w:val="center"/>
          </w:tcPr>
          <w:p w:rsidR="007B45F2" w:rsidRDefault="007458ED">
            <w:pPr>
              <w:jc w:val="center"/>
            </w:pPr>
            <w:r>
              <w:rPr>
                <w:color w:val="000000"/>
                <w:sz w:val="24"/>
              </w:rPr>
              <w:t>-0.05%</w:t>
            </w:r>
          </w:p>
        </w:tc>
      </w:tr>
      <w:tr w:rsidR="007B45F2">
        <w:tc>
          <w:tcPr>
            <w:tcW w:w="1286" w:type="dxa"/>
            <w:vAlign w:val="center"/>
          </w:tcPr>
          <w:p w:rsidR="007B45F2" w:rsidRDefault="007458ED">
            <w:pPr>
              <w:jc w:val="left"/>
            </w:pPr>
            <w:r>
              <w:rPr>
                <w:color w:val="000000"/>
                <w:sz w:val="24"/>
              </w:rPr>
              <w:t>自基金合同生效起至今</w:t>
            </w:r>
          </w:p>
        </w:tc>
        <w:tc>
          <w:tcPr>
            <w:tcW w:w="1286" w:type="dxa"/>
            <w:vAlign w:val="center"/>
          </w:tcPr>
          <w:p w:rsidR="007B45F2" w:rsidRDefault="007458ED">
            <w:pPr>
              <w:jc w:val="center"/>
            </w:pPr>
            <w:r>
              <w:rPr>
                <w:color w:val="000000"/>
                <w:sz w:val="24"/>
              </w:rPr>
              <w:t>9.10%</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-0.54%</w:t>
            </w:r>
          </w:p>
        </w:tc>
        <w:tc>
          <w:tcPr>
            <w:tcW w:w="1285" w:type="dxa"/>
            <w:vAlign w:val="center"/>
          </w:tcPr>
          <w:p w:rsidR="007B45F2" w:rsidRDefault="007458ED">
            <w:pPr>
              <w:jc w:val="center"/>
            </w:pPr>
            <w:r>
              <w:rPr>
                <w:color w:val="000000"/>
                <w:sz w:val="24"/>
              </w:rPr>
              <w:t>0.08%</w:t>
            </w:r>
          </w:p>
        </w:tc>
        <w:tc>
          <w:tcPr>
            <w:tcW w:w="1285" w:type="dxa"/>
            <w:vAlign w:val="center"/>
          </w:tcPr>
          <w:p w:rsidR="007B45F2" w:rsidRDefault="007458ED">
            <w:pPr>
              <w:jc w:val="center"/>
            </w:pPr>
            <w:r>
              <w:rPr>
                <w:color w:val="000000"/>
                <w:sz w:val="24"/>
              </w:rPr>
              <w:t>9.64%</w:t>
            </w:r>
          </w:p>
        </w:tc>
        <w:tc>
          <w:tcPr>
            <w:tcW w:w="1285" w:type="dxa"/>
            <w:vAlign w:val="center"/>
          </w:tcPr>
          <w:p w:rsidR="007B45F2" w:rsidRDefault="007458ED">
            <w:pPr>
              <w:jc w:val="center"/>
            </w:pPr>
            <w:r>
              <w:rPr>
                <w:color w:val="000000"/>
                <w:sz w:val="24"/>
              </w:rPr>
              <w:t>-0.06%</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交银裕利纯债债券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7B45F2">
        <w:tc>
          <w:tcPr>
            <w:tcW w:w="1286" w:type="dxa"/>
            <w:vAlign w:val="center"/>
          </w:tcPr>
          <w:p w:rsidR="007B45F2" w:rsidRDefault="007458ED">
            <w:pPr>
              <w:jc w:val="left"/>
            </w:pPr>
            <w:r>
              <w:rPr>
                <w:color w:val="000000"/>
                <w:sz w:val="24"/>
              </w:rPr>
              <w:t>过去三个月</w:t>
            </w:r>
          </w:p>
        </w:tc>
        <w:tc>
          <w:tcPr>
            <w:tcW w:w="1286" w:type="dxa"/>
            <w:vAlign w:val="center"/>
          </w:tcPr>
          <w:p w:rsidR="007B45F2" w:rsidRDefault="007458ED">
            <w:pPr>
              <w:jc w:val="center"/>
            </w:pPr>
            <w:r>
              <w:rPr>
                <w:color w:val="000000"/>
                <w:sz w:val="24"/>
              </w:rPr>
              <w:t>1.03%</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1.99%</w:t>
            </w:r>
          </w:p>
        </w:tc>
        <w:tc>
          <w:tcPr>
            <w:tcW w:w="1285" w:type="dxa"/>
            <w:vAlign w:val="center"/>
          </w:tcPr>
          <w:p w:rsidR="007B45F2" w:rsidRDefault="007458ED">
            <w:pPr>
              <w:jc w:val="center"/>
            </w:pPr>
            <w:r>
              <w:rPr>
                <w:color w:val="000000"/>
                <w:sz w:val="24"/>
              </w:rPr>
              <w:t>0.05%</w:t>
            </w:r>
          </w:p>
        </w:tc>
        <w:tc>
          <w:tcPr>
            <w:tcW w:w="1285" w:type="dxa"/>
            <w:vAlign w:val="center"/>
          </w:tcPr>
          <w:p w:rsidR="007B45F2" w:rsidRDefault="007458ED">
            <w:pPr>
              <w:jc w:val="center"/>
            </w:pPr>
            <w:r>
              <w:rPr>
                <w:color w:val="000000"/>
                <w:sz w:val="24"/>
              </w:rPr>
              <w:t>-0.96%</w:t>
            </w:r>
          </w:p>
        </w:tc>
        <w:tc>
          <w:tcPr>
            <w:tcW w:w="1285" w:type="dxa"/>
            <w:vAlign w:val="center"/>
          </w:tcPr>
          <w:p w:rsidR="007B45F2" w:rsidRDefault="007458ED">
            <w:pPr>
              <w:jc w:val="center"/>
            </w:pPr>
            <w:r>
              <w:rPr>
                <w:color w:val="000000"/>
                <w:sz w:val="24"/>
              </w:rPr>
              <w:t>-0.03%</w:t>
            </w:r>
          </w:p>
        </w:tc>
      </w:tr>
      <w:tr w:rsidR="007B45F2">
        <w:tc>
          <w:tcPr>
            <w:tcW w:w="1286" w:type="dxa"/>
            <w:vAlign w:val="center"/>
          </w:tcPr>
          <w:p w:rsidR="007B45F2" w:rsidRDefault="007458ED">
            <w:pPr>
              <w:jc w:val="left"/>
            </w:pPr>
            <w:r>
              <w:rPr>
                <w:color w:val="000000"/>
                <w:sz w:val="24"/>
              </w:rPr>
              <w:t>过去六个月</w:t>
            </w:r>
          </w:p>
        </w:tc>
        <w:tc>
          <w:tcPr>
            <w:tcW w:w="1286" w:type="dxa"/>
            <w:vAlign w:val="center"/>
          </w:tcPr>
          <w:p w:rsidR="007B45F2" w:rsidRDefault="007458ED">
            <w:pPr>
              <w:jc w:val="center"/>
            </w:pPr>
            <w:r>
              <w:rPr>
                <w:color w:val="000000"/>
                <w:sz w:val="24"/>
              </w:rPr>
              <w:t>2.20%</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2.57%</w:t>
            </w:r>
          </w:p>
        </w:tc>
        <w:tc>
          <w:tcPr>
            <w:tcW w:w="1285" w:type="dxa"/>
            <w:vAlign w:val="center"/>
          </w:tcPr>
          <w:p w:rsidR="007B45F2" w:rsidRDefault="007458ED">
            <w:pPr>
              <w:jc w:val="center"/>
            </w:pPr>
            <w:r>
              <w:rPr>
                <w:color w:val="000000"/>
                <w:sz w:val="24"/>
              </w:rPr>
              <w:t>0.06%</w:t>
            </w:r>
          </w:p>
        </w:tc>
        <w:tc>
          <w:tcPr>
            <w:tcW w:w="1285" w:type="dxa"/>
            <w:vAlign w:val="center"/>
          </w:tcPr>
          <w:p w:rsidR="007B45F2" w:rsidRDefault="007458ED">
            <w:pPr>
              <w:jc w:val="center"/>
            </w:pPr>
            <w:r>
              <w:rPr>
                <w:color w:val="000000"/>
                <w:sz w:val="24"/>
              </w:rPr>
              <w:t>-0.37%</w:t>
            </w:r>
          </w:p>
        </w:tc>
        <w:tc>
          <w:tcPr>
            <w:tcW w:w="1285" w:type="dxa"/>
            <w:vAlign w:val="center"/>
          </w:tcPr>
          <w:p w:rsidR="007B45F2" w:rsidRDefault="007458ED">
            <w:pPr>
              <w:jc w:val="center"/>
            </w:pPr>
            <w:r>
              <w:rPr>
                <w:color w:val="000000"/>
                <w:sz w:val="24"/>
              </w:rPr>
              <w:t>-0.04%</w:t>
            </w:r>
          </w:p>
        </w:tc>
      </w:tr>
      <w:tr w:rsidR="007B45F2">
        <w:tc>
          <w:tcPr>
            <w:tcW w:w="1286" w:type="dxa"/>
            <w:vAlign w:val="center"/>
          </w:tcPr>
          <w:p w:rsidR="007B45F2" w:rsidRDefault="007458ED">
            <w:pPr>
              <w:jc w:val="left"/>
            </w:pPr>
            <w:r>
              <w:rPr>
                <w:color w:val="000000"/>
                <w:sz w:val="24"/>
              </w:rPr>
              <w:t>过去一年</w:t>
            </w:r>
          </w:p>
        </w:tc>
        <w:tc>
          <w:tcPr>
            <w:tcW w:w="1286" w:type="dxa"/>
            <w:vAlign w:val="center"/>
          </w:tcPr>
          <w:p w:rsidR="007B45F2" w:rsidRDefault="007458ED">
            <w:pPr>
              <w:jc w:val="center"/>
            </w:pPr>
            <w:r>
              <w:rPr>
                <w:color w:val="000000"/>
                <w:sz w:val="24"/>
              </w:rPr>
              <w:t>4.56%</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4.79%</w:t>
            </w:r>
          </w:p>
        </w:tc>
        <w:tc>
          <w:tcPr>
            <w:tcW w:w="1285" w:type="dxa"/>
            <w:vAlign w:val="center"/>
          </w:tcPr>
          <w:p w:rsidR="007B45F2" w:rsidRDefault="007458ED">
            <w:pPr>
              <w:jc w:val="center"/>
            </w:pPr>
            <w:r>
              <w:rPr>
                <w:color w:val="000000"/>
                <w:sz w:val="24"/>
              </w:rPr>
              <w:t>0.07%</w:t>
            </w:r>
          </w:p>
        </w:tc>
        <w:tc>
          <w:tcPr>
            <w:tcW w:w="1285" w:type="dxa"/>
            <w:vAlign w:val="center"/>
          </w:tcPr>
          <w:p w:rsidR="007B45F2" w:rsidRDefault="007458ED">
            <w:pPr>
              <w:jc w:val="center"/>
            </w:pPr>
            <w:r>
              <w:rPr>
                <w:color w:val="000000"/>
                <w:sz w:val="24"/>
              </w:rPr>
              <w:t>-0.23%</w:t>
            </w:r>
          </w:p>
        </w:tc>
        <w:tc>
          <w:tcPr>
            <w:tcW w:w="1285" w:type="dxa"/>
            <w:vAlign w:val="center"/>
          </w:tcPr>
          <w:p w:rsidR="007B45F2" w:rsidRDefault="007458ED">
            <w:pPr>
              <w:jc w:val="center"/>
            </w:pPr>
            <w:r>
              <w:rPr>
                <w:color w:val="000000"/>
                <w:sz w:val="24"/>
              </w:rPr>
              <w:t>-0.05%</w:t>
            </w:r>
          </w:p>
        </w:tc>
      </w:tr>
      <w:tr w:rsidR="007B45F2">
        <w:tc>
          <w:tcPr>
            <w:tcW w:w="1286" w:type="dxa"/>
            <w:vAlign w:val="center"/>
          </w:tcPr>
          <w:p w:rsidR="007B45F2" w:rsidRDefault="007458ED">
            <w:pPr>
              <w:jc w:val="left"/>
            </w:pPr>
            <w:r>
              <w:rPr>
                <w:color w:val="000000"/>
                <w:sz w:val="24"/>
              </w:rPr>
              <w:t>自基金合同生效起至今</w:t>
            </w:r>
          </w:p>
        </w:tc>
        <w:tc>
          <w:tcPr>
            <w:tcW w:w="1286" w:type="dxa"/>
            <w:vAlign w:val="center"/>
          </w:tcPr>
          <w:p w:rsidR="007B45F2" w:rsidRDefault="007458ED">
            <w:pPr>
              <w:jc w:val="center"/>
            </w:pPr>
            <w:r>
              <w:rPr>
                <w:color w:val="000000"/>
                <w:sz w:val="24"/>
              </w:rPr>
              <w:t>8.19%</w:t>
            </w:r>
          </w:p>
        </w:tc>
        <w:tc>
          <w:tcPr>
            <w:tcW w:w="1286" w:type="dxa"/>
            <w:vAlign w:val="center"/>
          </w:tcPr>
          <w:p w:rsidR="007B45F2" w:rsidRDefault="007458ED">
            <w:pPr>
              <w:jc w:val="center"/>
            </w:pPr>
            <w:r>
              <w:rPr>
                <w:color w:val="000000"/>
                <w:sz w:val="24"/>
              </w:rPr>
              <w:t>0.02%</w:t>
            </w:r>
          </w:p>
        </w:tc>
        <w:tc>
          <w:tcPr>
            <w:tcW w:w="1285" w:type="dxa"/>
            <w:vAlign w:val="center"/>
          </w:tcPr>
          <w:p w:rsidR="007B45F2" w:rsidRDefault="007458ED">
            <w:pPr>
              <w:jc w:val="center"/>
            </w:pPr>
            <w:r>
              <w:rPr>
                <w:color w:val="000000"/>
                <w:sz w:val="24"/>
              </w:rPr>
              <w:t>-0.54%</w:t>
            </w:r>
          </w:p>
        </w:tc>
        <w:tc>
          <w:tcPr>
            <w:tcW w:w="1285" w:type="dxa"/>
            <w:vAlign w:val="center"/>
          </w:tcPr>
          <w:p w:rsidR="007B45F2" w:rsidRDefault="007458ED">
            <w:pPr>
              <w:jc w:val="center"/>
            </w:pPr>
            <w:r>
              <w:rPr>
                <w:color w:val="000000"/>
                <w:sz w:val="24"/>
              </w:rPr>
              <w:t>0.08%</w:t>
            </w:r>
          </w:p>
        </w:tc>
        <w:tc>
          <w:tcPr>
            <w:tcW w:w="1285" w:type="dxa"/>
            <w:vAlign w:val="center"/>
          </w:tcPr>
          <w:p w:rsidR="007B45F2" w:rsidRDefault="007458ED">
            <w:pPr>
              <w:jc w:val="center"/>
            </w:pPr>
            <w:r>
              <w:rPr>
                <w:color w:val="000000"/>
                <w:sz w:val="24"/>
              </w:rPr>
              <w:t>8.73%</w:t>
            </w:r>
          </w:p>
        </w:tc>
        <w:tc>
          <w:tcPr>
            <w:tcW w:w="1285" w:type="dxa"/>
            <w:vAlign w:val="center"/>
          </w:tcPr>
          <w:p w:rsidR="007B45F2" w:rsidRDefault="007458ED">
            <w:pPr>
              <w:jc w:val="center"/>
            </w:pPr>
            <w:r>
              <w:rPr>
                <w:color w:val="000000"/>
                <w:sz w:val="24"/>
              </w:rPr>
              <w:t>-0.06%</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交银裕利纯债债券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交银裕利纯债债券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交银裕利纯债债券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交银裕利纯债债券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交银裕利纯债债券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7B45F2">
        <w:tc>
          <w:tcPr>
            <w:tcW w:w="1276" w:type="dxa"/>
            <w:vAlign w:val="center"/>
          </w:tcPr>
          <w:p w:rsidR="007B45F2" w:rsidRDefault="007458ED">
            <w:pPr>
              <w:jc w:val="center"/>
            </w:pPr>
            <w:r>
              <w:rPr>
                <w:color w:val="000000"/>
                <w:sz w:val="24"/>
              </w:rPr>
              <w:t>2018</w:t>
            </w:r>
            <w:r>
              <w:rPr>
                <w:color w:val="000000"/>
                <w:sz w:val="24"/>
              </w:rPr>
              <w:t>年</w:t>
            </w:r>
          </w:p>
        </w:tc>
        <w:tc>
          <w:tcPr>
            <w:tcW w:w="1701" w:type="dxa"/>
            <w:vAlign w:val="center"/>
          </w:tcPr>
          <w:p w:rsidR="007B45F2" w:rsidRDefault="007458ED">
            <w:pPr>
              <w:jc w:val="right"/>
            </w:pPr>
            <w:r>
              <w:rPr>
                <w:color w:val="000000"/>
                <w:sz w:val="24"/>
              </w:rPr>
              <w:t>0.340</w:t>
            </w:r>
          </w:p>
        </w:tc>
        <w:tc>
          <w:tcPr>
            <w:tcW w:w="1701" w:type="dxa"/>
            <w:vAlign w:val="center"/>
          </w:tcPr>
          <w:p w:rsidR="007B45F2" w:rsidRDefault="007458ED">
            <w:pPr>
              <w:jc w:val="right"/>
            </w:pPr>
            <w:r>
              <w:rPr>
                <w:color w:val="000000"/>
                <w:sz w:val="24"/>
              </w:rPr>
              <w:t>115,012,872.23</w:t>
            </w:r>
          </w:p>
        </w:tc>
        <w:tc>
          <w:tcPr>
            <w:tcW w:w="1701" w:type="dxa"/>
            <w:vAlign w:val="center"/>
          </w:tcPr>
          <w:p w:rsidR="007B45F2" w:rsidRDefault="007458ED">
            <w:pPr>
              <w:jc w:val="right"/>
            </w:pPr>
            <w:r>
              <w:rPr>
                <w:color w:val="000000"/>
                <w:sz w:val="24"/>
              </w:rPr>
              <w:t>3.49</w:t>
            </w:r>
          </w:p>
        </w:tc>
        <w:tc>
          <w:tcPr>
            <w:tcW w:w="1559" w:type="dxa"/>
            <w:vAlign w:val="center"/>
          </w:tcPr>
          <w:p w:rsidR="007B45F2" w:rsidRDefault="007458ED">
            <w:pPr>
              <w:jc w:val="right"/>
            </w:pPr>
            <w:r>
              <w:rPr>
                <w:color w:val="000000"/>
                <w:sz w:val="24"/>
              </w:rPr>
              <w:t>115,012,875.72</w:t>
            </w:r>
          </w:p>
        </w:tc>
        <w:tc>
          <w:tcPr>
            <w:tcW w:w="1060" w:type="dxa"/>
            <w:vAlign w:val="center"/>
          </w:tcPr>
          <w:p w:rsidR="007B45F2" w:rsidRDefault="007458ED">
            <w:pPr>
              <w:jc w:val="left"/>
            </w:pPr>
            <w:r>
              <w:rPr>
                <w:color w:val="000000"/>
                <w:sz w:val="24"/>
              </w:rPr>
              <w:t>-</w:t>
            </w:r>
          </w:p>
        </w:tc>
      </w:tr>
      <w:tr w:rsidR="007B45F2">
        <w:tc>
          <w:tcPr>
            <w:tcW w:w="1276" w:type="dxa"/>
            <w:vAlign w:val="center"/>
          </w:tcPr>
          <w:p w:rsidR="007B45F2" w:rsidRDefault="007458ED">
            <w:pPr>
              <w:jc w:val="center"/>
            </w:pPr>
            <w:r>
              <w:rPr>
                <w:color w:val="000000"/>
                <w:sz w:val="24"/>
              </w:rPr>
              <w:t>2017</w:t>
            </w:r>
            <w:r>
              <w:rPr>
                <w:color w:val="000000"/>
                <w:sz w:val="24"/>
              </w:rPr>
              <w:t>年</w:t>
            </w:r>
          </w:p>
        </w:tc>
        <w:tc>
          <w:tcPr>
            <w:tcW w:w="1701" w:type="dxa"/>
            <w:vAlign w:val="center"/>
          </w:tcPr>
          <w:p w:rsidR="007B45F2" w:rsidRDefault="007458ED">
            <w:pPr>
              <w:jc w:val="right"/>
            </w:pPr>
            <w:r>
              <w:rPr>
                <w:color w:val="000000"/>
                <w:sz w:val="24"/>
              </w:rPr>
              <w:t>0.330</w:t>
            </w:r>
          </w:p>
        </w:tc>
        <w:tc>
          <w:tcPr>
            <w:tcW w:w="1701" w:type="dxa"/>
            <w:vAlign w:val="center"/>
          </w:tcPr>
          <w:p w:rsidR="007B45F2" w:rsidRDefault="007458ED">
            <w:pPr>
              <w:jc w:val="right"/>
            </w:pPr>
            <w:r>
              <w:rPr>
                <w:color w:val="000000"/>
                <w:sz w:val="24"/>
              </w:rPr>
              <w:t>111,951,721.69</w:t>
            </w:r>
          </w:p>
        </w:tc>
        <w:tc>
          <w:tcPr>
            <w:tcW w:w="1701" w:type="dxa"/>
            <w:vAlign w:val="center"/>
          </w:tcPr>
          <w:p w:rsidR="007B45F2" w:rsidRDefault="007458ED">
            <w:pPr>
              <w:jc w:val="right"/>
            </w:pPr>
            <w:r>
              <w:rPr>
                <w:color w:val="000000"/>
                <w:sz w:val="24"/>
              </w:rPr>
              <w:t>4.83</w:t>
            </w:r>
          </w:p>
        </w:tc>
        <w:tc>
          <w:tcPr>
            <w:tcW w:w="1559" w:type="dxa"/>
            <w:vAlign w:val="center"/>
          </w:tcPr>
          <w:p w:rsidR="007B45F2" w:rsidRDefault="007458ED">
            <w:pPr>
              <w:jc w:val="right"/>
            </w:pPr>
            <w:r>
              <w:rPr>
                <w:color w:val="000000"/>
                <w:sz w:val="24"/>
              </w:rPr>
              <w:t>111,951,726.52</w:t>
            </w:r>
          </w:p>
        </w:tc>
        <w:tc>
          <w:tcPr>
            <w:tcW w:w="1060" w:type="dxa"/>
            <w:vAlign w:val="center"/>
          </w:tcPr>
          <w:p w:rsidR="007B45F2" w:rsidRDefault="007458ED">
            <w:pPr>
              <w:jc w:val="left"/>
            </w:pPr>
            <w:r>
              <w:rPr>
                <w:color w:val="000000"/>
                <w:sz w:val="24"/>
              </w:rPr>
              <w:t>-</w:t>
            </w:r>
          </w:p>
        </w:tc>
      </w:tr>
      <w:tr w:rsidR="007B45F2">
        <w:tc>
          <w:tcPr>
            <w:tcW w:w="1276" w:type="dxa"/>
            <w:vAlign w:val="center"/>
          </w:tcPr>
          <w:p w:rsidR="007B45F2" w:rsidRDefault="007458ED">
            <w:pPr>
              <w:jc w:val="center"/>
            </w:pPr>
            <w:r>
              <w:rPr>
                <w:color w:val="000000"/>
                <w:sz w:val="24"/>
              </w:rPr>
              <w:t>2016</w:t>
            </w:r>
            <w:r>
              <w:rPr>
                <w:color w:val="000000"/>
                <w:sz w:val="24"/>
              </w:rPr>
              <w:t>年</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559" w:type="dxa"/>
            <w:vAlign w:val="center"/>
          </w:tcPr>
          <w:p w:rsidR="007B45F2" w:rsidRDefault="007458ED">
            <w:pPr>
              <w:jc w:val="right"/>
            </w:pPr>
            <w:r>
              <w:rPr>
                <w:color w:val="000000"/>
                <w:sz w:val="24"/>
              </w:rPr>
              <w:t>-</w:t>
            </w:r>
          </w:p>
        </w:tc>
        <w:tc>
          <w:tcPr>
            <w:tcW w:w="1060" w:type="dxa"/>
            <w:vAlign w:val="center"/>
          </w:tcPr>
          <w:p w:rsidR="007B45F2" w:rsidRDefault="007458ED">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0.670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226,964,593.92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8.32</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226,964,602.24</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交银裕利纯债债券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7B45F2">
        <w:tc>
          <w:tcPr>
            <w:tcW w:w="1276" w:type="dxa"/>
            <w:vAlign w:val="center"/>
          </w:tcPr>
          <w:p w:rsidR="007B45F2" w:rsidRDefault="007458ED">
            <w:pPr>
              <w:jc w:val="center"/>
            </w:pPr>
            <w:r>
              <w:rPr>
                <w:color w:val="000000"/>
                <w:sz w:val="24"/>
              </w:rPr>
              <w:t>2018</w:t>
            </w:r>
            <w:r>
              <w:rPr>
                <w:color w:val="000000"/>
                <w:sz w:val="24"/>
              </w:rPr>
              <w:t>年</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559" w:type="dxa"/>
            <w:vAlign w:val="center"/>
          </w:tcPr>
          <w:p w:rsidR="007B45F2" w:rsidRDefault="007458ED">
            <w:pPr>
              <w:jc w:val="right"/>
            </w:pPr>
            <w:r>
              <w:rPr>
                <w:color w:val="000000"/>
                <w:sz w:val="24"/>
              </w:rPr>
              <w:t>-</w:t>
            </w:r>
          </w:p>
        </w:tc>
        <w:tc>
          <w:tcPr>
            <w:tcW w:w="1060" w:type="dxa"/>
            <w:vAlign w:val="center"/>
          </w:tcPr>
          <w:p w:rsidR="007B45F2" w:rsidRDefault="007458ED">
            <w:pPr>
              <w:jc w:val="left"/>
            </w:pPr>
            <w:r>
              <w:rPr>
                <w:color w:val="000000"/>
                <w:sz w:val="24"/>
              </w:rPr>
              <w:t>-</w:t>
            </w:r>
          </w:p>
        </w:tc>
      </w:tr>
      <w:tr w:rsidR="007B45F2">
        <w:tc>
          <w:tcPr>
            <w:tcW w:w="1276" w:type="dxa"/>
            <w:vAlign w:val="center"/>
          </w:tcPr>
          <w:p w:rsidR="007B45F2" w:rsidRDefault="007458ED">
            <w:pPr>
              <w:jc w:val="center"/>
            </w:pPr>
            <w:r>
              <w:rPr>
                <w:color w:val="000000"/>
                <w:sz w:val="24"/>
              </w:rPr>
              <w:t>2017</w:t>
            </w:r>
            <w:r>
              <w:rPr>
                <w:color w:val="000000"/>
                <w:sz w:val="24"/>
              </w:rPr>
              <w:t>年</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559" w:type="dxa"/>
            <w:vAlign w:val="center"/>
          </w:tcPr>
          <w:p w:rsidR="007B45F2" w:rsidRDefault="007458ED">
            <w:pPr>
              <w:jc w:val="right"/>
            </w:pPr>
            <w:r>
              <w:rPr>
                <w:color w:val="000000"/>
                <w:sz w:val="24"/>
              </w:rPr>
              <w:t>-</w:t>
            </w:r>
          </w:p>
        </w:tc>
        <w:tc>
          <w:tcPr>
            <w:tcW w:w="1060" w:type="dxa"/>
            <w:vAlign w:val="center"/>
          </w:tcPr>
          <w:p w:rsidR="007B45F2" w:rsidRDefault="007458ED">
            <w:pPr>
              <w:jc w:val="left"/>
            </w:pPr>
            <w:r>
              <w:rPr>
                <w:color w:val="000000"/>
                <w:sz w:val="24"/>
              </w:rPr>
              <w:t>-</w:t>
            </w:r>
          </w:p>
        </w:tc>
      </w:tr>
      <w:tr w:rsidR="007B45F2">
        <w:tc>
          <w:tcPr>
            <w:tcW w:w="1276" w:type="dxa"/>
            <w:vAlign w:val="center"/>
          </w:tcPr>
          <w:p w:rsidR="007B45F2" w:rsidRDefault="007458ED">
            <w:pPr>
              <w:jc w:val="center"/>
            </w:pPr>
            <w:r>
              <w:rPr>
                <w:color w:val="000000"/>
                <w:sz w:val="24"/>
              </w:rPr>
              <w:t>2016</w:t>
            </w:r>
            <w:r>
              <w:rPr>
                <w:color w:val="000000"/>
                <w:sz w:val="24"/>
              </w:rPr>
              <w:t>年</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701" w:type="dxa"/>
            <w:vAlign w:val="center"/>
          </w:tcPr>
          <w:p w:rsidR="007B45F2" w:rsidRDefault="007458ED">
            <w:pPr>
              <w:jc w:val="right"/>
            </w:pPr>
            <w:r>
              <w:rPr>
                <w:color w:val="000000"/>
                <w:sz w:val="24"/>
              </w:rPr>
              <w:t>-</w:t>
            </w:r>
          </w:p>
        </w:tc>
        <w:tc>
          <w:tcPr>
            <w:tcW w:w="1559" w:type="dxa"/>
            <w:vAlign w:val="center"/>
          </w:tcPr>
          <w:p w:rsidR="007B45F2" w:rsidRDefault="007458ED">
            <w:pPr>
              <w:jc w:val="right"/>
            </w:pPr>
            <w:r>
              <w:rPr>
                <w:color w:val="000000"/>
                <w:sz w:val="24"/>
              </w:rPr>
              <w:t>-</w:t>
            </w:r>
          </w:p>
        </w:tc>
        <w:tc>
          <w:tcPr>
            <w:tcW w:w="1060" w:type="dxa"/>
            <w:vAlign w:val="center"/>
          </w:tcPr>
          <w:p w:rsidR="007B45F2" w:rsidRDefault="007458ED">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7B45F2" w:rsidRDefault="007458E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7B45F2">
        <w:tc>
          <w:tcPr>
            <w:tcW w:w="1499" w:type="dxa"/>
            <w:vAlign w:val="center"/>
          </w:tcPr>
          <w:p w:rsidR="007B45F2" w:rsidRDefault="007458ED">
            <w:pPr>
              <w:jc w:val="center"/>
            </w:pPr>
            <w:r>
              <w:rPr>
                <w:color w:val="000000"/>
                <w:sz w:val="24"/>
              </w:rPr>
              <w:t>连端清</w:t>
            </w:r>
          </w:p>
        </w:tc>
        <w:tc>
          <w:tcPr>
            <w:tcW w:w="1499" w:type="dxa"/>
            <w:vAlign w:val="center"/>
          </w:tcPr>
          <w:p w:rsidR="007B45F2" w:rsidRDefault="007458E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55" w:type="dxa"/>
            <w:vAlign w:val="center"/>
          </w:tcPr>
          <w:p w:rsidR="007B45F2" w:rsidRDefault="007458ED">
            <w:pPr>
              <w:jc w:val="center"/>
            </w:pPr>
            <w:r>
              <w:rPr>
                <w:color w:val="000000"/>
                <w:sz w:val="24"/>
              </w:rPr>
              <w:t>2017-03-31</w:t>
            </w:r>
          </w:p>
        </w:tc>
        <w:tc>
          <w:tcPr>
            <w:tcW w:w="1276" w:type="dxa"/>
            <w:vAlign w:val="center"/>
          </w:tcPr>
          <w:p w:rsidR="007B45F2" w:rsidRDefault="007458ED">
            <w:pPr>
              <w:jc w:val="center"/>
            </w:pPr>
            <w:r>
              <w:rPr>
                <w:color w:val="000000"/>
                <w:sz w:val="24"/>
              </w:rPr>
              <w:t>-</w:t>
            </w:r>
          </w:p>
        </w:tc>
        <w:tc>
          <w:tcPr>
            <w:tcW w:w="992" w:type="dxa"/>
            <w:vAlign w:val="center"/>
          </w:tcPr>
          <w:p w:rsidR="007B45F2" w:rsidRDefault="007458ED">
            <w:pPr>
              <w:jc w:val="center"/>
            </w:pPr>
            <w:r>
              <w:rPr>
                <w:color w:val="000000"/>
                <w:sz w:val="24"/>
              </w:rPr>
              <w:t>5</w:t>
            </w:r>
            <w:r>
              <w:rPr>
                <w:color w:val="000000"/>
                <w:sz w:val="24"/>
              </w:rPr>
              <w:t>年</w:t>
            </w:r>
          </w:p>
        </w:tc>
        <w:tc>
          <w:tcPr>
            <w:tcW w:w="2477" w:type="dxa"/>
            <w:vAlign w:val="center"/>
          </w:tcPr>
          <w:p w:rsidR="007B45F2" w:rsidRDefault="007458E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7B45F2" w:rsidRDefault="007458E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B45F2" w:rsidRDefault="007458E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7B45F2" w:rsidRDefault="007458E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B45F2" w:rsidRDefault="007458E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B45F2" w:rsidRDefault="007458E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45F2" w:rsidRDefault="007458E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B45F2" w:rsidRDefault="007458E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7B45F2" w:rsidRDefault="007458E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45F2" w:rsidRDefault="007458E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45F2" w:rsidRDefault="007458E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7B45F2" w:rsidRDefault="007458ED">
      <w:pPr>
        <w:spacing w:before="29" w:line="288" w:lineRule="auto"/>
        <w:ind w:firstLineChars="200" w:firstLine="480"/>
        <w:rPr>
          <w:color w:val="000000"/>
          <w:sz w:val="24"/>
        </w:rPr>
      </w:pPr>
      <w:r>
        <w:rPr>
          <w:color w:val="000000"/>
          <w:sz w:val="24"/>
        </w:rPr>
        <w:t>2018</w:t>
      </w:r>
      <w:r>
        <w:rPr>
          <w:color w:val="000000"/>
          <w:sz w:val="24"/>
        </w:rPr>
        <w:t>年，主要受到中美贸易战冲击、表外融资规模收缩以及基建投资大幅下滑的影响，国内经济增速放缓，且下半年下行压力逐渐加大。</w:t>
      </w:r>
      <w:r>
        <w:rPr>
          <w:color w:val="000000"/>
          <w:sz w:val="24"/>
        </w:rPr>
        <w:t>2018</w:t>
      </w:r>
      <w:r>
        <w:rPr>
          <w:color w:val="00000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color w:val="000000"/>
          <w:sz w:val="24"/>
        </w:rPr>
        <w:t>2018</w:t>
      </w:r>
      <w:r>
        <w:rPr>
          <w:color w:val="000000"/>
          <w:sz w:val="24"/>
        </w:rPr>
        <w:t>年信贷利率持续高企。地方政府融资平台监管趋严，叠加表外融资收缩，从而导致</w:t>
      </w:r>
      <w:r>
        <w:rPr>
          <w:color w:val="000000"/>
          <w:sz w:val="24"/>
        </w:rPr>
        <w:t>2018</w:t>
      </w:r>
      <w:r>
        <w:rPr>
          <w:color w:val="000000"/>
          <w:sz w:val="24"/>
        </w:rPr>
        <w:t>年基建投资出现大幅下滑。同时中美贸易摩擦爆发，贸易战的外部冲击，不仅影响到我国的进出口，而且扰乱了经济参与者的预期。尽管受到</w:t>
      </w:r>
      <w:r>
        <w:rPr>
          <w:color w:val="000000"/>
          <w:sz w:val="24"/>
        </w:rPr>
        <w:t>“</w:t>
      </w:r>
      <w:r>
        <w:rPr>
          <w:color w:val="000000"/>
          <w:sz w:val="24"/>
        </w:rPr>
        <w:t>抢出口效应</w:t>
      </w:r>
      <w:r>
        <w:rPr>
          <w:color w:val="000000"/>
          <w:sz w:val="24"/>
        </w:rPr>
        <w:t>”</w:t>
      </w:r>
      <w:r>
        <w:rPr>
          <w:color w:val="000000"/>
          <w:sz w:val="24"/>
        </w:rPr>
        <w:t>影响，国内出口曾出现短暂冲高，但十一月起贸易战负面效应显现，出口已大幅下滑，十二月更是出现负增长。</w:t>
      </w:r>
    </w:p>
    <w:p w:rsidR="007B45F2" w:rsidRDefault="007458ED">
      <w:pPr>
        <w:spacing w:before="29" w:line="288" w:lineRule="auto"/>
        <w:ind w:firstLineChars="200" w:firstLine="480"/>
        <w:rPr>
          <w:color w:val="000000"/>
          <w:sz w:val="24"/>
        </w:rPr>
      </w:pPr>
      <w:r>
        <w:rPr>
          <w:color w:val="000000"/>
          <w:sz w:val="24"/>
        </w:rPr>
        <w:t>为应对表外融资收缩与中美贸易战带来的负面冲击，</w:t>
      </w:r>
      <w:r>
        <w:rPr>
          <w:color w:val="000000"/>
          <w:sz w:val="24"/>
        </w:rPr>
        <w:t>2018</w:t>
      </w:r>
      <w:r>
        <w:rPr>
          <w:color w:val="000000"/>
          <w:sz w:val="24"/>
        </w:rPr>
        <w:t>年央行货币政策转向了中性偏松，通过多次降准释放了充沛的流动性。</w:t>
      </w:r>
      <w:r>
        <w:rPr>
          <w:color w:val="000000"/>
          <w:sz w:val="24"/>
        </w:rPr>
        <w:t>2018</w:t>
      </w:r>
      <w:r>
        <w:rPr>
          <w:color w:val="000000"/>
          <w:sz w:val="24"/>
        </w:rPr>
        <w:t>年一季度通过定向降准落地以及</w:t>
      </w:r>
      <w:r>
        <w:rPr>
          <w:color w:val="000000"/>
          <w:sz w:val="24"/>
        </w:rPr>
        <w:t>“</w:t>
      </w:r>
      <w:r>
        <w:rPr>
          <w:color w:val="000000"/>
          <w:sz w:val="24"/>
        </w:rPr>
        <w:t>临时准备金动用安排</w:t>
      </w:r>
      <w:r>
        <w:rPr>
          <w:color w:val="000000"/>
          <w:sz w:val="24"/>
        </w:rPr>
        <w:t>”</w:t>
      </w:r>
      <w:r>
        <w:rPr>
          <w:color w:val="000000"/>
          <w:sz w:val="24"/>
        </w:rPr>
        <w:t>释放了大量流动性。</w:t>
      </w:r>
      <w:r>
        <w:rPr>
          <w:color w:val="000000"/>
          <w:sz w:val="24"/>
        </w:rPr>
        <w:t>2018</w:t>
      </w:r>
      <w:r>
        <w:rPr>
          <w:color w:val="000000"/>
          <w:sz w:val="24"/>
        </w:rPr>
        <w:t>年二季度央行两次宣布降准，释放增量资金约</w:t>
      </w:r>
      <w:r>
        <w:rPr>
          <w:color w:val="000000"/>
          <w:sz w:val="24"/>
        </w:rPr>
        <w:t>1.1</w:t>
      </w:r>
      <w:r>
        <w:rPr>
          <w:color w:val="000000"/>
          <w:sz w:val="24"/>
        </w:rPr>
        <w:t>万亿。</w:t>
      </w:r>
      <w:r>
        <w:rPr>
          <w:color w:val="000000"/>
          <w:sz w:val="24"/>
        </w:rPr>
        <w:t>2018</w:t>
      </w:r>
      <w:r>
        <w:rPr>
          <w:color w:val="000000"/>
          <w:sz w:val="24"/>
        </w:rPr>
        <w:t>年下半年央行主要通过公开市场逆回购与</w:t>
      </w:r>
      <w:r>
        <w:rPr>
          <w:color w:val="000000"/>
          <w:sz w:val="24"/>
        </w:rPr>
        <w:t>MLF</w:t>
      </w:r>
      <w:r>
        <w:rPr>
          <w:color w:val="000000"/>
          <w:sz w:val="24"/>
        </w:rPr>
        <w:t>操作维持货币市场资金面宽松，同时努力疏通货币传导机制，引导宽松的货币市场流动性进入实体企业，但民企融资难与贵的问题短期内依然比较突出。</w:t>
      </w:r>
    </w:p>
    <w:p w:rsidR="007B45F2" w:rsidRDefault="007458ED">
      <w:pPr>
        <w:spacing w:before="29" w:line="288" w:lineRule="auto"/>
        <w:ind w:firstLineChars="200" w:firstLine="480"/>
        <w:rPr>
          <w:color w:val="000000"/>
          <w:sz w:val="24"/>
        </w:rPr>
      </w:pPr>
      <w:r>
        <w:rPr>
          <w:color w:val="000000"/>
          <w:sz w:val="24"/>
        </w:rPr>
        <w:t>资金面上，受央行持续降准影响，</w:t>
      </w:r>
      <w:r>
        <w:rPr>
          <w:color w:val="000000"/>
          <w:sz w:val="24"/>
        </w:rPr>
        <w:t>2018</w:t>
      </w:r>
      <w:r>
        <w:rPr>
          <w:color w:val="000000"/>
          <w:sz w:val="24"/>
        </w:rPr>
        <w:t>年货币市场资金面非常宽松。十二月底</w:t>
      </w:r>
      <w:r>
        <w:rPr>
          <w:color w:val="000000"/>
          <w:sz w:val="24"/>
        </w:rPr>
        <w:t>R001</w:t>
      </w:r>
      <w:r>
        <w:rPr>
          <w:color w:val="000000"/>
          <w:sz w:val="24"/>
        </w:rPr>
        <w:t>较</w:t>
      </w:r>
      <w:r>
        <w:rPr>
          <w:color w:val="000000"/>
          <w:sz w:val="24"/>
        </w:rPr>
        <w:t>2017</w:t>
      </w:r>
      <w:r>
        <w:rPr>
          <w:color w:val="000000"/>
          <w:sz w:val="24"/>
        </w:rPr>
        <w:t>年底下降</w:t>
      </w:r>
      <w:r>
        <w:rPr>
          <w:color w:val="000000"/>
          <w:sz w:val="24"/>
        </w:rPr>
        <w:t>106BP</w:t>
      </w:r>
      <w:r>
        <w:rPr>
          <w:color w:val="000000"/>
          <w:sz w:val="24"/>
        </w:rPr>
        <w:t>以上。受资金持续宽松及银行同业投资规模收缩等影响，同业存款及存单利率大幅下行，且全年大部分时间内同业存款利率更低。十二月底股份制银行存单利率较</w:t>
      </w:r>
      <w:r>
        <w:rPr>
          <w:color w:val="000000"/>
          <w:sz w:val="24"/>
        </w:rPr>
        <w:t>2017</w:t>
      </w:r>
      <w:r>
        <w:rPr>
          <w:color w:val="000000"/>
          <w:sz w:val="24"/>
        </w:rPr>
        <w:t>年底下降</w:t>
      </w:r>
      <w:r>
        <w:rPr>
          <w:color w:val="000000"/>
          <w:sz w:val="24"/>
        </w:rPr>
        <w:t>230BP</w:t>
      </w:r>
      <w:r>
        <w:rPr>
          <w:color w:val="000000"/>
          <w:sz w:val="24"/>
        </w:rPr>
        <w:t>以上。受货币政策转向、资金面宽松叠加中美贸易战导致经济悲观预期加深等因素影响，</w:t>
      </w:r>
      <w:r>
        <w:rPr>
          <w:color w:val="000000"/>
          <w:sz w:val="24"/>
        </w:rPr>
        <w:t>2018</w:t>
      </w:r>
      <w:r>
        <w:rPr>
          <w:color w:val="000000"/>
          <w:sz w:val="24"/>
        </w:rPr>
        <w:t>年债市在年初回调至高位后，迎来了大涨行情。十二月底十年期国开债</w:t>
      </w:r>
      <w:r>
        <w:rPr>
          <w:color w:val="000000"/>
          <w:sz w:val="24"/>
        </w:rPr>
        <w:t>YTM</w:t>
      </w:r>
      <w:r>
        <w:rPr>
          <w:color w:val="000000"/>
          <w:sz w:val="24"/>
        </w:rPr>
        <w:t>较</w:t>
      </w:r>
      <w:r>
        <w:rPr>
          <w:color w:val="000000"/>
          <w:sz w:val="24"/>
        </w:rPr>
        <w:t>2017</w:t>
      </w:r>
      <w:r>
        <w:rPr>
          <w:color w:val="000000"/>
          <w:sz w:val="24"/>
        </w:rPr>
        <w:t>年底回落</w:t>
      </w:r>
      <w:r>
        <w:rPr>
          <w:color w:val="000000"/>
          <w:sz w:val="24"/>
        </w:rPr>
        <w:t>117BP</w:t>
      </w:r>
      <w:r>
        <w:rPr>
          <w:color w:val="000000"/>
          <w:sz w:val="24"/>
        </w:rPr>
        <w:t>以上，三年期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年底回落</w:t>
      </w:r>
      <w:r>
        <w:rPr>
          <w:color w:val="000000"/>
          <w:sz w:val="24"/>
        </w:rPr>
        <w:t>147BP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基金操作方面，报告期内本基金顺应市场走势，调整组合杠杆与持仓债券，同时严格管控信用风险，为持有人创造稳健的回报。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年，尽管中美重启贸易磋商预示着</w:t>
      </w:r>
      <w:r w:rsidRPr="001358D2">
        <w:rPr>
          <w:color w:val="000000"/>
          <w:sz w:val="24"/>
        </w:rPr>
        <w:t>2019</w:t>
      </w:r>
      <w:r w:rsidRPr="001358D2">
        <w:rPr>
          <w:color w:val="000000"/>
          <w:sz w:val="24"/>
        </w:rPr>
        <w:t>年季度的中美贸易谈判有望朝着向好的方向进展，但是</w:t>
      </w:r>
      <w:r w:rsidRPr="001358D2">
        <w:rPr>
          <w:color w:val="000000"/>
          <w:sz w:val="24"/>
        </w:rPr>
        <w:t>2018</w:t>
      </w:r>
      <w:r w:rsidRPr="001358D2">
        <w:rPr>
          <w:color w:val="00000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w:t>
      </w:r>
      <w:r w:rsidRPr="001358D2">
        <w:rPr>
          <w:color w:val="000000"/>
          <w:sz w:val="24"/>
        </w:rPr>
        <w:t>“</w:t>
      </w:r>
      <w:r w:rsidRPr="001358D2">
        <w:rPr>
          <w:color w:val="000000"/>
          <w:sz w:val="24"/>
        </w:rPr>
        <w:t>加大逆周期调节的力度</w:t>
      </w:r>
      <w:r w:rsidRPr="001358D2">
        <w:rPr>
          <w:color w:val="000000"/>
          <w:sz w:val="24"/>
        </w:rPr>
        <w:t>”</w:t>
      </w:r>
      <w:r w:rsidRPr="001358D2">
        <w:rPr>
          <w:color w:val="000000"/>
          <w:sz w:val="24"/>
        </w:rPr>
        <w:t>，并且已在</w:t>
      </w:r>
      <w:r w:rsidRPr="001358D2">
        <w:rPr>
          <w:color w:val="000000"/>
          <w:sz w:val="24"/>
        </w:rPr>
        <w:t>2019</w:t>
      </w:r>
      <w:r w:rsidRPr="001358D2">
        <w:rPr>
          <w:color w:val="00000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努力研判宏观经济走势，密切跟踪央行货币政策操作与监管政策动态，同时严格管控风险，积极跟踪把握市场机会，努力为份额持有人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7B45F2" w:rsidRDefault="007458ED">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7B45F2" w:rsidRDefault="007458E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000179BB">
        <w:rPr>
          <w:rFonts w:hint="eastAsia"/>
          <w:color w:val="000000"/>
          <w:sz w:val="24"/>
        </w:rPr>
        <w:t>年度报告正文</w:t>
      </w:r>
      <w:bookmarkStart w:id="40" w:name="_GoBack"/>
      <w:bookmarkEnd w:id="40"/>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7B45F2" w:rsidRDefault="007458E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报告期内，本基金实施利润分配的金额：交银裕利纯债</w:t>
      </w:r>
      <w:r w:rsidRPr="005A1E76">
        <w:rPr>
          <w:color w:val="000000"/>
          <w:sz w:val="24"/>
        </w:rPr>
        <w:t>A 115,012,875.72</w:t>
      </w:r>
      <w:r w:rsidRPr="005A1E76">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交银施罗德裕利纯债债券型证券投资基金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交银施罗德裕利纯债债券型证券投资基金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1,441,383.58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11,384,750.70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3,344,260,000.00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3,360,026,000.00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2,960,876,000.00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3,242,906,000.00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383,384,000.00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117,120,000.00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66,000,219.00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45,515,063.64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43,142,744.04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349.53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3,457,217,015.75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3,414,553,494.74</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878,749.76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879,656.91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292,916.59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293,218.94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46.20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47.30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63,042.50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21,127.24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160,036.24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289,300.00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1,684,091.29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1,474,050.39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3,382,876,214.92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3,392,611,438.94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72,656,709.54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20,468,005.41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3,455,532,924.46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3,413,079,444.35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3,457,217,015.75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3,414,553,494.74</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1.0215</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1.0819</w:t>
      </w:r>
      <w:r w:rsidR="001A59F9" w:rsidRPr="00E25C2A">
        <w:rPr>
          <w:kern w:val="0"/>
          <w:sz w:val="24"/>
        </w:rPr>
        <w:t>元，基金份额总额</w:t>
      </w:r>
      <w:r w:rsidR="001A59F9" w:rsidRPr="00E25C2A">
        <w:rPr>
          <w:kern w:val="0"/>
          <w:sz w:val="24"/>
        </w:rPr>
        <w:t>3,382,876,214.92</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3,382,750,110.28</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126,104.64</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交银施罗德裕利纯债债券型证券投资基金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191,520,529.21</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121,041,043.18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159,627,020.96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111,981,523.51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8,467,675.34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7,801,214.54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147,505,116.60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97,462,191.42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3,508,254.30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6,548,284.44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145,974.72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169,833.11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17,516,338.38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7,672,101.90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17,545,653.45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7,817,507.38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-29,315.07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-145,405.48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14,374,703.38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1,387,391.16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2,466.49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26.61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24,240,093.25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16,831,100.17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10,332,108.56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8,522,514.68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3,444,036.20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2,840,838.17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537.91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466.66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45,350.00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39,650.00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9,734,696.75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5,103,045.32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9,734,696.75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5,103,045.32</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329,111.41</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354,252.42</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324,585.34</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167,280,435.96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104,209,943.01</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167,280,435.96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104,209,943.01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交银施罗德裕利纯债债券型证券投资基金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3,392,611,438.94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20,468,005.41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3,413,079,444.35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167,280,435.96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167,280,435.96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-9,735,224.02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-78,856.11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-9,814,080.13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54,755.46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894.77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55,650.23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-9,789,979.48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-79,750.88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-9,869,730.36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-115,012,875.72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-115,012,875.72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3,382,876,214.92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72,656,709.54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3,455,532,924.46</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210,054,067.69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650,296.54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210,704,364.23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104,209,943.01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104,209,943.01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3,182,557,371.25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27,559,492.38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3,210,116,863.63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3,182,644,879.03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27,561,774.82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3,210,206,653.85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-87,507.78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-2,282.44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-89,790.22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-111,951,726.52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-111,951,726.52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3,392,611,438.94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20,468,005.41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3,413,079,444.35</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7B45F2" w:rsidRDefault="007458ED">
      <w:pPr>
        <w:spacing w:before="29" w:line="288" w:lineRule="auto"/>
        <w:ind w:firstLineChars="200" w:firstLine="480"/>
        <w:rPr>
          <w:color w:val="000000"/>
          <w:sz w:val="24"/>
        </w:rPr>
      </w:pPr>
      <w:r>
        <w:rPr>
          <w:color w:val="000000"/>
          <w:sz w:val="24"/>
        </w:rPr>
        <w:t>交银施罗德裕利纯债债券型证券投资基金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1924</w:t>
      </w:r>
      <w:r>
        <w:rPr>
          <w:color w:val="00000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color w:val="000000"/>
          <w:sz w:val="24"/>
        </w:rPr>
        <w:t>210,025,833.86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1519</w:t>
      </w:r>
      <w:r>
        <w:rPr>
          <w:color w:val="000000"/>
          <w:sz w:val="24"/>
        </w:rPr>
        <w:t>号验资报告予以验证。经向中国证监会备案，《交银施罗德裕利纯债债券型证券投资基金基金合同》于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日正式生效，基金合同生效日的基金份额总额为</w:t>
      </w:r>
      <w:r>
        <w:rPr>
          <w:color w:val="000000"/>
          <w:sz w:val="24"/>
        </w:rPr>
        <w:t>210,054,187.70</w:t>
      </w:r>
      <w:r>
        <w:rPr>
          <w:color w:val="000000"/>
          <w:sz w:val="24"/>
        </w:rPr>
        <w:t>份基金份额，其中认购资金利息折合</w:t>
      </w:r>
      <w:r>
        <w:rPr>
          <w:color w:val="000000"/>
          <w:sz w:val="24"/>
        </w:rPr>
        <w:t>28,353.84</w:t>
      </w:r>
      <w:r>
        <w:rPr>
          <w:color w:val="000000"/>
          <w:sz w:val="24"/>
        </w:rPr>
        <w:t>份基金份额。本基金的基金管理人为交银施罗德基金管理有限公司，基金托管人为中国建设银行股份有限公司。</w:t>
      </w:r>
    </w:p>
    <w:p w:rsidR="007B45F2" w:rsidRDefault="007458ED">
      <w:pPr>
        <w:spacing w:before="29" w:line="288" w:lineRule="auto"/>
        <w:ind w:firstLineChars="200" w:firstLine="480"/>
        <w:rPr>
          <w:color w:val="000000"/>
          <w:sz w:val="24"/>
        </w:rPr>
      </w:pPr>
      <w:r>
        <w:rPr>
          <w:color w:val="000000"/>
          <w:sz w:val="24"/>
        </w:rPr>
        <w:t>根据《交银施罗德裕利纯债债券型证券投资基金基金合同》和《交银施罗德裕利纯债债券型证券投资基金招募说明书》，本基金根据认购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7B45F2" w:rsidRDefault="007458ED">
      <w:pPr>
        <w:spacing w:before="29" w:line="288" w:lineRule="auto"/>
        <w:ind w:firstLineChars="200" w:firstLine="480"/>
        <w:rPr>
          <w:color w:val="000000"/>
          <w:sz w:val="24"/>
        </w:rPr>
      </w:pPr>
      <w:r>
        <w:rPr>
          <w:color w:val="00000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，其中现金不包括结算备付金、存出保证金、应收申购款等。本基金的业绩比较基准为中债综合全价指数收益率。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7B45F2" w:rsidRDefault="007458E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颁布的《证券投资基金会计核算业务指引》、《交银施罗德裕利纯债债券型证券投资基金基金合同》和在财务报表附注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7B45F2" w:rsidRDefault="007458E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B45F2" w:rsidRDefault="007458E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B45F2" w:rsidRDefault="007458ED">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B45F2" w:rsidRDefault="007458E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7B45F2" w:rsidRDefault="007458E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7B45F2">
        <w:tc>
          <w:tcPr>
            <w:tcW w:w="5219" w:type="dxa"/>
            <w:vAlign w:val="center"/>
          </w:tcPr>
          <w:p w:rsidR="007B45F2" w:rsidRDefault="007458E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B45F2" w:rsidRDefault="007458ED">
            <w:pPr>
              <w:jc w:val="center"/>
            </w:pPr>
            <w:r>
              <w:rPr>
                <w:color w:val="000000"/>
                <w:sz w:val="24"/>
              </w:rPr>
              <w:t>基金管理人、基金销售机构</w:t>
            </w:r>
          </w:p>
        </w:tc>
      </w:tr>
      <w:tr w:rsidR="007B45F2">
        <w:tc>
          <w:tcPr>
            <w:tcW w:w="5219" w:type="dxa"/>
            <w:vAlign w:val="center"/>
          </w:tcPr>
          <w:p w:rsidR="007B45F2" w:rsidRDefault="007458E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B45F2" w:rsidRDefault="007458ED">
            <w:pPr>
              <w:jc w:val="center"/>
            </w:pPr>
            <w:r>
              <w:rPr>
                <w:color w:val="000000"/>
                <w:sz w:val="24"/>
              </w:rPr>
              <w:t>基金托管人</w:t>
            </w:r>
          </w:p>
        </w:tc>
      </w:tr>
      <w:tr w:rsidR="007B45F2">
        <w:tc>
          <w:tcPr>
            <w:tcW w:w="5219" w:type="dxa"/>
            <w:vAlign w:val="center"/>
          </w:tcPr>
          <w:p w:rsidR="007B45F2" w:rsidRDefault="007458E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7B45F2" w:rsidRDefault="007458ED">
            <w:pPr>
              <w:jc w:val="center"/>
            </w:pPr>
            <w:r>
              <w:rPr>
                <w:color w:val="000000"/>
                <w:sz w:val="24"/>
              </w:rPr>
              <w:t>基金管理人的股东、基金销售机构</w:t>
            </w:r>
          </w:p>
        </w:tc>
      </w:tr>
      <w:tr w:rsidR="007B45F2">
        <w:tc>
          <w:tcPr>
            <w:tcW w:w="5219" w:type="dxa"/>
            <w:vAlign w:val="center"/>
          </w:tcPr>
          <w:p w:rsidR="007B45F2" w:rsidRDefault="007458ED">
            <w:pPr>
              <w:jc w:val="left"/>
            </w:pPr>
            <w:r>
              <w:rPr>
                <w:color w:val="000000"/>
                <w:sz w:val="24"/>
              </w:rPr>
              <w:t>施罗德投资管理有限公司</w:t>
            </w:r>
          </w:p>
        </w:tc>
        <w:tc>
          <w:tcPr>
            <w:tcW w:w="3779" w:type="dxa"/>
            <w:vAlign w:val="center"/>
          </w:tcPr>
          <w:p w:rsidR="007B45F2" w:rsidRDefault="007458ED">
            <w:pPr>
              <w:jc w:val="center"/>
            </w:pPr>
            <w:r>
              <w:rPr>
                <w:color w:val="000000"/>
                <w:sz w:val="24"/>
              </w:rPr>
              <w:t>基金管理人的股东</w:t>
            </w:r>
          </w:p>
        </w:tc>
      </w:tr>
      <w:tr w:rsidR="007B45F2">
        <w:tc>
          <w:tcPr>
            <w:tcW w:w="5219" w:type="dxa"/>
            <w:vAlign w:val="center"/>
          </w:tcPr>
          <w:p w:rsidR="007B45F2" w:rsidRDefault="007458E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7B45F2" w:rsidRDefault="007458ED">
            <w:pPr>
              <w:jc w:val="center"/>
            </w:pPr>
            <w:r>
              <w:rPr>
                <w:color w:val="000000"/>
                <w:sz w:val="24"/>
              </w:rPr>
              <w:t>基金管理人的股东</w:t>
            </w:r>
          </w:p>
        </w:tc>
      </w:tr>
      <w:tr w:rsidR="007B45F2">
        <w:tc>
          <w:tcPr>
            <w:tcW w:w="5219" w:type="dxa"/>
            <w:vAlign w:val="center"/>
          </w:tcPr>
          <w:p w:rsidR="007B45F2" w:rsidRDefault="007458ED">
            <w:pPr>
              <w:jc w:val="left"/>
            </w:pPr>
            <w:r>
              <w:rPr>
                <w:color w:val="000000"/>
                <w:sz w:val="24"/>
              </w:rPr>
              <w:t>交银施罗德资产管理有限公司</w:t>
            </w:r>
          </w:p>
        </w:tc>
        <w:tc>
          <w:tcPr>
            <w:tcW w:w="3779" w:type="dxa"/>
            <w:vAlign w:val="center"/>
          </w:tcPr>
          <w:p w:rsidR="007B45F2" w:rsidRDefault="007458ED">
            <w:pPr>
              <w:jc w:val="center"/>
            </w:pPr>
            <w:r>
              <w:rPr>
                <w:color w:val="000000"/>
                <w:sz w:val="24"/>
              </w:rPr>
              <w:t>基金管理人的子公司</w:t>
            </w:r>
          </w:p>
        </w:tc>
      </w:tr>
      <w:tr w:rsidR="007B45F2">
        <w:tc>
          <w:tcPr>
            <w:tcW w:w="5219" w:type="dxa"/>
            <w:vAlign w:val="center"/>
          </w:tcPr>
          <w:p w:rsidR="007B45F2" w:rsidRDefault="007458ED">
            <w:pPr>
              <w:jc w:val="left"/>
            </w:pPr>
            <w:r>
              <w:rPr>
                <w:color w:val="000000"/>
                <w:sz w:val="24"/>
              </w:rPr>
              <w:t>上海直源投资管理有限公司</w:t>
            </w:r>
          </w:p>
        </w:tc>
        <w:tc>
          <w:tcPr>
            <w:tcW w:w="3779" w:type="dxa"/>
            <w:vAlign w:val="center"/>
          </w:tcPr>
          <w:p w:rsidR="007B45F2" w:rsidRDefault="007458ED">
            <w:pPr>
              <w:jc w:val="center"/>
            </w:pPr>
            <w:r>
              <w:rPr>
                <w:color w:val="000000"/>
                <w:sz w:val="24"/>
              </w:rPr>
              <w:t>受基金管理人控制的公司</w:t>
            </w:r>
          </w:p>
        </w:tc>
      </w:tr>
      <w:tr w:rsidR="007B45F2">
        <w:tc>
          <w:tcPr>
            <w:tcW w:w="5219" w:type="dxa"/>
            <w:vAlign w:val="center"/>
          </w:tcPr>
          <w:p w:rsidR="007B45F2" w:rsidRDefault="007458E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7B45F2" w:rsidRDefault="007458ED">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10,332,108.56</w:t>
            </w:r>
          </w:p>
        </w:tc>
        <w:tc>
          <w:tcPr>
            <w:tcW w:w="2657" w:type="dxa"/>
            <w:vAlign w:val="center"/>
          </w:tcPr>
          <w:p w:rsidR="001A59F9" w:rsidRPr="00817316" w:rsidRDefault="001A59F9" w:rsidP="00817316">
            <w:pPr>
              <w:spacing w:before="29" w:line="288" w:lineRule="auto"/>
              <w:jc w:val="right"/>
              <w:rPr>
                <w:sz w:val="24"/>
              </w:rPr>
            </w:pPr>
            <w:r w:rsidRPr="00817316">
              <w:rPr>
                <w:sz w:val="24"/>
              </w:rPr>
              <w:t>8,522,514.68</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205.00</w:t>
            </w:r>
          </w:p>
        </w:tc>
        <w:tc>
          <w:tcPr>
            <w:tcW w:w="2657" w:type="dxa"/>
            <w:vAlign w:val="center"/>
          </w:tcPr>
          <w:p w:rsidR="001A59F9" w:rsidRPr="00817316" w:rsidRDefault="001A59F9" w:rsidP="00817316">
            <w:pPr>
              <w:spacing w:before="29" w:line="288" w:lineRule="auto"/>
              <w:jc w:val="right"/>
              <w:rPr>
                <w:sz w:val="24"/>
              </w:rPr>
            </w:pPr>
            <w:r w:rsidRPr="00817316">
              <w:rPr>
                <w:sz w:val="24"/>
              </w:rPr>
              <w:t>148.30</w:t>
            </w:r>
          </w:p>
        </w:tc>
      </w:tr>
    </w:tbl>
    <w:p w:rsidR="007B45F2" w:rsidRDefault="007458E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X 0.30% /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3,444,036.20</w:t>
            </w:r>
          </w:p>
        </w:tc>
        <w:tc>
          <w:tcPr>
            <w:tcW w:w="2657" w:type="dxa"/>
            <w:vAlign w:val="center"/>
          </w:tcPr>
          <w:p w:rsidR="001A59F9" w:rsidRPr="00817316" w:rsidRDefault="001A59F9" w:rsidP="00817316">
            <w:pPr>
              <w:spacing w:before="29" w:line="288" w:lineRule="auto"/>
              <w:jc w:val="right"/>
              <w:rPr>
                <w:sz w:val="24"/>
              </w:rPr>
            </w:pPr>
            <w:r w:rsidRPr="00817316">
              <w:rPr>
                <w:sz w:val="24"/>
              </w:rPr>
              <w:t>2,840,838.17</w:t>
            </w:r>
          </w:p>
        </w:tc>
      </w:tr>
    </w:tbl>
    <w:p w:rsidR="007B45F2" w:rsidRDefault="007458E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 xml:space="preserve"> X 0.10% /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B45F2">
        <w:tc>
          <w:tcPr>
            <w:tcW w:w="2045" w:type="dxa"/>
            <w:vAlign w:val="center"/>
          </w:tcPr>
          <w:p w:rsidR="007B45F2" w:rsidRDefault="007458ED">
            <w:pPr>
              <w:jc w:val="left"/>
            </w:pPr>
            <w:r>
              <w:rPr>
                <w:sz w:val="24"/>
              </w:rPr>
              <w:t>交通银行</w:t>
            </w:r>
          </w:p>
        </w:tc>
        <w:tc>
          <w:tcPr>
            <w:tcW w:w="2455" w:type="dxa"/>
            <w:vAlign w:val="center"/>
          </w:tcPr>
          <w:p w:rsidR="007B45F2" w:rsidRDefault="007458ED">
            <w:pPr>
              <w:jc w:val="right"/>
            </w:pPr>
            <w:r>
              <w:rPr>
                <w:sz w:val="24"/>
              </w:rPr>
              <w:t>-</w:t>
            </w:r>
          </w:p>
        </w:tc>
        <w:tc>
          <w:tcPr>
            <w:tcW w:w="2609" w:type="dxa"/>
            <w:vAlign w:val="center"/>
          </w:tcPr>
          <w:p w:rsidR="007B45F2" w:rsidRDefault="007458ED">
            <w:pPr>
              <w:jc w:val="right"/>
            </w:pPr>
            <w:r>
              <w:rPr>
                <w:sz w:val="24"/>
              </w:rPr>
              <w:t>534.61</w:t>
            </w:r>
          </w:p>
        </w:tc>
        <w:tc>
          <w:tcPr>
            <w:tcW w:w="1889" w:type="dxa"/>
            <w:vAlign w:val="center"/>
          </w:tcPr>
          <w:p w:rsidR="007B45F2" w:rsidRDefault="007458ED">
            <w:pPr>
              <w:jc w:val="right"/>
            </w:pPr>
            <w:r>
              <w:rPr>
                <w:sz w:val="24"/>
              </w:rPr>
              <w:t>534.61</w:t>
            </w:r>
          </w:p>
        </w:tc>
      </w:tr>
      <w:tr w:rsidR="007B45F2">
        <w:tc>
          <w:tcPr>
            <w:tcW w:w="2045" w:type="dxa"/>
            <w:vAlign w:val="center"/>
          </w:tcPr>
          <w:p w:rsidR="007B45F2" w:rsidRDefault="007458ED">
            <w:pPr>
              <w:jc w:val="left"/>
            </w:pPr>
            <w:r>
              <w:rPr>
                <w:sz w:val="24"/>
              </w:rPr>
              <w:t>交银施罗德基金公司</w:t>
            </w:r>
          </w:p>
        </w:tc>
        <w:tc>
          <w:tcPr>
            <w:tcW w:w="2455" w:type="dxa"/>
            <w:vAlign w:val="center"/>
          </w:tcPr>
          <w:p w:rsidR="007B45F2" w:rsidRDefault="007458ED">
            <w:pPr>
              <w:jc w:val="right"/>
            </w:pPr>
            <w:r>
              <w:rPr>
                <w:sz w:val="24"/>
              </w:rPr>
              <w:t>-</w:t>
            </w:r>
          </w:p>
        </w:tc>
        <w:tc>
          <w:tcPr>
            <w:tcW w:w="2609" w:type="dxa"/>
            <w:vAlign w:val="center"/>
          </w:tcPr>
          <w:p w:rsidR="007B45F2" w:rsidRDefault="007458ED">
            <w:pPr>
              <w:jc w:val="right"/>
            </w:pPr>
            <w:r>
              <w:rPr>
                <w:sz w:val="24"/>
              </w:rPr>
              <w:t>3.30</w:t>
            </w:r>
          </w:p>
        </w:tc>
        <w:tc>
          <w:tcPr>
            <w:tcW w:w="1889" w:type="dxa"/>
            <w:vAlign w:val="center"/>
          </w:tcPr>
          <w:p w:rsidR="007B45F2" w:rsidRDefault="007458ED">
            <w:pPr>
              <w:jc w:val="right"/>
            </w:pPr>
            <w:r>
              <w:rPr>
                <w:sz w:val="24"/>
              </w:rPr>
              <w:t>3.30</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537.91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537.91</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B45F2">
        <w:tc>
          <w:tcPr>
            <w:tcW w:w="2045" w:type="dxa"/>
            <w:vAlign w:val="center"/>
          </w:tcPr>
          <w:p w:rsidR="007B45F2" w:rsidRDefault="007458ED">
            <w:pPr>
              <w:jc w:val="left"/>
            </w:pPr>
            <w:r>
              <w:rPr>
                <w:sz w:val="24"/>
              </w:rPr>
              <w:t>交通银行</w:t>
            </w:r>
          </w:p>
        </w:tc>
        <w:tc>
          <w:tcPr>
            <w:tcW w:w="2455" w:type="dxa"/>
            <w:vAlign w:val="center"/>
          </w:tcPr>
          <w:p w:rsidR="007B45F2" w:rsidRDefault="007458ED">
            <w:pPr>
              <w:jc w:val="right"/>
            </w:pPr>
            <w:r>
              <w:rPr>
                <w:sz w:val="24"/>
              </w:rPr>
              <w:t>-</w:t>
            </w:r>
          </w:p>
        </w:tc>
        <w:tc>
          <w:tcPr>
            <w:tcW w:w="2609" w:type="dxa"/>
            <w:vAlign w:val="center"/>
          </w:tcPr>
          <w:p w:rsidR="007B45F2" w:rsidRDefault="007458ED">
            <w:pPr>
              <w:jc w:val="right"/>
            </w:pPr>
            <w:r>
              <w:rPr>
                <w:sz w:val="24"/>
              </w:rPr>
              <w:t>464.06</w:t>
            </w:r>
          </w:p>
        </w:tc>
        <w:tc>
          <w:tcPr>
            <w:tcW w:w="1889" w:type="dxa"/>
            <w:vAlign w:val="center"/>
          </w:tcPr>
          <w:p w:rsidR="007B45F2" w:rsidRDefault="007458ED">
            <w:pPr>
              <w:jc w:val="right"/>
            </w:pPr>
            <w:r>
              <w:rPr>
                <w:sz w:val="24"/>
              </w:rPr>
              <w:t>464.06</w:t>
            </w:r>
          </w:p>
        </w:tc>
      </w:tr>
      <w:tr w:rsidR="007B45F2">
        <w:tc>
          <w:tcPr>
            <w:tcW w:w="2045" w:type="dxa"/>
            <w:vAlign w:val="center"/>
          </w:tcPr>
          <w:p w:rsidR="007B45F2" w:rsidRDefault="007458ED">
            <w:pPr>
              <w:jc w:val="left"/>
            </w:pPr>
            <w:r>
              <w:rPr>
                <w:sz w:val="24"/>
              </w:rPr>
              <w:t>交银施罗德基金公司</w:t>
            </w:r>
          </w:p>
        </w:tc>
        <w:tc>
          <w:tcPr>
            <w:tcW w:w="2455" w:type="dxa"/>
            <w:vAlign w:val="center"/>
          </w:tcPr>
          <w:p w:rsidR="007B45F2" w:rsidRDefault="007458ED">
            <w:pPr>
              <w:jc w:val="right"/>
            </w:pPr>
            <w:r>
              <w:rPr>
                <w:sz w:val="24"/>
              </w:rPr>
              <w:t>-</w:t>
            </w:r>
          </w:p>
        </w:tc>
        <w:tc>
          <w:tcPr>
            <w:tcW w:w="2609" w:type="dxa"/>
            <w:vAlign w:val="center"/>
          </w:tcPr>
          <w:p w:rsidR="007B45F2" w:rsidRDefault="007458ED">
            <w:pPr>
              <w:jc w:val="right"/>
            </w:pPr>
            <w:r>
              <w:rPr>
                <w:sz w:val="24"/>
              </w:rPr>
              <w:t>2.60</w:t>
            </w:r>
          </w:p>
        </w:tc>
        <w:tc>
          <w:tcPr>
            <w:tcW w:w="1889" w:type="dxa"/>
            <w:vAlign w:val="center"/>
          </w:tcPr>
          <w:p w:rsidR="007B45F2" w:rsidRDefault="007458ED">
            <w:pPr>
              <w:jc w:val="right"/>
            </w:pPr>
            <w:r>
              <w:rPr>
                <w:sz w:val="24"/>
              </w:rPr>
              <w:t>2.60</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466.66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466.66</w:t>
            </w:r>
          </w:p>
        </w:tc>
      </w:tr>
    </w:tbl>
    <w:p w:rsidR="007B45F2" w:rsidRDefault="007458E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交银裕利纯债债券</w:t>
      </w:r>
      <w:r w:rsidRPr="00275EC0">
        <w:rPr>
          <w:color w:val="000000"/>
          <w:sz w:val="24"/>
        </w:rPr>
        <w:t>A</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交银裕利纯债债券</w:t>
            </w:r>
            <w:r w:rsidRPr="00275EC0">
              <w:rPr>
                <w:sz w:val="24"/>
              </w:rPr>
              <w:t>A</w:t>
            </w:r>
            <w:r w:rsidRPr="00275EC0">
              <w:rPr>
                <w:rFonts w:hint="eastAsia"/>
                <w:sz w:val="24"/>
              </w:rPr>
              <w:t>本期末</w:t>
            </w:r>
            <w:r w:rsidRPr="00275EC0">
              <w:rPr>
                <w:sz w:val="24"/>
              </w:rPr>
              <w:t>2018</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交银裕利纯债债券</w:t>
            </w:r>
            <w:r w:rsidRPr="00275EC0">
              <w:rPr>
                <w:sz w:val="24"/>
              </w:rPr>
              <w:t>A</w:t>
            </w:r>
            <w:r w:rsidRPr="00275EC0">
              <w:rPr>
                <w:rFonts w:hint="eastAsia"/>
                <w:sz w:val="24"/>
              </w:rPr>
              <w:t>上年度末</w:t>
            </w:r>
            <w:r w:rsidR="00955CB7" w:rsidRPr="00275EC0">
              <w:rPr>
                <w:sz w:val="24"/>
              </w:rPr>
              <w:t>2017</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7B45F2">
        <w:tc>
          <w:tcPr>
            <w:tcW w:w="1799" w:type="dxa"/>
            <w:vAlign w:val="center"/>
          </w:tcPr>
          <w:p w:rsidR="007B45F2" w:rsidRDefault="007458ED">
            <w:pPr>
              <w:jc w:val="left"/>
            </w:pPr>
            <w:r>
              <w:rPr>
                <w:sz w:val="24"/>
              </w:rPr>
              <w:t>交通银行股份有限公司</w:t>
            </w:r>
          </w:p>
        </w:tc>
        <w:tc>
          <w:tcPr>
            <w:tcW w:w="1979" w:type="dxa"/>
            <w:vAlign w:val="center"/>
          </w:tcPr>
          <w:p w:rsidR="007B45F2" w:rsidRDefault="007458ED">
            <w:pPr>
              <w:jc w:val="right"/>
            </w:pPr>
            <w:r>
              <w:rPr>
                <w:sz w:val="24"/>
              </w:rPr>
              <w:t>3,382,690,550.12</w:t>
            </w:r>
          </w:p>
        </w:tc>
        <w:tc>
          <w:tcPr>
            <w:tcW w:w="1440" w:type="dxa"/>
            <w:vAlign w:val="center"/>
          </w:tcPr>
          <w:p w:rsidR="007B45F2" w:rsidRDefault="007458ED">
            <w:pPr>
              <w:jc w:val="right"/>
            </w:pPr>
            <w:r>
              <w:rPr>
                <w:sz w:val="24"/>
              </w:rPr>
              <w:t>100.00%</w:t>
            </w:r>
          </w:p>
        </w:tc>
        <w:tc>
          <w:tcPr>
            <w:tcW w:w="2160" w:type="dxa"/>
            <w:vAlign w:val="center"/>
          </w:tcPr>
          <w:p w:rsidR="007B45F2" w:rsidRDefault="007458ED">
            <w:pPr>
              <w:jc w:val="right"/>
            </w:pPr>
            <w:r>
              <w:rPr>
                <w:sz w:val="24"/>
              </w:rPr>
              <w:t>3,382,690,550.12</w:t>
            </w:r>
          </w:p>
        </w:tc>
        <w:tc>
          <w:tcPr>
            <w:tcW w:w="1620" w:type="dxa"/>
            <w:vAlign w:val="center"/>
          </w:tcPr>
          <w:p w:rsidR="007B45F2" w:rsidRDefault="007458ED">
            <w:pPr>
              <w:jc w:val="right"/>
            </w:pPr>
            <w:r>
              <w:rPr>
                <w:sz w:val="24"/>
              </w:rPr>
              <w:t>99.71%</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交银裕利纯债债券</w:t>
      </w:r>
      <w:r w:rsidRPr="00BF4D95">
        <w:rPr>
          <w:color w:val="000000"/>
          <w:sz w:val="24"/>
        </w:rPr>
        <w:t>C</w:t>
      </w:r>
    </w:p>
    <w:p w:rsidR="007B45F2" w:rsidRDefault="007458ED">
      <w:pPr>
        <w:tabs>
          <w:tab w:val="left" w:pos="426"/>
        </w:tabs>
        <w:spacing w:before="29" w:line="288" w:lineRule="auto"/>
        <w:jc w:val="left"/>
        <w:rPr>
          <w:kern w:val="0"/>
          <w:sz w:val="24"/>
        </w:rPr>
      </w:pPr>
      <w:r>
        <w:rPr>
          <w:kern w:val="0"/>
          <w:sz w:val="24"/>
        </w:rPr>
        <w:t xml:space="preserve">                                                                             </w:t>
      </w:r>
    </w:p>
    <w:p w:rsidR="00F8216D" w:rsidRDefault="00F8216D" w:rsidP="00E25C2A">
      <w:pPr>
        <w:tabs>
          <w:tab w:val="left" w:pos="426"/>
        </w:tabs>
        <w:spacing w:before="29" w:line="288" w:lineRule="auto"/>
        <w:jc w:val="left"/>
        <w:rPr>
          <w:kern w:val="0"/>
          <w:sz w:val="24"/>
        </w:rPr>
      </w:pPr>
      <w:r w:rsidRPr="00E25C2A">
        <w:rPr>
          <w:kern w:val="0"/>
          <w:sz w:val="24"/>
        </w:rPr>
        <w:t>本报告期末及上年度末除基金管理人之外的其他关联方未持有本基金。</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7B45F2">
        <w:tc>
          <w:tcPr>
            <w:tcW w:w="2266" w:type="dxa"/>
            <w:vAlign w:val="center"/>
          </w:tcPr>
          <w:p w:rsidR="007B45F2" w:rsidRDefault="007458ED">
            <w:pPr>
              <w:jc w:val="left"/>
            </w:pPr>
            <w:r>
              <w:rPr>
                <w:szCs w:val="21"/>
              </w:rPr>
              <w:t>中国建设银行股份有限公司</w:t>
            </w:r>
          </w:p>
        </w:tc>
        <w:tc>
          <w:tcPr>
            <w:tcW w:w="1683" w:type="dxa"/>
            <w:vAlign w:val="center"/>
          </w:tcPr>
          <w:p w:rsidR="007B45F2" w:rsidRDefault="007458ED">
            <w:pPr>
              <w:jc w:val="right"/>
            </w:pPr>
            <w:r>
              <w:rPr>
                <w:szCs w:val="21"/>
              </w:rPr>
              <w:t>1,441,383.58</w:t>
            </w:r>
          </w:p>
        </w:tc>
        <w:tc>
          <w:tcPr>
            <w:tcW w:w="1683" w:type="dxa"/>
            <w:vAlign w:val="center"/>
          </w:tcPr>
          <w:p w:rsidR="007B45F2" w:rsidRDefault="007458ED">
            <w:pPr>
              <w:jc w:val="right"/>
            </w:pPr>
            <w:r>
              <w:rPr>
                <w:szCs w:val="21"/>
              </w:rPr>
              <w:t>48,230.89</w:t>
            </w:r>
          </w:p>
        </w:tc>
        <w:tc>
          <w:tcPr>
            <w:tcW w:w="1683" w:type="dxa"/>
            <w:vAlign w:val="center"/>
          </w:tcPr>
          <w:p w:rsidR="007B45F2" w:rsidRDefault="007458ED">
            <w:pPr>
              <w:jc w:val="right"/>
            </w:pPr>
            <w:r>
              <w:rPr>
                <w:szCs w:val="21"/>
              </w:rPr>
              <w:t>11,384,750.70</w:t>
            </w:r>
          </w:p>
        </w:tc>
        <w:tc>
          <w:tcPr>
            <w:tcW w:w="1683" w:type="dxa"/>
            <w:vAlign w:val="center"/>
          </w:tcPr>
          <w:p w:rsidR="007B45F2" w:rsidRDefault="007458ED">
            <w:pPr>
              <w:jc w:val="right"/>
            </w:pPr>
            <w:r>
              <w:rPr>
                <w:szCs w:val="21"/>
              </w:rPr>
              <w:t>97,425.96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7B45F2" w:rsidRDefault="007458ED">
      <w:pPr>
        <w:spacing w:before="29" w:line="288" w:lineRule="auto"/>
        <w:ind w:firstLineChars="200" w:firstLine="480"/>
        <w:rPr>
          <w:color w:val="000000"/>
          <w:sz w:val="24"/>
        </w:rPr>
      </w:pPr>
      <w:r>
        <w:rPr>
          <w:color w:val="000000"/>
          <w:sz w:val="24"/>
        </w:rPr>
        <w:t>(1)</w:t>
      </w:r>
      <w:r>
        <w:rPr>
          <w:color w:val="000000"/>
          <w:sz w:val="24"/>
        </w:rPr>
        <w:t>公允价值</w:t>
      </w:r>
    </w:p>
    <w:p w:rsidR="007B45F2" w:rsidRDefault="007458E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B45F2" w:rsidRDefault="007458E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B45F2" w:rsidRDefault="007458ED">
      <w:pPr>
        <w:spacing w:before="29" w:line="288" w:lineRule="auto"/>
        <w:ind w:firstLineChars="200" w:firstLine="480"/>
        <w:rPr>
          <w:color w:val="000000"/>
          <w:sz w:val="24"/>
        </w:rPr>
      </w:pPr>
      <w:r>
        <w:rPr>
          <w:color w:val="000000"/>
          <w:sz w:val="24"/>
        </w:rPr>
        <w:t>第一层次：相同资产或负债在活跃市场上未经调整的报价。</w:t>
      </w:r>
    </w:p>
    <w:p w:rsidR="007B45F2" w:rsidRDefault="007458E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B45F2" w:rsidRDefault="007458ED">
      <w:pPr>
        <w:spacing w:before="29" w:line="288" w:lineRule="auto"/>
        <w:ind w:firstLineChars="200" w:firstLine="480"/>
        <w:rPr>
          <w:color w:val="000000"/>
          <w:sz w:val="24"/>
        </w:rPr>
      </w:pPr>
      <w:r>
        <w:rPr>
          <w:color w:val="000000"/>
          <w:sz w:val="24"/>
        </w:rPr>
        <w:t>第三层次：相关资产或负债的不可观察输入值。</w:t>
      </w:r>
    </w:p>
    <w:p w:rsidR="007B45F2" w:rsidRDefault="007458E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B45F2" w:rsidRDefault="007458E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B45F2" w:rsidRDefault="007458E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3,344,260,000.00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3,360,026,000.00</w:t>
      </w:r>
      <w:r>
        <w:rPr>
          <w:color w:val="000000"/>
          <w:sz w:val="24"/>
        </w:rPr>
        <w:t>元，无第一或第三层次</w:t>
      </w:r>
      <w:r>
        <w:rPr>
          <w:color w:val="000000"/>
          <w:sz w:val="24"/>
        </w:rPr>
        <w:t>)</w:t>
      </w:r>
      <w:r>
        <w:rPr>
          <w:color w:val="000000"/>
          <w:sz w:val="24"/>
        </w:rPr>
        <w:t>。</w:t>
      </w:r>
    </w:p>
    <w:p w:rsidR="007B45F2" w:rsidRDefault="007458E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B45F2" w:rsidRDefault="007458E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B45F2" w:rsidRDefault="007458ED">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7B45F2" w:rsidRDefault="007458E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B45F2" w:rsidRDefault="007458ED">
      <w:pPr>
        <w:spacing w:before="29" w:line="288" w:lineRule="auto"/>
        <w:ind w:firstLineChars="200" w:firstLine="480"/>
        <w:rPr>
          <w:color w:val="000000"/>
          <w:sz w:val="24"/>
        </w:rPr>
      </w:pPr>
      <w:r>
        <w:rPr>
          <w:color w:val="000000"/>
          <w:sz w:val="24"/>
        </w:rPr>
        <w:t>无。</w:t>
      </w:r>
    </w:p>
    <w:p w:rsidR="007B45F2" w:rsidRDefault="007458E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B45F2" w:rsidRDefault="007458E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B45F2" w:rsidRDefault="007458E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B45F2" w:rsidRDefault="007458E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7458ED" w:rsidP="00D92A8E">
      <w:pPr>
        <w:spacing w:before="29" w:line="288" w:lineRule="auto"/>
        <w:ind w:firstLineChars="200" w:firstLine="480"/>
        <w:rPr>
          <w:color w:val="000000"/>
          <w:sz w:val="24"/>
        </w:rPr>
      </w:pPr>
      <w:r>
        <w:rPr>
          <w:color w:val="000000"/>
          <w:sz w:val="24"/>
        </w:rPr>
        <w:t>(2)</w:t>
      </w:r>
      <w:r w:rsidR="001A59F9"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3,344,260,000.00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96.73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2,960,876,000.00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85.64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383,384,000.00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11.09</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66,000,219.00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1.91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1,441,383.58</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0.04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45,515,413.17</w:t>
            </w:r>
          </w:p>
        </w:tc>
        <w:tc>
          <w:tcPr>
            <w:tcW w:w="1980" w:type="dxa"/>
            <w:vAlign w:val="center"/>
          </w:tcPr>
          <w:p w:rsidR="001E6CEE" w:rsidRPr="000008D1" w:rsidRDefault="001E6CEE" w:rsidP="00026C9C">
            <w:pPr>
              <w:spacing w:line="360" w:lineRule="auto"/>
              <w:jc w:val="right"/>
              <w:rPr>
                <w:sz w:val="24"/>
              </w:rPr>
            </w:pPr>
            <w:r w:rsidRPr="000008D1">
              <w:rPr>
                <w:sz w:val="24"/>
              </w:rPr>
              <w:t>1.32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3,457,217,015.75</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1,667,910,000.00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48.27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230,565,000.00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6.67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394,908,000.00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11.43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602,045,000.00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17.42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151,008,000.00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4.37</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145,005,000.00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4.20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2,960,876,000.00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85.69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7B45F2">
        <w:tc>
          <w:tcPr>
            <w:tcW w:w="1320" w:type="dxa"/>
            <w:vAlign w:val="center"/>
          </w:tcPr>
          <w:p w:rsidR="007B45F2" w:rsidRDefault="007458ED">
            <w:pPr>
              <w:jc w:val="center"/>
            </w:pPr>
            <w:r>
              <w:rPr>
                <w:color w:val="000000"/>
                <w:sz w:val="24"/>
              </w:rPr>
              <w:t>1</w:t>
            </w:r>
          </w:p>
        </w:tc>
        <w:tc>
          <w:tcPr>
            <w:tcW w:w="1382" w:type="dxa"/>
            <w:vAlign w:val="center"/>
          </w:tcPr>
          <w:p w:rsidR="007B45F2" w:rsidRDefault="007458ED">
            <w:pPr>
              <w:jc w:val="center"/>
            </w:pPr>
            <w:r>
              <w:rPr>
                <w:color w:val="000000"/>
                <w:sz w:val="24"/>
              </w:rPr>
              <w:t>1728015</w:t>
            </w:r>
          </w:p>
        </w:tc>
        <w:tc>
          <w:tcPr>
            <w:tcW w:w="1353" w:type="dxa"/>
            <w:vAlign w:val="center"/>
          </w:tcPr>
          <w:p w:rsidR="007B45F2" w:rsidRDefault="007458ED">
            <w:pPr>
              <w:jc w:val="center"/>
            </w:pPr>
            <w:r>
              <w:rPr>
                <w:color w:val="000000"/>
                <w:sz w:val="24"/>
              </w:rPr>
              <w:t>17</w:t>
            </w:r>
            <w:r>
              <w:rPr>
                <w:color w:val="000000"/>
                <w:sz w:val="24"/>
              </w:rPr>
              <w:t>招商银行</w:t>
            </w:r>
            <w:r>
              <w:rPr>
                <w:color w:val="000000"/>
                <w:sz w:val="24"/>
              </w:rPr>
              <w:t>02</w:t>
            </w:r>
          </w:p>
        </w:tc>
        <w:tc>
          <w:tcPr>
            <w:tcW w:w="1505" w:type="dxa"/>
            <w:vAlign w:val="center"/>
          </w:tcPr>
          <w:p w:rsidR="007B45F2" w:rsidRDefault="007458ED">
            <w:pPr>
              <w:jc w:val="right"/>
            </w:pPr>
            <w:r>
              <w:rPr>
                <w:color w:val="000000"/>
                <w:sz w:val="24"/>
              </w:rPr>
              <w:t>3,000,000</w:t>
            </w:r>
          </w:p>
        </w:tc>
        <w:tc>
          <w:tcPr>
            <w:tcW w:w="1737" w:type="dxa"/>
            <w:vAlign w:val="center"/>
          </w:tcPr>
          <w:p w:rsidR="007B45F2" w:rsidRDefault="007458ED">
            <w:pPr>
              <w:jc w:val="right"/>
            </w:pPr>
            <w:r>
              <w:rPr>
                <w:color w:val="000000"/>
                <w:sz w:val="24"/>
              </w:rPr>
              <w:t>303,510,000.00</w:t>
            </w:r>
          </w:p>
        </w:tc>
        <w:tc>
          <w:tcPr>
            <w:tcW w:w="1701" w:type="dxa"/>
            <w:vAlign w:val="center"/>
          </w:tcPr>
          <w:p w:rsidR="007B45F2" w:rsidRDefault="007458ED">
            <w:pPr>
              <w:jc w:val="right"/>
            </w:pPr>
            <w:r>
              <w:rPr>
                <w:color w:val="000000"/>
                <w:sz w:val="24"/>
              </w:rPr>
              <w:t>8.78</w:t>
            </w:r>
          </w:p>
        </w:tc>
      </w:tr>
      <w:tr w:rsidR="007B45F2">
        <w:tc>
          <w:tcPr>
            <w:tcW w:w="1320" w:type="dxa"/>
            <w:vAlign w:val="center"/>
          </w:tcPr>
          <w:p w:rsidR="007B45F2" w:rsidRDefault="007458ED">
            <w:pPr>
              <w:jc w:val="center"/>
            </w:pPr>
            <w:r>
              <w:rPr>
                <w:color w:val="000000"/>
                <w:sz w:val="24"/>
              </w:rPr>
              <w:t>2</w:t>
            </w:r>
          </w:p>
        </w:tc>
        <w:tc>
          <w:tcPr>
            <w:tcW w:w="1382" w:type="dxa"/>
            <w:vAlign w:val="center"/>
          </w:tcPr>
          <w:p w:rsidR="007B45F2" w:rsidRDefault="007458ED">
            <w:pPr>
              <w:jc w:val="center"/>
            </w:pPr>
            <w:r>
              <w:rPr>
                <w:color w:val="000000"/>
                <w:sz w:val="24"/>
              </w:rPr>
              <w:t>1728012</w:t>
            </w:r>
          </w:p>
        </w:tc>
        <w:tc>
          <w:tcPr>
            <w:tcW w:w="1353" w:type="dxa"/>
            <w:vAlign w:val="center"/>
          </w:tcPr>
          <w:p w:rsidR="007B45F2" w:rsidRDefault="007458ED">
            <w:pPr>
              <w:jc w:val="center"/>
            </w:pPr>
            <w:r>
              <w:rPr>
                <w:color w:val="000000"/>
                <w:sz w:val="24"/>
              </w:rPr>
              <w:t>17</w:t>
            </w:r>
            <w:r>
              <w:rPr>
                <w:color w:val="000000"/>
                <w:sz w:val="24"/>
              </w:rPr>
              <w:t>浦发银行</w:t>
            </w:r>
            <w:r>
              <w:rPr>
                <w:color w:val="000000"/>
                <w:sz w:val="24"/>
              </w:rPr>
              <w:t>03</w:t>
            </w:r>
          </w:p>
        </w:tc>
        <w:tc>
          <w:tcPr>
            <w:tcW w:w="1505" w:type="dxa"/>
            <w:vAlign w:val="center"/>
          </w:tcPr>
          <w:p w:rsidR="007B45F2" w:rsidRDefault="007458ED">
            <w:pPr>
              <w:jc w:val="right"/>
            </w:pPr>
            <w:r>
              <w:rPr>
                <w:color w:val="000000"/>
                <w:sz w:val="24"/>
              </w:rPr>
              <w:t>2,500,000</w:t>
            </w:r>
          </w:p>
        </w:tc>
        <w:tc>
          <w:tcPr>
            <w:tcW w:w="1737" w:type="dxa"/>
            <w:vAlign w:val="center"/>
          </w:tcPr>
          <w:p w:rsidR="007B45F2" w:rsidRDefault="007458ED">
            <w:pPr>
              <w:jc w:val="right"/>
            </w:pPr>
            <w:r>
              <w:rPr>
                <w:color w:val="000000"/>
                <w:sz w:val="24"/>
              </w:rPr>
              <w:t>252,750,000.00</w:t>
            </w:r>
          </w:p>
        </w:tc>
        <w:tc>
          <w:tcPr>
            <w:tcW w:w="1701" w:type="dxa"/>
            <w:vAlign w:val="center"/>
          </w:tcPr>
          <w:p w:rsidR="007B45F2" w:rsidRDefault="007458ED">
            <w:pPr>
              <w:jc w:val="right"/>
            </w:pPr>
            <w:r>
              <w:rPr>
                <w:color w:val="000000"/>
                <w:sz w:val="24"/>
              </w:rPr>
              <w:t>7.31</w:t>
            </w:r>
          </w:p>
        </w:tc>
      </w:tr>
      <w:tr w:rsidR="007B45F2">
        <w:tc>
          <w:tcPr>
            <w:tcW w:w="1320" w:type="dxa"/>
            <w:vAlign w:val="center"/>
          </w:tcPr>
          <w:p w:rsidR="007B45F2" w:rsidRDefault="007458ED">
            <w:pPr>
              <w:jc w:val="center"/>
            </w:pPr>
            <w:r>
              <w:rPr>
                <w:color w:val="000000"/>
                <w:sz w:val="24"/>
              </w:rPr>
              <w:t>3</w:t>
            </w:r>
          </w:p>
        </w:tc>
        <w:tc>
          <w:tcPr>
            <w:tcW w:w="1382" w:type="dxa"/>
            <w:vAlign w:val="center"/>
          </w:tcPr>
          <w:p w:rsidR="007B45F2" w:rsidRDefault="007458ED">
            <w:pPr>
              <w:jc w:val="center"/>
            </w:pPr>
            <w:r>
              <w:rPr>
                <w:color w:val="000000"/>
                <w:sz w:val="24"/>
              </w:rPr>
              <w:t>1728001</w:t>
            </w:r>
          </w:p>
        </w:tc>
        <w:tc>
          <w:tcPr>
            <w:tcW w:w="1353" w:type="dxa"/>
            <w:vAlign w:val="center"/>
          </w:tcPr>
          <w:p w:rsidR="007B45F2" w:rsidRDefault="007458ED">
            <w:pPr>
              <w:jc w:val="center"/>
            </w:pPr>
            <w:r>
              <w:rPr>
                <w:color w:val="000000"/>
                <w:sz w:val="24"/>
              </w:rPr>
              <w:t>17</w:t>
            </w:r>
            <w:r>
              <w:rPr>
                <w:color w:val="000000"/>
                <w:sz w:val="24"/>
              </w:rPr>
              <w:t>光大银行</w:t>
            </w:r>
            <w:r>
              <w:rPr>
                <w:color w:val="000000"/>
                <w:sz w:val="24"/>
              </w:rPr>
              <w:t>01</w:t>
            </w:r>
          </w:p>
        </w:tc>
        <w:tc>
          <w:tcPr>
            <w:tcW w:w="1505" w:type="dxa"/>
            <w:vAlign w:val="center"/>
          </w:tcPr>
          <w:p w:rsidR="007B45F2" w:rsidRDefault="007458ED">
            <w:pPr>
              <w:jc w:val="right"/>
            </w:pPr>
            <w:r>
              <w:rPr>
                <w:color w:val="000000"/>
                <w:sz w:val="24"/>
              </w:rPr>
              <w:t>2,000,000</w:t>
            </w:r>
          </w:p>
        </w:tc>
        <w:tc>
          <w:tcPr>
            <w:tcW w:w="1737" w:type="dxa"/>
            <w:vAlign w:val="center"/>
          </w:tcPr>
          <w:p w:rsidR="007B45F2" w:rsidRDefault="007458ED">
            <w:pPr>
              <w:jc w:val="right"/>
            </w:pPr>
            <w:r>
              <w:rPr>
                <w:color w:val="000000"/>
                <w:sz w:val="24"/>
              </w:rPr>
              <w:t>202,500,000.00</w:t>
            </w:r>
          </w:p>
        </w:tc>
        <w:tc>
          <w:tcPr>
            <w:tcW w:w="1701" w:type="dxa"/>
            <w:vAlign w:val="center"/>
          </w:tcPr>
          <w:p w:rsidR="007B45F2" w:rsidRDefault="007458ED">
            <w:pPr>
              <w:jc w:val="right"/>
            </w:pPr>
            <w:r>
              <w:rPr>
                <w:color w:val="000000"/>
                <w:sz w:val="24"/>
              </w:rPr>
              <w:t>5.86</w:t>
            </w:r>
          </w:p>
        </w:tc>
      </w:tr>
      <w:tr w:rsidR="007B45F2">
        <w:tc>
          <w:tcPr>
            <w:tcW w:w="1320" w:type="dxa"/>
            <w:vAlign w:val="center"/>
          </w:tcPr>
          <w:p w:rsidR="007B45F2" w:rsidRDefault="007458ED">
            <w:pPr>
              <w:jc w:val="center"/>
            </w:pPr>
            <w:r>
              <w:rPr>
                <w:color w:val="000000"/>
                <w:sz w:val="24"/>
              </w:rPr>
              <w:t>4</w:t>
            </w:r>
          </w:p>
        </w:tc>
        <w:tc>
          <w:tcPr>
            <w:tcW w:w="1382" w:type="dxa"/>
            <w:vAlign w:val="center"/>
          </w:tcPr>
          <w:p w:rsidR="007B45F2" w:rsidRDefault="007458ED">
            <w:pPr>
              <w:jc w:val="center"/>
            </w:pPr>
            <w:r>
              <w:rPr>
                <w:color w:val="000000"/>
                <w:sz w:val="24"/>
              </w:rPr>
              <w:t>1728004</w:t>
            </w:r>
          </w:p>
        </w:tc>
        <w:tc>
          <w:tcPr>
            <w:tcW w:w="1353" w:type="dxa"/>
            <w:vAlign w:val="center"/>
          </w:tcPr>
          <w:p w:rsidR="007B45F2" w:rsidRDefault="007458ED">
            <w:pPr>
              <w:jc w:val="center"/>
            </w:pPr>
            <w:r>
              <w:rPr>
                <w:color w:val="000000"/>
                <w:sz w:val="24"/>
              </w:rPr>
              <w:t>17</w:t>
            </w:r>
            <w:r>
              <w:rPr>
                <w:color w:val="000000"/>
                <w:sz w:val="24"/>
              </w:rPr>
              <w:t>民生银行</w:t>
            </w:r>
            <w:r>
              <w:rPr>
                <w:color w:val="000000"/>
                <w:sz w:val="24"/>
              </w:rPr>
              <w:t>01</w:t>
            </w:r>
          </w:p>
        </w:tc>
        <w:tc>
          <w:tcPr>
            <w:tcW w:w="1505" w:type="dxa"/>
            <w:vAlign w:val="center"/>
          </w:tcPr>
          <w:p w:rsidR="007B45F2" w:rsidRDefault="007458ED">
            <w:pPr>
              <w:jc w:val="right"/>
            </w:pPr>
            <w:r>
              <w:rPr>
                <w:color w:val="000000"/>
                <w:sz w:val="24"/>
              </w:rPr>
              <w:t>2,000,000</w:t>
            </w:r>
          </w:p>
        </w:tc>
        <w:tc>
          <w:tcPr>
            <w:tcW w:w="1737" w:type="dxa"/>
            <w:vAlign w:val="center"/>
          </w:tcPr>
          <w:p w:rsidR="007B45F2" w:rsidRDefault="007458ED">
            <w:pPr>
              <w:jc w:val="right"/>
            </w:pPr>
            <w:r>
              <w:rPr>
                <w:color w:val="000000"/>
                <w:sz w:val="24"/>
              </w:rPr>
              <w:t>202,460,000.00</w:t>
            </w:r>
          </w:p>
        </w:tc>
        <w:tc>
          <w:tcPr>
            <w:tcW w:w="1701" w:type="dxa"/>
            <w:vAlign w:val="center"/>
          </w:tcPr>
          <w:p w:rsidR="007B45F2" w:rsidRDefault="007458ED">
            <w:pPr>
              <w:jc w:val="right"/>
            </w:pPr>
            <w:r>
              <w:rPr>
                <w:color w:val="000000"/>
                <w:sz w:val="24"/>
              </w:rPr>
              <w:t>5.86</w:t>
            </w:r>
          </w:p>
        </w:tc>
      </w:tr>
      <w:tr w:rsidR="007B45F2">
        <w:tc>
          <w:tcPr>
            <w:tcW w:w="1320" w:type="dxa"/>
            <w:vAlign w:val="center"/>
          </w:tcPr>
          <w:p w:rsidR="007B45F2" w:rsidRDefault="007458ED">
            <w:pPr>
              <w:jc w:val="center"/>
            </w:pPr>
            <w:r>
              <w:rPr>
                <w:color w:val="000000"/>
                <w:sz w:val="24"/>
              </w:rPr>
              <w:t>5</w:t>
            </w:r>
          </w:p>
        </w:tc>
        <w:tc>
          <w:tcPr>
            <w:tcW w:w="1382" w:type="dxa"/>
            <w:vAlign w:val="center"/>
          </w:tcPr>
          <w:p w:rsidR="007B45F2" w:rsidRDefault="007458ED">
            <w:pPr>
              <w:jc w:val="center"/>
            </w:pPr>
            <w:r>
              <w:rPr>
                <w:color w:val="000000"/>
                <w:sz w:val="24"/>
              </w:rPr>
              <w:t>0980165</w:t>
            </w:r>
          </w:p>
        </w:tc>
        <w:tc>
          <w:tcPr>
            <w:tcW w:w="1353" w:type="dxa"/>
            <w:vAlign w:val="center"/>
          </w:tcPr>
          <w:p w:rsidR="007B45F2" w:rsidRDefault="007458ED">
            <w:pPr>
              <w:jc w:val="center"/>
            </w:pPr>
            <w:r>
              <w:rPr>
                <w:color w:val="000000"/>
                <w:sz w:val="24"/>
              </w:rPr>
              <w:t>09</w:t>
            </w:r>
            <w:r>
              <w:rPr>
                <w:color w:val="000000"/>
                <w:sz w:val="24"/>
              </w:rPr>
              <w:t>铁道</w:t>
            </w:r>
            <w:r>
              <w:rPr>
                <w:color w:val="000000"/>
                <w:sz w:val="24"/>
              </w:rPr>
              <w:t>09</w:t>
            </w:r>
          </w:p>
        </w:tc>
        <w:tc>
          <w:tcPr>
            <w:tcW w:w="1505" w:type="dxa"/>
            <w:vAlign w:val="center"/>
          </w:tcPr>
          <w:p w:rsidR="007B45F2" w:rsidRDefault="007458ED">
            <w:pPr>
              <w:jc w:val="right"/>
            </w:pPr>
            <w:r>
              <w:rPr>
                <w:color w:val="000000"/>
                <w:sz w:val="24"/>
              </w:rPr>
              <w:t>2,000,000</w:t>
            </w:r>
          </w:p>
        </w:tc>
        <w:tc>
          <w:tcPr>
            <w:tcW w:w="1737" w:type="dxa"/>
            <w:vAlign w:val="center"/>
          </w:tcPr>
          <w:p w:rsidR="007B45F2" w:rsidRDefault="007458ED">
            <w:pPr>
              <w:jc w:val="right"/>
            </w:pPr>
            <w:r>
              <w:rPr>
                <w:color w:val="000000"/>
                <w:sz w:val="24"/>
              </w:rPr>
              <w:t>202,240,000.00</w:t>
            </w:r>
          </w:p>
        </w:tc>
        <w:tc>
          <w:tcPr>
            <w:tcW w:w="1701" w:type="dxa"/>
            <w:vAlign w:val="center"/>
          </w:tcPr>
          <w:p w:rsidR="007B45F2" w:rsidRDefault="007458ED">
            <w:pPr>
              <w:jc w:val="right"/>
            </w:pPr>
            <w:r>
              <w:rPr>
                <w:color w:val="000000"/>
                <w:sz w:val="24"/>
              </w:rPr>
              <w:t>5.85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7B45F2">
        <w:tc>
          <w:tcPr>
            <w:tcW w:w="1315" w:type="dxa"/>
            <w:vAlign w:val="center"/>
          </w:tcPr>
          <w:p w:rsidR="007B45F2" w:rsidRDefault="007458ED">
            <w:pPr>
              <w:jc w:val="center"/>
            </w:pPr>
            <w:r>
              <w:rPr>
                <w:color w:val="000000"/>
                <w:sz w:val="24"/>
              </w:rPr>
              <w:t>1</w:t>
            </w:r>
          </w:p>
        </w:tc>
        <w:tc>
          <w:tcPr>
            <w:tcW w:w="1359" w:type="dxa"/>
            <w:vAlign w:val="center"/>
          </w:tcPr>
          <w:p w:rsidR="007B45F2" w:rsidRDefault="007458ED">
            <w:pPr>
              <w:jc w:val="center"/>
            </w:pPr>
            <w:r>
              <w:rPr>
                <w:color w:val="000000"/>
                <w:sz w:val="24"/>
              </w:rPr>
              <w:t>1889284</w:t>
            </w:r>
          </w:p>
        </w:tc>
        <w:tc>
          <w:tcPr>
            <w:tcW w:w="1341" w:type="dxa"/>
            <w:vAlign w:val="center"/>
          </w:tcPr>
          <w:p w:rsidR="007B45F2" w:rsidRDefault="007458ED">
            <w:pPr>
              <w:jc w:val="center"/>
            </w:pPr>
            <w:r>
              <w:rPr>
                <w:color w:val="000000"/>
                <w:sz w:val="24"/>
              </w:rPr>
              <w:t>18</w:t>
            </w:r>
            <w:r>
              <w:rPr>
                <w:color w:val="000000"/>
                <w:sz w:val="24"/>
              </w:rPr>
              <w:t>开元</w:t>
            </w:r>
            <w:r>
              <w:rPr>
                <w:color w:val="000000"/>
                <w:sz w:val="24"/>
              </w:rPr>
              <w:t>2A</w:t>
            </w:r>
          </w:p>
        </w:tc>
        <w:tc>
          <w:tcPr>
            <w:tcW w:w="1590" w:type="dxa"/>
            <w:vAlign w:val="center"/>
          </w:tcPr>
          <w:p w:rsidR="007B45F2" w:rsidRDefault="007458ED">
            <w:pPr>
              <w:jc w:val="right"/>
            </w:pPr>
            <w:r>
              <w:rPr>
                <w:color w:val="000000"/>
                <w:sz w:val="24"/>
              </w:rPr>
              <w:t>2,000,000</w:t>
            </w:r>
          </w:p>
        </w:tc>
        <w:tc>
          <w:tcPr>
            <w:tcW w:w="1684" w:type="dxa"/>
            <w:vAlign w:val="center"/>
          </w:tcPr>
          <w:p w:rsidR="007B45F2" w:rsidRDefault="007458ED">
            <w:pPr>
              <w:jc w:val="right"/>
            </w:pPr>
            <w:r>
              <w:rPr>
                <w:color w:val="000000"/>
                <w:sz w:val="24"/>
              </w:rPr>
              <w:t>200,360,000.00</w:t>
            </w:r>
          </w:p>
        </w:tc>
        <w:tc>
          <w:tcPr>
            <w:tcW w:w="1709" w:type="dxa"/>
            <w:vAlign w:val="center"/>
          </w:tcPr>
          <w:p w:rsidR="007B45F2" w:rsidRDefault="007458ED">
            <w:pPr>
              <w:jc w:val="right"/>
            </w:pPr>
            <w:r>
              <w:rPr>
                <w:color w:val="000000"/>
                <w:sz w:val="24"/>
              </w:rPr>
              <w:t>5.80</w:t>
            </w:r>
          </w:p>
        </w:tc>
      </w:tr>
      <w:tr w:rsidR="007B45F2">
        <w:tc>
          <w:tcPr>
            <w:tcW w:w="1315" w:type="dxa"/>
            <w:vAlign w:val="center"/>
          </w:tcPr>
          <w:p w:rsidR="007B45F2" w:rsidRDefault="007458ED">
            <w:pPr>
              <w:jc w:val="center"/>
            </w:pPr>
            <w:r>
              <w:rPr>
                <w:color w:val="000000"/>
                <w:sz w:val="24"/>
              </w:rPr>
              <w:t>2</w:t>
            </w:r>
          </w:p>
        </w:tc>
        <w:tc>
          <w:tcPr>
            <w:tcW w:w="1359" w:type="dxa"/>
            <w:vAlign w:val="center"/>
          </w:tcPr>
          <w:p w:rsidR="007B45F2" w:rsidRDefault="007458ED">
            <w:pPr>
              <w:jc w:val="center"/>
            </w:pPr>
            <w:r>
              <w:rPr>
                <w:color w:val="000000"/>
                <w:sz w:val="24"/>
              </w:rPr>
              <w:t>1889203</w:t>
            </w:r>
          </w:p>
        </w:tc>
        <w:tc>
          <w:tcPr>
            <w:tcW w:w="1341" w:type="dxa"/>
            <w:vAlign w:val="center"/>
          </w:tcPr>
          <w:p w:rsidR="007B45F2" w:rsidRDefault="007458ED">
            <w:pPr>
              <w:jc w:val="center"/>
            </w:pPr>
            <w:r>
              <w:rPr>
                <w:color w:val="000000"/>
                <w:sz w:val="24"/>
              </w:rPr>
              <w:t>18</w:t>
            </w:r>
            <w:r>
              <w:rPr>
                <w:color w:val="000000"/>
                <w:sz w:val="24"/>
              </w:rPr>
              <w:t>工元</w:t>
            </w:r>
            <w:r>
              <w:rPr>
                <w:color w:val="000000"/>
                <w:sz w:val="24"/>
              </w:rPr>
              <w:t>9A1</w:t>
            </w:r>
          </w:p>
        </w:tc>
        <w:tc>
          <w:tcPr>
            <w:tcW w:w="1590" w:type="dxa"/>
            <w:vAlign w:val="center"/>
          </w:tcPr>
          <w:p w:rsidR="007B45F2" w:rsidRDefault="007458ED">
            <w:pPr>
              <w:jc w:val="right"/>
            </w:pPr>
            <w:r>
              <w:rPr>
                <w:color w:val="000000"/>
                <w:sz w:val="24"/>
              </w:rPr>
              <w:t>2,400,000</w:t>
            </w:r>
          </w:p>
        </w:tc>
        <w:tc>
          <w:tcPr>
            <w:tcW w:w="1684" w:type="dxa"/>
            <w:vAlign w:val="center"/>
          </w:tcPr>
          <w:p w:rsidR="007B45F2" w:rsidRDefault="007458ED">
            <w:pPr>
              <w:jc w:val="right"/>
            </w:pPr>
            <w:r>
              <w:rPr>
                <w:color w:val="000000"/>
                <w:sz w:val="24"/>
              </w:rPr>
              <w:t>183,024,000.00</w:t>
            </w:r>
          </w:p>
        </w:tc>
        <w:tc>
          <w:tcPr>
            <w:tcW w:w="1709" w:type="dxa"/>
            <w:vAlign w:val="center"/>
          </w:tcPr>
          <w:p w:rsidR="007B45F2" w:rsidRDefault="007458ED">
            <w:pPr>
              <w:jc w:val="right"/>
            </w:pPr>
            <w:r>
              <w:rPr>
                <w:color w:val="000000"/>
                <w:sz w:val="24"/>
              </w:rPr>
              <w:t>5.30</w:t>
            </w:r>
          </w:p>
        </w:tc>
      </w:tr>
    </w:tbl>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报告期内本基金投资的前十名证券的发行主体除</w:t>
      </w:r>
      <w:r w:rsidRPr="004E66D4">
        <w:rPr>
          <w:sz w:val="24"/>
        </w:rPr>
        <w:t>17</w:t>
      </w:r>
      <w:r w:rsidRPr="004E66D4">
        <w:rPr>
          <w:sz w:val="24"/>
        </w:rPr>
        <w:t>浦发银行</w:t>
      </w:r>
      <w:r w:rsidRPr="004E66D4">
        <w:rPr>
          <w:sz w:val="24"/>
        </w:rPr>
        <w:t>03</w:t>
      </w:r>
      <w:r w:rsidRPr="004E66D4">
        <w:rPr>
          <w:sz w:val="24"/>
        </w:rPr>
        <w:t>（证券代码：</w:t>
      </w:r>
      <w:r w:rsidRPr="004E66D4">
        <w:rPr>
          <w:sz w:val="24"/>
        </w:rPr>
        <w:t>1728012</w:t>
      </w:r>
      <w:r w:rsidRPr="004E66D4">
        <w:rPr>
          <w:sz w:val="24"/>
        </w:rPr>
        <w:t>）外，未出现被监管部门立案调查，或在报告编制日前一年内受到公开谴责、处罚的情形。</w:t>
      </w:r>
    </w:p>
    <w:p w:rsidR="007B45F2" w:rsidRDefault="007458ED">
      <w:pPr>
        <w:spacing w:before="29" w:line="288" w:lineRule="auto"/>
        <w:rPr>
          <w:sz w:val="24"/>
        </w:rPr>
      </w:pPr>
      <w:r>
        <w:rPr>
          <w:sz w:val="24"/>
        </w:rPr>
        <w:t>报告期内本基金投资的前十名证券之一</w:t>
      </w:r>
      <w:r>
        <w:rPr>
          <w:sz w:val="24"/>
        </w:rPr>
        <w:t>17</w:t>
      </w:r>
      <w:r>
        <w:rPr>
          <w:sz w:val="24"/>
        </w:rPr>
        <w:t>浦发银行</w:t>
      </w:r>
      <w:r>
        <w:rPr>
          <w:sz w:val="24"/>
        </w:rPr>
        <w:t>03</w:t>
      </w:r>
      <w:r>
        <w:rPr>
          <w:sz w:val="24"/>
        </w:rPr>
        <w:t>（证券代码：</w:t>
      </w:r>
      <w:r>
        <w:rPr>
          <w:sz w:val="24"/>
        </w:rPr>
        <w:t>1728012</w:t>
      </w:r>
      <w:r>
        <w:rPr>
          <w:sz w:val="24"/>
        </w:rPr>
        <w:t>）的发行主体浦发银行于</w:t>
      </w:r>
      <w:r>
        <w:rPr>
          <w:sz w:val="24"/>
        </w:rPr>
        <w:t>2018</w:t>
      </w:r>
      <w:r>
        <w:rPr>
          <w:sz w:val="24"/>
        </w:rPr>
        <w:t>年</w:t>
      </w:r>
      <w:r>
        <w:rPr>
          <w:sz w:val="24"/>
        </w:rPr>
        <w:t>1</w:t>
      </w:r>
      <w:r>
        <w:rPr>
          <w:sz w:val="24"/>
        </w:rPr>
        <w:t>月</w:t>
      </w:r>
      <w:r>
        <w:rPr>
          <w:sz w:val="24"/>
        </w:rPr>
        <w:t>20</w:t>
      </w:r>
      <w:r>
        <w:rPr>
          <w:sz w:val="24"/>
        </w:rPr>
        <w:t>日公告，公司收到中国银行业监督管理委员会四川监管局行政处罚决定书（川银监罚字【</w:t>
      </w:r>
      <w:r>
        <w:rPr>
          <w:sz w:val="24"/>
        </w:rPr>
        <w:t>2018</w:t>
      </w:r>
      <w:r>
        <w:rPr>
          <w:sz w:val="24"/>
        </w:rPr>
        <w:t>】</w:t>
      </w:r>
      <w:r>
        <w:rPr>
          <w:sz w:val="24"/>
        </w:rPr>
        <w:t>2</w:t>
      </w:r>
      <w:r>
        <w:rPr>
          <w:sz w:val="24"/>
        </w:rPr>
        <w:t>号），对成都分行内控管理严重失效，授信管理违规，违规办理信贷业务等严重违反审慎经营规则的违规行为依法查处，执行罚款</w:t>
      </w:r>
      <w:r>
        <w:rPr>
          <w:sz w:val="24"/>
        </w:rPr>
        <w:t>46,175</w:t>
      </w:r>
      <w:r>
        <w:rPr>
          <w:sz w:val="24"/>
        </w:rPr>
        <w:t>万元人民币。</w:t>
      </w:r>
    </w:p>
    <w:p w:rsidR="007B45F2" w:rsidRDefault="007458ED">
      <w:pPr>
        <w:spacing w:before="29" w:line="288" w:lineRule="auto"/>
        <w:rPr>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45,515,063.64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349.53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45,515,413.17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7B45F2" w:rsidRDefault="007458ED">
      <w:pPr>
        <w:spacing w:before="29" w:line="288" w:lineRule="auto"/>
        <w:ind w:firstLineChars="200" w:firstLine="480"/>
        <w:rPr>
          <w:color w:val="000000"/>
          <w:sz w:val="24"/>
        </w:rPr>
      </w:pPr>
      <w:r>
        <w:rPr>
          <w:color w:val="000000"/>
          <w:sz w:val="24"/>
        </w:rPr>
        <w:t>由于四舍五入的原因，分项之和与合计项之间可能存在尾差。</w:t>
      </w:r>
    </w:p>
    <w:p w:rsidR="001A59F9" w:rsidRPr="00591C7D" w:rsidRDefault="001A59F9" w:rsidP="00591C7D">
      <w:pPr>
        <w:spacing w:before="29" w:line="288" w:lineRule="auto"/>
        <w:ind w:firstLineChars="200" w:firstLine="480"/>
        <w:rPr>
          <w:color w:val="000000"/>
          <w:sz w:val="24"/>
        </w:rPr>
      </w:pP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交银裕利纯债债券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128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26,427,735.24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59,560.16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交银裕利纯债债券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1,300.05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126,104.64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225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15,035,005.40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185,664.80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2,724.58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4,345.07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3.45%</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7,069.65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交银裕利纯债债券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交银裕利纯债债券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交银裕利纯债债券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交银裕利纯债债券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交银裕利纯债债券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交银裕利纯债债券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11</w:t>
            </w:r>
            <w:r w:rsidRPr="009440E4">
              <w:rPr>
                <w:sz w:val="24"/>
              </w:rPr>
              <w:t>月</w:t>
            </w:r>
            <w:r w:rsidRPr="009440E4">
              <w:rPr>
                <w:sz w:val="24"/>
              </w:rPr>
              <w:t>23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210,034,626.77</w:t>
            </w:r>
          </w:p>
        </w:tc>
        <w:tc>
          <w:tcPr>
            <w:tcW w:w="1615" w:type="pct"/>
            <w:vAlign w:val="center"/>
          </w:tcPr>
          <w:p w:rsidR="00703495" w:rsidRPr="009440E4" w:rsidRDefault="00703495" w:rsidP="009440E4">
            <w:pPr>
              <w:spacing w:before="29" w:line="288" w:lineRule="auto"/>
              <w:jc w:val="center"/>
              <w:rPr>
                <w:sz w:val="24"/>
              </w:rPr>
            </w:pPr>
            <w:r w:rsidRPr="009440E4">
              <w:rPr>
                <w:sz w:val="24"/>
              </w:rPr>
              <w:t>19,560.93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3,392,475,347.66</w:t>
            </w:r>
          </w:p>
        </w:tc>
        <w:tc>
          <w:tcPr>
            <w:tcW w:w="1615" w:type="pct"/>
            <w:vAlign w:val="bottom"/>
          </w:tcPr>
          <w:p w:rsidR="00703495" w:rsidRPr="009440E4" w:rsidRDefault="00703495" w:rsidP="009440E4">
            <w:pPr>
              <w:spacing w:before="29" w:line="288" w:lineRule="auto"/>
              <w:jc w:val="center"/>
              <w:rPr>
                <w:sz w:val="24"/>
              </w:rPr>
            </w:pPr>
            <w:r w:rsidRPr="009440E4">
              <w:rPr>
                <w:sz w:val="24"/>
              </w:rPr>
              <w:t>136,091.28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51,682.98</w:t>
            </w:r>
          </w:p>
        </w:tc>
        <w:tc>
          <w:tcPr>
            <w:tcW w:w="1615" w:type="pct"/>
            <w:vAlign w:val="bottom"/>
          </w:tcPr>
          <w:p w:rsidR="00703495" w:rsidRPr="009440E4" w:rsidRDefault="00703495" w:rsidP="009440E4">
            <w:pPr>
              <w:spacing w:before="29" w:line="288" w:lineRule="auto"/>
              <w:jc w:val="center"/>
              <w:rPr>
                <w:sz w:val="24"/>
              </w:rPr>
            </w:pPr>
            <w:r w:rsidRPr="009440E4">
              <w:rPr>
                <w:sz w:val="24"/>
              </w:rPr>
              <w:t>3,072.48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9,776,920.36</w:t>
            </w:r>
          </w:p>
        </w:tc>
        <w:tc>
          <w:tcPr>
            <w:tcW w:w="1615" w:type="pct"/>
            <w:vAlign w:val="bottom"/>
          </w:tcPr>
          <w:p w:rsidR="00703495" w:rsidRPr="009440E4" w:rsidRDefault="00703495" w:rsidP="009440E4">
            <w:pPr>
              <w:spacing w:before="29" w:line="288" w:lineRule="auto"/>
              <w:jc w:val="center"/>
              <w:rPr>
                <w:sz w:val="24"/>
              </w:rPr>
            </w:pPr>
            <w:r w:rsidRPr="009440E4">
              <w:rPr>
                <w:sz w:val="24"/>
              </w:rPr>
              <w:t>13,059.12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3,382,750,110.28</w:t>
            </w:r>
          </w:p>
        </w:tc>
        <w:tc>
          <w:tcPr>
            <w:tcW w:w="1615" w:type="pct"/>
            <w:vAlign w:val="center"/>
          </w:tcPr>
          <w:p w:rsidR="00703495" w:rsidRPr="009440E4" w:rsidRDefault="00703495" w:rsidP="009440E4">
            <w:pPr>
              <w:spacing w:before="29" w:line="288" w:lineRule="auto"/>
              <w:jc w:val="center"/>
              <w:rPr>
                <w:sz w:val="24"/>
              </w:rPr>
            </w:pPr>
            <w:r w:rsidRPr="009440E4">
              <w:rPr>
                <w:sz w:val="24"/>
              </w:rPr>
              <w:t>126,104.64</w:t>
            </w:r>
          </w:p>
        </w:tc>
      </w:tr>
    </w:tbl>
    <w:p w:rsidR="007B45F2" w:rsidRDefault="007458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7B45F2" w:rsidRDefault="007458E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B45F2" w:rsidRDefault="007458E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7B45F2" w:rsidRDefault="007458E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本报告期内，为本基金提供审计服务的会计师事务所为普华永道中天会计师事务所（特殊普通合伙）。本期审计费为</w:t>
      </w:r>
      <w:r w:rsidRPr="00FF415B">
        <w:rPr>
          <w:color w:val="000000"/>
          <w:sz w:val="24"/>
        </w:rPr>
        <w:t>100,000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7B45F2" w:rsidRDefault="007458ED">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7B45F2" w:rsidRDefault="007458ED">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7B45F2" w:rsidRDefault="007458ED">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7B45F2">
        <w:tc>
          <w:tcPr>
            <w:tcW w:w="1559" w:type="dxa"/>
            <w:vAlign w:val="center"/>
          </w:tcPr>
          <w:p w:rsidR="007B45F2" w:rsidRDefault="007458ED">
            <w:pPr>
              <w:jc w:val="left"/>
            </w:pPr>
            <w:r>
              <w:rPr>
                <w:color w:val="000000"/>
                <w:szCs w:val="21"/>
              </w:rPr>
              <w:t>华创证券有限责任公司</w:t>
            </w:r>
          </w:p>
        </w:tc>
        <w:tc>
          <w:tcPr>
            <w:tcW w:w="779" w:type="dxa"/>
            <w:vAlign w:val="center"/>
          </w:tcPr>
          <w:p w:rsidR="007B45F2" w:rsidRDefault="007458ED">
            <w:pPr>
              <w:jc w:val="right"/>
            </w:pPr>
            <w:r>
              <w:rPr>
                <w:color w:val="000000"/>
                <w:szCs w:val="21"/>
              </w:rPr>
              <w:t>2</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东吴证券股份有限公司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国信证券股份有限公司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第一创业证券股份有限公司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川财证券有限责任公司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长城证券股份有限公司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上海华信证券有限责任公司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西南证券股份有限公司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国联证券股份有限公司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瑞银证券有限责任公司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申万宏源证券有限公司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中国国际金融股份有限公司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招商证券股份有限公司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中信建投证券股份有限公司</w:t>
            </w:r>
          </w:p>
        </w:tc>
        <w:tc>
          <w:tcPr>
            <w:tcW w:w="779" w:type="dxa"/>
            <w:vAlign w:val="center"/>
          </w:tcPr>
          <w:p w:rsidR="007B45F2" w:rsidRDefault="007458ED">
            <w:pPr>
              <w:jc w:val="right"/>
            </w:pPr>
            <w:r>
              <w:rPr>
                <w:color w:val="000000"/>
                <w:szCs w:val="21"/>
              </w:rPr>
              <w:t>2</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中国银河证券股份有限公司</w:t>
            </w:r>
          </w:p>
        </w:tc>
        <w:tc>
          <w:tcPr>
            <w:tcW w:w="779" w:type="dxa"/>
            <w:vAlign w:val="center"/>
          </w:tcPr>
          <w:p w:rsidR="007B45F2" w:rsidRDefault="007458ED">
            <w:pPr>
              <w:jc w:val="right"/>
            </w:pPr>
            <w:r>
              <w:rPr>
                <w:color w:val="000000"/>
                <w:szCs w:val="21"/>
              </w:rPr>
              <w:t>2</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东方证券股份有限公司</w:t>
            </w:r>
          </w:p>
        </w:tc>
        <w:tc>
          <w:tcPr>
            <w:tcW w:w="779" w:type="dxa"/>
            <w:vAlign w:val="center"/>
          </w:tcPr>
          <w:p w:rsidR="007B45F2" w:rsidRDefault="007458ED">
            <w:pPr>
              <w:jc w:val="right"/>
            </w:pPr>
            <w:r>
              <w:rPr>
                <w:color w:val="000000"/>
                <w:szCs w:val="21"/>
              </w:rPr>
              <w:t>2</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方正证券股份有限公司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北京高华证券有限责任公司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国金证券股份有限公司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国泰君安证券股份有限公司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兴业证券股份有限公司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中泰证券股份有限公司</w:t>
            </w:r>
          </w:p>
        </w:tc>
        <w:tc>
          <w:tcPr>
            <w:tcW w:w="779" w:type="dxa"/>
            <w:vAlign w:val="center"/>
          </w:tcPr>
          <w:p w:rsidR="007B45F2" w:rsidRDefault="007458ED">
            <w:pPr>
              <w:jc w:val="right"/>
            </w:pPr>
            <w:r>
              <w:rPr>
                <w:color w:val="000000"/>
                <w:szCs w:val="21"/>
              </w:rPr>
              <w:t>3</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西部证券股份有限公司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中信证券股份有限公司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r w:rsidR="007B45F2">
        <w:tc>
          <w:tcPr>
            <w:tcW w:w="1559" w:type="dxa"/>
            <w:vAlign w:val="center"/>
          </w:tcPr>
          <w:p w:rsidR="007B45F2" w:rsidRDefault="007458ED">
            <w:pPr>
              <w:jc w:val="left"/>
            </w:pPr>
            <w:r>
              <w:rPr>
                <w:color w:val="000000"/>
                <w:szCs w:val="21"/>
              </w:rPr>
              <w:t>新时代证券股份有限公司</w:t>
            </w:r>
          </w:p>
        </w:tc>
        <w:tc>
          <w:tcPr>
            <w:tcW w:w="779" w:type="dxa"/>
            <w:vAlign w:val="center"/>
          </w:tcPr>
          <w:p w:rsidR="007B45F2" w:rsidRDefault="007458ED">
            <w:pPr>
              <w:jc w:val="right"/>
            </w:pPr>
            <w:r>
              <w:rPr>
                <w:color w:val="000000"/>
                <w:szCs w:val="21"/>
              </w:rPr>
              <w:t>1</w:t>
            </w:r>
          </w:p>
        </w:tc>
        <w:tc>
          <w:tcPr>
            <w:tcW w:w="180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620" w:type="dxa"/>
            <w:vAlign w:val="center"/>
          </w:tcPr>
          <w:p w:rsidR="007B45F2" w:rsidRDefault="007458ED">
            <w:pPr>
              <w:jc w:val="right"/>
            </w:pPr>
            <w:r>
              <w:rPr>
                <w:color w:val="000000"/>
                <w:szCs w:val="21"/>
              </w:rPr>
              <w:t>-</w:t>
            </w:r>
          </w:p>
        </w:tc>
        <w:tc>
          <w:tcPr>
            <w:tcW w:w="1080" w:type="dxa"/>
            <w:vAlign w:val="center"/>
          </w:tcPr>
          <w:p w:rsidR="007B45F2" w:rsidRDefault="007458ED">
            <w:pPr>
              <w:jc w:val="right"/>
            </w:pPr>
            <w:r>
              <w:rPr>
                <w:color w:val="000000"/>
                <w:szCs w:val="21"/>
              </w:rPr>
              <w:t>-</w:t>
            </w:r>
          </w:p>
        </w:tc>
        <w:tc>
          <w:tcPr>
            <w:tcW w:w="1080" w:type="dxa"/>
            <w:vAlign w:val="center"/>
          </w:tcPr>
          <w:p w:rsidR="007B45F2" w:rsidRDefault="007458ED">
            <w:pPr>
              <w:jc w:val="left"/>
            </w:pPr>
            <w:r>
              <w:rPr>
                <w:color w:val="000000"/>
                <w:szCs w:val="21"/>
              </w:rPr>
              <w:t>-</w:t>
            </w:r>
          </w:p>
        </w:tc>
      </w:tr>
    </w:tbl>
    <w:p w:rsidR="007B45F2" w:rsidRDefault="007458E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7B45F2" w:rsidRDefault="007458ED">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Default="001A59F9" w:rsidP="00C51A5D">
      <w:pPr>
        <w:tabs>
          <w:tab w:val="left" w:pos="426"/>
        </w:tabs>
        <w:spacing w:before="29" w:line="288" w:lineRule="auto"/>
        <w:jc w:val="left"/>
        <w:rPr>
          <w:kern w:val="0"/>
          <w:sz w:val="24"/>
        </w:rPr>
      </w:pPr>
      <w:r w:rsidRPr="00C51A5D">
        <w:rPr>
          <w:kern w:val="0"/>
          <w:sz w:val="24"/>
        </w:rPr>
        <w:t>无。</w:t>
      </w: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6"/>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B45F2">
        <w:tc>
          <w:tcPr>
            <w:tcW w:w="993" w:type="dxa"/>
            <w:vMerge w:val="restart"/>
          </w:tcPr>
          <w:p w:rsidR="007B45F2" w:rsidRDefault="007B45F2"/>
          <w:p w:rsidR="007B45F2" w:rsidRDefault="007458ED">
            <w:r>
              <w:rPr>
                <w:rFonts w:ascii="宋体" w:hAnsi="宋体" w:hint="eastAsia"/>
                <w:bCs/>
                <w:color w:val="000000"/>
                <w:kern w:val="0"/>
                <w:szCs w:val="21"/>
              </w:rPr>
              <w:t>机构</w:t>
            </w:r>
          </w:p>
        </w:tc>
        <w:tc>
          <w:tcPr>
            <w:tcW w:w="992" w:type="dxa"/>
            <w:vAlign w:val="center"/>
          </w:tcPr>
          <w:p w:rsidR="007B45F2" w:rsidRDefault="007458ED">
            <w:pPr>
              <w:jc w:val="center"/>
            </w:pPr>
            <w:r>
              <w:rPr>
                <w:rFonts w:ascii="宋体" w:hAnsi="宋体"/>
                <w:color w:val="000000"/>
                <w:kern w:val="0"/>
                <w:szCs w:val="21"/>
              </w:rPr>
              <w:t>1</w:t>
            </w:r>
          </w:p>
        </w:tc>
        <w:tc>
          <w:tcPr>
            <w:tcW w:w="1843" w:type="dxa"/>
            <w:vAlign w:val="center"/>
          </w:tcPr>
          <w:p w:rsidR="007B45F2" w:rsidRDefault="007458ED">
            <w:pPr>
              <w:jc w:val="center"/>
            </w:pPr>
            <w:r>
              <w:rPr>
                <w:rFonts w:ascii="宋体" w:hAnsi="宋体"/>
                <w:color w:val="000000"/>
                <w:kern w:val="0"/>
                <w:szCs w:val="21"/>
              </w:rPr>
              <w:t>2018/1/1-2018/12/31</w:t>
            </w:r>
          </w:p>
        </w:tc>
        <w:tc>
          <w:tcPr>
            <w:tcW w:w="851" w:type="dxa"/>
            <w:vAlign w:val="center"/>
          </w:tcPr>
          <w:p w:rsidR="007B45F2" w:rsidRDefault="007458ED">
            <w:pPr>
              <w:jc w:val="center"/>
            </w:pPr>
            <w:r>
              <w:rPr>
                <w:rFonts w:ascii="宋体" w:hAnsi="宋体"/>
                <w:color w:val="000000"/>
                <w:kern w:val="0"/>
                <w:szCs w:val="21"/>
              </w:rPr>
              <w:t>3,382,690,550.12</w:t>
            </w:r>
          </w:p>
        </w:tc>
        <w:tc>
          <w:tcPr>
            <w:tcW w:w="850" w:type="dxa"/>
            <w:vAlign w:val="center"/>
          </w:tcPr>
          <w:p w:rsidR="007B45F2" w:rsidRDefault="007458ED">
            <w:pPr>
              <w:jc w:val="center"/>
            </w:pPr>
            <w:r>
              <w:rPr>
                <w:rFonts w:ascii="宋体" w:hAnsi="宋体"/>
                <w:color w:val="000000"/>
                <w:kern w:val="0"/>
                <w:szCs w:val="21"/>
              </w:rPr>
              <w:t>-</w:t>
            </w:r>
          </w:p>
        </w:tc>
        <w:tc>
          <w:tcPr>
            <w:tcW w:w="1134" w:type="dxa"/>
            <w:vAlign w:val="center"/>
          </w:tcPr>
          <w:p w:rsidR="007B45F2" w:rsidRDefault="007458ED">
            <w:pPr>
              <w:jc w:val="center"/>
            </w:pPr>
            <w:r>
              <w:rPr>
                <w:rFonts w:ascii="宋体" w:hAnsi="宋体"/>
                <w:color w:val="000000"/>
                <w:kern w:val="0"/>
                <w:szCs w:val="21"/>
              </w:rPr>
              <w:t>-</w:t>
            </w:r>
          </w:p>
        </w:tc>
        <w:tc>
          <w:tcPr>
            <w:tcW w:w="1419" w:type="dxa"/>
            <w:vAlign w:val="center"/>
          </w:tcPr>
          <w:p w:rsidR="007B45F2" w:rsidRDefault="007458ED">
            <w:pPr>
              <w:jc w:val="center"/>
            </w:pPr>
            <w:r>
              <w:rPr>
                <w:rFonts w:ascii="宋体" w:hAnsi="宋体"/>
                <w:color w:val="000000"/>
                <w:kern w:val="0"/>
                <w:szCs w:val="21"/>
              </w:rPr>
              <w:t>3,382,690,550.12</w:t>
            </w:r>
          </w:p>
        </w:tc>
        <w:tc>
          <w:tcPr>
            <w:tcW w:w="1130" w:type="dxa"/>
            <w:vAlign w:val="center"/>
          </w:tcPr>
          <w:p w:rsidR="007B45F2" w:rsidRDefault="007458ED">
            <w:pPr>
              <w:jc w:val="center"/>
            </w:pPr>
            <w:r>
              <w:rPr>
                <w:rFonts w:ascii="宋体" w:hAnsi="宋体"/>
                <w:color w:val="000000"/>
                <w:kern w:val="0"/>
                <w:szCs w:val="21"/>
              </w:rPr>
              <w:t>99.99%</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7B45F2" w:rsidRDefault="007458E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0179BB">
      <w:rPr>
        <w:noProof/>
        <w:kern w:val="0"/>
        <w:szCs w:val="21"/>
      </w:rPr>
      <w:t>13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0179BB">
      <w:rPr>
        <w:noProof/>
        <w:kern w:val="0"/>
        <w:szCs w:val="21"/>
      </w:rPr>
      <w:t>33</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交银施罗德裕利纯债债券型证券投资基金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179BB"/>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6910"/>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8ED"/>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5F2"/>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AE8247B-C654-4A6B-B236-3D6E1CE7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33</Pages>
  <Words>3602</Words>
  <Characters>20534</Characters>
  <Application>Microsoft Office Word</Application>
  <DocSecurity>0</DocSecurity>
  <Lines>171</Lines>
  <Paragraphs>48</Paragraphs>
  <ScaleCrop>false</ScaleCrop>
  <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628</cp:revision>
  <cp:lastPrinted>2007-07-19T00:46:00Z</cp:lastPrinted>
  <dcterms:created xsi:type="dcterms:W3CDTF">2013-08-19T02:39:00Z</dcterms:created>
  <dcterms:modified xsi:type="dcterms:W3CDTF">2019-03-25T05:09:00Z</dcterms:modified>
</cp:coreProperties>
</file>