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026C9C" w:rsidR="001A59F9" w:rsidRDefault="001A59F9" w:rsidRPr="008B2C7A">
      <w:pPr>
        <w:autoSpaceDE w:val="0"/>
        <w:autoSpaceDN w:val="0"/>
        <w:adjustRightInd w:val="0"/>
        <w:spacing w:line="360" w:lineRule="auto"/>
        <w:jc w:val="left"/>
        <w:rPr>
          <w:rFonts w:asciiTheme="minorEastAsia" w:eastAsiaTheme="minorEastAsia" w:hAnsiTheme="minorEastAsia"/>
          <w:color w:val="000000"/>
          <w:kern w:val="0"/>
          <w:szCs w:val="21"/>
        </w:rPr>
      </w:pPr>
    </w:p>
    <w:p w:rsidP="00026C9C" w:rsidR="001A59F9" w:rsidRDefault="001A59F9" w:rsidRPr="008B2C7A">
      <w:pPr>
        <w:autoSpaceDE w:val="0"/>
        <w:autoSpaceDN w:val="0"/>
        <w:adjustRightInd w:val="0"/>
        <w:spacing w:line="360" w:lineRule="auto"/>
        <w:jc w:val="left"/>
        <w:rPr>
          <w:rFonts w:asciiTheme="minorEastAsia" w:eastAsiaTheme="minorEastAsia" w:hAnsiTheme="minorEastAsia"/>
          <w:color w:val="000000"/>
          <w:kern w:val="0"/>
          <w:szCs w:val="21"/>
        </w:rPr>
      </w:pPr>
    </w:p>
    <w:p w:rsidP="00026C9C" w:rsidR="001A59F9" w:rsidRDefault="001A59F9" w:rsidRPr="008B2C7A">
      <w:pPr>
        <w:autoSpaceDE w:val="0"/>
        <w:autoSpaceDN w:val="0"/>
        <w:adjustRightInd w:val="0"/>
        <w:spacing w:line="360" w:lineRule="auto"/>
        <w:jc w:val="left"/>
        <w:rPr>
          <w:rFonts w:asciiTheme="minorEastAsia" w:eastAsiaTheme="minorEastAsia" w:hAnsiTheme="minorEastAsia"/>
          <w:color w:val="000000"/>
          <w:kern w:val="0"/>
          <w:szCs w:val="21"/>
        </w:rPr>
      </w:pPr>
    </w:p>
    <w:p w:rsidP="00F87655" w:rsidR="001A59F9" w:rsidRDefault="001A59F9" w:rsidRPr="00F87655">
      <w:pPr>
        <w:spacing w:before="29" w:line="288" w:lineRule="auto"/>
        <w:jc w:val="center"/>
        <w:rPr>
          <w:b/>
          <w:sz w:val="36"/>
          <w:szCs w:val="36"/>
        </w:rPr>
      </w:pPr>
    </w:p>
    <w:p w:rsidP="00F87655" w:rsidR="001A59F9" w:rsidRDefault="001A59F9" w:rsidRPr="00F87655">
      <w:pPr>
        <w:spacing w:before="29" w:line="288" w:lineRule="auto"/>
        <w:jc w:val="center"/>
        <w:rPr>
          <w:b/>
          <w:sz w:val="36"/>
          <w:szCs w:val="36"/>
        </w:rPr>
      </w:pPr>
      <w:bookmarkStart w:id="0" w:name="_Toc361324840"/>
      <w:r w:rsidRPr="00F87655">
        <w:rPr>
          <w:b/>
          <w:sz w:val="36"/>
          <w:szCs w:val="36"/>
        </w:rPr>
        <w:t>交银施罗德多策略回报灵活配置混合型证券投资基金</w:t>
      </w:r>
      <w:bookmarkEnd w:id="0"/>
    </w:p>
    <w:p w:rsidP="00F87655" w:rsidR="001A59F9" w:rsidRDefault="001A59F9" w:rsidRPr="00F87655">
      <w:pPr>
        <w:spacing w:before="29" w:line="288" w:lineRule="auto"/>
        <w:jc w:val="center"/>
        <w:rPr>
          <w:b/>
          <w:sz w:val="36"/>
          <w:szCs w:val="36"/>
        </w:rPr>
      </w:pPr>
      <w:bookmarkStart w:id="1" w:name="_Toc361324841"/>
      <w:r w:rsidRPr="00F87655">
        <w:rPr>
          <w:b/>
          <w:sz w:val="36"/>
          <w:szCs w:val="36"/>
        </w:rPr>
        <w:t>2018年年度报告</w:t>
      </w:r>
      <w:bookmarkEnd w:id="1"/>
      <w:r w:rsidR="00343DA3" w:rsidRPr="00F87655">
        <w:rPr>
          <w:rFonts w:hint="eastAsia"/>
          <w:b/>
          <w:sz w:val="36"/>
          <w:szCs w:val="36"/>
        </w:rPr>
        <w:t>摘要</w:t>
      </w:r>
    </w:p>
    <w:p w:rsidP="00F87655" w:rsidR="001A59F9" w:rsidRDefault="00F64FAD" w:rsidRPr="00F87655">
      <w:pPr>
        <w:spacing w:before="29" w:line="288" w:lineRule="auto"/>
        <w:jc w:val="center"/>
        <w:rPr>
          <w:b/>
          <w:sz w:val="36"/>
          <w:szCs w:val="36"/>
        </w:rPr>
      </w:pPr>
      <w:r w:rsidRPr="00F87655">
        <w:rPr>
          <w:b/>
          <w:sz w:val="36"/>
          <w:szCs w:val="36"/>
        </w:rPr>
        <w:t>2018年12月31日</w:t>
      </w:r>
    </w:p>
    <w:p w:rsidP="00026C9C" w:rsidR="001A59F9" w:rsidRDefault="001A59F9" w:rsidRPr="008B2C7A">
      <w:pPr>
        <w:spacing w:line="360" w:lineRule="auto"/>
        <w:jc w:val="center"/>
        <w:rPr>
          <w:rFonts w:asciiTheme="minorEastAsia" w:eastAsiaTheme="minorEastAsia" w:hAnsiTheme="minorEastAsia"/>
          <w:b/>
          <w:color w:val="000000"/>
          <w:szCs w:val="21"/>
        </w:rPr>
      </w:pPr>
    </w:p>
    <w:p w:rsidP="00026C9C" w:rsidR="001A59F9" w:rsidRDefault="001A59F9" w:rsidRPr="008B2C7A">
      <w:pPr>
        <w:spacing w:line="360" w:lineRule="auto"/>
        <w:jc w:val="center"/>
        <w:rPr>
          <w:rFonts w:asciiTheme="minorEastAsia" w:eastAsiaTheme="minorEastAsia" w:hAnsiTheme="minorEastAsia"/>
          <w:b/>
          <w:color w:val="000000"/>
          <w:szCs w:val="21"/>
        </w:rPr>
      </w:pPr>
    </w:p>
    <w:p w:rsidP="00026C9C" w:rsidR="001A59F9" w:rsidRDefault="001A59F9" w:rsidRPr="008B2C7A">
      <w:pPr>
        <w:spacing w:line="360" w:lineRule="auto"/>
        <w:jc w:val="center"/>
        <w:rPr>
          <w:rFonts w:asciiTheme="minorEastAsia" w:eastAsiaTheme="minorEastAsia" w:hAnsiTheme="minorEastAsia"/>
          <w:b/>
          <w:color w:val="000000"/>
          <w:szCs w:val="21"/>
        </w:rPr>
      </w:pPr>
    </w:p>
    <w:p w:rsidP="00026C9C" w:rsidR="001A59F9" w:rsidRDefault="001A59F9" w:rsidRPr="008B2C7A">
      <w:pPr>
        <w:spacing w:line="360" w:lineRule="auto"/>
        <w:jc w:val="center"/>
        <w:rPr>
          <w:rFonts w:asciiTheme="minorEastAsia" w:eastAsiaTheme="minorEastAsia" w:hAnsiTheme="minorEastAsia"/>
          <w:b/>
          <w:color w:val="000000"/>
          <w:szCs w:val="21"/>
        </w:rPr>
      </w:pPr>
    </w:p>
    <w:p w:rsidP="00026C9C" w:rsidR="001A59F9" w:rsidRDefault="001A59F9" w:rsidRPr="008B2C7A">
      <w:pPr>
        <w:spacing w:line="360" w:lineRule="auto"/>
        <w:jc w:val="center"/>
        <w:rPr>
          <w:rFonts w:asciiTheme="minorEastAsia" w:eastAsiaTheme="minorEastAsia" w:hAnsiTheme="minorEastAsia"/>
          <w:b/>
          <w:color w:val="000000"/>
          <w:szCs w:val="21"/>
        </w:rPr>
      </w:pPr>
    </w:p>
    <w:p w:rsidP="00026C9C" w:rsidR="001A59F9" w:rsidRDefault="001A59F9" w:rsidRPr="008B2C7A">
      <w:pPr>
        <w:spacing w:line="360" w:lineRule="auto"/>
        <w:jc w:val="center"/>
        <w:rPr>
          <w:rFonts w:asciiTheme="minorEastAsia" w:eastAsiaTheme="minorEastAsia" w:hAnsiTheme="minorEastAsia"/>
          <w:b/>
          <w:color w:val="000000"/>
          <w:szCs w:val="21"/>
        </w:rPr>
      </w:pPr>
    </w:p>
    <w:p w:rsidP="00026C9C" w:rsidR="001A59F9" w:rsidRDefault="001A59F9" w:rsidRPr="008B2C7A">
      <w:pPr>
        <w:spacing w:line="360" w:lineRule="auto"/>
        <w:jc w:val="center"/>
        <w:rPr>
          <w:rFonts w:asciiTheme="minorEastAsia" w:eastAsiaTheme="minorEastAsia" w:hAnsiTheme="minorEastAsia"/>
          <w:b/>
          <w:color w:val="000000"/>
          <w:szCs w:val="21"/>
        </w:rPr>
      </w:pPr>
    </w:p>
    <w:p w:rsidP="00026C9C" w:rsidR="001A59F9" w:rsidRDefault="001A59F9" w:rsidRPr="008B2C7A">
      <w:pPr>
        <w:spacing w:line="360" w:lineRule="auto"/>
        <w:jc w:val="center"/>
        <w:rPr>
          <w:rFonts w:asciiTheme="minorEastAsia" w:eastAsiaTheme="minorEastAsia" w:hAnsiTheme="minorEastAsia"/>
          <w:b/>
          <w:color w:val="000000"/>
          <w:szCs w:val="21"/>
        </w:rPr>
      </w:pPr>
    </w:p>
    <w:p w:rsidP="00026C9C" w:rsidR="001A59F9" w:rsidRDefault="001A59F9" w:rsidRPr="008B2C7A">
      <w:pPr>
        <w:spacing w:line="360" w:lineRule="auto"/>
        <w:jc w:val="center"/>
        <w:rPr>
          <w:rFonts w:asciiTheme="minorEastAsia" w:eastAsiaTheme="minorEastAsia" w:hAnsiTheme="minorEastAsia"/>
          <w:b/>
          <w:color w:val="000000"/>
          <w:szCs w:val="21"/>
        </w:rPr>
      </w:pPr>
    </w:p>
    <w:p w:rsidP="00026C9C" w:rsidR="001A59F9" w:rsidRDefault="001A59F9" w:rsidRPr="008B2C7A">
      <w:pPr>
        <w:spacing w:line="360" w:lineRule="auto"/>
        <w:jc w:val="center"/>
        <w:rPr>
          <w:rFonts w:asciiTheme="minorEastAsia" w:eastAsiaTheme="minorEastAsia" w:hAnsiTheme="minorEastAsia"/>
          <w:b/>
          <w:color w:val="000000"/>
          <w:szCs w:val="21"/>
        </w:rPr>
      </w:pPr>
    </w:p>
    <w:p w:rsidP="00026C9C" w:rsidR="001A59F9" w:rsidRDefault="001A59F9" w:rsidRPr="008B2C7A">
      <w:pPr>
        <w:spacing w:line="360" w:lineRule="auto"/>
        <w:jc w:val="center"/>
        <w:rPr>
          <w:rFonts w:asciiTheme="minorEastAsia" w:eastAsiaTheme="minorEastAsia" w:hAnsiTheme="minorEastAsia"/>
          <w:b/>
          <w:color w:val="000000"/>
          <w:szCs w:val="21"/>
        </w:rPr>
      </w:pPr>
    </w:p>
    <w:p w:rsidP="00026C9C" w:rsidR="001A59F9" w:rsidRDefault="001A59F9" w:rsidRPr="008B2C7A">
      <w:pPr>
        <w:spacing w:line="360" w:lineRule="auto"/>
        <w:jc w:val="center"/>
        <w:rPr>
          <w:rFonts w:asciiTheme="minorEastAsia" w:eastAsiaTheme="minorEastAsia" w:hAnsiTheme="minorEastAsia"/>
          <w:b/>
          <w:color w:val="000000"/>
          <w:szCs w:val="21"/>
        </w:rPr>
      </w:pPr>
    </w:p>
    <w:p w:rsidP="00026C9C" w:rsidR="001A59F9" w:rsidRDefault="001A59F9" w:rsidRPr="008B2C7A">
      <w:pPr>
        <w:spacing w:line="360" w:lineRule="auto"/>
        <w:jc w:val="center"/>
        <w:rPr>
          <w:rFonts w:asciiTheme="minorEastAsia" w:eastAsiaTheme="minorEastAsia" w:hAnsiTheme="minorEastAsia"/>
          <w:b/>
          <w:color w:val="000000"/>
          <w:szCs w:val="21"/>
        </w:rPr>
      </w:pPr>
    </w:p>
    <w:p w:rsidP="00996E0F" w:rsidR="001A59F9" w:rsidRDefault="001A59F9" w:rsidRPr="00996E0F">
      <w:pPr>
        <w:spacing w:before="29" w:line="288" w:lineRule="auto"/>
        <w:ind w:firstLine="2168" w:firstLineChars="900"/>
        <w:rPr>
          <w:b/>
          <w:color w:val="000000"/>
          <w:sz w:val="24"/>
        </w:rPr>
      </w:pPr>
      <w:r w:rsidRPr="00996E0F">
        <w:rPr>
          <w:rFonts w:hint="eastAsia"/>
          <w:b/>
          <w:color w:val="000000"/>
          <w:sz w:val="24"/>
        </w:rPr>
        <w:t>基金管理人：</w:t>
      </w:r>
      <w:r w:rsidRPr="00996E0F">
        <w:rPr>
          <w:b/>
          <w:color w:val="000000"/>
          <w:sz w:val="24"/>
        </w:rPr>
        <w:t>交银施罗德基金管理有限公司</w:t>
      </w:r>
    </w:p>
    <w:p w:rsidP="00996E0F" w:rsidR="001A59F9" w:rsidRDefault="001A59F9" w:rsidRPr="00996E0F">
      <w:pPr>
        <w:spacing w:before="29" w:line="288" w:lineRule="auto"/>
        <w:ind w:firstLine="2168" w:firstLineChars="900"/>
        <w:rPr>
          <w:b/>
          <w:color w:val="000000"/>
          <w:sz w:val="24"/>
        </w:rPr>
      </w:pPr>
      <w:r w:rsidRPr="00996E0F">
        <w:rPr>
          <w:rFonts w:hint="eastAsia"/>
          <w:b/>
          <w:color w:val="000000"/>
          <w:sz w:val="24"/>
        </w:rPr>
        <w:t>基金托管人：</w:t>
      </w:r>
      <w:r w:rsidRPr="00996E0F">
        <w:rPr>
          <w:b/>
          <w:color w:val="000000"/>
          <w:sz w:val="24"/>
        </w:rPr>
        <w:t>中国农业银行股份有限公司</w:t>
      </w:r>
    </w:p>
    <w:p w:rsidP="00996E0F" w:rsidR="001A59F9" w:rsidRDefault="001A59F9" w:rsidRPr="00996E0F">
      <w:pPr>
        <w:spacing w:before="29" w:line="288" w:lineRule="auto"/>
        <w:ind w:firstLine="2168" w:firstLineChars="900"/>
        <w:rPr>
          <w:b/>
          <w:color w:val="000000"/>
          <w:sz w:val="24"/>
        </w:rPr>
        <w:sectPr w:rsidR="001A59F9" w:rsidRPr="00996E0F" w:rsidSect="00FB2916">
          <w:headerReference r:id="rId7" w:type="even"/>
          <w:headerReference r:id="rId8" w:type="default"/>
          <w:footerReference r:id="rId9" w:type="even"/>
          <w:footerReference r:id="rId10" w:type="default"/>
          <w:headerReference r:id="rId11" w:type="first"/>
          <w:footerReference r:id="rId12" w:type="first"/>
          <w:pgSz w:h="15840" w:w="11926"/>
          <w:pgMar w:bottom="851" w:footer="992" w:gutter="0" w:header="851" w:left="1418" w:right="1418" w:top="1418"/>
          <w:cols w:space="720"/>
          <w:titlePg/>
          <w:docGrid w:linePitch="286"/>
        </w:sectPr>
      </w:pPr>
      <w:r w:rsidRPr="00996E0F">
        <w:rPr>
          <w:rFonts w:hint="eastAsia"/>
          <w:b/>
          <w:color w:val="000000"/>
          <w:sz w:val="24"/>
        </w:rPr>
        <w:t>报告送出日期：</w:t>
      </w:r>
      <w:r w:rsidRPr="00996E0F">
        <w:rPr>
          <w:b/>
          <w:color w:val="000000"/>
          <w:sz w:val="24"/>
        </w:rPr>
        <w:t/>
      </w:r>
      <w:r w:rsidR="00DB2B47" w:rsidRPr="00996E0F">
        <w:rPr>
          <w:rFonts w:hint="eastAsia"/>
          <w:b/>
          <w:color w:val="000000"/>
          <w:sz w:val="24"/>
        </w:rPr>
        <w:t/>
      </w:r>
      <w:r w:rsidRPr="00996E0F">
        <w:rPr>
          <w:b/>
          <w:color w:val="000000"/>
          <w:sz w:val="24"/>
        </w:rPr>
        <w:t>二〇一九年三月二十七日</w:t>
      </w:r>
    </w:p>
    <w:p w:rsidP="00FB2916" w:rsidR="001A59F9" w:rsidRDefault="001A59F9">
      <w:pPr>
        <w:pStyle w:val="1"/>
        <w:keepNext/>
        <w:keepLines/>
        <w:widowControl w:val="0"/>
        <w:spacing w:afterLines="100" w:beforeLines="100" w:line="288" w:lineRule="auto"/>
        <w:jc w:val="center"/>
        <w:rPr>
          <w:b/>
          <w:bCs/>
          <w:szCs w:val="24"/>
          <w:lang w:val="en-US"/>
        </w:rPr>
      </w:pPr>
      <w:bookmarkStart w:id="2" w:name="_Toc225498243"/>
      <w:bookmarkStart w:id="3" w:name="_Toc361324842"/>
      <w:r w:rsidRPr="00C97222">
        <w:rPr>
          <w:rFonts w:hint="eastAsia"/>
          <w:b/>
          <w:bCs/>
          <w:szCs w:val="24"/>
          <w:lang w:val="en-US"/>
        </w:rPr>
        <w:lastRenderedPageBreak/>
        <w:t>§</w:t>
      </w:r>
      <w:r w:rsidRPr="00C97222">
        <w:rPr>
          <w:b/>
          <w:bCs/>
          <w:szCs w:val="24"/>
          <w:lang w:val="en-US"/>
        </w:rPr>
        <w:t xml:space="preserve">1  </w:t>
      </w:r>
      <w:r w:rsidRPr="00C97222">
        <w:rPr>
          <w:rFonts w:hint="eastAsia"/>
          <w:b/>
          <w:bCs/>
          <w:szCs w:val="24"/>
          <w:lang w:val="en-US"/>
        </w:rPr>
        <w:t>重要提示</w:t>
      </w:r>
      <w:bookmarkEnd w:id="2"/>
      <w:bookmarkEnd w:id="3"/>
    </w:p>
    <w:p w:rsidP="00CF452F" w:rsidR="00CF452F" w:rsidRDefault="00CF452F" w:rsidRPr="00CF452F"/>
    <w:p w:rsidP="00C97222" w:rsidR="001A59F9" w:rsidRDefault="001A59F9" w:rsidRPr="00C97222">
      <w:pPr>
        <w:pStyle w:val="20"/>
        <w:spacing w:after="0" w:before="29" w:line="288" w:lineRule="auto"/>
        <w:rPr>
          <w:rFonts w:ascii="Times New Roman" w:hAnsi="Times New Roman"/>
          <w:kern w:val="0"/>
          <w:szCs w:val="24"/>
        </w:rPr>
      </w:pPr>
      <w:bookmarkStart w:id="4" w:name="_Toc361324843"/>
      <w:r w:rsidRPr="00C97222">
        <w:rPr>
          <w:rFonts w:ascii="Times New Roman" w:hAnsi="Times New Roman"/>
          <w:kern w:val="0"/>
          <w:szCs w:val="24"/>
        </w:rPr>
        <w:t xml:space="preserve">1.1 </w:t>
      </w:r>
      <w:r w:rsidRPr="00C97222">
        <w:rPr>
          <w:rFonts w:ascii="Times New Roman" w:hAnsi="Times New Roman" w:hint="eastAsia"/>
          <w:kern w:val="0"/>
          <w:szCs w:val="24"/>
        </w:rPr>
        <w:t>重要提示</w:t>
      </w:r>
      <w:bookmarkEnd w:id="4"/>
    </w:p>
    <w:p w:rsidP="00C97222" w:rsidR="002C0CB7" w:rsidRDefault="002C0CB7" w:rsidRPr="00C97222">
      <w:pPr>
        <w:spacing w:before="29" w:line="288" w:lineRule="auto"/>
        <w:ind w:firstLine="480" w:firstLineChars="200"/>
        <w:rPr>
          <w:color w:val="000000"/>
          <w:sz w:val="24"/>
        </w:rPr>
      </w:pPr>
      <w:r w:rsidRPr="00C97222">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P="00C97222" w:rsidR="002C0CB7" w:rsidRDefault="002C0CB7" w:rsidRPr="00C97222">
      <w:pPr>
        <w:spacing w:before="29" w:line="288" w:lineRule="auto"/>
        <w:ind w:firstLine="480" w:firstLineChars="200"/>
        <w:rPr>
          <w:color w:val="000000"/>
          <w:sz w:val="24"/>
        </w:rPr>
      </w:pPr>
      <w:r w:rsidRPr="00C97222">
        <w:rPr>
          <w:rFonts w:hint="eastAsia"/>
          <w:color w:val="000000"/>
          <w:sz w:val="24"/>
        </w:rPr>
        <w:t>基金托管人</w:t>
      </w:r>
      <w:r w:rsidRPr="00C97222">
        <w:rPr>
          <w:color w:val="000000"/>
          <w:sz w:val="24"/>
        </w:rPr>
        <w:t>中国农业银行股份有限公司</w:t>
      </w:r>
      <w:r w:rsidR="00432FE3">
        <w:rPr>
          <w:color w:val="000000"/>
          <w:sz w:val="24"/>
        </w:rPr>
        <w:t>(</w:t>
      </w:r>
      <w:r w:rsidR="00432FE3">
        <w:rPr>
          <w:rFonts w:hint="eastAsia"/>
          <w:color w:val="000000"/>
          <w:sz w:val="24"/>
        </w:rPr>
        <w:t>以下简称“</w:t>
      </w:r>
      <w:r w:rsidR="00432FE3">
        <w:rPr>
          <w:color w:val="000000"/>
          <w:sz w:val="24"/>
        </w:rPr>
        <w:t>中国农业银行</w:t>
      </w:r>
      <w:r w:rsidR="00432FE3">
        <w:rPr>
          <w:rFonts w:hint="eastAsia"/>
          <w:color w:val="000000"/>
          <w:sz w:val="24"/>
        </w:rPr>
        <w:t>”</w:t>
      </w:r>
      <w:r w:rsidR="00432FE3">
        <w:rPr>
          <w:color w:val="000000"/>
          <w:sz w:val="24"/>
        </w:rPr>
        <w:t>)</w:t>
      </w:r>
      <w:r w:rsidRPr="00C97222">
        <w:rPr>
          <w:rFonts w:hint="eastAsia"/>
          <w:color w:val="000000"/>
          <w:sz w:val="24"/>
        </w:rPr>
        <w:t>根据本基金合同规定，于</w:t>
      </w:r>
      <w:r w:rsidRPr="00C97222">
        <w:rPr>
          <w:color w:val="000000"/>
          <w:sz w:val="24"/>
        </w:rPr>
        <w:t>2019年3月26日</w:t>
      </w:r>
      <w:r w:rsidRPr="00C97222">
        <w:rPr>
          <w:rFonts w:hint="eastAsia"/>
          <w:color w:val="000000"/>
          <w:sz w:val="24"/>
        </w:rPr>
        <w:t>复核了本报告中的财务指标、净值表现、利润分配情况、财务会计报告、投资组合报告等内容，保证复核内容不存在虚假记载、误导性陈述或者重大遗漏。</w:t>
      </w:r>
    </w:p>
    <w:p w:rsidP="00C97222" w:rsidR="002C0CB7" w:rsidRDefault="002C0CB7" w:rsidRPr="00C97222">
      <w:pPr>
        <w:spacing w:before="29" w:line="288" w:lineRule="auto"/>
        <w:ind w:firstLine="480" w:firstLineChars="200"/>
        <w:rPr>
          <w:color w:val="000000"/>
          <w:sz w:val="24"/>
        </w:rPr>
      </w:pPr>
      <w:r w:rsidRPr="00C97222">
        <w:rPr>
          <w:rFonts w:hint="eastAsia"/>
          <w:color w:val="000000"/>
          <w:sz w:val="24"/>
        </w:rPr>
        <w:t>基金管理人承诺以诚实信用、勤勉尽责的原则管理和运用基金资产，但不保证基金一定盈利。</w:t>
      </w:r>
    </w:p>
    <w:p w:rsidP="00C97222" w:rsidR="002C0CB7" w:rsidRDefault="002C0CB7" w:rsidRPr="00C97222">
      <w:pPr>
        <w:spacing w:before="29" w:line="288" w:lineRule="auto"/>
        <w:ind w:firstLine="480" w:firstLineChars="200"/>
        <w:rPr>
          <w:color w:val="000000"/>
          <w:sz w:val="24"/>
        </w:rPr>
      </w:pPr>
      <w:r w:rsidRPr="00C97222">
        <w:rPr>
          <w:rFonts w:hint="eastAsia"/>
          <w:color w:val="000000"/>
          <w:sz w:val="24"/>
        </w:rPr>
        <w:t>基金的过往业绩并不代表其未来表现。投资有风险，投资者在</w:t>
      </w:r>
      <w:r w:rsidR="00200AF2" w:rsidRPr="00C97222">
        <w:rPr>
          <w:rFonts w:hint="eastAsia"/>
          <w:color w:val="000000"/>
          <w:sz w:val="24"/>
        </w:rPr>
        <w:t>作</w:t>
      </w:r>
      <w:r w:rsidRPr="00C97222">
        <w:rPr>
          <w:rFonts w:hint="eastAsia"/>
          <w:color w:val="000000"/>
          <w:sz w:val="24"/>
        </w:rPr>
        <w:t>出投资决策前应仔细阅读本基金的招募说明书及其更新。</w:t>
      </w:r>
    </w:p>
    <w:p w:rsidP="00C97222" w:rsidR="002C0CB7" w:rsidRDefault="002C0CB7" w:rsidRPr="00C97222">
      <w:pPr>
        <w:spacing w:before="29" w:line="288" w:lineRule="auto"/>
        <w:ind w:firstLine="480" w:firstLineChars="200"/>
        <w:rPr>
          <w:color w:val="000000"/>
          <w:sz w:val="24"/>
        </w:rPr>
      </w:pPr>
      <w:r w:rsidRPr="00C97222">
        <w:rPr>
          <w:rFonts w:hint="eastAsia"/>
          <w:color w:val="000000"/>
          <w:sz w:val="24"/>
        </w:rPr>
        <w:t>本年度报告摘要摘自年度报告正文，投资者欲了解详细内容，应阅读年度报告正文。</w:t>
      </w:r>
    </w:p>
    <w:p w:rsidP="00C97222" w:rsidR="00752A63" w:rsidRDefault="00752A63" w:rsidRPr="00C97222">
      <w:pPr>
        <w:spacing w:before="29" w:line="288" w:lineRule="auto"/>
        <w:ind w:firstLine="480" w:firstLineChars="200"/>
        <w:rPr>
          <w:color w:val="000000"/>
          <w:sz w:val="24"/>
        </w:rPr>
      </w:pPr>
      <w:r w:rsidRPr="00C97222">
        <w:rPr>
          <w:rFonts w:hint="eastAsia"/>
          <w:color w:val="000000"/>
          <w:sz w:val="24"/>
        </w:rPr>
        <w:t>本报告期自</w:t>
      </w:r>
      <w:r w:rsidRPr="00C97222">
        <w:rPr>
          <w:color w:val="000000"/>
          <w:sz w:val="24"/>
        </w:rPr>
        <w:t>2018年1月1日</w:t>
      </w:r>
      <w:r w:rsidRPr="00C97222">
        <w:rPr>
          <w:rFonts w:hint="eastAsia"/>
          <w:color w:val="000000"/>
          <w:sz w:val="24"/>
        </w:rPr>
        <w:t>起至</w:t>
      </w:r>
      <w:r w:rsidR="008B0CA2" w:rsidRPr="00C97222">
        <w:rPr>
          <w:color w:val="000000"/>
          <w:sz w:val="24"/>
        </w:rPr>
        <w:t xml:space="preserve"/>
      </w:r>
      <w:r w:rsidRPr="00C97222">
        <w:rPr>
          <w:color w:val="000000"/>
          <w:sz w:val="24"/>
        </w:rPr>
        <w:t>12月31日</w:t>
      </w:r>
      <w:r w:rsidRPr="00C97222">
        <w:rPr>
          <w:rFonts w:hint="eastAsia"/>
          <w:color w:val="000000"/>
          <w:sz w:val="24"/>
        </w:rPr>
        <w:t>止。</w:t>
      </w:r>
    </w:p>
    <w:p w:rsidP="008B2C7A" w:rsidR="006F6E14" w:rsidRDefault="001A59F9" w:rsidRPr="008B2C7A">
      <w:pPr>
        <w:spacing w:line="360" w:lineRule="auto"/>
        <w:ind w:firstLine="420" w:firstLineChars="200"/>
        <w:rPr>
          <w:kern w:val="0"/>
          <w:szCs w:val="21"/>
        </w:rPr>
      </w:pPr>
      <w:r w:rsidRPr="008B2C7A">
        <w:rPr>
          <w:kern w:val="0"/>
          <w:szCs w:val="21"/>
        </w:rPr>
        <w:br w:type="page"/>
      </w:r>
    </w:p>
    <w:p w:rsidP="00FB2916" w:rsidR="001A59F9" w:rsidRDefault="001A59F9">
      <w:pPr>
        <w:pStyle w:val="1"/>
        <w:keepNext/>
        <w:keepLines/>
        <w:widowControl w:val="0"/>
        <w:spacing w:afterLines="100" w:beforeLines="100" w:line="288" w:lineRule="auto"/>
        <w:jc w:val="center"/>
        <w:rPr>
          <w:b/>
          <w:bCs/>
          <w:szCs w:val="24"/>
          <w:lang w:val="en-US"/>
        </w:rPr>
      </w:pPr>
      <w:bookmarkStart w:id="5" w:name="_Toc225498244"/>
      <w:bookmarkStart w:id="6" w:name="_Toc361324844"/>
      <w:r w:rsidRPr="00C2179A">
        <w:rPr>
          <w:rFonts w:hint="eastAsia"/>
          <w:b/>
          <w:bCs/>
          <w:szCs w:val="24"/>
          <w:lang w:val="en-US"/>
        </w:rPr>
        <w:lastRenderedPageBreak/>
        <w:t>§</w:t>
      </w:r>
      <w:r w:rsidRPr="00C2179A">
        <w:rPr>
          <w:b/>
          <w:bCs/>
          <w:szCs w:val="24"/>
          <w:lang w:val="en-US"/>
        </w:rPr>
        <w:t xml:space="preserve">2  </w:t>
      </w:r>
      <w:r w:rsidRPr="00C2179A">
        <w:rPr>
          <w:rFonts w:hint="eastAsia"/>
          <w:b/>
          <w:bCs/>
          <w:szCs w:val="24"/>
          <w:lang w:val="en-US"/>
        </w:rPr>
        <w:t>基金简介</w:t>
      </w:r>
      <w:bookmarkEnd w:id="5"/>
      <w:bookmarkEnd w:id="6"/>
    </w:p>
    <w:p w:rsidP="00CF452F" w:rsidR="00CF452F" w:rsidRDefault="00CF452F" w:rsidRPr="00CF452F"/>
    <w:p w:rsidP="00C2179A" w:rsidR="001A59F9" w:rsidRDefault="001A59F9" w:rsidRPr="00C2179A">
      <w:pPr>
        <w:pStyle w:val="20"/>
        <w:spacing w:after="0" w:before="29" w:line="288" w:lineRule="auto"/>
        <w:rPr>
          <w:rFonts w:ascii="Times New Roman" w:hAnsi="Times New Roman"/>
          <w:kern w:val="0"/>
          <w:szCs w:val="24"/>
        </w:rPr>
      </w:pPr>
      <w:bookmarkStart w:id="7" w:name="_Toc361324845"/>
      <w:r w:rsidRPr="00C2179A">
        <w:rPr>
          <w:rFonts w:ascii="Times New Roman" w:hAnsi="Times New Roman"/>
          <w:kern w:val="0"/>
          <w:szCs w:val="24"/>
        </w:rPr>
        <w:t>2.1</w:t>
      </w:r>
      <w:r w:rsidR="0005766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bookmarkEnd w:id="7"/>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3119"/>
        <w:gridCol w:w="2880"/>
        <w:gridCol w:w="97"/>
        <w:gridCol w:w="2902"/>
      </w:tblGrid>
      <w:tr w:rsidR="001A59F9" w:rsidRPr="008B2C7A" w:rsidTr="0084545B">
        <w:tc>
          <w:tcPr>
            <w:tcW w:type="dxa" w:w="3119"/>
            <w:vAlign w:val="center"/>
          </w:tcPr>
          <w:p w:rsidP="00E25C2A" w:rsidR="001A59F9" w:rsidRDefault="001A59F9" w:rsidRPr="00E25C2A">
            <w:pPr>
              <w:spacing w:before="29" w:line="288" w:lineRule="auto"/>
              <w:rPr>
                <w:sz w:val="24"/>
              </w:rPr>
            </w:pPr>
            <w:r w:rsidRPr="00E25C2A">
              <w:rPr>
                <w:rFonts w:hint="eastAsia"/>
                <w:sz w:val="24"/>
              </w:rPr>
              <w:t>基金简称</w:t>
            </w:r>
          </w:p>
        </w:tc>
        <w:tc>
          <w:tcPr>
            <w:tcW w:type="dxa" w:w="5879"/>
            <w:gridSpan w:val="3"/>
            <w:vAlign w:val="center"/>
          </w:tcPr>
          <w:p w:rsidP="0084545B" w:rsidR="001A59F9" w:rsidRDefault="001A59F9" w:rsidRPr="00E25C2A">
            <w:pPr>
              <w:spacing w:before="29" w:line="288" w:lineRule="auto"/>
              <w:jc w:val="center"/>
              <w:rPr>
                <w:sz w:val="24"/>
              </w:rPr>
            </w:pPr>
            <w:r w:rsidRPr="00E25C2A">
              <w:rPr>
                <w:sz w:val="24"/>
              </w:rPr>
              <w:t>交银多策略回报灵活配置混合</w:t>
            </w:r>
          </w:p>
        </w:tc>
      </w:tr>
      <w:tr w:rsidR="001A59F9" w:rsidRPr="008B2C7A" w:rsidTr="0084545B">
        <w:tc>
          <w:tcPr>
            <w:tcW w:type="dxa" w:w="3119"/>
            <w:vAlign w:val="center"/>
          </w:tcPr>
          <w:p w:rsidP="00E25C2A" w:rsidR="001A59F9" w:rsidRDefault="001A59F9" w:rsidRPr="00E25C2A">
            <w:pPr>
              <w:spacing w:before="29" w:line="288" w:lineRule="auto"/>
              <w:rPr>
                <w:sz w:val="24"/>
              </w:rPr>
            </w:pPr>
            <w:r w:rsidRPr="00E25C2A">
              <w:rPr>
                <w:rFonts w:hint="eastAsia"/>
                <w:sz w:val="24"/>
              </w:rPr>
              <w:t>基金主代码</w:t>
            </w:r>
          </w:p>
        </w:tc>
        <w:tc>
          <w:tcPr>
            <w:tcW w:type="dxa" w:w="5879"/>
            <w:gridSpan w:val="3"/>
            <w:vAlign w:val="center"/>
          </w:tcPr>
          <w:p w:rsidP="0084545B" w:rsidR="001A59F9" w:rsidRDefault="001A59F9" w:rsidRPr="00E25C2A">
            <w:pPr>
              <w:spacing w:before="29" w:line="288" w:lineRule="auto"/>
              <w:jc w:val="center"/>
              <w:rPr>
                <w:sz w:val="24"/>
              </w:rPr>
            </w:pPr>
            <w:r w:rsidRPr="00E25C2A">
              <w:rPr>
                <w:sz w:val="24"/>
              </w:rPr>
              <w:t>519755</w:t>
            </w:r>
          </w:p>
        </w:tc>
      </w:tr>
      <w:tr w:rsidR="003D26BD" w:rsidRPr="008B2C7A" w:rsidTr="0084545B">
        <w:tc>
          <w:tcPr>
            <w:tcW w:type="dxa" w:w="3119"/>
            <w:vAlign w:val="center"/>
          </w:tcPr>
          <w:p w:rsidP="00E25C2A" w:rsidR="003D26BD" w:rsidRDefault="003D26BD" w:rsidRPr="00E25C2A">
            <w:pPr>
              <w:spacing w:before="29" w:line="288" w:lineRule="auto"/>
              <w:rPr>
                <w:sz w:val="24"/>
              </w:rPr>
            </w:pPr>
            <w:r w:rsidRPr="00E25C2A">
              <w:rPr>
                <w:rFonts w:hint="eastAsia"/>
                <w:sz w:val="24"/>
              </w:rPr>
              <w:t>交易代码</w:t>
            </w:r>
          </w:p>
        </w:tc>
        <w:tc>
          <w:tcPr>
            <w:tcW w:type="dxa" w:w="5879"/>
            <w:gridSpan w:val="3"/>
            <w:vAlign w:val="center"/>
          </w:tcPr>
          <w:p w:rsidP="0084545B" w:rsidR="003D26BD" w:rsidRDefault="003D26BD" w:rsidRPr="00E25C2A">
            <w:pPr>
              <w:spacing w:before="29" w:line="288" w:lineRule="auto"/>
              <w:jc w:val="center"/>
              <w:rPr>
                <w:sz w:val="24"/>
              </w:rPr>
            </w:pPr>
            <w:r w:rsidRPr="00E25C2A">
              <w:rPr>
                <w:rFonts w:hint="eastAsia"/>
                <w:sz w:val="24"/>
              </w:rPr>
              <w:t/>
            </w:r>
            <w:r w:rsidRPr="00E25C2A">
              <w:rPr>
                <w:sz w:val="24"/>
              </w:rPr>
              <w:t>519755</w:t>
            </w:r>
          </w:p>
        </w:tc>
      </w:tr>
      <w:tr w:rsidR="003D26BD" w:rsidRPr="008B2C7A" w:rsidTr="0084545B">
        <w:tc>
          <w:tcPr>
            <w:tcW w:type="dxa" w:w="3119"/>
            <w:vAlign w:val="center"/>
          </w:tcPr>
          <w:p w:rsidP="00E25C2A" w:rsidR="003D26BD" w:rsidRDefault="003D26BD" w:rsidRPr="00E25C2A">
            <w:pPr>
              <w:spacing w:before="29" w:line="288" w:lineRule="auto"/>
              <w:rPr>
                <w:sz w:val="24"/>
              </w:rPr>
            </w:pPr>
            <w:r w:rsidRPr="00E25C2A">
              <w:rPr>
                <w:rFonts w:hint="eastAsia"/>
                <w:sz w:val="24"/>
              </w:rPr>
              <w:t>基金运作方式</w:t>
            </w:r>
          </w:p>
        </w:tc>
        <w:tc>
          <w:tcPr>
            <w:tcW w:type="dxa" w:w="5879"/>
            <w:gridSpan w:val="3"/>
            <w:vAlign w:val="center"/>
          </w:tcPr>
          <w:p w:rsidP="0084545B" w:rsidR="003D26BD" w:rsidRDefault="003D26BD" w:rsidRPr="00E25C2A">
            <w:pPr>
              <w:spacing w:before="29" w:line="288" w:lineRule="auto"/>
              <w:jc w:val="center"/>
              <w:rPr>
                <w:sz w:val="24"/>
              </w:rPr>
            </w:pPr>
            <w:r w:rsidRPr="00E25C2A">
              <w:rPr>
                <w:sz w:val="24"/>
              </w:rPr>
              <w:t>契约型开放式</w:t>
            </w:r>
          </w:p>
        </w:tc>
      </w:tr>
      <w:tr w:rsidR="003D26BD" w:rsidRPr="008B2C7A" w:rsidTr="0084545B">
        <w:tc>
          <w:tcPr>
            <w:tcW w:type="dxa" w:w="3119"/>
            <w:vAlign w:val="center"/>
          </w:tcPr>
          <w:p w:rsidP="00E25C2A" w:rsidR="003D26BD" w:rsidRDefault="003D26BD" w:rsidRPr="00E25C2A">
            <w:pPr>
              <w:spacing w:before="29" w:line="288" w:lineRule="auto"/>
              <w:rPr>
                <w:sz w:val="24"/>
              </w:rPr>
            </w:pPr>
            <w:r w:rsidRPr="00E25C2A">
              <w:rPr>
                <w:rFonts w:hint="eastAsia"/>
                <w:sz w:val="24"/>
              </w:rPr>
              <w:t>基金合同生效日</w:t>
            </w:r>
          </w:p>
        </w:tc>
        <w:tc>
          <w:tcPr>
            <w:tcW w:type="dxa" w:w="5879"/>
            <w:gridSpan w:val="3"/>
            <w:vAlign w:val="center"/>
          </w:tcPr>
          <w:p w:rsidP="0084545B" w:rsidR="003D26BD" w:rsidRDefault="003D26BD" w:rsidRPr="00E25C2A">
            <w:pPr>
              <w:spacing w:before="29" w:line="288" w:lineRule="auto"/>
              <w:jc w:val="center"/>
              <w:rPr>
                <w:sz w:val="24"/>
              </w:rPr>
            </w:pPr>
            <w:r w:rsidRPr="00E25C2A">
              <w:rPr>
                <w:sz w:val="24"/>
              </w:rPr>
              <w:t>2015年6月2日</w:t>
            </w:r>
          </w:p>
        </w:tc>
      </w:tr>
      <w:tr w:rsidR="003D26BD" w:rsidRPr="008B2C7A" w:rsidTr="0084545B">
        <w:tc>
          <w:tcPr>
            <w:tcW w:type="dxa" w:w="3119"/>
            <w:vAlign w:val="center"/>
          </w:tcPr>
          <w:p w:rsidP="00E25C2A" w:rsidR="003D26BD" w:rsidRDefault="003D26BD" w:rsidRPr="00E25C2A">
            <w:pPr>
              <w:spacing w:before="29" w:line="288" w:lineRule="auto"/>
              <w:rPr>
                <w:sz w:val="24"/>
              </w:rPr>
            </w:pPr>
            <w:r w:rsidRPr="00E25C2A">
              <w:rPr>
                <w:rFonts w:hint="eastAsia"/>
                <w:sz w:val="24"/>
              </w:rPr>
              <w:t>基金管理人</w:t>
            </w:r>
          </w:p>
        </w:tc>
        <w:tc>
          <w:tcPr>
            <w:tcW w:type="dxa" w:w="5879"/>
            <w:gridSpan w:val="3"/>
            <w:vAlign w:val="center"/>
          </w:tcPr>
          <w:p w:rsidP="0084545B" w:rsidR="003D26BD" w:rsidRDefault="003D26BD" w:rsidRPr="00E25C2A">
            <w:pPr>
              <w:spacing w:before="29" w:line="288" w:lineRule="auto"/>
              <w:jc w:val="center"/>
              <w:rPr>
                <w:sz w:val="24"/>
              </w:rPr>
            </w:pPr>
            <w:r w:rsidRPr="00E25C2A">
              <w:rPr>
                <w:sz w:val="24"/>
              </w:rPr>
              <w:t>交银施罗德基金管理有限公司</w:t>
            </w:r>
          </w:p>
        </w:tc>
      </w:tr>
      <w:tr w:rsidR="003D26BD" w:rsidRPr="008B2C7A" w:rsidTr="0084545B">
        <w:tc>
          <w:tcPr>
            <w:tcW w:type="dxa" w:w="3119"/>
            <w:vAlign w:val="center"/>
          </w:tcPr>
          <w:p w:rsidP="00E25C2A" w:rsidR="003D26BD" w:rsidRDefault="003D26BD" w:rsidRPr="00E25C2A">
            <w:pPr>
              <w:spacing w:before="29" w:line="288" w:lineRule="auto"/>
              <w:rPr>
                <w:sz w:val="24"/>
              </w:rPr>
            </w:pPr>
            <w:r w:rsidRPr="00E25C2A">
              <w:rPr>
                <w:rFonts w:hint="eastAsia"/>
                <w:sz w:val="24"/>
              </w:rPr>
              <w:t>基金托管人</w:t>
            </w:r>
          </w:p>
        </w:tc>
        <w:tc>
          <w:tcPr>
            <w:tcW w:type="dxa" w:w="5879"/>
            <w:gridSpan w:val="3"/>
            <w:vAlign w:val="center"/>
          </w:tcPr>
          <w:p w:rsidP="0084545B" w:rsidR="003D26BD" w:rsidRDefault="003D26BD" w:rsidRPr="00E25C2A">
            <w:pPr>
              <w:spacing w:before="29" w:line="288" w:lineRule="auto"/>
              <w:jc w:val="center"/>
              <w:rPr>
                <w:sz w:val="24"/>
              </w:rPr>
            </w:pPr>
            <w:r w:rsidRPr="00E25C2A">
              <w:rPr>
                <w:sz w:val="24"/>
              </w:rPr>
              <w:t>中国农业银行股份有限公司</w:t>
            </w:r>
          </w:p>
        </w:tc>
      </w:tr>
      <w:tr w:rsidR="003D26BD" w:rsidRPr="008B2C7A" w:rsidTr="0084545B">
        <w:tc>
          <w:tcPr>
            <w:tcW w:type="dxa" w:w="3119"/>
            <w:vAlign w:val="center"/>
          </w:tcPr>
          <w:p w:rsidP="00E25C2A" w:rsidR="003D26BD" w:rsidRDefault="003D26BD" w:rsidRPr="00E25C2A">
            <w:pPr>
              <w:spacing w:before="29" w:line="288" w:lineRule="auto"/>
              <w:rPr>
                <w:sz w:val="24"/>
              </w:rPr>
            </w:pPr>
            <w:r w:rsidRPr="00E25C2A">
              <w:rPr>
                <w:rFonts w:hint="eastAsia"/>
                <w:sz w:val="24"/>
              </w:rPr>
              <w:t>报告期末基金份额总额</w:t>
            </w:r>
          </w:p>
        </w:tc>
        <w:tc>
          <w:tcPr>
            <w:tcW w:type="dxa" w:w="5879"/>
            <w:gridSpan w:val="3"/>
            <w:vAlign w:val="center"/>
          </w:tcPr>
          <w:p w:rsidP="0084545B" w:rsidR="003D26BD" w:rsidRDefault="003D26BD" w:rsidRPr="00E25C2A">
            <w:pPr>
              <w:spacing w:before="29" w:line="288" w:lineRule="auto"/>
              <w:jc w:val="center"/>
              <w:rPr>
                <w:sz w:val="24"/>
              </w:rPr>
            </w:pPr>
            <w:r w:rsidRPr="00E25C2A">
              <w:rPr>
                <w:sz w:val="24"/>
              </w:rPr>
              <w:t>86,961,200.02</w:t>
            </w:r>
            <w:r w:rsidRPr="00E25C2A">
              <w:rPr>
                <w:rFonts w:hint="eastAsia"/>
                <w:sz w:val="24"/>
              </w:rPr>
              <w:t>份</w:t>
            </w:r>
          </w:p>
        </w:tc>
      </w:tr>
      <w:tr w:rsidR="003D26BD" w:rsidRPr="008B2C7A" w:rsidTr="0084545B">
        <w:tc>
          <w:tcPr>
            <w:tcW w:type="dxa" w:w="3119"/>
            <w:vAlign w:val="center"/>
          </w:tcPr>
          <w:p w:rsidP="00E25C2A" w:rsidR="003D26BD" w:rsidRDefault="003D26BD" w:rsidRPr="00E25C2A">
            <w:pPr>
              <w:spacing w:before="29" w:line="288" w:lineRule="auto"/>
              <w:rPr>
                <w:sz w:val="24"/>
              </w:rPr>
            </w:pPr>
            <w:r w:rsidRPr="00E25C2A">
              <w:rPr>
                <w:rFonts w:hint="eastAsia"/>
                <w:sz w:val="24"/>
              </w:rPr>
              <w:t>基金合同存续期</w:t>
            </w:r>
          </w:p>
        </w:tc>
        <w:tc>
          <w:tcPr>
            <w:tcW w:type="dxa" w:w="5879"/>
            <w:gridSpan w:val="3"/>
            <w:vAlign w:val="center"/>
          </w:tcPr>
          <w:p w:rsidP="0084545B" w:rsidR="003D26BD" w:rsidRDefault="003D26BD" w:rsidRPr="00E25C2A">
            <w:pPr>
              <w:spacing w:before="29" w:line="288" w:lineRule="auto"/>
              <w:jc w:val="center"/>
              <w:rPr>
                <w:sz w:val="24"/>
              </w:rPr>
            </w:pPr>
            <w:r w:rsidRPr="00E25C2A">
              <w:rPr>
                <w:sz w:val="24"/>
              </w:rPr>
              <w:t>不定期</w:t>
            </w:r>
          </w:p>
        </w:tc>
      </w:tr>
      <w:tr w:rsidR="003D26BD" w:rsidRPr="008B2C7A" w:rsidTr="0084545B">
        <w:trPr>
          <w:trHeight w:val="369"/>
        </w:trPr>
        <w:tc>
          <w:tcPr>
            <w:tcW w:type="dxa" w:w="3119"/>
            <w:vAlign w:val="center"/>
          </w:tcPr>
          <w:p w:rsidP="00E25C2A" w:rsidR="003D26BD" w:rsidRDefault="003D26BD" w:rsidRPr="00E25C2A">
            <w:pPr>
              <w:spacing w:before="29" w:line="288" w:lineRule="auto"/>
              <w:rPr>
                <w:sz w:val="24"/>
              </w:rPr>
            </w:pPr>
            <w:r w:rsidRPr="00E25C2A">
              <w:rPr>
                <w:rFonts w:hint="eastAsia"/>
                <w:sz w:val="24"/>
              </w:rPr>
              <w:t>下属分级基金的基金简称</w:t>
            </w:r>
          </w:p>
        </w:tc>
        <w:tc>
          <w:tcPr>
            <w:tcW w:type="dxa" w:w="2977"/>
            <w:gridSpan w:val="2"/>
            <w:vAlign w:val="center"/>
          </w:tcPr>
          <w:p w:rsidP="0084545B" w:rsidR="003D26BD" w:rsidRDefault="003D26BD" w:rsidRPr="00E25C2A">
            <w:pPr>
              <w:spacing w:before="29" w:line="288" w:lineRule="auto"/>
              <w:jc w:val="center"/>
              <w:rPr>
                <w:sz w:val="24"/>
              </w:rPr>
            </w:pPr>
            <w:r w:rsidRPr="00E25C2A">
              <w:rPr>
                <w:sz w:val="24"/>
              </w:rPr>
              <w:t>交银多策略回报灵活配置混合A</w:t>
            </w:r>
          </w:p>
        </w:tc>
        <w:tc>
          <w:tcPr>
            <w:tcW w:type="dxa" w:w="2902"/>
            <w:vAlign w:val="center"/>
          </w:tcPr>
          <w:p w:rsidP="0084545B" w:rsidR="003D26BD" w:rsidRDefault="003D26BD" w:rsidRPr="00E25C2A">
            <w:pPr>
              <w:spacing w:before="29" w:line="288" w:lineRule="auto"/>
              <w:jc w:val="center"/>
              <w:rPr>
                <w:sz w:val="24"/>
              </w:rPr>
            </w:pPr>
            <w:r w:rsidRPr="00E25C2A">
              <w:rPr>
                <w:sz w:val="24"/>
              </w:rPr>
              <w:t>交银多策略回报灵活配置混合C</w:t>
            </w:r>
          </w:p>
        </w:tc>
      </w:tr>
      <w:tr w:rsidR="009511B7" w:rsidRPr="008B2C7A" w:rsidTr="0084545B">
        <w:tc>
          <w:tcPr>
            <w:tcW w:type="dxa" w:w="3119"/>
            <w:vAlign w:val="center"/>
          </w:tcPr>
          <w:p w:rsidP="00C57BBB" w:rsidR="009511B7" w:rsidRDefault="009511B7">
            <w:pPr>
              <w:adjustRightInd w:val="0"/>
              <w:spacing w:before="29" w:line="288" w:lineRule="auto"/>
              <w:ind w:left="17"/>
              <w:jc w:val="left"/>
              <w:rPr>
                <w:color w:val="000000"/>
                <w:sz w:val="24"/>
              </w:rPr>
            </w:pPr>
            <w:r w:rsidRPr="007F52FA">
              <w:rPr>
                <w:color w:val="000000"/>
                <w:sz w:val="24"/>
              </w:rPr>
              <w:t>下属</w:t>
            </w:r>
            <w:r w:rsidRPr="00EC5D69">
              <w:rPr>
                <w:rFonts w:hint="eastAsia"/>
                <w:sz w:val="24"/>
              </w:rPr>
              <w:t>分级</w:t>
            </w:r>
            <w:r w:rsidRPr="007F52FA">
              <w:rPr>
                <w:color w:val="000000"/>
                <w:sz w:val="24"/>
              </w:rPr>
              <w:t>基金的交易代码</w:t>
            </w:r>
          </w:p>
          <w:p w:rsidP="00C57BBB" w:rsidR="009511B7" w:rsidRDefault="009511B7" w:rsidRPr="007F52FA">
            <w:pPr>
              <w:adjustRightInd w:val="0"/>
              <w:spacing w:before="29" w:line="288" w:lineRule="auto"/>
              <w:ind w:left="17"/>
              <w:jc w:val="left"/>
              <w:rPr>
                <w:color w:val="000000"/>
                <w:sz w:val="24"/>
              </w:rPr>
            </w:pPr>
            <w:r w:rsidRPr="007F52FA">
              <w:rPr>
                <w:color w:themeColor="text1" w:val="000000"/>
                <w:sz w:val="24"/>
              </w:rPr>
              <w:t/>
            </w:r>
            <w:r w:rsidRPr="000E4C40">
              <w:rPr>
                <w:color w:val="000000"/>
                <w:kern w:val="0"/>
                <w:sz w:val="24"/>
              </w:rPr>
              <w:t/>
            </w:r>
            <w:r>
              <w:rPr>
                <w:rFonts w:hint="eastAsia"/>
                <w:color w:val="000000"/>
                <w:kern w:val="0"/>
                <w:sz w:val="24"/>
              </w:rPr>
              <w:t/>
            </w:r>
            <w:r w:rsidRPr="000E4C40">
              <w:rPr>
                <w:sz w:val="24"/>
              </w:rPr>
              <w:t/>
            </w:r>
          </w:p>
        </w:tc>
        <w:tc>
          <w:tcPr>
            <w:tcW w:type="dxa" w:w="2977"/>
            <w:gridSpan w:val="2"/>
            <w:vAlign w:val="center"/>
          </w:tcPr>
          <w:p w:rsidP="00C57BBB" w:rsidR="009511B7" w:rsidRDefault="009511B7" w:rsidRPr="000E4C40">
            <w:pPr>
              <w:spacing w:before="29" w:line="288" w:lineRule="auto"/>
              <w:jc w:val="left"/>
              <w:rPr>
                <w:sz w:val="24"/>
              </w:rPr>
            </w:pPr>
            <w:r w:rsidRPr="007F52FA">
              <w:rPr>
                <w:color w:themeColor="text1" w:val="000000"/>
                <w:sz w:val="24"/>
              </w:rPr>
              <w:t/>
            </w:r>
            <w:r w:rsidRPr="000E4C40">
              <w:rPr>
                <w:color w:val="000000"/>
                <w:kern w:val="0"/>
                <w:sz w:val="24"/>
              </w:rPr>
              <w:t/>
            </w:r>
            <w:r w:rsidRPr="000E4C40">
              <w:rPr>
                <w:sz w:val="24"/>
              </w:rPr>
              <w:t>519755</w:t>
            </w:r>
          </w:p>
        </w:tc>
        <w:tc>
          <w:tcPr>
            <w:tcW w:type="dxa" w:w="2902"/>
            <w:vAlign w:val="center"/>
          </w:tcPr>
          <w:p w:rsidP="00C57BBB" w:rsidR="009511B7" w:rsidRDefault="009511B7" w:rsidRPr="000E4C40">
            <w:pPr>
              <w:spacing w:before="29" w:line="288" w:lineRule="auto"/>
              <w:jc w:val="left"/>
              <w:rPr>
                <w:sz w:val="24"/>
              </w:rPr>
            </w:pPr>
            <w:r w:rsidRPr="007F52FA">
              <w:rPr>
                <w:color w:themeColor="text1" w:val="000000"/>
                <w:sz w:val="24"/>
              </w:rPr>
              <w:t/>
            </w:r>
            <w:r w:rsidRPr="000E4C40">
              <w:rPr>
                <w:color w:val="000000"/>
                <w:kern w:val="0"/>
                <w:sz w:val="24"/>
              </w:rPr>
              <w:t/>
            </w:r>
            <w:r w:rsidRPr="000E4C40">
              <w:rPr>
                <w:sz w:val="24"/>
              </w:rPr>
              <w:t/>
            </w:r>
            <w:r>
              <w:rPr>
                <w:rFonts w:hint="eastAsia"/>
                <w:sz w:val="24"/>
              </w:rPr>
              <w:t/>
            </w:r>
            <w:r w:rsidRPr="000E4C40">
              <w:rPr>
                <w:sz w:val="24"/>
              </w:rPr>
              <w:t>519761</w:t>
            </w:r>
          </w:p>
        </w:tc>
      </w:tr>
      <w:tr w:rsidR="009511B7" w:rsidRPr="008B2C7A" w:rsidTr="0084545B">
        <w:trPr>
          <w:trHeight w:val="369"/>
        </w:trPr>
        <w:tc>
          <w:tcPr>
            <w:tcW w:type="dxa" w:w="3119"/>
            <w:vAlign w:val="center"/>
          </w:tcPr>
          <w:p w:rsidP="00E25C2A" w:rsidR="009511B7" w:rsidRDefault="009511B7" w:rsidRPr="00E25C2A">
            <w:pPr>
              <w:spacing w:before="29" w:line="288" w:lineRule="auto"/>
              <w:rPr>
                <w:sz w:val="24"/>
              </w:rPr>
            </w:pPr>
            <w:r w:rsidRPr="00E25C2A">
              <w:rPr>
                <w:rFonts w:hint="eastAsia"/>
                <w:sz w:val="24"/>
              </w:rPr>
              <w:t>报告期末下属分级基金的份额总额</w:t>
            </w:r>
          </w:p>
        </w:tc>
        <w:tc>
          <w:tcPr>
            <w:tcW w:type="dxa" w:w="2977"/>
            <w:gridSpan w:val="2"/>
            <w:vAlign w:val="center"/>
          </w:tcPr>
          <w:p w:rsidP="0084545B" w:rsidR="009511B7" w:rsidRDefault="009511B7" w:rsidRPr="00E25C2A">
            <w:pPr>
              <w:spacing w:before="29" w:line="288" w:lineRule="auto"/>
              <w:jc w:val="center"/>
              <w:rPr>
                <w:sz w:val="24"/>
              </w:rPr>
            </w:pPr>
            <w:r w:rsidRPr="00E25C2A">
              <w:rPr>
                <w:sz w:val="24"/>
              </w:rPr>
              <w:t>86,843,711.81</w:t>
            </w:r>
            <w:r w:rsidRPr="00E25C2A">
              <w:rPr>
                <w:rFonts w:hint="eastAsia"/>
                <w:sz w:val="24"/>
              </w:rPr>
              <w:t>份</w:t>
            </w:r>
          </w:p>
        </w:tc>
        <w:tc>
          <w:tcPr>
            <w:tcW w:type="dxa" w:w="2902"/>
            <w:vAlign w:val="center"/>
          </w:tcPr>
          <w:p w:rsidP="0084545B" w:rsidR="009511B7" w:rsidRDefault="009511B7" w:rsidRPr="00E25C2A">
            <w:pPr>
              <w:spacing w:before="29" w:line="288" w:lineRule="auto"/>
              <w:jc w:val="center"/>
              <w:rPr>
                <w:sz w:val="24"/>
              </w:rPr>
            </w:pPr>
            <w:r w:rsidRPr="00E25C2A">
              <w:rPr>
                <w:sz w:val="24"/>
              </w:rPr>
              <w:t>117,488.21</w:t>
            </w:r>
            <w:r w:rsidRPr="00E25C2A">
              <w:rPr>
                <w:rFonts w:hint="eastAsia"/>
                <w:sz w:val="24"/>
              </w:rPr>
              <w:t>份</w:t>
            </w:r>
          </w:p>
        </w:tc>
      </w:tr>
    </w:tbl>
    <w:p w:rsidP="00026C9C" w:rsidR="001A59F9" w:rsidRDefault="001A59F9" w:rsidRPr="008B2C7A">
      <w:pPr>
        <w:autoSpaceDE w:val="0"/>
        <w:autoSpaceDN w:val="0"/>
        <w:adjustRightInd w:val="0"/>
        <w:spacing w:line="360" w:lineRule="auto"/>
        <w:jc w:val="left"/>
        <w:rPr>
          <w:rFonts w:asciiTheme="minorEastAsia" w:eastAsiaTheme="minorEastAsia" w:hAnsiTheme="minorEastAsia"/>
          <w:color w:val="000000"/>
          <w:kern w:val="0"/>
          <w:szCs w:val="21"/>
        </w:rPr>
      </w:pPr>
    </w:p>
    <w:p w:rsidP="00C2179A" w:rsidR="001A59F9" w:rsidRDefault="001A59F9" w:rsidRPr="00C2179A">
      <w:pPr>
        <w:pStyle w:val="20"/>
        <w:spacing w:after="0" w:before="29" w:line="288" w:lineRule="auto"/>
        <w:rPr>
          <w:rFonts w:ascii="Times New Roman" w:hAnsi="Times New Roman"/>
          <w:kern w:val="0"/>
          <w:szCs w:val="24"/>
        </w:rPr>
      </w:pPr>
      <w:bookmarkStart w:id="8" w:name="_Toc361324846"/>
      <w:r w:rsidRPr="00C2179A">
        <w:rPr>
          <w:rFonts w:ascii="Times New Roman" w:hAnsi="Times New Roman"/>
          <w:kern w:val="0"/>
          <w:szCs w:val="24"/>
        </w:rPr>
        <w:lastRenderedPageBreak/>
        <w:t xml:space="preserve">2.2 </w:t>
      </w:r>
      <w:r w:rsidRPr="00C2179A">
        <w:rPr>
          <w:rFonts w:ascii="Times New Roman" w:hAnsi="Times New Roman" w:hint="eastAsia"/>
          <w:kern w:val="0"/>
          <w:szCs w:val="24"/>
        </w:rPr>
        <w:t>基金产品说明</w:t>
      </w:r>
      <w:bookmarkEnd w:id="8"/>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3119"/>
        <w:gridCol w:w="2977"/>
        <w:gridCol w:w="2902"/>
      </w:tblGrid>
      <w:tr w:rsidR="001A59F9" w:rsidRPr="008B2C7A" w:rsidTr="00FD1768">
        <w:tc>
          <w:tcPr>
            <w:tcW w:type="dxa" w:w="3119"/>
            <w:vAlign w:val="center"/>
          </w:tcPr>
          <w:p w:rsidP="00CF0C3D" w:rsidR="001A59F9" w:rsidRDefault="001A59F9" w:rsidRPr="00CF0C3D">
            <w:pPr>
              <w:spacing w:before="29" w:line="288" w:lineRule="auto"/>
              <w:rPr>
                <w:sz w:val="24"/>
              </w:rPr>
            </w:pPr>
            <w:r w:rsidRPr="00CF0C3D">
              <w:rPr>
                <w:rFonts w:hint="eastAsia"/>
                <w:sz w:val="24"/>
              </w:rPr>
              <w:t>投资目标</w:t>
            </w:r>
          </w:p>
        </w:tc>
        <w:tc>
          <w:tcPr>
            <w:tcW w:type="dxa" w:w="5879"/>
            <w:gridSpan w:val="2"/>
            <w:vAlign w:val="center"/>
          </w:tcPr>
          <w:p w:rsidP="00CF0C3D" w:rsidR="001A59F9" w:rsidRDefault="001A59F9" w:rsidRPr="00CF0C3D">
            <w:pPr>
              <w:spacing w:before="29" w:line="288" w:lineRule="auto"/>
              <w:rPr>
                <w:sz w:val="24"/>
              </w:rPr>
            </w:pPr>
            <w:r w:rsidRPr="00CF0C3D">
              <w:rPr>
                <w:sz w:val="24"/>
              </w:rPr>
              <w:t>本基金通过灵活运用多种投资策略，充分挖掘和利用市场中潜在的投资机会，在控制下行风险的前提下，力争为投资者提供长期稳健的投资回报。</w:t>
            </w:r>
          </w:p>
        </w:tc>
      </w:tr>
      <w:tr w:rsidR="001A59F9" w:rsidRPr="008B2C7A" w:rsidTr="00FD1768">
        <w:tc>
          <w:tcPr>
            <w:tcW w:type="dxa" w:w="3119"/>
            <w:vAlign w:val="center"/>
          </w:tcPr>
          <w:p w:rsidP="00CF0C3D" w:rsidR="001A59F9" w:rsidRDefault="001A59F9" w:rsidRPr="00CF0C3D">
            <w:pPr>
              <w:spacing w:before="29" w:line="288" w:lineRule="auto"/>
              <w:rPr>
                <w:sz w:val="24"/>
              </w:rPr>
            </w:pPr>
            <w:r w:rsidRPr="00CF0C3D">
              <w:rPr>
                <w:rFonts w:hint="eastAsia"/>
                <w:sz w:val="24"/>
              </w:rPr>
              <w:t>投资策略</w:t>
            </w:r>
          </w:p>
        </w:tc>
        <w:tc>
          <w:tcPr>
            <w:tcW w:type="dxa" w:w="5879"/>
            <w:gridSpan w:val="2"/>
            <w:vAlign w:val="center"/>
          </w:tcPr>
          <w:p w:rsidP="00CF0C3D" w:rsidR="001A59F9" w:rsidRDefault="001A59F9" w:rsidRPr="00CF0C3D">
            <w:pPr>
              <w:spacing w:before="29" w:line="288" w:lineRule="auto"/>
              <w:rPr>
                <w:sz w:val="24"/>
              </w:rPr>
            </w:pPr>
            <w:r w:rsidRPr="00CF0C3D">
              <w:rPr>
                <w:sz w:val="24"/>
              </w:rPr>
              <w:t>本基金将结合宏观经济环境、政策形势、证券市场走势的综合分析，灵活运用多种投资策略，主动判断市场时机，进行积极的资产配置，合理确定基金在股票、债券等各类资产类别上的投资比例，以最大限度地降低投资组合的风险、提高稳健投资收益。</w:t>
            </w:r>
          </w:p>
        </w:tc>
      </w:tr>
      <w:tr w:rsidR="001A59F9" w:rsidRPr="008B2C7A" w:rsidTr="00FD1768">
        <w:tc>
          <w:tcPr>
            <w:tcW w:type="dxa" w:w="3119"/>
            <w:vAlign w:val="center"/>
          </w:tcPr>
          <w:p w:rsidP="00CF0C3D" w:rsidR="001A59F9" w:rsidRDefault="001A59F9" w:rsidRPr="00CF0C3D">
            <w:pPr>
              <w:spacing w:before="29" w:line="288" w:lineRule="auto"/>
              <w:rPr>
                <w:sz w:val="24"/>
              </w:rPr>
            </w:pPr>
            <w:r w:rsidRPr="00CF0C3D">
              <w:rPr>
                <w:rFonts w:hint="eastAsia"/>
                <w:sz w:val="24"/>
              </w:rPr>
              <w:t>业绩比较基准</w:t>
            </w:r>
          </w:p>
        </w:tc>
        <w:tc>
          <w:tcPr>
            <w:tcW w:type="dxa" w:w="5879"/>
            <w:gridSpan w:val="2"/>
            <w:vAlign w:val="center"/>
          </w:tcPr>
          <w:p w:rsidP="00CF0C3D" w:rsidR="001A59F9" w:rsidRDefault="001A59F9" w:rsidRPr="00CF0C3D">
            <w:pPr>
              <w:spacing w:before="29" w:line="288" w:lineRule="auto"/>
              <w:rPr>
                <w:sz w:val="24"/>
              </w:rPr>
            </w:pPr>
            <w:r w:rsidRPr="00CF0C3D">
              <w:rPr>
                <w:sz w:val="24"/>
              </w:rPr>
              <w:t>50%×沪深300指数收益率+50%×中债综合全价指数收益率</w:t>
            </w:r>
          </w:p>
        </w:tc>
      </w:tr>
      <w:tr w:rsidR="001A59F9" w:rsidRPr="008B2C7A" w:rsidTr="00FD1768">
        <w:tc>
          <w:tcPr>
            <w:tcW w:type="dxa" w:w="3119"/>
            <w:vAlign w:val="center"/>
          </w:tcPr>
          <w:p w:rsidP="00CF0C3D" w:rsidR="001A59F9" w:rsidRDefault="001A59F9" w:rsidRPr="00CF0C3D">
            <w:pPr>
              <w:spacing w:before="29" w:line="288" w:lineRule="auto"/>
              <w:rPr>
                <w:sz w:val="24"/>
              </w:rPr>
            </w:pPr>
            <w:r w:rsidRPr="00CF0C3D">
              <w:rPr>
                <w:rFonts w:hint="eastAsia"/>
                <w:sz w:val="24"/>
              </w:rPr>
              <w:t>风险收益特征</w:t>
            </w:r>
          </w:p>
        </w:tc>
        <w:tc>
          <w:tcPr>
            <w:tcW w:type="dxa" w:w="5879"/>
            <w:gridSpan w:val="2"/>
            <w:vAlign w:val="center"/>
          </w:tcPr>
          <w:p w:rsidP="00CF0C3D" w:rsidR="001A59F9" w:rsidRDefault="001A59F9" w:rsidRPr="00CF0C3D">
            <w:pPr>
              <w:spacing w:before="29" w:line="288" w:lineRule="auto"/>
              <w:rPr>
                <w:sz w:val="24"/>
              </w:rPr>
            </w:pPr>
            <w:r w:rsidRPr="00CF0C3D">
              <w:rPr>
                <w:sz w:val="24"/>
              </w:rPr>
              <w:t>本基金是一只混合型基金，其风险和预期收益高于债券型基金和货币市场基金，低于股票型基金。属于承担较高风险、预期收益较高的证券投资基金品种。</w:t>
            </w:r>
          </w:p>
        </w:tc>
      </w:tr>
    </w:tbl>
    <w:p w:rsidP="00026C9C" w:rsidR="001A59F9" w:rsidRDefault="001A59F9" w:rsidRPr="008B2C7A">
      <w:pPr>
        <w:autoSpaceDE w:val="0"/>
        <w:autoSpaceDN w:val="0"/>
        <w:adjustRightInd w:val="0"/>
        <w:spacing w:line="360" w:lineRule="auto"/>
        <w:jc w:val="left"/>
        <w:rPr>
          <w:rFonts w:asciiTheme="minorEastAsia" w:eastAsiaTheme="minorEastAsia" w:hAnsiTheme="minorEastAsia"/>
          <w:color w:val="000000"/>
          <w:kern w:val="0"/>
          <w:szCs w:val="21"/>
        </w:rPr>
      </w:pPr>
    </w:p>
    <w:p w:rsidP="00C2179A" w:rsidR="001A59F9" w:rsidRDefault="001A59F9" w:rsidRPr="00C2179A">
      <w:pPr>
        <w:pStyle w:val="20"/>
        <w:spacing w:after="0" w:before="29" w:line="288" w:lineRule="auto"/>
        <w:rPr>
          <w:rFonts w:ascii="Times New Roman" w:hAnsi="Times New Roman"/>
          <w:kern w:val="0"/>
          <w:szCs w:val="24"/>
        </w:rPr>
      </w:pPr>
      <w:bookmarkStart w:id="9" w:name="_Toc225498247"/>
      <w:bookmarkStart w:id="10" w:name="_Toc361324847"/>
      <w:r w:rsidRPr="00C2179A">
        <w:rPr>
          <w:rFonts w:ascii="Times New Roman" w:hAnsi="Times New Roman"/>
          <w:kern w:val="0"/>
          <w:szCs w:val="24"/>
        </w:rPr>
        <w:t xml:space="preserve">2.3 </w:t>
      </w:r>
      <w:r w:rsidRPr="00C2179A">
        <w:rPr>
          <w:rFonts w:ascii="Times New Roman" w:hAnsi="Times New Roman" w:hint="eastAsia"/>
          <w:kern w:val="0"/>
          <w:szCs w:val="24"/>
        </w:rPr>
        <w:t>基金管理人和基金托管人</w:t>
      </w:r>
      <w:bookmarkEnd w:id="9"/>
      <w:bookmarkEnd w:id="10"/>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1276"/>
        <w:gridCol w:w="1276"/>
        <w:gridCol w:w="3402"/>
        <w:gridCol w:w="3044"/>
      </w:tblGrid>
      <w:tr w:rsidR="001A59F9" w:rsidRPr="008B2C7A" w:rsidTr="00FD1768">
        <w:tc>
          <w:tcPr>
            <w:tcW w:type="dxa" w:w="2552"/>
            <w:gridSpan w:val="2"/>
            <w:vAlign w:val="center"/>
          </w:tcPr>
          <w:p w:rsidP="00EF4075" w:rsidR="001A59F9" w:rsidRDefault="001A59F9" w:rsidRPr="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项目</w:t>
            </w:r>
          </w:p>
        </w:tc>
        <w:tc>
          <w:tcPr>
            <w:tcW w:type="dxa" w:w="3402"/>
            <w:vAlign w:val="center"/>
          </w:tcPr>
          <w:p w:rsidP="00EF4075" w:rsidR="001A59F9" w:rsidRDefault="001A59F9" w:rsidRPr="00EF4075">
            <w:pPr>
              <w:spacing w:line="288" w:lineRule="auto"/>
              <w:jc w:val="center"/>
              <w:rPr>
                <w:color w:val="000000"/>
                <w:kern w:val="0"/>
                <w:sz w:val="24"/>
              </w:rPr>
            </w:pPr>
            <w:r w:rsidRPr="00EF4075">
              <w:rPr>
                <w:rFonts w:hint="eastAsia"/>
                <w:color w:val="000000"/>
                <w:kern w:val="0"/>
                <w:sz w:val="24"/>
              </w:rPr>
              <w:t>基金管理人</w:t>
            </w:r>
          </w:p>
        </w:tc>
        <w:tc>
          <w:tcPr>
            <w:tcW w:type="dxa" w:w="3044"/>
            <w:vAlign w:val="center"/>
          </w:tcPr>
          <w:p w:rsidP="00EF4075" w:rsidR="001A59F9" w:rsidRDefault="001A59F9" w:rsidRPr="00EF4075">
            <w:pPr>
              <w:spacing w:line="288" w:lineRule="auto"/>
              <w:jc w:val="center"/>
              <w:rPr>
                <w:color w:val="000000"/>
                <w:kern w:val="0"/>
                <w:sz w:val="24"/>
              </w:rPr>
            </w:pPr>
            <w:r w:rsidRPr="00EF4075">
              <w:rPr>
                <w:rFonts w:hint="eastAsia"/>
                <w:color w:val="000000"/>
                <w:kern w:val="0"/>
                <w:sz w:val="24"/>
              </w:rPr>
              <w:t>基金托管人</w:t>
            </w:r>
          </w:p>
        </w:tc>
      </w:tr>
      <w:tr w:rsidR="001A59F9" w:rsidRPr="008B2C7A" w:rsidTr="00FD1768">
        <w:tc>
          <w:tcPr>
            <w:tcW w:type="dxa" w:w="2552"/>
            <w:gridSpan w:val="2"/>
            <w:vAlign w:val="center"/>
          </w:tcPr>
          <w:p w:rsidP="00EF4075" w:rsidR="001A59F9" w:rsidRDefault="001A59F9" w:rsidRPr="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名称</w:t>
            </w:r>
          </w:p>
        </w:tc>
        <w:tc>
          <w:tcPr>
            <w:tcW w:type="dxa" w:w="3402"/>
            <w:vAlign w:val="center"/>
          </w:tcPr>
          <w:p w:rsidP="00EF4075" w:rsidR="001A59F9" w:rsidRDefault="001A59F9" w:rsidRPr="00EF4075">
            <w:pPr>
              <w:autoSpaceDE w:val="0"/>
              <w:autoSpaceDN w:val="0"/>
              <w:adjustRightInd w:val="0"/>
              <w:spacing w:before="29" w:line="288" w:lineRule="auto"/>
              <w:ind w:left="15"/>
              <w:jc w:val="center"/>
              <w:rPr>
                <w:color w:val="000000"/>
                <w:kern w:val="0"/>
                <w:sz w:val="24"/>
              </w:rPr>
            </w:pPr>
            <w:r w:rsidRPr="00EF4075">
              <w:rPr>
                <w:color w:val="000000"/>
                <w:kern w:val="0"/>
                <w:sz w:val="24"/>
              </w:rPr>
              <w:t>交银施罗德基金管理有限公司</w:t>
            </w:r>
          </w:p>
        </w:tc>
        <w:tc>
          <w:tcPr>
            <w:tcW w:type="dxa" w:w="3044"/>
            <w:vAlign w:val="center"/>
          </w:tcPr>
          <w:p w:rsidP="00EF4075" w:rsidR="001A59F9" w:rsidRDefault="001A59F9" w:rsidRPr="00EF4075">
            <w:pPr>
              <w:autoSpaceDE w:val="0"/>
              <w:autoSpaceDN w:val="0"/>
              <w:adjustRightInd w:val="0"/>
              <w:spacing w:before="29" w:line="288" w:lineRule="auto"/>
              <w:ind w:left="15"/>
              <w:jc w:val="center"/>
              <w:rPr>
                <w:color w:val="000000"/>
                <w:kern w:val="0"/>
                <w:sz w:val="24"/>
              </w:rPr>
            </w:pPr>
            <w:r w:rsidRPr="00EF4075">
              <w:rPr>
                <w:color w:val="000000"/>
                <w:kern w:val="0"/>
                <w:sz w:val="24"/>
              </w:rPr>
              <w:t>中国农业银行股份有限公司</w:t>
            </w:r>
          </w:p>
        </w:tc>
      </w:tr>
      <w:tr w:rsidR="001A59F9" w:rsidRPr="008B2C7A" w:rsidTr="00FD1768">
        <w:tc>
          <w:tcPr>
            <w:tcW w:type="dxa" w:w="1276"/>
            <w:vMerge w:val="restart"/>
            <w:vAlign w:val="center"/>
          </w:tcPr>
          <w:p w:rsidP="00EF4075" w:rsidR="001A59F9" w:rsidRDefault="001A59F9" w:rsidRPr="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信息披露负责人</w:t>
            </w:r>
          </w:p>
        </w:tc>
        <w:tc>
          <w:tcPr>
            <w:tcW w:type="dxa" w:w="1276"/>
            <w:vAlign w:val="center"/>
          </w:tcPr>
          <w:p w:rsidP="00EF4075" w:rsidR="001A59F9" w:rsidRDefault="001A59F9" w:rsidRPr="00EF4075">
            <w:pPr>
              <w:spacing w:line="288" w:lineRule="auto"/>
              <w:jc w:val="center"/>
              <w:rPr>
                <w:color w:val="000000"/>
                <w:kern w:val="0"/>
                <w:sz w:val="24"/>
              </w:rPr>
            </w:pPr>
            <w:r w:rsidRPr="00EF4075">
              <w:rPr>
                <w:rFonts w:hint="eastAsia"/>
                <w:color w:val="000000"/>
                <w:kern w:val="0"/>
                <w:sz w:val="24"/>
              </w:rPr>
              <w:t>姓名</w:t>
            </w:r>
          </w:p>
        </w:tc>
        <w:tc>
          <w:tcPr>
            <w:tcW w:type="dxa" w:w="3402"/>
            <w:vAlign w:val="center"/>
          </w:tcPr>
          <w:p w:rsidP="00EF4075" w:rsidR="001A59F9" w:rsidRDefault="001A59F9" w:rsidRPr="00EF4075">
            <w:pPr>
              <w:autoSpaceDE w:val="0"/>
              <w:autoSpaceDN w:val="0"/>
              <w:adjustRightInd w:val="0"/>
              <w:spacing w:before="29" w:line="288" w:lineRule="auto"/>
              <w:ind w:left="15"/>
              <w:jc w:val="center"/>
              <w:rPr>
                <w:color w:val="000000"/>
                <w:kern w:val="0"/>
                <w:sz w:val="24"/>
              </w:rPr>
            </w:pPr>
            <w:r w:rsidRPr="00EF4075">
              <w:rPr>
                <w:color w:val="000000"/>
                <w:kern w:val="0"/>
                <w:sz w:val="24"/>
              </w:rPr>
              <w:t>王晚婷</w:t>
            </w:r>
          </w:p>
        </w:tc>
        <w:tc>
          <w:tcPr>
            <w:tcW w:type="dxa" w:w="3044"/>
            <w:vAlign w:val="center"/>
          </w:tcPr>
          <w:p w:rsidP="00EF4075" w:rsidR="001A59F9" w:rsidRDefault="001A59F9" w:rsidRPr="00EF4075">
            <w:pPr>
              <w:autoSpaceDE w:val="0"/>
              <w:autoSpaceDN w:val="0"/>
              <w:adjustRightInd w:val="0"/>
              <w:spacing w:before="29" w:line="288" w:lineRule="auto"/>
              <w:ind w:left="15"/>
              <w:jc w:val="center"/>
              <w:rPr>
                <w:color w:val="000000"/>
                <w:kern w:val="0"/>
                <w:sz w:val="24"/>
              </w:rPr>
            </w:pPr>
            <w:r w:rsidRPr="00EF4075">
              <w:rPr>
                <w:color w:val="000000"/>
                <w:kern w:val="0"/>
                <w:sz w:val="24"/>
              </w:rPr>
              <w:t>贺倩</w:t>
            </w:r>
          </w:p>
        </w:tc>
      </w:tr>
      <w:tr w:rsidR="001A59F9" w:rsidRPr="008B2C7A" w:rsidTr="00FD1768">
        <w:tc>
          <w:tcPr>
            <w:tcW w:type="dxa" w:w="1276"/>
            <w:vMerge/>
            <w:vAlign w:val="center"/>
          </w:tcPr>
          <w:p w:rsidP="00EF4075" w:rsidR="001A59F9" w:rsidRDefault="001A59F9" w:rsidRPr="00EF4075">
            <w:pPr>
              <w:autoSpaceDE w:val="0"/>
              <w:autoSpaceDN w:val="0"/>
              <w:adjustRightInd w:val="0"/>
              <w:spacing w:before="29" w:line="288" w:lineRule="auto"/>
              <w:ind w:left="15"/>
              <w:rPr>
                <w:color w:val="000000"/>
                <w:kern w:val="0"/>
                <w:sz w:val="24"/>
              </w:rPr>
            </w:pPr>
          </w:p>
        </w:tc>
        <w:tc>
          <w:tcPr>
            <w:tcW w:type="dxa" w:w="1276"/>
            <w:vAlign w:val="center"/>
          </w:tcPr>
          <w:p w:rsidP="00EF4075" w:rsidR="001A59F9" w:rsidRDefault="001A59F9" w:rsidRPr="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联系电话</w:t>
            </w:r>
          </w:p>
        </w:tc>
        <w:tc>
          <w:tcPr>
            <w:tcW w:type="dxa" w:w="3402"/>
            <w:vAlign w:val="center"/>
          </w:tcPr>
          <w:p w:rsidP="00EF4075" w:rsidR="001A59F9" w:rsidRDefault="001A59F9" w:rsidRPr="00EF4075">
            <w:pPr>
              <w:autoSpaceDE w:val="0"/>
              <w:autoSpaceDN w:val="0"/>
              <w:adjustRightInd w:val="0"/>
              <w:spacing w:before="29" w:line="288" w:lineRule="auto"/>
              <w:ind w:left="15"/>
              <w:jc w:val="center"/>
              <w:rPr>
                <w:color w:val="000000"/>
                <w:kern w:val="0"/>
                <w:sz w:val="24"/>
              </w:rPr>
            </w:pPr>
            <w:r w:rsidRPr="00EF4075">
              <w:rPr>
                <w:color w:val="000000"/>
                <w:kern w:val="0"/>
                <w:sz w:val="24"/>
              </w:rPr>
              <w:t>（021）61055050</w:t>
            </w:r>
          </w:p>
        </w:tc>
        <w:tc>
          <w:tcPr>
            <w:tcW w:type="dxa" w:w="3044"/>
            <w:vAlign w:val="center"/>
          </w:tcPr>
          <w:p w:rsidP="00EF4075" w:rsidR="001A59F9" w:rsidRDefault="001A59F9" w:rsidRPr="00EF4075">
            <w:pPr>
              <w:autoSpaceDE w:val="0"/>
              <w:autoSpaceDN w:val="0"/>
              <w:adjustRightInd w:val="0"/>
              <w:spacing w:before="29" w:line="288" w:lineRule="auto"/>
              <w:ind w:left="15"/>
              <w:jc w:val="center"/>
              <w:rPr>
                <w:color w:val="000000"/>
                <w:kern w:val="0"/>
                <w:sz w:val="24"/>
              </w:rPr>
            </w:pPr>
            <w:r w:rsidRPr="00EF4075">
              <w:rPr>
                <w:color w:val="000000"/>
                <w:kern w:val="0"/>
                <w:sz w:val="24"/>
              </w:rPr>
              <w:t>010-66060069</w:t>
            </w:r>
          </w:p>
        </w:tc>
      </w:tr>
      <w:tr w:rsidR="001A59F9" w:rsidRPr="008B2C7A" w:rsidTr="00FD1768">
        <w:tc>
          <w:tcPr>
            <w:tcW w:type="dxa" w:w="1276"/>
            <w:vMerge/>
            <w:vAlign w:val="center"/>
          </w:tcPr>
          <w:p w:rsidP="00EF4075" w:rsidR="001A59F9" w:rsidRDefault="001A59F9" w:rsidRPr="00EF4075">
            <w:pPr>
              <w:autoSpaceDE w:val="0"/>
              <w:autoSpaceDN w:val="0"/>
              <w:adjustRightInd w:val="0"/>
              <w:spacing w:before="29" w:line="288" w:lineRule="auto"/>
              <w:ind w:left="15"/>
              <w:rPr>
                <w:color w:val="000000"/>
                <w:kern w:val="0"/>
                <w:sz w:val="24"/>
              </w:rPr>
            </w:pPr>
          </w:p>
        </w:tc>
        <w:tc>
          <w:tcPr>
            <w:tcW w:type="dxa" w:w="1276"/>
            <w:vAlign w:val="center"/>
          </w:tcPr>
          <w:p w:rsidP="00EF4075" w:rsidR="001A59F9" w:rsidRDefault="001A59F9" w:rsidRPr="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电子邮箱</w:t>
            </w:r>
          </w:p>
        </w:tc>
        <w:tc>
          <w:tcPr>
            <w:tcW w:type="dxa" w:w="3402"/>
            <w:vAlign w:val="center"/>
          </w:tcPr>
          <w:p w:rsidP="00EF4075" w:rsidR="001A59F9" w:rsidRDefault="001A59F9" w:rsidRPr="00EF4075">
            <w:pPr>
              <w:autoSpaceDE w:val="0"/>
              <w:autoSpaceDN w:val="0"/>
              <w:adjustRightInd w:val="0"/>
              <w:spacing w:before="29" w:line="288" w:lineRule="auto"/>
              <w:ind w:left="15"/>
              <w:jc w:val="center"/>
              <w:rPr>
                <w:color w:val="000000"/>
                <w:kern w:val="0"/>
                <w:sz w:val="24"/>
              </w:rPr>
            </w:pPr>
            <w:r w:rsidRPr="00EF4075">
              <w:rPr>
                <w:color w:val="000000"/>
                <w:kern w:val="0"/>
                <w:sz w:val="24"/>
              </w:rPr>
              <w:t>xxpl@jysld.com,disclosure@jysld.com</w:t>
            </w:r>
          </w:p>
        </w:tc>
        <w:tc>
          <w:tcPr>
            <w:tcW w:type="dxa" w:w="3044"/>
            <w:vAlign w:val="center"/>
          </w:tcPr>
          <w:p w:rsidP="00EF4075" w:rsidR="001A59F9" w:rsidRDefault="001A59F9" w:rsidRPr="00EF4075">
            <w:pPr>
              <w:autoSpaceDE w:val="0"/>
              <w:autoSpaceDN w:val="0"/>
              <w:adjustRightInd w:val="0"/>
              <w:spacing w:before="29" w:line="288" w:lineRule="auto"/>
              <w:ind w:left="15"/>
              <w:jc w:val="center"/>
              <w:rPr>
                <w:color w:val="000000"/>
                <w:kern w:val="0"/>
                <w:sz w:val="24"/>
              </w:rPr>
            </w:pPr>
            <w:r w:rsidRPr="00EF4075">
              <w:rPr>
                <w:color w:val="000000"/>
                <w:kern w:val="0"/>
                <w:sz w:val="24"/>
              </w:rPr>
              <w:t>tgxxpl@abchina.com</w:t>
            </w:r>
          </w:p>
        </w:tc>
      </w:tr>
      <w:tr w:rsidR="001A59F9" w:rsidRPr="008B2C7A" w:rsidTr="00FD1768">
        <w:tc>
          <w:tcPr>
            <w:tcW w:type="dxa" w:w="2552"/>
            <w:gridSpan w:val="2"/>
            <w:vAlign w:val="center"/>
          </w:tcPr>
          <w:p w:rsidP="00EF4075" w:rsidR="001A59F9" w:rsidRDefault="001A59F9" w:rsidRPr="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客户服务电话</w:t>
            </w:r>
          </w:p>
        </w:tc>
        <w:tc>
          <w:tcPr>
            <w:tcW w:type="dxa" w:w="3402"/>
            <w:vAlign w:val="center"/>
          </w:tcPr>
          <w:p w:rsidP="00EF4075" w:rsidR="001A59F9" w:rsidRDefault="001A59F9" w:rsidRPr="00EF4075">
            <w:pPr>
              <w:autoSpaceDE w:val="0"/>
              <w:autoSpaceDN w:val="0"/>
              <w:adjustRightInd w:val="0"/>
              <w:spacing w:before="29" w:line="288" w:lineRule="auto"/>
              <w:ind w:left="15"/>
              <w:jc w:val="center"/>
              <w:rPr>
                <w:color w:val="000000"/>
                <w:kern w:val="0"/>
                <w:sz w:val="24"/>
              </w:rPr>
            </w:pPr>
            <w:r w:rsidRPr="00EF4075">
              <w:rPr>
                <w:color w:val="000000"/>
                <w:kern w:val="0"/>
                <w:sz w:val="24"/>
              </w:rPr>
              <w:t>400-700-5000，021-61055000</w:t>
            </w:r>
          </w:p>
        </w:tc>
        <w:tc>
          <w:tcPr>
            <w:tcW w:type="dxa" w:w="3044"/>
            <w:vAlign w:val="center"/>
          </w:tcPr>
          <w:p w:rsidP="00EF4075" w:rsidR="001A59F9" w:rsidRDefault="001A59F9" w:rsidRPr="00EF4075">
            <w:pPr>
              <w:autoSpaceDE w:val="0"/>
              <w:autoSpaceDN w:val="0"/>
              <w:adjustRightInd w:val="0"/>
              <w:spacing w:before="29" w:line="288" w:lineRule="auto"/>
              <w:ind w:left="15"/>
              <w:jc w:val="center"/>
              <w:rPr>
                <w:color w:val="000000"/>
                <w:kern w:val="0"/>
                <w:sz w:val="24"/>
              </w:rPr>
            </w:pPr>
            <w:r w:rsidRPr="00EF4075">
              <w:rPr>
                <w:color w:val="000000"/>
                <w:kern w:val="0"/>
                <w:sz w:val="24"/>
              </w:rPr>
              <w:t>95599</w:t>
            </w:r>
          </w:p>
        </w:tc>
      </w:tr>
      <w:tr w:rsidR="001A59F9" w:rsidRPr="008B2C7A" w:rsidTr="00FD1768">
        <w:tc>
          <w:tcPr>
            <w:tcW w:type="dxa" w:w="2552"/>
            <w:gridSpan w:val="2"/>
            <w:vAlign w:val="center"/>
          </w:tcPr>
          <w:p w:rsidP="00EF4075" w:rsidR="001A59F9" w:rsidRDefault="001A59F9" w:rsidRPr="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传真</w:t>
            </w:r>
          </w:p>
        </w:tc>
        <w:tc>
          <w:tcPr>
            <w:tcW w:type="dxa" w:w="3402"/>
            <w:vAlign w:val="center"/>
          </w:tcPr>
          <w:p w:rsidP="00EF4075" w:rsidR="001A59F9" w:rsidRDefault="001A59F9" w:rsidRPr="00EF4075">
            <w:pPr>
              <w:autoSpaceDE w:val="0"/>
              <w:autoSpaceDN w:val="0"/>
              <w:adjustRightInd w:val="0"/>
              <w:spacing w:before="29" w:line="288" w:lineRule="auto"/>
              <w:ind w:left="15"/>
              <w:jc w:val="center"/>
              <w:rPr>
                <w:color w:val="000000"/>
                <w:kern w:val="0"/>
                <w:sz w:val="24"/>
              </w:rPr>
            </w:pPr>
            <w:r w:rsidRPr="00EF4075">
              <w:rPr>
                <w:color w:val="000000"/>
                <w:kern w:val="0"/>
                <w:sz w:val="24"/>
              </w:rPr>
              <w:t>（021）61055054</w:t>
            </w:r>
          </w:p>
        </w:tc>
        <w:tc>
          <w:tcPr>
            <w:tcW w:type="dxa" w:w="3044"/>
            <w:vAlign w:val="center"/>
          </w:tcPr>
          <w:p w:rsidP="00EF4075" w:rsidR="001A59F9" w:rsidRDefault="001A59F9" w:rsidRPr="00EF4075">
            <w:pPr>
              <w:autoSpaceDE w:val="0"/>
              <w:autoSpaceDN w:val="0"/>
              <w:adjustRightInd w:val="0"/>
              <w:spacing w:before="29" w:line="288" w:lineRule="auto"/>
              <w:ind w:left="15"/>
              <w:jc w:val="center"/>
              <w:rPr>
                <w:color w:val="000000"/>
                <w:kern w:val="0"/>
                <w:sz w:val="24"/>
              </w:rPr>
            </w:pPr>
            <w:r w:rsidRPr="00EF4075">
              <w:rPr>
                <w:color w:val="000000"/>
                <w:kern w:val="0"/>
                <w:sz w:val="24"/>
              </w:rPr>
              <w:t>010-68121816</w:t>
            </w:r>
          </w:p>
        </w:tc>
      </w:tr>
    </w:tbl>
    <w:p w:rsidP="00026C9C" w:rsidR="001A59F9" w:rsidRDefault="001A59F9" w:rsidRPr="008B2C7A">
      <w:pPr>
        <w:tabs>
          <w:tab w:pos="1740" w:val="left"/>
        </w:tabs>
        <w:spacing w:line="360" w:lineRule="auto"/>
        <w:rPr>
          <w:rFonts w:asciiTheme="minorEastAsia" w:eastAsiaTheme="minorEastAsia" w:hAnsiTheme="minorEastAsia"/>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bookmarkStart w:id="11" w:name="_Toc225498248"/>
      <w:bookmarkStart w:id="12" w:name="_Toc361324848"/>
      <w:r w:rsidRPr="00C2179A">
        <w:rPr>
          <w:rFonts w:ascii="Times New Roman" w:hAnsi="Times New Roman"/>
          <w:kern w:val="0"/>
          <w:szCs w:val="24"/>
        </w:rPr>
        <w:t xml:space="preserve">2.4 </w:t>
      </w:r>
      <w:r w:rsidRPr="00C2179A">
        <w:rPr>
          <w:rFonts w:ascii="Times New Roman" w:hAnsi="Times New Roman" w:hint="eastAsia"/>
          <w:kern w:val="0"/>
          <w:szCs w:val="24"/>
        </w:rPr>
        <w:t>信息披露方式</w:t>
      </w:r>
      <w:bookmarkEnd w:id="11"/>
      <w:bookmarkEnd w:id="12"/>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4499"/>
        <w:gridCol w:w="4499"/>
      </w:tblGrid>
      <w:tr w:rsidR="001A59F9" w:rsidRPr="008B2C7A" w:rsidTr="00D209B0">
        <w:tc>
          <w:tcPr>
            <w:tcW w:type="dxa" w:w="3459"/>
            <w:vAlign w:val="center"/>
          </w:tcPr>
          <w:p w:rsidP="00025D4A" w:rsidR="001A59F9" w:rsidRDefault="00A144B5" w:rsidRPr="00025D4A">
            <w:pPr>
              <w:tabs>
                <w:tab w:pos="1740" w:val="left"/>
              </w:tabs>
              <w:spacing w:before="29" w:line="288" w:lineRule="auto"/>
              <w:rPr>
                <w:color w:val="000000"/>
                <w:sz w:val="24"/>
              </w:rPr>
            </w:pPr>
            <w:r>
              <w:rPr>
                <w:rFonts w:hint="eastAsia"/>
                <w:color w:val="000000"/>
                <w:sz w:val="24"/>
              </w:rPr>
              <w:t>登载基金年度报告正文</w:t>
            </w:r>
            <w:r w:rsidR="001A59F9" w:rsidRPr="00025D4A">
              <w:rPr>
                <w:rFonts w:hint="eastAsia"/>
                <w:color w:val="000000"/>
                <w:sz w:val="24"/>
              </w:rPr>
              <w:t>的管理人互联网网址</w:t>
            </w:r>
          </w:p>
        </w:tc>
        <w:tc>
          <w:tcPr>
            <w:tcW w:type="dxa" w:w="3459"/>
            <w:vAlign w:val="center"/>
          </w:tcPr>
          <w:p w:rsidP="00025D4A" w:rsidR="001A59F9" w:rsidRDefault="001A59F9" w:rsidRPr="00025D4A">
            <w:pPr>
              <w:tabs>
                <w:tab w:pos="1740" w:val="left"/>
              </w:tabs>
              <w:spacing w:before="29" w:line="288" w:lineRule="auto"/>
              <w:rPr>
                <w:color w:val="000000"/>
                <w:sz w:val="24"/>
              </w:rPr>
            </w:pPr>
            <w:r w:rsidRPr="00025D4A">
              <w:rPr>
                <w:color w:val="000000"/>
                <w:sz w:val="24"/>
              </w:rPr>
              <w:t>www.fund001.com</w:t>
            </w:r>
          </w:p>
        </w:tc>
      </w:tr>
      <w:tr w:rsidR="001A59F9" w:rsidRPr="008B2C7A" w:rsidTr="00D209B0">
        <w:tc>
          <w:tcPr>
            <w:tcW w:type="dxa" w:w="3459"/>
            <w:vAlign w:val="center"/>
          </w:tcPr>
          <w:p w:rsidP="00025D4A" w:rsidR="001A59F9" w:rsidRDefault="001A59F9" w:rsidRPr="00025D4A">
            <w:pPr>
              <w:tabs>
                <w:tab w:pos="1740" w:val="left"/>
              </w:tabs>
              <w:spacing w:before="29" w:line="288" w:lineRule="auto"/>
              <w:rPr>
                <w:color w:val="000000"/>
                <w:sz w:val="24"/>
              </w:rPr>
            </w:pPr>
            <w:r w:rsidRPr="00025D4A">
              <w:rPr>
                <w:rFonts w:hint="eastAsia"/>
                <w:color w:val="000000"/>
                <w:sz w:val="24"/>
              </w:rPr>
              <w:t>基金年度报告备置地点</w:t>
            </w:r>
          </w:p>
        </w:tc>
        <w:tc>
          <w:tcPr>
            <w:tcW w:type="dxa" w:w="3459"/>
            <w:vAlign w:val="center"/>
          </w:tcPr>
          <w:p w:rsidP="00025D4A" w:rsidR="001A59F9" w:rsidRDefault="001A59F9" w:rsidRPr="00025D4A">
            <w:pPr>
              <w:tabs>
                <w:tab w:pos="1740" w:val="left"/>
              </w:tabs>
              <w:spacing w:before="29" w:line="288" w:lineRule="auto"/>
              <w:rPr>
                <w:color w:val="000000"/>
                <w:sz w:val="24"/>
              </w:rPr>
            </w:pPr>
            <w:r w:rsidRPr="00025D4A">
              <w:rPr>
                <w:color w:val="000000"/>
                <w:sz w:val="24"/>
              </w:rPr>
              <w:t>基金管理人的办公场所</w:t>
            </w:r>
          </w:p>
        </w:tc>
      </w:tr>
    </w:tbl>
    <w:p w:rsidP="00026C9C" w:rsidR="001A59F9" w:rsidRDefault="001A59F9" w:rsidRPr="008B2C7A">
      <w:pPr>
        <w:spacing w:line="360" w:lineRule="auto"/>
        <w:rPr>
          <w:rFonts w:asciiTheme="minorEastAsia" w:eastAsiaTheme="minorEastAsia" w:hAnsiTheme="minorEastAsia"/>
          <w:color w:val="000000"/>
          <w:szCs w:val="21"/>
        </w:rPr>
      </w:pPr>
    </w:p>
    <w:p w:rsidP="00FB2916" w:rsidR="001A59F9" w:rsidRDefault="001A59F9">
      <w:pPr>
        <w:pStyle w:val="1"/>
        <w:keepNext/>
        <w:keepLines/>
        <w:widowControl w:val="0"/>
        <w:spacing w:afterLines="100" w:beforeLines="100" w:line="288" w:lineRule="auto"/>
        <w:jc w:val="center"/>
        <w:rPr>
          <w:b/>
          <w:bCs/>
          <w:szCs w:val="24"/>
          <w:lang w:val="en-US"/>
        </w:rPr>
      </w:pPr>
      <w:bookmarkStart w:id="13" w:name="_Toc225498250"/>
      <w:bookmarkStart w:id="14" w:name="_Toc361324850"/>
      <w:bookmarkStart w:id="15" w:name="_Toc194312019"/>
      <w:bookmarkStart w:id="16" w:name="_Toc193947512"/>
      <w:r w:rsidRPr="00D209B0">
        <w:rPr>
          <w:rFonts w:hint="eastAsia"/>
          <w:b/>
          <w:bCs/>
          <w:szCs w:val="24"/>
          <w:lang w:val="en-US"/>
        </w:rPr>
        <w:lastRenderedPageBreak/>
        <w:t>§</w:t>
      </w:r>
      <w:r w:rsidRPr="00D209B0">
        <w:rPr>
          <w:b/>
          <w:bCs/>
          <w:szCs w:val="24"/>
          <w:lang w:val="en-US"/>
        </w:rPr>
        <w:t xml:space="preserve">3 </w:t>
      </w:r>
      <w:r w:rsidR="009153A3" w:rsidRPr="00D209B0">
        <w:rPr>
          <w:rFonts w:hint="eastAsia"/>
          <w:b/>
          <w:bCs/>
          <w:szCs w:val="24"/>
          <w:lang w:val="en-US"/>
        </w:rPr>
        <w:t xml:space="preserve"> </w:t>
      </w:r>
      <w:r w:rsidRPr="00D209B0">
        <w:rPr>
          <w:rFonts w:hint="eastAsia"/>
          <w:b/>
          <w:bCs/>
          <w:szCs w:val="24"/>
          <w:lang w:val="en-US"/>
        </w:rPr>
        <w:t>主要财务指标、基金净值表现</w:t>
      </w:r>
      <w:bookmarkEnd w:id="13"/>
      <w:r w:rsidRPr="00D209B0">
        <w:rPr>
          <w:rFonts w:hint="eastAsia"/>
          <w:b/>
          <w:bCs/>
          <w:szCs w:val="24"/>
          <w:lang w:val="en-US"/>
        </w:rPr>
        <w:t>及利润分配情况</w:t>
      </w:r>
      <w:bookmarkEnd w:id="14"/>
    </w:p>
    <w:p w:rsidP="00CF452F" w:rsidR="00CF452F" w:rsidRDefault="00CF452F" w:rsidRPr="00CF452F"/>
    <w:p w:rsidP="00C2179A" w:rsidR="001A59F9" w:rsidRDefault="001A59F9" w:rsidRPr="00C2179A">
      <w:pPr>
        <w:pStyle w:val="20"/>
        <w:spacing w:after="0" w:before="29" w:line="288" w:lineRule="auto"/>
        <w:rPr>
          <w:rFonts w:ascii="Times New Roman" w:hAnsi="Times New Roman"/>
          <w:kern w:val="0"/>
          <w:szCs w:val="24"/>
        </w:rPr>
      </w:pPr>
      <w:bookmarkStart w:id="17" w:name="_Toc286996129"/>
      <w:bookmarkStart w:id="18" w:name="_Toc361324851"/>
      <w:r w:rsidRPr="00C2179A">
        <w:rPr>
          <w:rFonts w:ascii="Times New Roman" w:hAnsi="Times New Roman"/>
          <w:kern w:val="0"/>
          <w:szCs w:val="24"/>
        </w:rPr>
        <w:t xml:space="preserve">3.1 </w:t>
      </w:r>
      <w:r w:rsidRPr="00C2179A">
        <w:rPr>
          <w:rFonts w:ascii="Times New Roman" w:hAnsi="Times New Roman" w:hint="eastAsia"/>
          <w:kern w:val="0"/>
          <w:szCs w:val="24"/>
        </w:rPr>
        <w:t>主要会计数据和财务指标</w:t>
      </w:r>
      <w:bookmarkEnd w:id="17"/>
      <w:bookmarkEnd w:id="18"/>
    </w:p>
    <w:p w:rsidP="00D209B0" w:rsidR="001A59F9" w:rsidRDefault="001A59F9" w:rsidRPr="00D209B0">
      <w:pPr>
        <w:autoSpaceDE w:val="0"/>
        <w:autoSpaceDN w:val="0"/>
        <w:adjustRightInd w:val="0"/>
        <w:spacing w:before="29" w:line="288" w:lineRule="auto"/>
        <w:ind w:left="15"/>
        <w:jc w:val="right"/>
        <w:rPr>
          <w:color w:val="000000"/>
          <w:kern w:val="0"/>
          <w:sz w:val="24"/>
        </w:rPr>
      </w:pPr>
      <w:r w:rsidRPr="00D209B0">
        <w:rPr>
          <w:rFonts w:hint="eastAsia"/>
          <w:color w:val="000000"/>
          <w:kern w:val="0"/>
          <w:sz w:val="24"/>
        </w:rPr>
        <w:t>金额单位：人民币元</w:t>
      </w:r>
    </w:p>
    <w:tbl>
      <w:tblPr>
        <w:tblW w:type="pct" w:w="5000"/>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1526"/>
        <w:gridCol w:w="1276"/>
        <w:gridCol w:w="1278"/>
        <w:gridCol w:w="1276"/>
        <w:gridCol w:w="1278"/>
        <w:gridCol w:w="1415"/>
        <w:gridCol w:w="1237"/>
      </w:tblGrid>
      <w:tr w:rsidR="009E2529" w:rsidRPr="00A942AC" w:rsidTr="009E2529">
        <w:trPr>
          <w:trHeight w:val="487"/>
        </w:trPr>
        <w:tc>
          <w:tcPr>
            <w:tcW w:type="pct" w:w="822"/>
            <w:vMerge w:val="restart"/>
            <w:vAlign w:val="center"/>
          </w:tcPr>
          <w:bookmarkEnd w:id="15"/>
          <w:bookmarkEnd w:id="16"/>
          <w:p w:rsidP="009C15E7" w:rsidR="00B44DBC" w:rsidRDefault="00B44DBC" w:rsidRPr="00A942AC">
            <w:pPr>
              <w:spacing w:before="29" w:line="288" w:lineRule="auto"/>
              <w:jc w:val="center"/>
              <w:rPr>
                <w:b/>
                <w:szCs w:val="21"/>
              </w:rPr>
            </w:pPr>
            <w:r w:rsidRPr="00A942AC">
              <w:rPr>
                <w:b/>
                <w:szCs w:val="21"/>
              </w:rPr>
              <w:t>3.1.1</w:t>
            </w:r>
            <w:r w:rsidRPr="00A942AC">
              <w:rPr>
                <w:rFonts w:hint="eastAsia"/>
                <w:b/>
                <w:szCs w:val="21"/>
              </w:rPr>
              <w:t>期间数据和指标</w:t>
            </w:r>
            <w:r w:rsidRPr="00A942AC">
              <w:rPr>
                <w:b/>
                <w:szCs w:val="21"/>
              </w:rPr>
              <w:t/>
            </w:r>
          </w:p>
        </w:tc>
        <w:tc>
          <w:tcPr>
            <w:tcW w:type="pct" w:w="1375"/>
            <w:gridSpan w:val="2"/>
            <w:vAlign w:val="center"/>
          </w:tcPr>
          <w:p w:rsidP="009C15E7" w:rsidR="00B44DBC" w:rsidRDefault="00B44DBC" w:rsidRPr="00A942AC">
            <w:pPr>
              <w:spacing w:before="29" w:line="288" w:lineRule="auto"/>
              <w:jc w:val="center"/>
              <w:rPr>
                <w:b/>
                <w:szCs w:val="21"/>
              </w:rPr>
            </w:pPr>
            <w:r w:rsidRPr="00A942AC">
              <w:rPr>
                <w:b/>
                <w:szCs w:val="21"/>
              </w:rPr>
              <w:t>2018年</w:t>
            </w:r>
          </w:p>
        </w:tc>
        <w:tc>
          <w:tcPr>
            <w:tcW w:type="pct" w:w="1375"/>
            <w:gridSpan w:val="2"/>
            <w:vAlign w:val="center"/>
          </w:tcPr>
          <w:p w:rsidP="009C15E7" w:rsidR="00B44DBC" w:rsidRDefault="00B44DBC" w:rsidRPr="00A942AC">
            <w:pPr>
              <w:spacing w:before="29" w:line="288" w:lineRule="auto"/>
              <w:jc w:val="center"/>
              <w:rPr>
                <w:b/>
                <w:szCs w:val="21"/>
              </w:rPr>
            </w:pPr>
            <w:r w:rsidRPr="00A942AC">
              <w:rPr>
                <w:b/>
                <w:szCs w:val="21"/>
              </w:rPr>
              <w:t>2017年</w:t>
            </w:r>
          </w:p>
        </w:tc>
        <w:tc>
          <w:tcPr>
            <w:tcW w:type="pct" w:w="1428"/>
            <w:gridSpan w:val="2"/>
            <w:vAlign w:val="center"/>
          </w:tcPr>
          <w:p w:rsidP="009C15E7" w:rsidR="00B44DBC" w:rsidRDefault="00B44DBC" w:rsidRPr="00A942AC">
            <w:pPr>
              <w:spacing w:before="29" w:line="288" w:lineRule="auto"/>
              <w:jc w:val="center"/>
              <w:rPr>
                <w:b/>
                <w:szCs w:val="21"/>
              </w:rPr>
            </w:pPr>
            <w:r w:rsidRPr="00A942AC">
              <w:rPr>
                <w:b/>
                <w:szCs w:val="21"/>
              </w:rPr>
              <w:t>2016年</w:t>
            </w:r>
          </w:p>
        </w:tc>
      </w:tr>
      <w:tr w:rsidR="009E2529" w:rsidRPr="00A942AC" w:rsidTr="009E2529">
        <w:trPr>
          <w:trHeight w:val="487"/>
        </w:trPr>
        <w:tc>
          <w:tcPr>
            <w:tcW w:type="pct" w:w="822"/>
            <w:vMerge/>
            <w:vAlign w:val="center"/>
          </w:tcPr>
          <w:p w:rsidP="00E25C2A" w:rsidR="00B44DBC" w:rsidRDefault="00B44DBC" w:rsidRPr="00A942AC">
            <w:pPr>
              <w:widowControl/>
              <w:spacing w:line="360" w:lineRule="auto"/>
              <w:jc w:val="left"/>
              <w:rPr>
                <w:rFonts w:asciiTheme="minorEastAsia" w:eastAsiaTheme="minorEastAsia" w:hAnsiTheme="minorEastAsia"/>
                <w:b/>
                <w:color w:val="000000"/>
                <w:szCs w:val="21"/>
              </w:rPr>
            </w:pPr>
          </w:p>
        </w:tc>
        <w:tc>
          <w:tcPr>
            <w:tcW w:type="pct" w:w="687"/>
            <w:vAlign w:val="center"/>
          </w:tcPr>
          <w:p w:rsidP="009E2529" w:rsidR="00B44DBC" w:rsidRDefault="00B44DBC" w:rsidRPr="00A942AC">
            <w:pPr>
              <w:spacing w:before="29" w:line="288" w:lineRule="auto"/>
              <w:rPr>
                <w:szCs w:val="21"/>
              </w:rPr>
            </w:pPr>
            <w:r w:rsidRPr="00A942AC">
              <w:rPr>
                <w:szCs w:val="21"/>
              </w:rPr>
              <w:t>交银多策略回报灵活配置混合A</w:t>
            </w:r>
          </w:p>
        </w:tc>
        <w:tc>
          <w:tcPr>
            <w:tcW w:type="pct" w:w="688"/>
            <w:vAlign w:val="center"/>
          </w:tcPr>
          <w:p w:rsidP="009E2529" w:rsidR="00B44DBC" w:rsidRDefault="00B44DBC" w:rsidRPr="00A942AC">
            <w:pPr>
              <w:spacing w:before="29" w:line="288" w:lineRule="auto"/>
              <w:rPr>
                <w:szCs w:val="21"/>
              </w:rPr>
            </w:pPr>
            <w:r w:rsidRPr="00A942AC">
              <w:rPr>
                <w:szCs w:val="21"/>
              </w:rPr>
              <w:t>交银多策略回报灵活配置混合C</w:t>
            </w:r>
          </w:p>
        </w:tc>
        <w:tc>
          <w:tcPr>
            <w:tcW w:type="pct" w:w="687"/>
            <w:vAlign w:val="center"/>
          </w:tcPr>
          <w:p w:rsidP="009E2529" w:rsidR="00B44DBC" w:rsidRDefault="00B44DBC" w:rsidRPr="00A942AC">
            <w:pPr>
              <w:spacing w:before="29" w:line="288" w:lineRule="auto"/>
              <w:rPr>
                <w:szCs w:val="21"/>
              </w:rPr>
            </w:pPr>
            <w:r w:rsidRPr="00A942AC">
              <w:rPr>
                <w:szCs w:val="21"/>
              </w:rPr>
              <w:t>交银多策略回报灵活配置混合A</w:t>
            </w:r>
          </w:p>
        </w:tc>
        <w:tc>
          <w:tcPr>
            <w:tcW w:type="pct" w:w="688"/>
            <w:vAlign w:val="center"/>
          </w:tcPr>
          <w:p w:rsidP="009E2529" w:rsidR="00B44DBC" w:rsidRDefault="00B44DBC" w:rsidRPr="00A942AC">
            <w:pPr>
              <w:spacing w:before="29" w:line="288" w:lineRule="auto"/>
              <w:rPr>
                <w:szCs w:val="21"/>
              </w:rPr>
            </w:pPr>
            <w:r w:rsidRPr="00A942AC">
              <w:rPr>
                <w:szCs w:val="21"/>
              </w:rPr>
              <w:t>交银多策略回报灵活配置混合C</w:t>
            </w:r>
          </w:p>
        </w:tc>
        <w:tc>
          <w:tcPr>
            <w:tcW w:type="pct" w:w="762"/>
            <w:vAlign w:val="center"/>
          </w:tcPr>
          <w:p w:rsidP="009E2529" w:rsidR="00B44DBC" w:rsidRDefault="00B44DBC" w:rsidRPr="00A942AC">
            <w:pPr>
              <w:spacing w:before="29" w:line="288" w:lineRule="auto"/>
              <w:rPr>
                <w:szCs w:val="21"/>
              </w:rPr>
            </w:pPr>
            <w:r w:rsidRPr="00A942AC">
              <w:rPr>
                <w:szCs w:val="21"/>
              </w:rPr>
              <w:t>交银多策略回报灵活配置混合A</w:t>
            </w:r>
          </w:p>
        </w:tc>
        <w:tc>
          <w:tcPr>
            <w:tcW w:type="pct" w:w="666"/>
            <w:vAlign w:val="center"/>
          </w:tcPr>
          <w:p w:rsidP="009E2529" w:rsidR="00B44DBC" w:rsidRDefault="00B44DBC" w:rsidRPr="00A942AC">
            <w:pPr>
              <w:spacing w:before="29" w:line="288" w:lineRule="auto"/>
              <w:rPr>
                <w:szCs w:val="21"/>
              </w:rPr>
            </w:pPr>
            <w:r w:rsidRPr="00A942AC">
              <w:rPr>
                <w:szCs w:val="21"/>
              </w:rPr>
              <w:t>交银多策略回报灵活配置混合C</w:t>
            </w:r>
          </w:p>
        </w:tc>
      </w:tr>
      <w:tr w:rsidR="009E2529" w:rsidRPr="00A942AC" w:rsidTr="009E2529">
        <w:tc>
          <w:tcPr>
            <w:tcW w:type="pct" w:w="822"/>
            <w:vAlign w:val="center"/>
          </w:tcPr>
          <w:p w:rsidP="006F797C" w:rsidR="00B44DBC" w:rsidRDefault="00B44DBC" w:rsidRPr="00A942AC">
            <w:pPr>
              <w:spacing w:before="29" w:line="288" w:lineRule="auto"/>
              <w:rPr>
                <w:szCs w:val="21"/>
              </w:rPr>
            </w:pPr>
            <w:r w:rsidRPr="00A942AC">
              <w:rPr>
                <w:rFonts w:hint="eastAsia"/>
                <w:szCs w:val="21"/>
              </w:rPr>
              <w:t>本期已实现收益</w:t>
            </w:r>
          </w:p>
        </w:tc>
        <w:tc>
          <w:tcPr>
            <w:tcW w:type="pct" w:w="687"/>
            <w:vAlign w:val="center"/>
          </w:tcPr>
          <w:p w:rsidP="00674CBD" w:rsidR="00B44DBC" w:rsidRDefault="00B44DBC" w:rsidRPr="00A942AC">
            <w:pPr>
              <w:spacing w:before="29" w:line="288" w:lineRule="auto"/>
              <w:jc w:val="right"/>
              <w:rPr>
                <w:szCs w:val="21"/>
              </w:rPr>
            </w:pPr>
            <w:r w:rsidRPr="00A942AC">
              <w:rPr>
                <w:szCs w:val="21"/>
              </w:rPr>
              <w:t>13,547,885.38</w:t>
            </w:r>
          </w:p>
        </w:tc>
        <w:tc>
          <w:tcPr>
            <w:tcW w:type="pct" w:w="688"/>
            <w:vAlign w:val="center"/>
          </w:tcPr>
          <w:p w:rsidP="00674CBD" w:rsidR="00B44DBC" w:rsidRDefault="00B44DBC" w:rsidRPr="00A942AC">
            <w:pPr>
              <w:spacing w:before="29" w:line="288" w:lineRule="auto"/>
              <w:jc w:val="right"/>
              <w:rPr>
                <w:szCs w:val="21"/>
              </w:rPr>
            </w:pPr>
            <w:r w:rsidRPr="00A942AC">
              <w:rPr>
                <w:szCs w:val="21"/>
              </w:rPr>
              <w:t>1,838,077.20</w:t>
            </w:r>
          </w:p>
        </w:tc>
        <w:tc>
          <w:tcPr>
            <w:tcW w:type="pct" w:w="687"/>
            <w:vAlign w:val="center"/>
          </w:tcPr>
          <w:p w:rsidP="00674CBD" w:rsidR="00B44DBC" w:rsidRDefault="00B44DBC" w:rsidRPr="00A942AC">
            <w:pPr>
              <w:spacing w:before="29" w:line="288" w:lineRule="auto"/>
              <w:jc w:val="right"/>
              <w:rPr>
                <w:szCs w:val="21"/>
              </w:rPr>
            </w:pPr>
            <w:r w:rsidRPr="00A942AC">
              <w:rPr>
                <w:szCs w:val="21"/>
              </w:rPr>
              <w:t>29,227,821.21</w:t>
            </w:r>
          </w:p>
        </w:tc>
        <w:tc>
          <w:tcPr>
            <w:tcW w:type="pct" w:w="688"/>
            <w:vAlign w:val="center"/>
          </w:tcPr>
          <w:p w:rsidP="00674CBD" w:rsidR="00B44DBC" w:rsidRDefault="00B44DBC" w:rsidRPr="00A942AC">
            <w:pPr>
              <w:spacing w:before="29" w:line="288" w:lineRule="auto"/>
              <w:jc w:val="right"/>
              <w:rPr>
                <w:szCs w:val="21"/>
              </w:rPr>
            </w:pPr>
            <w:r w:rsidRPr="00A942AC">
              <w:rPr>
                <w:szCs w:val="21"/>
              </w:rPr>
              <w:t/>
            </w:r>
            <w:r w:rsidRPr="00A942AC">
              <w:rPr>
                <w:rFonts w:hint="eastAsia"/>
                <w:szCs w:val="21"/>
              </w:rPr>
              <w:t/>
            </w:r>
            <w:r w:rsidRPr="00A942AC">
              <w:rPr>
                <w:szCs w:val="21"/>
              </w:rPr>
              <w:t>10,957,062.37</w:t>
            </w:r>
          </w:p>
        </w:tc>
        <w:tc>
          <w:tcPr>
            <w:tcW w:type="pct" w:w="762"/>
            <w:vAlign w:val="center"/>
          </w:tcPr>
          <w:p w:rsidP="00674CBD" w:rsidR="00B44DBC" w:rsidRDefault="00B44DBC" w:rsidRPr="00A942AC">
            <w:pPr>
              <w:spacing w:before="29" w:line="288" w:lineRule="auto"/>
              <w:jc w:val="right"/>
              <w:rPr>
                <w:szCs w:val="21"/>
              </w:rPr>
            </w:pPr>
            <w:r w:rsidRPr="00A942AC">
              <w:rPr>
                <w:szCs w:val="21"/>
              </w:rPr>
              <w:t>30,501,500.55</w:t>
            </w:r>
          </w:p>
        </w:tc>
        <w:tc>
          <w:tcPr>
            <w:tcW w:type="pct" w:w="666"/>
            <w:vAlign w:val="center"/>
          </w:tcPr>
          <w:p w:rsidP="00674CBD" w:rsidR="00B44DBC" w:rsidRDefault="00B44DBC" w:rsidRPr="00A942AC">
            <w:pPr>
              <w:spacing w:before="29" w:line="288" w:lineRule="auto"/>
              <w:jc w:val="right"/>
              <w:rPr>
                <w:szCs w:val="21"/>
              </w:rPr>
            </w:pPr>
            <w:r w:rsidRPr="00A942AC">
              <w:rPr>
                <w:szCs w:val="21"/>
              </w:rPr>
              <w:t/>
            </w:r>
            <w:r w:rsidRPr="00A942AC">
              <w:rPr>
                <w:rFonts w:hint="eastAsia"/>
                <w:szCs w:val="21"/>
              </w:rPr>
              <w:t/>
            </w:r>
            <w:r w:rsidRPr="00A942AC">
              <w:rPr>
                <w:szCs w:val="21"/>
              </w:rPr>
              <w:t>15,685,046.57</w:t>
            </w:r>
          </w:p>
        </w:tc>
      </w:tr>
      <w:tr w:rsidR="009E2529" w:rsidRPr="00A942AC" w:rsidTr="009E2529">
        <w:trPr>
          <w:trHeight w:val="754"/>
        </w:trPr>
        <w:tc>
          <w:tcPr>
            <w:tcW w:type="pct" w:w="822"/>
            <w:vAlign w:val="center"/>
          </w:tcPr>
          <w:p w:rsidP="006F797C" w:rsidR="00B44DBC" w:rsidRDefault="00B44DBC" w:rsidRPr="00A942AC">
            <w:pPr>
              <w:spacing w:before="29" w:line="288" w:lineRule="auto"/>
              <w:rPr>
                <w:szCs w:val="21"/>
              </w:rPr>
            </w:pPr>
            <w:r w:rsidRPr="00A942AC">
              <w:rPr>
                <w:rFonts w:hint="eastAsia"/>
                <w:szCs w:val="21"/>
              </w:rPr>
              <w:t>本期利润</w:t>
            </w:r>
          </w:p>
        </w:tc>
        <w:tc>
          <w:tcPr>
            <w:tcW w:type="pct" w:w="687"/>
            <w:vAlign w:val="center"/>
          </w:tcPr>
          <w:p w:rsidP="00674CBD" w:rsidR="00B44DBC" w:rsidRDefault="00B44DBC" w:rsidRPr="00A942AC">
            <w:pPr>
              <w:spacing w:before="29" w:line="288" w:lineRule="auto"/>
              <w:jc w:val="right"/>
              <w:rPr>
                <w:szCs w:val="21"/>
              </w:rPr>
            </w:pPr>
            <w:r w:rsidRPr="00A942AC">
              <w:rPr>
                <w:szCs w:val="21"/>
              </w:rPr>
              <w:t>3,291,716.99</w:t>
            </w:r>
          </w:p>
        </w:tc>
        <w:tc>
          <w:tcPr>
            <w:tcW w:type="pct" w:w="688"/>
            <w:vAlign w:val="center"/>
          </w:tcPr>
          <w:p w:rsidP="00674CBD" w:rsidR="00B44DBC" w:rsidRDefault="00B44DBC" w:rsidRPr="00A942AC">
            <w:pPr>
              <w:spacing w:before="29" w:line="288" w:lineRule="auto"/>
              <w:jc w:val="right"/>
              <w:rPr>
                <w:szCs w:val="21"/>
              </w:rPr>
            </w:pPr>
            <w:r w:rsidRPr="00A942AC">
              <w:rPr>
                <w:szCs w:val="21"/>
              </w:rPr>
              <w:t>1,518,045.05</w:t>
            </w:r>
          </w:p>
        </w:tc>
        <w:tc>
          <w:tcPr>
            <w:tcW w:type="pct" w:w="687"/>
            <w:vAlign w:val="center"/>
          </w:tcPr>
          <w:p w:rsidP="00674CBD" w:rsidR="00B44DBC" w:rsidRDefault="00B44DBC" w:rsidRPr="00A942AC">
            <w:pPr>
              <w:spacing w:before="29" w:line="288" w:lineRule="auto"/>
              <w:jc w:val="right"/>
              <w:rPr>
                <w:szCs w:val="21"/>
              </w:rPr>
            </w:pPr>
            <w:r w:rsidRPr="00A942AC">
              <w:rPr>
                <w:szCs w:val="21"/>
              </w:rPr>
              <w:t>44,138,416.66</w:t>
            </w:r>
          </w:p>
        </w:tc>
        <w:tc>
          <w:tcPr>
            <w:tcW w:type="pct" w:w="688"/>
            <w:vAlign w:val="center"/>
          </w:tcPr>
          <w:p w:rsidP="00674CBD" w:rsidR="00B44DBC" w:rsidRDefault="00B44DBC" w:rsidRPr="00A942AC">
            <w:pPr>
              <w:spacing w:before="29" w:line="288" w:lineRule="auto"/>
              <w:jc w:val="right"/>
              <w:rPr>
                <w:szCs w:val="21"/>
              </w:rPr>
            </w:pPr>
            <w:r w:rsidRPr="00A942AC">
              <w:rPr>
                <w:szCs w:val="21"/>
              </w:rPr>
              <w:t/>
            </w:r>
            <w:r w:rsidRPr="00A942AC">
              <w:rPr>
                <w:rFonts w:hint="eastAsia"/>
                <w:szCs w:val="21"/>
              </w:rPr>
              <w:t/>
            </w:r>
            <w:r w:rsidRPr="00A942AC">
              <w:rPr>
                <w:szCs w:val="21"/>
              </w:rPr>
              <w:t>14,163,660.45</w:t>
            </w:r>
          </w:p>
        </w:tc>
        <w:tc>
          <w:tcPr>
            <w:tcW w:type="pct" w:w="762"/>
            <w:vAlign w:val="center"/>
          </w:tcPr>
          <w:p w:rsidP="00674CBD" w:rsidR="00B44DBC" w:rsidRDefault="00B44DBC" w:rsidRPr="00A942AC">
            <w:pPr>
              <w:spacing w:before="29" w:line="288" w:lineRule="auto"/>
              <w:jc w:val="right"/>
              <w:rPr>
                <w:szCs w:val="21"/>
              </w:rPr>
            </w:pPr>
            <w:r w:rsidRPr="00A942AC">
              <w:rPr>
                <w:szCs w:val="21"/>
              </w:rPr>
              <w:t>22,489,296.64</w:t>
            </w:r>
          </w:p>
        </w:tc>
        <w:tc>
          <w:tcPr>
            <w:tcW w:type="pct" w:w="666"/>
            <w:vAlign w:val="center"/>
          </w:tcPr>
          <w:p w:rsidP="00674CBD" w:rsidR="00B44DBC" w:rsidRDefault="00B44DBC" w:rsidRPr="00A942AC">
            <w:pPr>
              <w:spacing w:before="29" w:line="288" w:lineRule="auto"/>
              <w:jc w:val="right"/>
              <w:rPr>
                <w:szCs w:val="21"/>
              </w:rPr>
            </w:pPr>
            <w:r w:rsidRPr="00A942AC">
              <w:rPr>
                <w:szCs w:val="21"/>
              </w:rPr>
              <w:t/>
            </w:r>
            <w:r w:rsidRPr="00A942AC">
              <w:rPr>
                <w:rFonts w:hint="eastAsia"/>
                <w:szCs w:val="21"/>
              </w:rPr>
              <w:t/>
            </w:r>
            <w:r w:rsidRPr="00A942AC">
              <w:rPr>
                <w:szCs w:val="21"/>
              </w:rPr>
              <w:t>2,659,559.42</w:t>
            </w:r>
          </w:p>
        </w:tc>
      </w:tr>
      <w:tr w:rsidR="008C42FD" w:rsidRPr="00A942AC" w:rsidTr="009E2529">
        <w:tc>
          <w:tcPr>
            <w:tcW w:type="pct" w:w="822"/>
            <w:vAlign w:val="center"/>
          </w:tcPr>
          <w:p w:rsidP="00AF7CB5" w:rsidR="008C42FD" w:rsidRDefault="008C42FD" w:rsidRPr="00E52F9F">
            <w:pPr>
              <w:spacing w:before="29" w:line="288" w:lineRule="auto"/>
              <w:rPr>
                <w:szCs w:val="21"/>
              </w:rPr>
            </w:pPr>
            <w:r w:rsidRPr="00E52F9F">
              <w:rPr>
                <w:rFonts w:hint="eastAsia"/>
                <w:szCs w:val="21"/>
              </w:rPr>
              <w:t>加权平均基金份额本期利润</w:t>
            </w:r>
          </w:p>
        </w:tc>
        <w:tc>
          <w:tcPr>
            <w:tcW w:type="pct" w:w="687"/>
            <w:vAlign w:val="center"/>
          </w:tcPr>
          <w:p w:rsidP="00AF7CB5" w:rsidR="008C42FD" w:rsidRDefault="008C42FD" w:rsidRPr="00E52F9F">
            <w:pPr>
              <w:spacing w:before="29" w:line="288" w:lineRule="auto"/>
              <w:jc w:val="right"/>
              <w:rPr>
                <w:szCs w:val="21"/>
              </w:rPr>
            </w:pPr>
            <w:r w:rsidRPr="00E52F9F">
              <w:rPr>
                <w:szCs w:val="21"/>
              </w:rPr>
              <w:t>0.0206</w:t>
            </w:r>
          </w:p>
        </w:tc>
        <w:tc>
          <w:tcPr>
            <w:tcW w:type="pct" w:w="688"/>
            <w:vAlign w:val="center"/>
          </w:tcPr>
          <w:p w:rsidP="00AF7CB5" w:rsidR="008C42FD" w:rsidRDefault="008C42FD" w:rsidRPr="00E52F9F">
            <w:pPr>
              <w:spacing w:before="29" w:line="288" w:lineRule="auto"/>
              <w:jc w:val="right"/>
              <w:rPr>
                <w:szCs w:val="21"/>
              </w:rPr>
            </w:pPr>
            <w:r w:rsidRPr="00E52F9F">
              <w:rPr>
                <w:szCs w:val="21"/>
              </w:rPr>
              <w:t>0.0577</w:t>
            </w:r>
          </w:p>
        </w:tc>
        <w:tc>
          <w:tcPr>
            <w:tcW w:type="pct" w:w="687"/>
            <w:vAlign w:val="center"/>
          </w:tcPr>
          <w:p w:rsidP="00AF7CB5" w:rsidR="008C42FD" w:rsidRDefault="008C42FD" w:rsidRPr="00E52F9F">
            <w:pPr>
              <w:spacing w:before="29" w:line="288" w:lineRule="auto"/>
              <w:jc w:val="right"/>
              <w:rPr>
                <w:szCs w:val="21"/>
              </w:rPr>
            </w:pPr>
            <w:r w:rsidRPr="00E52F9F">
              <w:rPr>
                <w:szCs w:val="21"/>
              </w:rPr>
              <w:t>0.1138</w:t>
            </w:r>
          </w:p>
        </w:tc>
        <w:tc>
          <w:tcPr>
            <w:tcW w:type="pct" w:w="688"/>
            <w:vAlign w:val="center"/>
          </w:tcPr>
          <w:p w:rsidP="00AF7CB5" w:rsidR="008C42FD" w:rsidRDefault="008C42FD" w:rsidRPr="00E52F9F">
            <w:pPr>
              <w:spacing w:before="29" w:line="288" w:lineRule="auto"/>
              <w:jc w:val="right"/>
              <w:rPr>
                <w:szCs w:val="21"/>
              </w:rPr>
            </w:pPr>
            <w:r w:rsidRPr="00E52F9F">
              <w:rPr>
                <w:szCs w:val="21"/>
              </w:rPr>
              <w:t/>
            </w:r>
            <w:r w:rsidRPr="00E52F9F">
              <w:rPr>
                <w:rFonts w:hint="eastAsia"/>
                <w:szCs w:val="21"/>
              </w:rPr>
              <w:t/>
            </w:r>
            <w:r w:rsidRPr="00E52F9F">
              <w:rPr>
                <w:szCs w:val="21"/>
              </w:rPr>
              <w:t>0.1098</w:t>
            </w:r>
          </w:p>
        </w:tc>
        <w:tc>
          <w:tcPr>
            <w:tcW w:type="pct" w:w="762"/>
            <w:vAlign w:val="center"/>
          </w:tcPr>
          <w:p w:rsidP="00AF7CB5" w:rsidR="008C42FD" w:rsidRDefault="008C42FD" w:rsidRPr="00E52F9F">
            <w:pPr>
              <w:spacing w:before="29" w:line="288" w:lineRule="auto"/>
              <w:jc w:val="right"/>
              <w:rPr>
                <w:szCs w:val="21"/>
              </w:rPr>
            </w:pPr>
            <w:r w:rsidRPr="00E52F9F">
              <w:rPr>
                <w:szCs w:val="21"/>
              </w:rPr>
              <w:t>0.0355</w:t>
            </w:r>
          </w:p>
        </w:tc>
        <w:tc>
          <w:tcPr>
            <w:tcW w:type="pct" w:w="666"/>
            <w:vAlign w:val="center"/>
          </w:tcPr>
          <w:p w:rsidP="00AF7CB5" w:rsidR="008C42FD" w:rsidRDefault="008C42FD" w:rsidRPr="00E52F9F">
            <w:pPr>
              <w:spacing w:before="29" w:line="288" w:lineRule="auto"/>
              <w:jc w:val="right"/>
              <w:rPr>
                <w:szCs w:val="21"/>
              </w:rPr>
            </w:pPr>
            <w:r w:rsidRPr="00E52F9F">
              <w:rPr>
                <w:szCs w:val="21"/>
              </w:rPr>
              <w:t/>
            </w:r>
            <w:r w:rsidRPr="00E52F9F">
              <w:rPr>
                <w:rFonts w:hint="eastAsia"/>
                <w:szCs w:val="21"/>
              </w:rPr>
              <w:t/>
            </w:r>
            <w:r w:rsidRPr="00E52F9F">
              <w:rPr>
                <w:szCs w:val="21"/>
              </w:rPr>
              <w:t>0.0067</w:t>
            </w:r>
          </w:p>
        </w:tc>
      </w:tr>
      <w:tr w:rsidR="00A62AD8" w:rsidRPr="00A942AC" w:rsidTr="009E2529">
        <w:tc>
          <w:tcPr>
            <w:tcW w:type="pct" w:w="822"/>
            <w:vAlign w:val="center"/>
          </w:tcPr>
          <w:p w:rsidP="006F797C" w:rsidR="00A62AD8" w:rsidRDefault="00A62AD8" w:rsidRPr="00A942AC">
            <w:pPr>
              <w:spacing w:before="29" w:line="288" w:lineRule="auto"/>
              <w:rPr>
                <w:szCs w:val="21"/>
              </w:rPr>
            </w:pPr>
            <w:r w:rsidRPr="00A942AC">
              <w:rPr>
                <w:rFonts w:hint="eastAsia"/>
                <w:szCs w:val="21"/>
              </w:rPr>
              <w:t>本期基金份额净值增长率</w:t>
            </w:r>
          </w:p>
        </w:tc>
        <w:tc>
          <w:tcPr>
            <w:tcW w:type="pct" w:w="687"/>
            <w:vAlign w:val="center"/>
          </w:tcPr>
          <w:p w:rsidP="00674CBD" w:rsidR="00A62AD8" w:rsidRDefault="00A62AD8" w:rsidRPr="00A942AC">
            <w:pPr>
              <w:spacing w:before="29" w:line="288" w:lineRule="auto"/>
              <w:jc w:val="right"/>
              <w:rPr>
                <w:szCs w:val="21"/>
              </w:rPr>
            </w:pPr>
            <w:r w:rsidRPr="00A942AC">
              <w:rPr>
                <w:szCs w:val="21"/>
              </w:rPr>
              <w:t>-0.43%</w:t>
            </w:r>
          </w:p>
        </w:tc>
        <w:tc>
          <w:tcPr>
            <w:tcW w:type="pct" w:w="688"/>
            <w:vAlign w:val="center"/>
          </w:tcPr>
          <w:p w:rsidP="00674CBD" w:rsidR="00A62AD8" w:rsidRDefault="00A62AD8" w:rsidRPr="00A942AC">
            <w:pPr>
              <w:spacing w:before="29" w:line="288" w:lineRule="auto"/>
              <w:jc w:val="right"/>
              <w:rPr>
                <w:szCs w:val="21"/>
              </w:rPr>
            </w:pPr>
            <w:r w:rsidRPr="00A942AC">
              <w:rPr>
                <w:szCs w:val="21"/>
              </w:rPr>
              <w:t>0.17%</w:t>
            </w:r>
          </w:p>
        </w:tc>
        <w:tc>
          <w:tcPr>
            <w:tcW w:type="pct" w:w="687"/>
            <w:vAlign w:val="center"/>
          </w:tcPr>
          <w:p w:rsidP="00674CBD" w:rsidR="00A62AD8" w:rsidRDefault="00A62AD8" w:rsidRPr="00A942AC">
            <w:pPr>
              <w:spacing w:before="29" w:line="288" w:lineRule="auto"/>
              <w:jc w:val="right"/>
              <w:rPr>
                <w:szCs w:val="21"/>
              </w:rPr>
            </w:pPr>
            <w:r w:rsidRPr="00A942AC">
              <w:rPr>
                <w:szCs w:val="21"/>
              </w:rPr>
              <w:t>10.76%</w:t>
            </w:r>
          </w:p>
        </w:tc>
        <w:tc>
          <w:tcPr>
            <w:tcW w:type="pct" w:w="688"/>
            <w:vAlign w:val="center"/>
          </w:tcPr>
          <w:p w:rsidP="00674CBD" w:rsidR="00A62AD8" w:rsidRDefault="00A62AD8" w:rsidRPr="00A942AC">
            <w:pPr>
              <w:spacing w:before="29" w:line="288" w:lineRule="auto"/>
              <w:jc w:val="right"/>
              <w:rPr>
                <w:szCs w:val="21"/>
              </w:rPr>
            </w:pPr>
            <w:r w:rsidRPr="00A942AC">
              <w:rPr>
                <w:szCs w:val="21"/>
              </w:rPr>
              <w:t/>
            </w:r>
            <w:r w:rsidRPr="00A942AC">
              <w:rPr>
                <w:rFonts w:hint="eastAsia"/>
                <w:szCs w:val="21"/>
              </w:rPr>
              <w:t/>
            </w:r>
            <w:r w:rsidRPr="00A942AC">
              <w:rPr>
                <w:szCs w:val="21"/>
              </w:rPr>
              <w:t>10.60%</w:t>
            </w:r>
          </w:p>
        </w:tc>
        <w:tc>
          <w:tcPr>
            <w:tcW w:type="pct" w:w="762"/>
            <w:vAlign w:val="center"/>
          </w:tcPr>
          <w:p w:rsidP="00674CBD" w:rsidR="00A62AD8" w:rsidRDefault="00A62AD8" w:rsidRPr="00A942AC">
            <w:pPr>
              <w:spacing w:before="29" w:line="288" w:lineRule="auto"/>
              <w:jc w:val="right"/>
              <w:rPr>
                <w:szCs w:val="21"/>
              </w:rPr>
            </w:pPr>
            <w:r w:rsidRPr="00A942AC">
              <w:rPr>
                <w:szCs w:val="21"/>
              </w:rPr>
              <w:t>4.27%</w:t>
            </w:r>
          </w:p>
        </w:tc>
        <w:tc>
          <w:tcPr>
            <w:tcW w:type="pct" w:w="666"/>
            <w:vAlign w:val="center"/>
          </w:tcPr>
          <w:p w:rsidP="00674CBD" w:rsidR="00A62AD8" w:rsidRDefault="00A62AD8" w:rsidRPr="00A942AC">
            <w:pPr>
              <w:spacing w:before="29" w:line="288" w:lineRule="auto"/>
              <w:jc w:val="right"/>
              <w:rPr>
                <w:szCs w:val="21"/>
              </w:rPr>
            </w:pPr>
            <w:r w:rsidRPr="00A942AC">
              <w:rPr>
                <w:szCs w:val="21"/>
              </w:rPr>
              <w:t/>
            </w:r>
            <w:r w:rsidRPr="00A942AC">
              <w:rPr>
                <w:rFonts w:hint="eastAsia"/>
                <w:szCs w:val="21"/>
              </w:rPr>
              <w:t/>
            </w:r>
            <w:r w:rsidRPr="00A942AC">
              <w:rPr>
                <w:szCs w:val="21"/>
              </w:rPr>
              <w:t>3.97%</w:t>
            </w:r>
          </w:p>
        </w:tc>
      </w:tr>
    </w:tbl>
    <w:tbl>
      <w:tblPr>
        <w:tblW w:type="pct" w:w="5000"/>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1526"/>
        <w:gridCol w:w="1276"/>
        <w:gridCol w:w="1276"/>
        <w:gridCol w:w="1276"/>
        <w:gridCol w:w="1276"/>
        <w:gridCol w:w="1419"/>
        <w:gridCol w:w="1237"/>
      </w:tblGrid>
      <w:tr w:rsidR="00B44DBC" w:rsidRPr="00A942AC" w:rsidTr="00765DB7">
        <w:tc>
          <w:tcPr>
            <w:tcW w:type="pct" w:w="822"/>
            <w:vMerge w:val="restart"/>
            <w:vAlign w:val="center"/>
          </w:tcPr>
          <w:p w:rsidP="009C15E7" w:rsidR="00B44DBC" w:rsidRDefault="00B44DBC" w:rsidRPr="00A942AC">
            <w:pPr>
              <w:spacing w:before="29" w:line="288" w:lineRule="auto"/>
              <w:jc w:val="center"/>
              <w:rPr>
                <w:b/>
                <w:szCs w:val="21"/>
              </w:rPr>
            </w:pPr>
            <w:r w:rsidRPr="00A942AC">
              <w:rPr>
                <w:b/>
                <w:szCs w:val="21"/>
              </w:rPr>
              <w:t>3.1.2</w:t>
            </w:r>
            <w:r w:rsidRPr="00A942AC">
              <w:rPr>
                <w:rFonts w:hint="eastAsia"/>
                <w:b/>
                <w:szCs w:val="21"/>
              </w:rPr>
              <w:t>期末数据和指标</w:t>
            </w:r>
            <w:r w:rsidRPr="00A942AC">
              <w:rPr>
                <w:b/>
                <w:szCs w:val="21"/>
              </w:rPr>
              <w:t/>
            </w:r>
          </w:p>
        </w:tc>
        <w:tc>
          <w:tcPr>
            <w:tcW w:type="pct" w:w="1374"/>
            <w:gridSpan w:val="2"/>
            <w:vAlign w:val="center"/>
          </w:tcPr>
          <w:p w:rsidP="009C15E7" w:rsidR="00B44DBC" w:rsidRDefault="00B44DBC" w:rsidRPr="00A942AC">
            <w:pPr>
              <w:spacing w:before="29" w:line="288" w:lineRule="auto"/>
              <w:jc w:val="center"/>
              <w:rPr>
                <w:b/>
                <w:szCs w:val="21"/>
              </w:rPr>
            </w:pPr>
            <w:r w:rsidRPr="00A942AC">
              <w:rPr>
                <w:b/>
                <w:szCs w:val="21"/>
              </w:rPr>
              <w:t>2018</w:t>
            </w:r>
            <w:r w:rsidRPr="00A942AC">
              <w:rPr>
                <w:rFonts w:hint="eastAsia"/>
                <w:b/>
                <w:szCs w:val="21"/>
              </w:rPr>
              <w:t>年末</w:t>
            </w:r>
          </w:p>
        </w:tc>
        <w:tc>
          <w:tcPr>
            <w:tcW w:type="pct" w:w="1373"/>
            <w:gridSpan w:val="2"/>
            <w:vAlign w:val="center"/>
          </w:tcPr>
          <w:p w:rsidP="009C15E7" w:rsidR="00B44DBC" w:rsidRDefault="00B44DBC" w:rsidRPr="00A942AC">
            <w:pPr>
              <w:spacing w:before="29" w:line="288" w:lineRule="auto"/>
              <w:jc w:val="center"/>
              <w:rPr>
                <w:b/>
                <w:szCs w:val="21"/>
              </w:rPr>
            </w:pPr>
            <w:r w:rsidRPr="00A942AC">
              <w:rPr>
                <w:b/>
                <w:szCs w:val="21"/>
              </w:rPr>
              <w:t/>
            </w:r>
            <w:r w:rsidRPr="00A942AC">
              <w:rPr>
                <w:rFonts w:hint="eastAsia"/>
                <w:b/>
                <w:szCs w:val="21"/>
              </w:rPr>
              <w:t/>
            </w:r>
            <w:r w:rsidRPr="00A942AC">
              <w:rPr>
                <w:b/>
                <w:szCs w:val="21"/>
              </w:rPr>
              <w:t>2017</w:t>
            </w:r>
            <w:r w:rsidRPr="00A942AC">
              <w:rPr>
                <w:rFonts w:hint="eastAsia"/>
                <w:b/>
                <w:szCs w:val="21"/>
              </w:rPr>
              <w:t>年末</w:t>
            </w:r>
          </w:p>
        </w:tc>
        <w:tc>
          <w:tcPr>
            <w:tcW w:type="pct" w:w="1431"/>
            <w:gridSpan w:val="2"/>
            <w:vAlign w:val="center"/>
          </w:tcPr>
          <w:p w:rsidP="009C15E7" w:rsidR="00B44DBC" w:rsidRDefault="00B44DBC" w:rsidRPr="00A942AC">
            <w:pPr>
              <w:spacing w:before="29" w:line="288" w:lineRule="auto"/>
              <w:jc w:val="center"/>
              <w:rPr>
                <w:b/>
                <w:szCs w:val="21"/>
              </w:rPr>
            </w:pPr>
            <w:r w:rsidRPr="00A942AC">
              <w:rPr>
                <w:b/>
                <w:szCs w:val="21"/>
              </w:rPr>
              <w:t/>
            </w:r>
            <w:r w:rsidRPr="00A942AC">
              <w:rPr>
                <w:rFonts w:hint="eastAsia"/>
                <w:b/>
                <w:szCs w:val="21"/>
              </w:rPr>
              <w:t/>
            </w:r>
            <w:r w:rsidRPr="00A942AC">
              <w:rPr>
                <w:b/>
                <w:szCs w:val="21"/>
              </w:rPr>
              <w:t>2016</w:t>
            </w:r>
            <w:r w:rsidRPr="00A942AC">
              <w:rPr>
                <w:rFonts w:hint="eastAsia"/>
                <w:b/>
                <w:szCs w:val="21"/>
              </w:rPr>
              <w:t>年末</w:t>
            </w:r>
          </w:p>
        </w:tc>
      </w:tr>
      <w:tr w:rsidR="00765DB7" w:rsidRPr="00A942AC" w:rsidTr="00765DB7">
        <w:trPr>
          <w:trHeight w:val="373"/>
        </w:trPr>
        <w:tc>
          <w:tcPr>
            <w:tcW w:type="pct" w:w="822"/>
            <w:vMerge/>
            <w:vAlign w:val="center"/>
          </w:tcPr>
          <w:p w:rsidP="00E25C2A" w:rsidR="00B44DBC" w:rsidRDefault="00B44DBC" w:rsidRPr="00A942AC">
            <w:pPr>
              <w:widowControl/>
              <w:spacing w:line="360" w:lineRule="auto"/>
              <w:jc w:val="left"/>
              <w:rPr>
                <w:rFonts w:asciiTheme="minorEastAsia" w:eastAsiaTheme="minorEastAsia" w:hAnsiTheme="minorEastAsia"/>
                <w:b/>
                <w:color w:val="000000"/>
                <w:szCs w:val="21"/>
              </w:rPr>
            </w:pPr>
          </w:p>
        </w:tc>
        <w:tc>
          <w:tcPr>
            <w:tcW w:type="pct" w:w="687"/>
            <w:vAlign w:val="center"/>
          </w:tcPr>
          <w:p w:rsidP="00FF4447" w:rsidR="00B44DBC" w:rsidRDefault="00B44DBC" w:rsidRPr="00A942AC">
            <w:pPr>
              <w:spacing w:before="29" w:line="288" w:lineRule="auto"/>
              <w:rPr>
                <w:szCs w:val="21"/>
              </w:rPr>
            </w:pPr>
            <w:r w:rsidRPr="00A942AC">
              <w:rPr>
                <w:szCs w:val="21"/>
              </w:rPr>
              <w:t>交银多策略回报灵活配置混合A</w:t>
            </w:r>
          </w:p>
        </w:tc>
        <w:tc>
          <w:tcPr>
            <w:tcW w:type="pct" w:w="687"/>
            <w:vAlign w:val="center"/>
          </w:tcPr>
          <w:p w:rsidP="00FF4447" w:rsidR="00B44DBC" w:rsidRDefault="00B44DBC" w:rsidRPr="00A942AC">
            <w:pPr>
              <w:spacing w:before="29" w:line="288" w:lineRule="auto"/>
              <w:rPr>
                <w:szCs w:val="21"/>
              </w:rPr>
            </w:pPr>
            <w:r w:rsidRPr="00A942AC">
              <w:rPr>
                <w:szCs w:val="21"/>
              </w:rPr>
              <w:t>交银多策略回报灵活配置混合C</w:t>
            </w:r>
          </w:p>
        </w:tc>
        <w:tc>
          <w:tcPr>
            <w:tcW w:type="pct" w:w="687"/>
            <w:vAlign w:val="center"/>
          </w:tcPr>
          <w:p w:rsidP="00FF4447" w:rsidR="00B44DBC" w:rsidRDefault="00B44DBC" w:rsidRPr="00A942AC">
            <w:pPr>
              <w:spacing w:before="29" w:line="288" w:lineRule="auto"/>
              <w:rPr>
                <w:szCs w:val="21"/>
              </w:rPr>
            </w:pPr>
            <w:r w:rsidRPr="00A942AC">
              <w:rPr>
                <w:szCs w:val="21"/>
              </w:rPr>
              <w:t>交银多策略回报灵活配置混合A</w:t>
            </w:r>
          </w:p>
        </w:tc>
        <w:tc>
          <w:tcPr>
            <w:tcW w:type="pct" w:w="687"/>
            <w:vAlign w:val="center"/>
          </w:tcPr>
          <w:p w:rsidP="00FF4447" w:rsidR="00B44DBC" w:rsidRDefault="00B44DBC" w:rsidRPr="00A942AC">
            <w:pPr>
              <w:spacing w:before="29" w:line="288" w:lineRule="auto"/>
              <w:rPr>
                <w:szCs w:val="21"/>
              </w:rPr>
            </w:pPr>
            <w:r w:rsidRPr="00A942AC">
              <w:rPr>
                <w:szCs w:val="21"/>
              </w:rPr>
              <w:t>交银多策略回报灵活配置混合C</w:t>
            </w:r>
          </w:p>
        </w:tc>
        <w:tc>
          <w:tcPr>
            <w:tcW w:type="pct" w:w="764"/>
            <w:vAlign w:val="center"/>
          </w:tcPr>
          <w:p w:rsidP="00FF4447" w:rsidR="00B44DBC" w:rsidRDefault="00B44DBC" w:rsidRPr="00A942AC">
            <w:pPr>
              <w:spacing w:before="29" w:line="288" w:lineRule="auto"/>
              <w:rPr>
                <w:szCs w:val="21"/>
              </w:rPr>
            </w:pPr>
            <w:r w:rsidRPr="00A942AC">
              <w:rPr>
                <w:szCs w:val="21"/>
              </w:rPr>
              <w:t>交银多策略回报灵活配置混合A</w:t>
            </w:r>
          </w:p>
        </w:tc>
        <w:tc>
          <w:tcPr>
            <w:tcW w:type="pct" w:w="667"/>
            <w:vAlign w:val="center"/>
          </w:tcPr>
          <w:p w:rsidP="00FF4447" w:rsidR="00B44DBC" w:rsidRDefault="00B44DBC" w:rsidRPr="00A942AC">
            <w:pPr>
              <w:spacing w:before="29" w:line="288" w:lineRule="auto"/>
              <w:rPr>
                <w:szCs w:val="21"/>
              </w:rPr>
            </w:pPr>
            <w:r w:rsidRPr="00A942AC">
              <w:rPr>
                <w:szCs w:val="21"/>
              </w:rPr>
              <w:t>交银多策略回报灵活配置混合C</w:t>
            </w:r>
          </w:p>
        </w:tc>
      </w:tr>
      <w:tr w:rsidR="00765DB7" w:rsidRPr="00A942AC" w:rsidTr="00765DB7">
        <w:tc>
          <w:tcPr>
            <w:tcW w:type="pct" w:w="822"/>
            <w:vAlign w:val="center"/>
          </w:tcPr>
          <w:p w:rsidP="006F797C" w:rsidR="00B44DBC" w:rsidRDefault="00B44DBC" w:rsidRPr="00A942AC">
            <w:pPr>
              <w:spacing w:before="29" w:line="288" w:lineRule="auto"/>
              <w:rPr>
                <w:szCs w:val="21"/>
              </w:rPr>
            </w:pPr>
            <w:r w:rsidRPr="00A942AC">
              <w:rPr>
                <w:rFonts w:hint="eastAsia"/>
                <w:szCs w:val="21"/>
              </w:rPr>
              <w:t>期末可供分配基金份额利润</w:t>
            </w:r>
          </w:p>
        </w:tc>
        <w:tc>
          <w:tcPr>
            <w:tcW w:type="pct" w:w="687"/>
            <w:vAlign w:val="center"/>
          </w:tcPr>
          <w:p w:rsidP="00674CBD" w:rsidR="00B44DBC" w:rsidRDefault="00B44DBC" w:rsidRPr="00A942AC">
            <w:pPr>
              <w:spacing w:before="29" w:line="288" w:lineRule="auto"/>
              <w:jc w:val="right"/>
              <w:rPr>
                <w:szCs w:val="21"/>
              </w:rPr>
            </w:pPr>
            <w:r w:rsidRPr="00A942AC">
              <w:rPr>
                <w:szCs w:val="21"/>
              </w:rPr>
              <w:t>0.158</w:t>
            </w:r>
          </w:p>
        </w:tc>
        <w:tc>
          <w:tcPr>
            <w:tcW w:type="pct" w:w="687"/>
            <w:vAlign w:val="center"/>
          </w:tcPr>
          <w:p w:rsidP="00674CBD" w:rsidR="00B44DBC" w:rsidRDefault="00B44DBC" w:rsidRPr="00A942AC">
            <w:pPr>
              <w:spacing w:before="29" w:line="288" w:lineRule="auto"/>
              <w:jc w:val="right"/>
              <w:rPr>
                <w:szCs w:val="21"/>
              </w:rPr>
            </w:pPr>
            <w:r w:rsidRPr="00A942AC">
              <w:rPr>
                <w:szCs w:val="21"/>
              </w:rPr>
              <w:t>0.160</w:t>
            </w:r>
          </w:p>
        </w:tc>
        <w:tc>
          <w:tcPr>
            <w:tcW w:type="pct" w:w="687"/>
            <w:vAlign w:val="center"/>
          </w:tcPr>
          <w:p w:rsidP="00674CBD" w:rsidR="00B44DBC" w:rsidRDefault="00B44DBC" w:rsidRPr="00A942AC">
            <w:pPr>
              <w:spacing w:before="29" w:line="288" w:lineRule="auto"/>
              <w:jc w:val="right"/>
              <w:rPr>
                <w:szCs w:val="21"/>
              </w:rPr>
            </w:pPr>
            <w:r w:rsidRPr="00A942AC">
              <w:rPr>
                <w:szCs w:val="21"/>
              </w:rPr>
              <w:t>0.143</w:t>
            </w:r>
          </w:p>
        </w:tc>
        <w:tc>
          <w:tcPr>
            <w:tcW w:type="pct" w:w="687"/>
            <w:vAlign w:val="center"/>
          </w:tcPr>
          <w:p w:rsidP="00674CBD" w:rsidR="00B44DBC" w:rsidRDefault="00B44DBC" w:rsidRPr="00A942AC">
            <w:pPr>
              <w:spacing w:before="29" w:line="288" w:lineRule="auto"/>
              <w:jc w:val="right"/>
              <w:rPr>
                <w:szCs w:val="21"/>
              </w:rPr>
            </w:pPr>
            <w:r w:rsidRPr="00A942AC">
              <w:rPr>
                <w:szCs w:val="21"/>
              </w:rPr>
              <w:t/>
            </w:r>
            <w:r w:rsidRPr="00A942AC">
              <w:rPr>
                <w:rFonts w:hint="eastAsia"/>
                <w:szCs w:val="21"/>
              </w:rPr>
              <w:t/>
            </w:r>
            <w:r w:rsidRPr="00A942AC">
              <w:rPr>
                <w:szCs w:val="21"/>
              </w:rPr>
              <w:t>0.138</w:t>
            </w:r>
          </w:p>
        </w:tc>
        <w:tc>
          <w:tcPr>
            <w:tcW w:type="pct" w:w="764"/>
            <w:vAlign w:val="center"/>
          </w:tcPr>
          <w:p w:rsidP="00674CBD" w:rsidR="00B44DBC" w:rsidRDefault="00B44DBC" w:rsidRPr="00A942AC">
            <w:pPr>
              <w:spacing w:before="29" w:line="288" w:lineRule="auto"/>
              <w:jc w:val="right"/>
              <w:rPr>
                <w:szCs w:val="21"/>
              </w:rPr>
            </w:pPr>
            <w:r w:rsidRPr="00A942AC">
              <w:rPr>
                <w:szCs w:val="21"/>
              </w:rPr>
              <w:t>0.050</w:t>
            </w:r>
          </w:p>
        </w:tc>
        <w:tc>
          <w:tcPr>
            <w:tcW w:type="pct" w:w="667"/>
            <w:vAlign w:val="center"/>
          </w:tcPr>
          <w:p w:rsidP="00674CBD" w:rsidR="00B44DBC" w:rsidRDefault="00B44DBC" w:rsidRPr="00A942AC">
            <w:pPr>
              <w:spacing w:before="29" w:line="288" w:lineRule="auto"/>
              <w:jc w:val="right"/>
              <w:rPr>
                <w:szCs w:val="21"/>
              </w:rPr>
            </w:pPr>
            <w:r w:rsidRPr="00A942AC">
              <w:rPr>
                <w:szCs w:val="21"/>
              </w:rPr>
              <w:t/>
            </w:r>
            <w:r w:rsidRPr="00A942AC">
              <w:rPr>
                <w:rFonts w:hint="eastAsia"/>
                <w:szCs w:val="21"/>
              </w:rPr>
              <w:t/>
            </w:r>
            <w:r w:rsidRPr="00A942AC">
              <w:rPr>
                <w:szCs w:val="21"/>
              </w:rPr>
              <w:t>0.047</w:t>
            </w:r>
          </w:p>
        </w:tc>
      </w:tr>
      <w:tr w:rsidR="00765DB7" w:rsidRPr="00A942AC" w:rsidTr="00765DB7">
        <w:tc>
          <w:tcPr>
            <w:tcW w:type="pct" w:w="822"/>
            <w:vAlign w:val="center"/>
          </w:tcPr>
          <w:p w:rsidP="006F797C" w:rsidR="00B44DBC" w:rsidRDefault="00B44DBC" w:rsidRPr="00A942AC">
            <w:pPr>
              <w:spacing w:before="29" w:line="288" w:lineRule="auto"/>
              <w:rPr>
                <w:szCs w:val="21"/>
              </w:rPr>
            </w:pPr>
            <w:r w:rsidRPr="00A942AC">
              <w:rPr>
                <w:rFonts w:hint="eastAsia"/>
                <w:szCs w:val="21"/>
              </w:rPr>
              <w:t>期末基金资产净值</w:t>
            </w:r>
          </w:p>
        </w:tc>
        <w:tc>
          <w:tcPr>
            <w:tcW w:type="pct" w:w="687"/>
            <w:vAlign w:val="center"/>
          </w:tcPr>
          <w:p w:rsidP="00674CBD" w:rsidR="00B44DBC" w:rsidRDefault="00B44DBC" w:rsidRPr="00A942AC">
            <w:pPr>
              <w:spacing w:before="29" w:line="288" w:lineRule="auto"/>
              <w:jc w:val="right"/>
              <w:rPr>
                <w:szCs w:val="21"/>
              </w:rPr>
            </w:pPr>
            <w:r w:rsidRPr="00A942AC">
              <w:rPr>
                <w:szCs w:val="21"/>
              </w:rPr>
              <w:t>100,591,825.80</w:t>
            </w:r>
          </w:p>
        </w:tc>
        <w:tc>
          <w:tcPr>
            <w:tcW w:type="pct" w:w="687"/>
            <w:vAlign w:val="center"/>
          </w:tcPr>
          <w:p w:rsidP="00674CBD" w:rsidR="00B44DBC" w:rsidRDefault="00B44DBC" w:rsidRPr="00A942AC">
            <w:pPr>
              <w:spacing w:before="29" w:line="288" w:lineRule="auto"/>
              <w:jc w:val="right"/>
              <w:rPr>
                <w:szCs w:val="21"/>
              </w:rPr>
            </w:pPr>
            <w:r w:rsidRPr="00A942AC">
              <w:rPr>
                <w:szCs w:val="21"/>
              </w:rPr>
              <w:t>136,309.39</w:t>
            </w:r>
          </w:p>
        </w:tc>
        <w:tc>
          <w:tcPr>
            <w:tcW w:type="pct" w:w="687"/>
            <w:vAlign w:val="center"/>
          </w:tcPr>
          <w:p w:rsidP="00674CBD" w:rsidR="00B44DBC" w:rsidRDefault="00B44DBC" w:rsidRPr="00A942AC">
            <w:pPr>
              <w:spacing w:before="29" w:line="288" w:lineRule="auto"/>
              <w:jc w:val="right"/>
              <w:rPr>
                <w:szCs w:val="21"/>
              </w:rPr>
            </w:pPr>
            <w:r w:rsidRPr="00A942AC">
              <w:rPr>
                <w:szCs w:val="21"/>
              </w:rPr>
              <w:t>311,200,281.89</w:t>
            </w:r>
          </w:p>
        </w:tc>
        <w:tc>
          <w:tcPr>
            <w:tcW w:type="pct" w:w="687"/>
            <w:vAlign w:val="center"/>
          </w:tcPr>
          <w:p w:rsidP="00674CBD" w:rsidR="00B44DBC" w:rsidRDefault="00B44DBC" w:rsidRPr="00A942AC">
            <w:pPr>
              <w:spacing w:before="29" w:line="288" w:lineRule="auto"/>
              <w:jc w:val="right"/>
              <w:rPr>
                <w:szCs w:val="21"/>
              </w:rPr>
            </w:pPr>
            <w:r w:rsidRPr="00A942AC">
              <w:rPr>
                <w:szCs w:val="21"/>
              </w:rPr>
              <w:t/>
            </w:r>
            <w:r w:rsidRPr="00A942AC">
              <w:rPr>
                <w:rFonts w:hint="eastAsia"/>
                <w:szCs w:val="21"/>
              </w:rPr>
              <w:t/>
            </w:r>
            <w:r w:rsidRPr="00A942AC">
              <w:rPr>
                <w:szCs w:val="21"/>
              </w:rPr>
              <w:t>185,072,393.13</w:t>
            </w:r>
          </w:p>
        </w:tc>
        <w:tc>
          <w:tcPr>
            <w:tcW w:type="pct" w:w="764"/>
            <w:vAlign w:val="center"/>
          </w:tcPr>
          <w:p w:rsidP="00674CBD" w:rsidR="00B44DBC" w:rsidRDefault="00B44DBC" w:rsidRPr="00A942AC">
            <w:pPr>
              <w:spacing w:before="29" w:line="288" w:lineRule="auto"/>
              <w:jc w:val="right"/>
              <w:rPr>
                <w:szCs w:val="21"/>
              </w:rPr>
            </w:pPr>
            <w:r w:rsidRPr="00A942AC">
              <w:rPr>
                <w:szCs w:val="21"/>
              </w:rPr>
              <w:t>472,716,412.34</w:t>
            </w:r>
          </w:p>
        </w:tc>
        <w:tc>
          <w:tcPr>
            <w:tcW w:type="pct" w:w="667"/>
            <w:vAlign w:val="center"/>
          </w:tcPr>
          <w:p w:rsidP="00674CBD" w:rsidR="00B44DBC" w:rsidRDefault="00B44DBC" w:rsidRPr="00A942AC">
            <w:pPr>
              <w:spacing w:before="29" w:line="288" w:lineRule="auto"/>
              <w:jc w:val="right"/>
              <w:rPr>
                <w:szCs w:val="21"/>
              </w:rPr>
            </w:pPr>
            <w:r w:rsidRPr="00A942AC">
              <w:rPr>
                <w:szCs w:val="21"/>
              </w:rPr>
              <w:t/>
            </w:r>
            <w:r w:rsidRPr="00A942AC">
              <w:rPr>
                <w:rFonts w:hint="eastAsia"/>
                <w:szCs w:val="21"/>
              </w:rPr>
              <w:t/>
            </w:r>
            <w:r w:rsidRPr="00A942AC">
              <w:rPr>
                <w:szCs w:val="21"/>
              </w:rPr>
              <w:t>188,283,982.70</w:t>
            </w:r>
          </w:p>
        </w:tc>
      </w:tr>
      <w:tr w:rsidR="00765DB7" w:rsidRPr="00A942AC" w:rsidTr="00765DB7">
        <w:tc>
          <w:tcPr>
            <w:tcW w:type="pct" w:w="822"/>
            <w:vAlign w:val="center"/>
          </w:tcPr>
          <w:p w:rsidP="006F797C" w:rsidR="00B44DBC" w:rsidRDefault="00B44DBC" w:rsidRPr="00A942AC">
            <w:pPr>
              <w:spacing w:before="29" w:line="288" w:lineRule="auto"/>
              <w:rPr>
                <w:szCs w:val="21"/>
              </w:rPr>
            </w:pPr>
            <w:r w:rsidRPr="00A942AC">
              <w:rPr>
                <w:rFonts w:hint="eastAsia"/>
                <w:szCs w:val="21"/>
              </w:rPr>
              <w:t>期末基金份额净值</w:t>
            </w:r>
          </w:p>
        </w:tc>
        <w:tc>
          <w:tcPr>
            <w:tcW w:type="pct" w:w="687"/>
            <w:vAlign w:val="center"/>
          </w:tcPr>
          <w:p w:rsidP="00674CBD" w:rsidR="00B44DBC" w:rsidRDefault="00B44DBC" w:rsidRPr="00A942AC">
            <w:pPr>
              <w:spacing w:before="29" w:line="288" w:lineRule="auto"/>
              <w:jc w:val="right"/>
              <w:rPr>
                <w:szCs w:val="21"/>
              </w:rPr>
            </w:pPr>
            <w:r w:rsidRPr="00A942AC">
              <w:rPr>
                <w:szCs w:val="21"/>
              </w:rPr>
              <w:t>1.158</w:t>
            </w:r>
          </w:p>
        </w:tc>
        <w:tc>
          <w:tcPr>
            <w:tcW w:type="pct" w:w="687"/>
            <w:vAlign w:val="center"/>
          </w:tcPr>
          <w:p w:rsidP="00674CBD" w:rsidR="00B44DBC" w:rsidRDefault="00B44DBC" w:rsidRPr="00A942AC">
            <w:pPr>
              <w:spacing w:before="29" w:line="288" w:lineRule="auto"/>
              <w:jc w:val="right"/>
              <w:rPr>
                <w:szCs w:val="21"/>
              </w:rPr>
            </w:pPr>
            <w:r w:rsidRPr="00A942AC">
              <w:rPr>
                <w:szCs w:val="21"/>
              </w:rPr>
              <w:t>1.160</w:t>
            </w:r>
          </w:p>
        </w:tc>
        <w:tc>
          <w:tcPr>
            <w:tcW w:type="pct" w:w="687"/>
            <w:vAlign w:val="center"/>
          </w:tcPr>
          <w:p w:rsidP="00674CBD" w:rsidR="00B44DBC" w:rsidRDefault="00B44DBC" w:rsidRPr="00A942AC">
            <w:pPr>
              <w:spacing w:before="29" w:line="288" w:lineRule="auto"/>
              <w:jc w:val="right"/>
              <w:rPr>
                <w:szCs w:val="21"/>
              </w:rPr>
            </w:pPr>
            <w:r w:rsidRPr="00A942AC">
              <w:rPr>
                <w:szCs w:val="21"/>
              </w:rPr>
              <w:t>1.163</w:t>
            </w:r>
          </w:p>
        </w:tc>
        <w:tc>
          <w:tcPr>
            <w:tcW w:type="pct" w:w="687"/>
            <w:vAlign w:val="center"/>
          </w:tcPr>
          <w:p w:rsidP="00674CBD" w:rsidR="00B44DBC" w:rsidRDefault="00B44DBC" w:rsidRPr="00A942AC">
            <w:pPr>
              <w:spacing w:before="29" w:line="288" w:lineRule="auto"/>
              <w:jc w:val="right"/>
              <w:rPr>
                <w:szCs w:val="21"/>
              </w:rPr>
            </w:pPr>
            <w:r w:rsidRPr="00A942AC">
              <w:rPr>
                <w:szCs w:val="21"/>
              </w:rPr>
              <w:t/>
            </w:r>
            <w:r w:rsidRPr="00A942AC">
              <w:rPr>
                <w:rFonts w:hint="eastAsia"/>
                <w:szCs w:val="21"/>
              </w:rPr>
              <w:t/>
            </w:r>
            <w:r w:rsidRPr="00A942AC">
              <w:rPr>
                <w:szCs w:val="21"/>
              </w:rPr>
              <w:t>1.158</w:t>
            </w:r>
          </w:p>
        </w:tc>
        <w:tc>
          <w:tcPr>
            <w:tcW w:type="pct" w:w="764"/>
            <w:vAlign w:val="center"/>
          </w:tcPr>
          <w:p w:rsidP="00674CBD" w:rsidR="00B44DBC" w:rsidRDefault="00B44DBC" w:rsidRPr="00A942AC">
            <w:pPr>
              <w:spacing w:before="29" w:line="288" w:lineRule="auto"/>
              <w:jc w:val="right"/>
              <w:rPr>
                <w:szCs w:val="21"/>
              </w:rPr>
            </w:pPr>
            <w:r w:rsidRPr="00A942AC">
              <w:rPr>
                <w:szCs w:val="21"/>
              </w:rPr>
              <w:t>1.050</w:t>
            </w:r>
          </w:p>
        </w:tc>
        <w:tc>
          <w:tcPr>
            <w:tcW w:type="pct" w:w="667"/>
            <w:vAlign w:val="center"/>
          </w:tcPr>
          <w:p w:rsidP="00674CBD" w:rsidR="00B44DBC" w:rsidRDefault="00B44DBC" w:rsidRPr="00A942AC">
            <w:pPr>
              <w:spacing w:before="29" w:line="288" w:lineRule="auto"/>
              <w:jc w:val="right"/>
              <w:rPr>
                <w:szCs w:val="21"/>
              </w:rPr>
            </w:pPr>
            <w:r w:rsidRPr="00A942AC">
              <w:rPr>
                <w:szCs w:val="21"/>
              </w:rPr>
              <w:t/>
            </w:r>
            <w:r w:rsidRPr="00A942AC">
              <w:rPr>
                <w:rFonts w:hint="eastAsia"/>
                <w:szCs w:val="21"/>
              </w:rPr>
              <w:t/>
            </w:r>
            <w:r w:rsidRPr="00A942AC">
              <w:rPr>
                <w:szCs w:val="21"/>
              </w:rPr>
              <w:t>1.047</w:t>
            </w:r>
          </w:p>
        </w:tc>
      </w:tr>
    </w:tbl>
    <w:p>
      <w:pPr>
        <w:tabs>
          <w:tab w:pos="426" w:val="left"/>
        </w:tabs>
        <w:spacing w:before="29" w:line="288" w:lineRule="auto"/>
        <w:jc w:val="left"/>
        <w:rPr>
          <w:kern w:val="0"/>
          <w:sz w:val="24"/>
        </w:rPr>
      </w:pPr>
      <w:r>
        <w:rPr>
          <w:kern w:val="0"/>
          <w:sz w:val="24"/>
        </w:rPr>
        <w:t xml:space="preserve">注：1、上述基金业绩指标不包括持有人认购或交易基金的各项费用，计入费用后的实际收益水平要低于所列数字； </w:t>
      </w:r>
    </w:p>
    <w:p>
      <w:pPr>
        <w:tabs>
          <w:tab w:pos="426" w:val="left"/>
        </w:tabs>
        <w:spacing w:before="29" w:line="288" w:lineRule="auto"/>
        <w:jc w:val="left"/>
        <w:rPr>
          <w:kern w:val="0"/>
          <w:sz w:val="24"/>
        </w:rPr>
      </w:pPr>
      <w:r>
        <w:rPr>
          <w:kern w:val="0"/>
          <w:sz w:val="24"/>
        </w:rPr>
        <w:t xml:space="preserve">    2、本期已实现收益指基金本期利息收入、投资收益、其他收入（不含公允价值变动收益）扣除相关费用后的余额，本期利润为本期已实现收益加上本期公允价值变动收益。</w:t>
      </w:r>
    </w:p>
    <w:p w:rsidP="00E25C2A" w:rsidR="001A59F9" w:rsidRDefault="001A59F9" w:rsidRPr="00E25C2A">
      <w:pPr>
        <w:tabs>
          <w:tab w:pos="426" w:val="left"/>
        </w:tabs>
        <w:spacing w:before="29" w:line="288" w:lineRule="auto"/>
        <w:jc w:val="left"/>
        <w:rPr>
          <w:kern w:val="0"/>
          <w:sz w:val="24"/>
        </w:rPr>
      </w:pPr>
      <w:r w:rsidRPr="00E25C2A">
        <w:rPr>
          <w:kern w:val="0"/>
          <w:sz w:val="24"/>
        </w:rPr>
        <w:t xml:space="preserve">   </w:t>
      </w:r>
    </w:p>
    <w:p w:rsidP="00026C9C" w:rsidR="001A59F9" w:rsidRDefault="001A59F9" w:rsidRPr="008B2C7A">
      <w:pPr>
        <w:spacing w:line="360" w:lineRule="auto"/>
        <w:rPr>
          <w:rFonts w:asciiTheme="minorEastAsia" w:eastAsiaTheme="minorEastAsia" w:hAnsiTheme="minorEastAsia"/>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bookmarkStart w:id="19" w:name="_Toc225498252"/>
      <w:bookmarkStart w:id="20" w:name="_Toc361324852"/>
      <w:r w:rsidRPr="00C2179A">
        <w:rPr>
          <w:rFonts w:ascii="Times New Roman" w:hAnsi="Times New Roman"/>
          <w:kern w:val="0"/>
          <w:szCs w:val="24"/>
        </w:rPr>
        <w:t xml:space="preserve">3.2 </w:t>
      </w:r>
      <w:r w:rsidRPr="00C2179A">
        <w:rPr>
          <w:rFonts w:ascii="Times New Roman" w:hAnsi="Times New Roman" w:hint="eastAsia"/>
          <w:kern w:val="0"/>
          <w:szCs w:val="24"/>
        </w:rPr>
        <w:t>基金净值表现</w:t>
      </w:r>
      <w:bookmarkEnd w:id="19"/>
      <w:bookmarkEnd w:id="20"/>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 xml:space="preserve">3.2.1 </w:t>
      </w:r>
      <w:r w:rsidRPr="00C2179A">
        <w:rPr>
          <w:rFonts w:ascii="Times New Roman" w:hAnsi="Times New Roman" w:hint="eastAsia"/>
          <w:kern w:val="0"/>
          <w:szCs w:val="24"/>
        </w:rPr>
        <w:t>基金份额净值增长率及其与同期业绩比较基准收益率的比较</w:t>
      </w:r>
    </w:p>
    <w:p w:rsidP="00A46F35" w:rsidR="001A59F9" w:rsidRDefault="003D26BD" w:rsidRPr="00A46F35">
      <w:pPr>
        <w:pStyle w:val="21"/>
        <w:spacing w:before="29" w:line="288" w:lineRule="auto"/>
        <w:ind w:firstLine="0" w:firstLineChars="0"/>
        <w:rPr>
          <w:rFonts w:ascii="Times New Roman" w:hAnsi="Times New Roman"/>
          <w:color w:val="auto"/>
        </w:rPr>
      </w:pPr>
      <w:r w:rsidRPr="00A46F35">
        <w:rPr>
          <w:rFonts w:ascii="Times New Roman" w:hAnsi="Times New Roman"/>
          <w:color w:val="auto"/>
        </w:rPr>
        <w:t/>
      </w:r>
      <w:r w:rsidR="001A59F9" w:rsidRPr="00A46F35">
        <w:rPr>
          <w:rFonts w:ascii="Times New Roman" w:hAnsi="Times New Roman"/>
          <w:color w:val="auto"/>
        </w:rPr>
        <w:t>1</w:t>
      </w:r>
      <w:r w:rsidR="001A59F9" w:rsidRPr="00A46F35">
        <w:rPr>
          <w:rFonts w:ascii="Times New Roman" w:hAnsi="Times New Roman" w:hint="eastAsia"/>
          <w:color w:val="auto"/>
        </w:rPr>
        <w:t>．</w:t>
      </w:r>
      <w:r w:rsidR="001A59F9" w:rsidRPr="00A46F35">
        <w:rPr>
          <w:rFonts w:ascii="Times New Roman" w:hAnsi="Times New Roman"/>
          <w:color w:val="auto"/>
        </w:rPr>
        <w:t>交银多策略回报灵活配置混合A</w:t>
      </w:r>
      <w:r w:rsidR="001A59F9" w:rsidRPr="00A46F35">
        <w:rPr>
          <w:rFonts w:ascii="Times New Roman" w:hAnsi="Times New Roman" w:hint="eastAsia"/>
          <w:color w:val="auto"/>
        </w:rPr>
        <w:t>：</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1286"/>
        <w:gridCol w:w="1286"/>
        <w:gridCol w:w="1286"/>
        <w:gridCol w:w="1285"/>
        <w:gridCol w:w="1285"/>
        <w:gridCol w:w="1285"/>
        <w:gridCol w:w="1285"/>
      </w:tblGrid>
      <w:tr w:rsidR="001A59F9" w:rsidRPr="008B2C7A" w:rsidTr="0091123C">
        <w:tc>
          <w:tcPr>
            <w:tcW w:type="dxa" w:w="3459"/>
            <w:vAlign w:val="center"/>
          </w:tcPr>
          <w:p w:rsidP="00A46F35" w:rsidR="001A59F9" w:rsidRDefault="001A59F9" w:rsidRPr="00A46F35">
            <w:pPr>
              <w:spacing w:before="29" w:line="288" w:lineRule="auto"/>
              <w:jc w:val="center"/>
              <w:rPr>
                <w:color w:val="000000"/>
                <w:sz w:val="24"/>
              </w:rPr>
            </w:pPr>
            <w:r w:rsidRPr="00A46F35">
              <w:rPr>
                <w:rFonts w:hint="eastAsia"/>
                <w:color w:val="000000"/>
                <w:sz w:val="24"/>
              </w:rPr>
              <w:t>阶段</w:t>
            </w:r>
            <w:r w:rsidR="00592B3C" w:rsidRPr="00A46F35">
              <w:rPr>
                <w:color w:val="000000"/>
                <w:sz w:val="24"/>
              </w:rPr>
              <w:t/>
            </w:r>
          </w:p>
        </w:tc>
        <w:tc>
          <w:tcPr>
            <w:tcW w:type="dxa" w:w="3459"/>
            <w:vAlign w:val="center"/>
          </w:tcPr>
          <w:p w:rsidP="00A46F35" w:rsidR="001A59F9" w:rsidRDefault="001A59F9" w:rsidRPr="00A46F35">
            <w:pPr>
              <w:spacing w:before="29" w:line="288" w:lineRule="auto"/>
              <w:jc w:val="center"/>
              <w:rPr>
                <w:color w:val="000000"/>
                <w:sz w:val="24"/>
              </w:rPr>
            </w:pPr>
            <w:r w:rsidRPr="00A46F35">
              <w:rPr>
                <w:rFonts w:hint="eastAsia"/>
                <w:color w:val="000000"/>
                <w:sz w:val="24"/>
              </w:rPr>
              <w:t>份额净值增长率①</w:t>
            </w:r>
          </w:p>
        </w:tc>
        <w:tc>
          <w:tcPr>
            <w:tcW w:type="dxa" w:w="3459"/>
            <w:vAlign w:val="center"/>
          </w:tcPr>
          <w:p w:rsidP="00A46F35" w:rsidR="001A59F9" w:rsidRDefault="001A59F9" w:rsidRPr="00A46F35">
            <w:pPr>
              <w:spacing w:before="29" w:line="288" w:lineRule="auto"/>
              <w:jc w:val="center"/>
              <w:rPr>
                <w:color w:val="000000"/>
                <w:sz w:val="24"/>
              </w:rPr>
            </w:pPr>
            <w:r w:rsidRPr="00A46F35">
              <w:rPr>
                <w:rFonts w:hint="eastAsia"/>
                <w:color w:val="000000"/>
                <w:sz w:val="24"/>
              </w:rPr>
              <w:t>份额净值增长率标准差②</w:t>
            </w:r>
          </w:p>
        </w:tc>
        <w:tc>
          <w:tcPr>
            <w:tcW w:type="dxa" w:w="3459"/>
            <w:vAlign w:val="center"/>
          </w:tcPr>
          <w:p w:rsidP="00A46F35" w:rsidR="001A59F9" w:rsidRDefault="001A59F9" w:rsidRPr="00A46F35">
            <w:pPr>
              <w:spacing w:before="29" w:line="288" w:lineRule="auto"/>
              <w:jc w:val="center"/>
              <w:rPr>
                <w:color w:val="000000"/>
                <w:sz w:val="24"/>
              </w:rPr>
            </w:pPr>
            <w:r w:rsidRPr="00A46F35">
              <w:rPr>
                <w:rFonts w:hint="eastAsia"/>
                <w:color w:val="000000"/>
                <w:sz w:val="24"/>
              </w:rPr>
              <w:t>业绩比较基准收益率③</w:t>
            </w:r>
          </w:p>
        </w:tc>
        <w:tc>
          <w:tcPr>
            <w:tcW w:type="dxa" w:w="3459"/>
            <w:vAlign w:val="center"/>
          </w:tcPr>
          <w:p w:rsidP="00A46F35" w:rsidR="001A59F9" w:rsidRDefault="001A59F9" w:rsidRPr="00A46F35">
            <w:pPr>
              <w:spacing w:before="29" w:line="288" w:lineRule="auto"/>
              <w:jc w:val="center"/>
              <w:rPr>
                <w:color w:val="000000"/>
                <w:sz w:val="24"/>
              </w:rPr>
            </w:pPr>
            <w:r w:rsidRPr="00A46F35">
              <w:rPr>
                <w:rFonts w:hint="eastAsia"/>
                <w:color w:val="000000"/>
                <w:sz w:val="24"/>
              </w:rPr>
              <w:t>业绩比较基准收益率标准差④</w:t>
            </w:r>
          </w:p>
        </w:tc>
        <w:tc>
          <w:tcPr>
            <w:tcW w:type="dxa" w:w="3459"/>
            <w:vAlign w:val="center"/>
          </w:tcPr>
          <w:p w:rsidP="00A46F35" w:rsidR="001A59F9" w:rsidRDefault="001A59F9" w:rsidRPr="00A46F35">
            <w:pPr>
              <w:spacing w:before="29" w:line="288" w:lineRule="auto"/>
              <w:jc w:val="center"/>
              <w:rPr>
                <w:color w:val="000000"/>
                <w:sz w:val="24"/>
              </w:rPr>
            </w:pPr>
            <w:r w:rsidRPr="00A46F35">
              <w:rPr>
                <w:rFonts w:hint="eastAsia"/>
                <w:color w:val="000000"/>
                <w:sz w:val="24"/>
              </w:rPr>
              <w:t>①－③</w:t>
            </w:r>
          </w:p>
        </w:tc>
        <w:tc>
          <w:tcPr>
            <w:tcW w:type="dxa" w:w="3459"/>
            <w:vAlign w:val="center"/>
          </w:tcPr>
          <w:p w:rsidP="00026C9C" w:rsidR="001A59F9" w:rsidRDefault="001A59F9" w:rsidRPr="00A46F35">
            <w:pPr>
              <w:spacing w:line="360" w:lineRule="auto"/>
              <w:jc w:val="center"/>
              <w:rPr>
                <w:color w:val="000000"/>
                <w:sz w:val="24"/>
              </w:rPr>
            </w:pPr>
            <w:r w:rsidRPr="00A46F35">
              <w:rPr>
                <w:rFonts w:hint="eastAsia"/>
                <w:color w:val="000000"/>
                <w:sz w:val="24"/>
              </w:rPr>
              <w:t>②－④</w:t>
            </w:r>
          </w:p>
        </w:tc>
      </w:tr>
      <w:tr>
        <w:tc>
          <w:tcPr>
            <w:vAlign w:val="center"/>
          </w:tcPr>
          <w:p>
            <w:pPr>
              <w:jc w:val="left"/>
            </w:pPr>
            <w:r>
              <w:rPr>
                <w:color w:val="000000"/>
                <w:sz w:val="24"/>
              </w:rPr>
              <w:t>过去三个月</w:t>
            </w:r>
          </w:p>
        </w:tc>
        <w:tc>
          <w:tcPr>
            <w:vAlign w:val="center"/>
          </w:tcPr>
          <w:p>
            <w:pPr>
              <w:jc w:val="center"/>
            </w:pPr>
            <w:r>
              <w:rPr>
                <w:color w:val="000000"/>
                <w:sz w:val="24"/>
              </w:rPr>
              <w:t>-2.69%</w:t>
            </w:r>
          </w:p>
        </w:tc>
        <w:tc>
          <w:tcPr>
            <w:vAlign w:val="center"/>
          </w:tcPr>
          <w:p>
            <w:pPr>
              <w:jc w:val="center"/>
            </w:pPr>
            <w:r>
              <w:rPr>
                <w:color w:val="000000"/>
                <w:sz w:val="24"/>
              </w:rPr>
              <w:t>0.44%</w:t>
            </w:r>
          </w:p>
        </w:tc>
        <w:tc>
          <w:tcPr>
            <w:vAlign w:val="center"/>
          </w:tcPr>
          <w:p>
            <w:pPr>
              <w:jc w:val="center"/>
            </w:pPr>
            <w:r>
              <w:rPr>
                <w:color w:val="000000"/>
                <w:sz w:val="24"/>
              </w:rPr>
              <w:t>-5.31%</w:t>
            </w:r>
          </w:p>
        </w:tc>
        <w:tc>
          <w:tcPr>
            <w:vAlign w:val="center"/>
          </w:tcPr>
          <w:p>
            <w:pPr>
              <w:jc w:val="center"/>
            </w:pPr>
            <w:r>
              <w:rPr>
                <w:color w:val="000000"/>
                <w:sz w:val="24"/>
              </w:rPr>
              <w:t>0.81%</w:t>
            </w:r>
          </w:p>
        </w:tc>
        <w:tc>
          <w:tcPr>
            <w:vAlign w:val="center"/>
          </w:tcPr>
          <w:p>
            <w:pPr>
              <w:jc w:val="center"/>
            </w:pPr>
            <w:r>
              <w:rPr>
                <w:color w:val="000000"/>
                <w:sz w:val="24"/>
              </w:rPr>
              <w:t>2.62%</w:t>
            </w:r>
          </w:p>
        </w:tc>
        <w:tc>
          <w:tcPr>
            <w:vAlign w:val="center"/>
          </w:tcPr>
          <w:p>
            <w:pPr>
              <w:jc w:val="center"/>
            </w:pPr>
            <w:r>
              <w:rPr>
                <w:color w:val="000000"/>
                <w:sz w:val="24"/>
              </w:rPr>
              <w:t>-0.37%</w:t>
            </w:r>
          </w:p>
        </w:tc>
      </w:tr>
      <w:tr>
        <w:tc>
          <w:tcPr>
            <w:vAlign w:val="center"/>
          </w:tcPr>
          <w:p>
            <w:pPr>
              <w:jc w:val="left"/>
            </w:pPr>
            <w:r>
              <w:rPr>
                <w:color w:val="000000"/>
                <w:sz w:val="24"/>
              </w:rPr>
              <w:t>过去六个月</w:t>
            </w:r>
          </w:p>
        </w:tc>
        <w:tc>
          <w:tcPr>
            <w:vAlign w:val="center"/>
          </w:tcPr>
          <w:p>
            <w:pPr>
              <w:jc w:val="center"/>
            </w:pPr>
            <w:r>
              <w:rPr>
                <w:color w:val="000000"/>
                <w:sz w:val="24"/>
              </w:rPr>
              <w:t>-2.44%</w:t>
            </w:r>
          </w:p>
        </w:tc>
        <w:tc>
          <w:tcPr>
            <w:vAlign w:val="center"/>
          </w:tcPr>
          <w:p>
            <w:pPr>
              <w:jc w:val="center"/>
            </w:pPr>
            <w:r>
              <w:rPr>
                <w:color w:val="000000"/>
                <w:sz w:val="24"/>
              </w:rPr>
              <w:t>0.39%</w:t>
            </w:r>
          </w:p>
        </w:tc>
        <w:tc>
          <w:tcPr>
            <w:vAlign w:val="center"/>
          </w:tcPr>
          <w:p>
            <w:pPr>
              <w:jc w:val="center"/>
            </w:pPr>
            <w:r>
              <w:rPr>
                <w:color w:val="000000"/>
                <w:sz w:val="24"/>
              </w:rPr>
              <w:t>-5.87%</w:t>
            </w:r>
          </w:p>
        </w:tc>
        <w:tc>
          <w:tcPr>
            <w:vAlign w:val="center"/>
          </w:tcPr>
          <w:p>
            <w:pPr>
              <w:jc w:val="center"/>
            </w:pPr>
            <w:r>
              <w:rPr>
                <w:color w:val="000000"/>
                <w:sz w:val="24"/>
              </w:rPr>
              <w:t>0.74%</w:t>
            </w:r>
          </w:p>
        </w:tc>
        <w:tc>
          <w:tcPr>
            <w:vAlign w:val="center"/>
          </w:tcPr>
          <w:p>
            <w:pPr>
              <w:jc w:val="center"/>
            </w:pPr>
            <w:r>
              <w:rPr>
                <w:color w:val="000000"/>
                <w:sz w:val="24"/>
              </w:rPr>
              <w:t>3.43%</w:t>
            </w:r>
          </w:p>
        </w:tc>
        <w:tc>
          <w:tcPr>
            <w:vAlign w:val="center"/>
          </w:tcPr>
          <w:p>
            <w:pPr>
              <w:jc w:val="center"/>
            </w:pPr>
            <w:r>
              <w:rPr>
                <w:color w:val="000000"/>
                <w:sz w:val="24"/>
              </w:rPr>
              <w:t>-0.35%</w:t>
            </w:r>
          </w:p>
        </w:tc>
      </w:tr>
      <w:tr>
        <w:tc>
          <w:tcPr>
            <w:vAlign w:val="center"/>
          </w:tcPr>
          <w:p>
            <w:pPr>
              <w:jc w:val="left"/>
            </w:pPr>
            <w:r>
              <w:rPr>
                <w:color w:val="000000"/>
                <w:sz w:val="24"/>
              </w:rPr>
              <w:t>过去一年</w:t>
            </w:r>
          </w:p>
        </w:tc>
        <w:tc>
          <w:tcPr>
            <w:vAlign w:val="center"/>
          </w:tcPr>
          <w:p>
            <w:pPr>
              <w:jc w:val="center"/>
            </w:pPr>
            <w:r>
              <w:rPr>
                <w:color w:val="000000"/>
                <w:sz w:val="24"/>
              </w:rPr>
              <w:t>-0.43%</w:t>
            </w:r>
          </w:p>
        </w:tc>
        <w:tc>
          <w:tcPr>
            <w:vAlign w:val="center"/>
          </w:tcPr>
          <w:p>
            <w:pPr>
              <w:jc w:val="center"/>
            </w:pPr>
            <w:r>
              <w:rPr>
                <w:color w:val="000000"/>
                <w:sz w:val="24"/>
              </w:rPr>
              <w:t>0.42%</w:t>
            </w:r>
          </w:p>
        </w:tc>
        <w:tc>
          <w:tcPr>
            <w:vAlign w:val="center"/>
          </w:tcPr>
          <w:p>
            <w:pPr>
              <w:jc w:val="center"/>
            </w:pPr>
            <w:r>
              <w:rPr>
                <w:color w:val="000000"/>
                <w:sz w:val="24"/>
              </w:rPr>
              <w:t>-11.02%</w:t>
            </w:r>
          </w:p>
        </w:tc>
        <w:tc>
          <w:tcPr>
            <w:vAlign w:val="center"/>
          </w:tcPr>
          <w:p>
            <w:pPr>
              <w:jc w:val="center"/>
            </w:pPr>
            <w:r>
              <w:rPr>
                <w:color w:val="000000"/>
                <w:sz w:val="24"/>
              </w:rPr>
              <w:t>0.66%</w:t>
            </w:r>
          </w:p>
        </w:tc>
        <w:tc>
          <w:tcPr>
            <w:vAlign w:val="center"/>
          </w:tcPr>
          <w:p>
            <w:pPr>
              <w:jc w:val="center"/>
            </w:pPr>
            <w:r>
              <w:rPr>
                <w:color w:val="000000"/>
                <w:sz w:val="24"/>
              </w:rPr>
              <w:t>10.59%</w:t>
            </w:r>
          </w:p>
        </w:tc>
        <w:tc>
          <w:tcPr>
            <w:vAlign w:val="center"/>
          </w:tcPr>
          <w:p>
            <w:pPr>
              <w:jc w:val="center"/>
            </w:pPr>
            <w:r>
              <w:rPr>
                <w:color w:val="000000"/>
                <w:sz w:val="24"/>
              </w:rPr>
              <w:t>-0.24%</w:t>
            </w:r>
          </w:p>
        </w:tc>
      </w:tr>
      <w:tr>
        <w:tc>
          <w:tcPr>
            <w:vAlign w:val="center"/>
          </w:tcPr>
          <w:p>
            <w:pPr>
              <w:jc w:val="left"/>
            </w:pPr>
            <w:r>
              <w:rPr>
                <w:color w:val="000000"/>
                <w:sz w:val="24"/>
              </w:rPr>
              <w:t>过去三年</w:t>
            </w:r>
          </w:p>
        </w:tc>
        <w:tc>
          <w:tcPr>
            <w:vAlign w:val="center"/>
          </w:tcPr>
          <w:p>
            <w:pPr>
              <w:jc w:val="center"/>
            </w:pPr>
            <w:r>
              <w:rPr>
                <w:color w:val="000000"/>
                <w:sz w:val="24"/>
              </w:rPr>
              <w:t>15.00%</w:t>
            </w:r>
          </w:p>
        </w:tc>
        <w:tc>
          <w:tcPr>
            <w:vAlign w:val="center"/>
          </w:tcPr>
          <w:p>
            <w:pPr>
              <w:jc w:val="center"/>
            </w:pPr>
            <w:r>
              <w:rPr>
                <w:color w:val="000000"/>
                <w:sz w:val="24"/>
              </w:rPr>
              <w:t>0.27%</w:t>
            </w:r>
          </w:p>
        </w:tc>
        <w:tc>
          <w:tcPr>
            <w:vAlign w:val="center"/>
          </w:tcPr>
          <w:p>
            <w:pPr>
              <w:jc w:val="center"/>
            </w:pPr>
            <w:r>
              <w:rPr>
                <w:color w:val="000000"/>
                <w:sz w:val="24"/>
              </w:rPr>
              <w:t>-9.18%</w:t>
            </w:r>
          </w:p>
        </w:tc>
        <w:tc>
          <w:tcPr>
            <w:vAlign w:val="center"/>
          </w:tcPr>
          <w:p>
            <w:pPr>
              <w:jc w:val="center"/>
            </w:pPr>
            <w:r>
              <w:rPr>
                <w:color w:val="000000"/>
                <w:sz w:val="24"/>
              </w:rPr>
              <w:t>0.59%</w:t>
            </w:r>
          </w:p>
        </w:tc>
        <w:tc>
          <w:tcPr>
            <w:vAlign w:val="center"/>
          </w:tcPr>
          <w:p>
            <w:pPr>
              <w:jc w:val="center"/>
            </w:pPr>
            <w:r>
              <w:rPr>
                <w:color w:val="000000"/>
                <w:sz w:val="24"/>
              </w:rPr>
              <w:t>24.18%</w:t>
            </w:r>
          </w:p>
        </w:tc>
        <w:tc>
          <w:tcPr>
            <w:vAlign w:val="center"/>
          </w:tcPr>
          <w:p>
            <w:pPr>
              <w:jc w:val="center"/>
            </w:pPr>
            <w:r>
              <w:rPr>
                <w:color w:val="000000"/>
                <w:sz w:val="24"/>
              </w:rPr>
              <w:t>-0.32%</w:t>
            </w:r>
          </w:p>
        </w:tc>
      </w:tr>
      <w:tr>
        <w:tc>
          <w:tcPr>
            <w:vAlign w:val="center"/>
          </w:tcPr>
          <w:p>
            <w:pPr>
              <w:jc w:val="left"/>
            </w:pPr>
            <w:r>
              <w:rPr>
                <w:color w:val="000000"/>
                <w:sz w:val="24"/>
              </w:rPr>
              <w:t>自基金合同生效起至今</w:t>
            </w:r>
          </w:p>
        </w:tc>
        <w:tc>
          <w:tcPr>
            <w:vAlign w:val="center"/>
          </w:tcPr>
          <w:p>
            <w:pPr>
              <w:jc w:val="center"/>
            </w:pPr>
            <w:r>
              <w:rPr>
                <w:color w:val="000000"/>
                <w:sz w:val="24"/>
              </w:rPr>
              <w:t>15.80%</w:t>
            </w:r>
          </w:p>
        </w:tc>
        <w:tc>
          <w:tcPr>
            <w:vAlign w:val="center"/>
          </w:tcPr>
          <w:p>
            <w:pPr>
              <w:jc w:val="center"/>
            </w:pPr>
            <w:r>
              <w:rPr>
                <w:color w:val="000000"/>
                <w:sz w:val="24"/>
              </w:rPr>
              <w:t>0.25%</w:t>
            </w:r>
          </w:p>
        </w:tc>
        <w:tc>
          <w:tcPr>
            <w:vAlign w:val="center"/>
          </w:tcPr>
          <w:p>
            <w:pPr>
              <w:jc w:val="center"/>
            </w:pPr>
            <w:r>
              <w:rPr>
                <w:color w:val="000000"/>
                <w:sz w:val="24"/>
              </w:rPr>
              <w:t>-19.85%</w:t>
            </w:r>
          </w:p>
        </w:tc>
        <w:tc>
          <w:tcPr>
            <w:vAlign w:val="center"/>
          </w:tcPr>
          <w:p>
            <w:pPr>
              <w:jc w:val="center"/>
            </w:pPr>
            <w:r>
              <w:rPr>
                <w:color w:val="000000"/>
                <w:sz w:val="24"/>
              </w:rPr>
              <w:t>0.78%</w:t>
            </w:r>
          </w:p>
        </w:tc>
        <w:tc>
          <w:tcPr>
            <w:vAlign w:val="center"/>
          </w:tcPr>
          <w:p>
            <w:pPr>
              <w:jc w:val="center"/>
            </w:pPr>
            <w:r>
              <w:rPr>
                <w:color w:val="000000"/>
                <w:sz w:val="24"/>
              </w:rPr>
              <w:t>35.65%</w:t>
            </w:r>
          </w:p>
        </w:tc>
        <w:tc>
          <w:tcPr>
            <w:vAlign w:val="center"/>
          </w:tcPr>
          <w:p>
            <w:pPr>
              <w:jc w:val="center"/>
            </w:pPr>
            <w:r>
              <w:rPr>
                <w:color w:val="000000"/>
                <w:sz w:val="24"/>
              </w:rPr>
              <w:t>-0.53%</w:t>
            </w:r>
          </w:p>
        </w:tc>
      </w:tr>
    </w:tbl>
    <w:p w:rsidP="00E25C2A" w:rsidR="001A59F9" w:rsidRDefault="001A59F9">
      <w:pPr>
        <w:tabs>
          <w:tab w:pos="426" w:val="left"/>
        </w:tabs>
        <w:spacing w:before="29" w:line="288" w:lineRule="auto"/>
        <w:jc w:val="left"/>
        <w:rPr>
          <w:kern w:val="0"/>
          <w:sz w:val="24"/>
        </w:rPr>
      </w:pPr>
      <w:r w:rsidRPr="00E25C2A">
        <w:rPr>
          <w:kern w:val="0"/>
          <w:sz w:val="24"/>
        </w:rPr>
        <w:lastRenderedPageBreak/>
        <w:t>注：本基金的业绩比较基准为50%×沪深300指数收益率+50%×中债综合全价指数收益率，每日进行再平衡过程。</w:t>
      </w:r>
    </w:p>
    <w:p w:rsidP="00E25C2A" w:rsidR="00A46F35" w:rsidRDefault="00A46F35" w:rsidRPr="00E25C2A">
      <w:pPr>
        <w:tabs>
          <w:tab w:pos="426" w:val="left"/>
        </w:tabs>
        <w:spacing w:before="29" w:line="288" w:lineRule="auto"/>
        <w:jc w:val="left"/>
        <w:rPr>
          <w:kern w:val="0"/>
          <w:sz w:val="24"/>
        </w:rPr>
      </w:pPr>
    </w:p>
    <w:p w:rsidP="00A46F35" w:rsidR="001A59F9" w:rsidRDefault="003D26BD" w:rsidRPr="00A46F35">
      <w:pPr>
        <w:pStyle w:val="21"/>
        <w:spacing w:before="29" w:line="288" w:lineRule="auto"/>
        <w:ind w:firstLine="0" w:firstLineChars="0"/>
        <w:rPr>
          <w:rFonts w:ascii="Times New Roman" w:hAnsi="Times New Roman"/>
          <w:color w:val="auto"/>
        </w:rPr>
      </w:pPr>
      <w:r w:rsidRPr="00A46F35">
        <w:rPr>
          <w:rFonts w:ascii="Times New Roman" w:hAnsi="Times New Roman"/>
          <w:color w:val="auto"/>
        </w:rPr>
        <w:t/>
      </w:r>
      <w:r w:rsidR="001A59F9" w:rsidRPr="00A46F35">
        <w:rPr>
          <w:rFonts w:ascii="Times New Roman" w:hAnsi="Times New Roman"/>
          <w:color w:val="auto"/>
        </w:rPr>
        <w:t>2</w:t>
      </w:r>
      <w:r w:rsidR="001A59F9" w:rsidRPr="00A46F35">
        <w:rPr>
          <w:rFonts w:ascii="Times New Roman" w:hAnsi="Times New Roman" w:hint="eastAsia"/>
          <w:color w:val="auto"/>
        </w:rPr>
        <w:t>．</w:t>
      </w:r>
      <w:r w:rsidR="001A59F9" w:rsidRPr="00A46F35">
        <w:rPr>
          <w:rFonts w:ascii="Times New Roman" w:hAnsi="Times New Roman"/>
          <w:color w:val="auto"/>
        </w:rPr>
        <w:t/>
      </w:r>
      <w:r w:rsidR="00465368" w:rsidRPr="00A46F35">
        <w:rPr>
          <w:rFonts w:ascii="Times New Roman" w:hAnsi="Times New Roman"/>
          <w:color w:val="auto"/>
        </w:rPr>
        <w:t/>
      </w:r>
      <w:r w:rsidR="001A59F9" w:rsidRPr="00A46F35">
        <w:rPr>
          <w:rFonts w:ascii="Times New Roman" w:hAnsi="Times New Roman"/>
          <w:color w:val="auto"/>
        </w:rPr>
        <w:t>交银多策略回报灵活配置混合C</w:t>
      </w:r>
      <w:r w:rsidR="001A59F9" w:rsidRPr="00A46F35">
        <w:rPr>
          <w:rFonts w:ascii="Times New Roman" w:hAnsi="Times New Roman" w:hint="eastAsia"/>
          <w:color w:val="auto"/>
        </w:rPr>
        <w:t>：</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1286"/>
        <w:gridCol w:w="1286"/>
        <w:gridCol w:w="1286"/>
        <w:gridCol w:w="1285"/>
        <w:gridCol w:w="1285"/>
        <w:gridCol w:w="1285"/>
        <w:gridCol w:w="1285"/>
      </w:tblGrid>
      <w:tr w:rsidR="001A59F9" w:rsidRPr="008B2C7A" w:rsidTr="0091123C">
        <w:tc>
          <w:tcPr>
            <w:tcW w:type="dxa" w:w="3459"/>
            <w:vAlign w:val="center"/>
          </w:tcPr>
          <w:p w:rsidP="00D65F82" w:rsidR="001A59F9" w:rsidRDefault="001A59F9" w:rsidRPr="00D65F82">
            <w:pPr>
              <w:spacing w:before="29" w:line="288" w:lineRule="auto"/>
              <w:jc w:val="center"/>
              <w:rPr>
                <w:color w:val="000000"/>
                <w:sz w:val="24"/>
              </w:rPr>
            </w:pPr>
            <w:r w:rsidRPr="00D65F82">
              <w:rPr>
                <w:rFonts w:hint="eastAsia"/>
                <w:color w:val="000000"/>
                <w:sz w:val="24"/>
              </w:rPr>
              <w:t>阶段</w:t>
            </w:r>
            <w:r w:rsidR="00592B3C" w:rsidRPr="00D65F82">
              <w:rPr>
                <w:color w:val="000000"/>
                <w:sz w:val="24"/>
              </w:rPr>
              <w:t/>
            </w:r>
          </w:p>
        </w:tc>
        <w:tc>
          <w:tcPr>
            <w:tcW w:type="dxa" w:w="3459"/>
            <w:vAlign w:val="center"/>
          </w:tcPr>
          <w:p w:rsidP="00D65F82" w:rsidR="001A59F9" w:rsidRDefault="001A59F9" w:rsidRPr="00D65F82">
            <w:pPr>
              <w:spacing w:before="29" w:line="288" w:lineRule="auto"/>
              <w:jc w:val="center"/>
              <w:rPr>
                <w:color w:val="000000"/>
                <w:sz w:val="24"/>
              </w:rPr>
            </w:pPr>
            <w:r w:rsidRPr="00D65F82">
              <w:rPr>
                <w:rFonts w:hint="eastAsia"/>
                <w:color w:val="000000"/>
                <w:sz w:val="24"/>
              </w:rPr>
              <w:t>份额净值增长率①</w:t>
            </w:r>
          </w:p>
        </w:tc>
        <w:tc>
          <w:tcPr>
            <w:tcW w:type="dxa" w:w="3459"/>
            <w:vAlign w:val="center"/>
          </w:tcPr>
          <w:p w:rsidP="00D65F82" w:rsidR="001A59F9" w:rsidRDefault="001A59F9" w:rsidRPr="00D65F82">
            <w:pPr>
              <w:spacing w:before="29" w:line="288" w:lineRule="auto"/>
              <w:jc w:val="center"/>
              <w:rPr>
                <w:color w:val="000000"/>
                <w:sz w:val="24"/>
              </w:rPr>
            </w:pPr>
            <w:r w:rsidRPr="00D65F82">
              <w:rPr>
                <w:rFonts w:hint="eastAsia"/>
                <w:color w:val="000000"/>
                <w:sz w:val="24"/>
              </w:rPr>
              <w:t>份额净值增长率标准差②</w:t>
            </w:r>
          </w:p>
        </w:tc>
        <w:tc>
          <w:tcPr>
            <w:tcW w:type="dxa" w:w="3459"/>
            <w:vAlign w:val="center"/>
          </w:tcPr>
          <w:p w:rsidP="00D65F82" w:rsidR="001A59F9" w:rsidRDefault="001A59F9" w:rsidRPr="00D65F82">
            <w:pPr>
              <w:spacing w:before="29" w:line="288" w:lineRule="auto"/>
              <w:jc w:val="center"/>
              <w:rPr>
                <w:color w:val="000000"/>
                <w:sz w:val="24"/>
              </w:rPr>
            </w:pPr>
            <w:r w:rsidRPr="00D65F82">
              <w:rPr>
                <w:rFonts w:hint="eastAsia"/>
                <w:color w:val="000000"/>
                <w:sz w:val="24"/>
              </w:rPr>
              <w:t>业绩比较基准收益率③</w:t>
            </w:r>
          </w:p>
        </w:tc>
        <w:tc>
          <w:tcPr>
            <w:tcW w:type="dxa" w:w="3459"/>
            <w:vAlign w:val="center"/>
          </w:tcPr>
          <w:p w:rsidP="00D65F82" w:rsidR="001A59F9" w:rsidRDefault="001A59F9" w:rsidRPr="00D65F82">
            <w:pPr>
              <w:spacing w:before="29" w:line="288" w:lineRule="auto"/>
              <w:jc w:val="center"/>
              <w:rPr>
                <w:color w:val="000000"/>
                <w:sz w:val="24"/>
              </w:rPr>
            </w:pPr>
            <w:r w:rsidRPr="00D65F82">
              <w:rPr>
                <w:rFonts w:hint="eastAsia"/>
                <w:color w:val="000000"/>
                <w:sz w:val="24"/>
              </w:rPr>
              <w:t>业绩比较基准收益率标准差④</w:t>
            </w:r>
          </w:p>
        </w:tc>
        <w:tc>
          <w:tcPr>
            <w:tcW w:type="dxa" w:w="3459"/>
            <w:vAlign w:val="center"/>
          </w:tcPr>
          <w:p w:rsidP="00D65F82" w:rsidR="001A59F9" w:rsidRDefault="001A59F9" w:rsidRPr="00D65F82">
            <w:pPr>
              <w:spacing w:before="29" w:line="288" w:lineRule="auto"/>
              <w:jc w:val="center"/>
              <w:rPr>
                <w:color w:val="000000"/>
                <w:sz w:val="24"/>
              </w:rPr>
            </w:pPr>
            <w:r w:rsidRPr="00D65F82">
              <w:rPr>
                <w:rFonts w:hint="eastAsia"/>
                <w:color w:val="000000"/>
                <w:sz w:val="24"/>
              </w:rPr>
              <w:t>①－③</w:t>
            </w:r>
          </w:p>
        </w:tc>
        <w:tc>
          <w:tcPr>
            <w:tcW w:type="dxa" w:w="3459"/>
            <w:vAlign w:val="center"/>
          </w:tcPr>
          <w:p w:rsidP="00D65F82" w:rsidR="001A59F9" w:rsidRDefault="001A59F9" w:rsidRPr="00D65F82">
            <w:pPr>
              <w:spacing w:before="29" w:line="288" w:lineRule="auto"/>
              <w:jc w:val="center"/>
              <w:rPr>
                <w:color w:val="000000"/>
                <w:sz w:val="24"/>
              </w:rPr>
            </w:pPr>
            <w:r w:rsidRPr="00D65F82">
              <w:rPr>
                <w:rFonts w:hint="eastAsia"/>
                <w:color w:val="000000"/>
                <w:sz w:val="24"/>
              </w:rPr>
              <w:t>②－④</w:t>
            </w:r>
          </w:p>
        </w:tc>
      </w:tr>
      <w:tr>
        <w:tc>
          <w:tcPr>
            <w:vAlign w:val="center"/>
          </w:tcPr>
          <w:p>
            <w:pPr>
              <w:jc w:val="left"/>
            </w:pPr>
            <w:r>
              <w:rPr>
                <w:color w:val="000000"/>
                <w:sz w:val="24"/>
              </w:rPr>
              <w:t>过去三个月</w:t>
            </w:r>
          </w:p>
        </w:tc>
        <w:tc>
          <w:tcPr>
            <w:vAlign w:val="center"/>
          </w:tcPr>
          <w:p>
            <w:pPr>
              <w:jc w:val="center"/>
            </w:pPr>
            <w:r>
              <w:rPr>
                <w:color w:val="000000"/>
                <w:sz w:val="24"/>
              </w:rPr>
              <w:t>-2.52%</w:t>
            </w:r>
          </w:p>
        </w:tc>
        <w:tc>
          <w:tcPr>
            <w:vAlign w:val="center"/>
          </w:tcPr>
          <w:p>
            <w:pPr>
              <w:jc w:val="center"/>
            </w:pPr>
            <w:r>
              <w:rPr>
                <w:color w:val="000000"/>
                <w:sz w:val="24"/>
              </w:rPr>
              <w:t>0.45%</w:t>
            </w:r>
          </w:p>
        </w:tc>
        <w:tc>
          <w:tcPr>
            <w:vAlign w:val="center"/>
          </w:tcPr>
          <w:p>
            <w:pPr>
              <w:jc w:val="center"/>
            </w:pPr>
            <w:r>
              <w:rPr>
                <w:color w:val="000000"/>
                <w:sz w:val="24"/>
              </w:rPr>
              <w:t>-5.31%</w:t>
            </w:r>
          </w:p>
        </w:tc>
        <w:tc>
          <w:tcPr>
            <w:vAlign w:val="center"/>
          </w:tcPr>
          <w:p>
            <w:pPr>
              <w:jc w:val="center"/>
            </w:pPr>
            <w:r>
              <w:rPr>
                <w:color w:val="000000"/>
                <w:sz w:val="24"/>
              </w:rPr>
              <w:t>0.81%</w:t>
            </w:r>
          </w:p>
        </w:tc>
        <w:tc>
          <w:tcPr>
            <w:vAlign w:val="center"/>
          </w:tcPr>
          <w:p>
            <w:pPr>
              <w:jc w:val="center"/>
            </w:pPr>
            <w:r>
              <w:rPr>
                <w:color w:val="000000"/>
                <w:sz w:val="24"/>
              </w:rPr>
              <w:t>2.79%</w:t>
            </w:r>
          </w:p>
        </w:tc>
        <w:tc>
          <w:tcPr>
            <w:vAlign w:val="center"/>
          </w:tcPr>
          <w:p>
            <w:pPr>
              <w:jc w:val="center"/>
            </w:pPr>
            <w:r>
              <w:rPr>
                <w:color w:val="000000"/>
                <w:sz w:val="24"/>
              </w:rPr>
              <w:t>-0.36%</w:t>
            </w:r>
          </w:p>
        </w:tc>
      </w:tr>
      <w:tr>
        <w:tc>
          <w:tcPr>
            <w:vAlign w:val="center"/>
          </w:tcPr>
          <w:p>
            <w:pPr>
              <w:jc w:val="left"/>
            </w:pPr>
            <w:r>
              <w:rPr>
                <w:color w:val="000000"/>
                <w:sz w:val="24"/>
              </w:rPr>
              <w:t>过去六个月</w:t>
            </w:r>
          </w:p>
        </w:tc>
        <w:tc>
          <w:tcPr>
            <w:vAlign w:val="center"/>
          </w:tcPr>
          <w:p>
            <w:pPr>
              <w:jc w:val="center"/>
            </w:pPr>
            <w:r>
              <w:rPr>
                <w:color w:val="000000"/>
                <w:sz w:val="24"/>
              </w:rPr>
              <w:t>-2.19%</w:t>
            </w:r>
          </w:p>
        </w:tc>
        <w:tc>
          <w:tcPr>
            <w:vAlign w:val="center"/>
          </w:tcPr>
          <w:p>
            <w:pPr>
              <w:jc w:val="center"/>
            </w:pPr>
            <w:r>
              <w:rPr>
                <w:color w:val="000000"/>
                <w:sz w:val="24"/>
              </w:rPr>
              <w:t>0.40%</w:t>
            </w:r>
          </w:p>
        </w:tc>
        <w:tc>
          <w:tcPr>
            <w:vAlign w:val="center"/>
          </w:tcPr>
          <w:p>
            <w:pPr>
              <w:jc w:val="center"/>
            </w:pPr>
            <w:r>
              <w:rPr>
                <w:color w:val="000000"/>
                <w:sz w:val="24"/>
              </w:rPr>
              <w:t>-5.87%</w:t>
            </w:r>
          </w:p>
        </w:tc>
        <w:tc>
          <w:tcPr>
            <w:vAlign w:val="center"/>
          </w:tcPr>
          <w:p>
            <w:pPr>
              <w:jc w:val="center"/>
            </w:pPr>
            <w:r>
              <w:rPr>
                <w:color w:val="000000"/>
                <w:sz w:val="24"/>
              </w:rPr>
              <w:t>0.74%</w:t>
            </w:r>
          </w:p>
        </w:tc>
        <w:tc>
          <w:tcPr>
            <w:vAlign w:val="center"/>
          </w:tcPr>
          <w:p>
            <w:pPr>
              <w:jc w:val="center"/>
            </w:pPr>
            <w:r>
              <w:rPr>
                <w:color w:val="000000"/>
                <w:sz w:val="24"/>
              </w:rPr>
              <w:t>3.68%</w:t>
            </w:r>
          </w:p>
        </w:tc>
        <w:tc>
          <w:tcPr>
            <w:vAlign w:val="center"/>
          </w:tcPr>
          <w:p>
            <w:pPr>
              <w:jc w:val="center"/>
            </w:pPr>
            <w:r>
              <w:rPr>
                <w:color w:val="000000"/>
                <w:sz w:val="24"/>
              </w:rPr>
              <w:t>-0.34%</w:t>
            </w:r>
          </w:p>
        </w:tc>
      </w:tr>
      <w:tr>
        <w:tc>
          <w:tcPr>
            <w:vAlign w:val="center"/>
          </w:tcPr>
          <w:p>
            <w:pPr>
              <w:jc w:val="left"/>
            </w:pPr>
            <w:r>
              <w:rPr>
                <w:color w:val="000000"/>
                <w:sz w:val="24"/>
              </w:rPr>
              <w:t>过去一年</w:t>
            </w:r>
          </w:p>
        </w:tc>
        <w:tc>
          <w:tcPr>
            <w:vAlign w:val="center"/>
          </w:tcPr>
          <w:p>
            <w:pPr>
              <w:jc w:val="center"/>
            </w:pPr>
            <w:r>
              <w:rPr>
                <w:color w:val="000000"/>
                <w:sz w:val="24"/>
              </w:rPr>
              <w:t>0.17%</w:t>
            </w:r>
          </w:p>
        </w:tc>
        <w:tc>
          <w:tcPr>
            <w:vAlign w:val="center"/>
          </w:tcPr>
          <w:p>
            <w:pPr>
              <w:jc w:val="center"/>
            </w:pPr>
            <w:r>
              <w:rPr>
                <w:color w:val="000000"/>
                <w:sz w:val="24"/>
              </w:rPr>
              <w:t>0.43%</w:t>
            </w:r>
          </w:p>
        </w:tc>
        <w:tc>
          <w:tcPr>
            <w:vAlign w:val="center"/>
          </w:tcPr>
          <w:p>
            <w:pPr>
              <w:jc w:val="center"/>
            </w:pPr>
            <w:r>
              <w:rPr>
                <w:color w:val="000000"/>
                <w:sz w:val="24"/>
              </w:rPr>
              <w:t>-11.02%</w:t>
            </w:r>
          </w:p>
        </w:tc>
        <w:tc>
          <w:tcPr>
            <w:vAlign w:val="center"/>
          </w:tcPr>
          <w:p>
            <w:pPr>
              <w:jc w:val="center"/>
            </w:pPr>
            <w:r>
              <w:rPr>
                <w:color w:val="000000"/>
                <w:sz w:val="24"/>
              </w:rPr>
              <w:t>0.66%</w:t>
            </w:r>
          </w:p>
        </w:tc>
        <w:tc>
          <w:tcPr>
            <w:vAlign w:val="center"/>
          </w:tcPr>
          <w:p>
            <w:pPr>
              <w:jc w:val="center"/>
            </w:pPr>
            <w:r>
              <w:rPr>
                <w:color w:val="000000"/>
                <w:sz w:val="24"/>
              </w:rPr>
              <w:t>11.19%</w:t>
            </w:r>
          </w:p>
        </w:tc>
        <w:tc>
          <w:tcPr>
            <w:vAlign w:val="center"/>
          </w:tcPr>
          <w:p>
            <w:pPr>
              <w:jc w:val="center"/>
            </w:pPr>
            <w:r>
              <w:rPr>
                <w:color w:val="000000"/>
                <w:sz w:val="24"/>
              </w:rPr>
              <w:t>-0.23%</w:t>
            </w:r>
          </w:p>
        </w:tc>
      </w:tr>
      <w:tr>
        <w:tc>
          <w:tcPr>
            <w:vAlign w:val="center"/>
          </w:tcPr>
          <w:p>
            <w:pPr>
              <w:jc w:val="left"/>
            </w:pPr>
            <w:r>
              <w:rPr>
                <w:color w:val="000000"/>
                <w:sz w:val="24"/>
              </w:rPr>
              <w:t>过去三年</w:t>
            </w:r>
          </w:p>
        </w:tc>
        <w:tc>
          <w:tcPr>
            <w:vAlign w:val="center"/>
          </w:tcPr>
          <w:p>
            <w:pPr>
              <w:jc w:val="center"/>
            </w:pPr>
            <w:r>
              <w:rPr>
                <w:color w:val="000000"/>
                <w:sz w:val="24"/>
              </w:rPr>
              <w:t>15.19%</w:t>
            </w:r>
          </w:p>
        </w:tc>
        <w:tc>
          <w:tcPr>
            <w:vAlign w:val="center"/>
          </w:tcPr>
          <w:p>
            <w:pPr>
              <w:jc w:val="center"/>
            </w:pPr>
            <w:r>
              <w:rPr>
                <w:color w:val="000000"/>
                <w:sz w:val="24"/>
              </w:rPr>
              <w:t>0.28%</w:t>
            </w:r>
          </w:p>
        </w:tc>
        <w:tc>
          <w:tcPr>
            <w:vAlign w:val="center"/>
          </w:tcPr>
          <w:p>
            <w:pPr>
              <w:jc w:val="center"/>
            </w:pPr>
            <w:r>
              <w:rPr>
                <w:color w:val="000000"/>
                <w:sz w:val="24"/>
              </w:rPr>
              <w:t>-9.18%</w:t>
            </w:r>
          </w:p>
        </w:tc>
        <w:tc>
          <w:tcPr>
            <w:vAlign w:val="center"/>
          </w:tcPr>
          <w:p>
            <w:pPr>
              <w:jc w:val="center"/>
            </w:pPr>
            <w:r>
              <w:rPr>
                <w:color w:val="000000"/>
                <w:sz w:val="24"/>
              </w:rPr>
              <w:t>0.59%</w:t>
            </w:r>
          </w:p>
        </w:tc>
        <w:tc>
          <w:tcPr>
            <w:vAlign w:val="center"/>
          </w:tcPr>
          <w:p>
            <w:pPr>
              <w:jc w:val="center"/>
            </w:pPr>
            <w:r>
              <w:rPr>
                <w:color w:val="000000"/>
                <w:sz w:val="24"/>
              </w:rPr>
              <w:t>24.37%</w:t>
            </w:r>
          </w:p>
        </w:tc>
        <w:tc>
          <w:tcPr>
            <w:vAlign w:val="center"/>
          </w:tcPr>
          <w:p>
            <w:pPr>
              <w:jc w:val="center"/>
            </w:pPr>
            <w:r>
              <w:rPr>
                <w:color w:val="000000"/>
                <w:sz w:val="24"/>
              </w:rPr>
              <w:t>-0.31%</w:t>
            </w:r>
          </w:p>
        </w:tc>
      </w:tr>
      <w:tr>
        <w:tc>
          <w:tcPr>
            <w:vAlign w:val="center"/>
          </w:tcPr>
          <w:p>
            <w:pPr>
              <w:jc w:val="left"/>
            </w:pPr>
            <w:r>
              <w:rPr>
                <w:color w:val="000000"/>
                <w:sz w:val="24"/>
              </w:rPr>
              <w:t>自基金合同生效起至今</w:t>
            </w:r>
          </w:p>
        </w:tc>
        <w:tc>
          <w:tcPr>
            <w:vAlign w:val="center"/>
          </w:tcPr>
          <w:p>
            <w:pPr>
              <w:jc w:val="center"/>
            </w:pPr>
            <w:r>
              <w:rPr>
                <w:color w:val="000000"/>
                <w:sz w:val="24"/>
              </w:rPr>
              <w:t>15.77%</w:t>
            </w:r>
          </w:p>
        </w:tc>
        <w:tc>
          <w:tcPr>
            <w:vAlign w:val="center"/>
          </w:tcPr>
          <w:p>
            <w:pPr>
              <w:jc w:val="center"/>
            </w:pPr>
            <w:r>
              <w:rPr>
                <w:color w:val="000000"/>
                <w:sz w:val="24"/>
              </w:rPr>
              <w:t>0.27%</w:t>
            </w:r>
          </w:p>
        </w:tc>
        <w:tc>
          <w:tcPr>
            <w:vAlign w:val="center"/>
          </w:tcPr>
          <w:p>
            <w:pPr>
              <w:jc w:val="center"/>
            </w:pPr>
            <w:r>
              <w:rPr>
                <w:color w:val="000000"/>
                <w:sz w:val="24"/>
              </w:rPr>
              <w:t>-8.94%</w:t>
            </w:r>
          </w:p>
        </w:tc>
        <w:tc>
          <w:tcPr>
            <w:vAlign w:val="center"/>
          </w:tcPr>
          <w:p>
            <w:pPr>
              <w:jc w:val="center"/>
            </w:pPr>
            <w:r>
              <w:rPr>
                <w:color w:val="000000"/>
                <w:sz w:val="24"/>
              </w:rPr>
              <w:t>0.60%</w:t>
            </w:r>
          </w:p>
        </w:tc>
        <w:tc>
          <w:tcPr>
            <w:vAlign w:val="center"/>
          </w:tcPr>
          <w:p>
            <w:pPr>
              <w:jc w:val="center"/>
            </w:pPr>
            <w:r>
              <w:rPr>
                <w:color w:val="000000"/>
                <w:sz w:val="24"/>
              </w:rPr>
              <w:t>24.71%</w:t>
            </w:r>
          </w:p>
        </w:tc>
        <w:tc>
          <w:tcPr>
            <w:vAlign w:val="center"/>
          </w:tcPr>
          <w:p>
            <w:pPr>
              <w:jc w:val="center"/>
            </w:pPr>
            <w:r>
              <w:rPr>
                <w:color w:val="000000"/>
                <w:sz w:val="24"/>
              </w:rPr>
              <w:t>-0.33%</w:t>
            </w:r>
          </w:p>
        </w:tc>
      </w:tr>
    </w:tbl>
    <w:p w:rsidP="00E25C2A" w:rsidR="001A59F9" w:rsidRDefault="001A59F9" w:rsidRPr="00E25C2A">
      <w:pPr>
        <w:tabs>
          <w:tab w:pos="426" w:val="left"/>
        </w:tabs>
        <w:spacing w:before="29" w:line="288" w:lineRule="auto"/>
        <w:jc w:val="left"/>
        <w:rPr>
          <w:kern w:val="0"/>
          <w:sz w:val="24"/>
        </w:rPr>
      </w:pPr>
      <w:r w:rsidRPr="00E25C2A">
        <w:rPr>
          <w:kern w:val="0"/>
          <w:sz w:val="24"/>
        </w:rPr>
        <w:t/>
      </w:r>
      <w:r w:rsidR="00465368" w:rsidRPr="00E25C2A">
        <w:rPr>
          <w:kern w:val="0"/>
          <w:sz w:val="24"/>
        </w:rPr>
        <w:t/>
      </w:r>
      <w:r w:rsidRPr="00E25C2A">
        <w:rPr>
          <w:kern w:val="0"/>
          <w:sz w:val="24"/>
        </w:rPr>
        <w:t>注：本基金的业绩比较基准为50%×沪深300指数收益率+50%×中债综合全价指数收益率，每日进行再平衡过程。</w:t>
      </w:r>
    </w:p>
    <w:p w:rsidP="00026C9C" w:rsidR="001A59F9" w:rsidRDefault="001A59F9" w:rsidRPr="008B2C7A">
      <w:pPr>
        <w:pStyle w:val="21"/>
        <w:adjustRightInd w:val="0"/>
        <w:snapToGrid w:val="0"/>
        <w:spacing w:line="360" w:lineRule="auto"/>
        <w:ind w:firstLine="0" w:firstLineChars="0"/>
        <w:rPr>
          <w:rFonts w:asciiTheme="minorEastAsia" w:eastAsiaTheme="minorEastAsia" w:hAnsiTheme="minorEastAsia"/>
          <w:color w:val="auto"/>
          <w:sz w:val="21"/>
          <w:szCs w:val="21"/>
        </w:rPr>
      </w:pPr>
    </w:p>
    <w:p w:rsidP="00C2179A" w:rsidR="00852116" w:rsidRDefault="00852116" w:rsidRPr="00C2179A">
      <w:pPr>
        <w:pStyle w:val="20"/>
        <w:spacing w:after="0" w:before="29" w:line="288" w:lineRule="auto"/>
        <w:rPr>
          <w:rFonts w:ascii="Times New Roman" w:hAnsi="Times New Roman"/>
          <w:kern w:val="0"/>
          <w:szCs w:val="24"/>
        </w:rPr>
      </w:pPr>
      <w:r w:rsidRPr="00C2179A">
        <w:rPr>
          <w:rFonts w:ascii="Times New Roman" w:hAnsi="Times New Roman" w:hint="eastAsia"/>
          <w:kern w:val="0"/>
          <w:szCs w:val="24"/>
        </w:rPr>
        <w:t xml:space="preserve">3.2.2 </w:t>
      </w:r>
      <w:r w:rsidR="008F1974" w:rsidRPr="00D466DA">
        <w:rPr>
          <w:rFonts w:ascii="Times New Roman" w:hAnsi="Times New Roman"/>
          <w:kern w:val="0"/>
          <w:szCs w:val="24"/>
        </w:rPr>
        <w:t>自基金合同生效以来</w:t>
      </w:r>
      <w:r w:rsidRPr="00C2179A">
        <w:rPr>
          <w:rFonts w:ascii="Times New Roman" w:hAnsi="Times New Roman"/>
          <w:kern w:val="0"/>
          <w:szCs w:val="24"/>
        </w:rPr>
        <w:t>基金份额累计净值增长率变动及其与同期业绩比较基准收益率变动的比较</w:t>
      </w:r>
      <w:r w:rsidRPr="00C2179A">
        <w:rPr>
          <w:rFonts w:ascii="Times New Roman" w:hAnsi="Times New Roman"/>
          <w:kern w:val="0"/>
          <w:szCs w:val="24"/>
        </w:rPr>
        <w:t xml:space="preserve"> </w:t>
      </w:r>
    </w:p>
    <w:p w:rsidP="001B48EA" w:rsidR="00097CBA" w:rsidRDefault="003D26BD" w:rsidRPr="001B48EA">
      <w:pPr>
        <w:pStyle w:val="21"/>
        <w:spacing w:before="29" w:line="288" w:lineRule="auto"/>
        <w:ind w:firstLine="0" w:firstLineChars="0"/>
        <w:rPr>
          <w:rFonts w:ascii="Times New Roman" w:hAnsi="Times New Roman"/>
          <w:color w:val="auto"/>
        </w:rPr>
      </w:pPr>
      <w:r w:rsidRPr="001B48EA">
        <w:rPr>
          <w:rFonts w:ascii="Times New Roman" w:hAnsi="Times New Roman"/>
          <w:color w:val="auto"/>
        </w:rPr>
        <w:t/>
      </w:r>
      <w:r w:rsidR="00097CBA" w:rsidRPr="001B48EA">
        <w:rPr>
          <w:rFonts w:ascii="Times New Roman" w:hAnsi="Times New Roman"/>
          <w:color w:val="auto"/>
        </w:rPr>
        <w:t>1</w:t>
      </w:r>
      <w:r w:rsidR="00097CBA" w:rsidRPr="001B48EA">
        <w:rPr>
          <w:rFonts w:ascii="Times New Roman" w:hAnsi="Times New Roman" w:hint="eastAsia"/>
          <w:color w:val="auto"/>
        </w:rPr>
        <w:t>、</w:t>
      </w:r>
      <w:r w:rsidR="00097CBA" w:rsidRPr="001B48EA">
        <w:rPr>
          <w:rFonts w:ascii="Times New Roman" w:hAnsi="Times New Roman"/>
          <w:color w:val="auto"/>
        </w:rPr>
        <w:t>交银多策略回报灵活配置混合A</w:t>
      </w:r>
    </w:p>
    <w:p w:rsidP="00026C9C" w:rsidR="001A59F9" w:rsidRDefault="00B27795" w:rsidRPr="008B2C7A">
      <w:pPr>
        <w:pStyle w:val="21"/>
        <w:adjustRightInd w:val="0"/>
        <w:snapToGrid w:val="0"/>
        <w:spacing w:line="360" w:lineRule="auto"/>
        <w:ind w:firstLine="0" w:firstLineChars="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lastRenderedPageBreak/>
        <w:drawing>
          <wp:inline distB="0" distL="0" distR="0" distT="0">
            <wp:extent cx="5759450" cy="3372734"/>
            <wp:effectExtent b="0" l="0" r="0" t="0"/>
            <wp:docPr descr="C:\Users\bonnieliu\Desktop\走势图柱状图\走势图1.jpg"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bonnieliu\Desktop\走势图柱状图\走势图1.jpg" id="0" name="Picture 1"/>
                    <pic:cNvPicPr>
                      <a:picLocks noChangeArrowheads="1" noChangeAspect="1"/>
                    </pic:cNvPicPr>
                  </pic:nvPicPr>
                  <pic:blipFill>
                    <a:blip r:embed="rId13">
                      <a:extLst>
                        <a:ext uri="{28A0092B-C50C-407E-A947-70E740481C1C}">
                          <a14:useLocalDpi xmlns:a14="http://schemas.microsoft.com/office/drawing/2010/main" xmlns:mc="http://schemas.openxmlformats.org/markup-compatibility/2006" xmlns:w14="http://schemas.microsoft.com/office/word/2010/wordml" xmlns:w15="http://schemas.microsoft.com/office/word/2012/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5759450" cy="3372734"/>
                    </a:xfrm>
                    <a:prstGeom prst="rect">
                      <a:avLst/>
                    </a:prstGeom>
                    <a:noFill/>
                    <a:ln>
                      <a:noFill/>
                    </a:ln>
                  </pic:spPr>
                </pic:pic>
              </a:graphicData>
            </a:graphic>
          </wp:inline>
        </w:drawing>
      </w:r>
    </w:p>
    <w:p w:rsidP="00E25C2A" w:rsidR="001A59F9" w:rsidRDefault="00C6464F">
      <w:pPr>
        <w:tabs>
          <w:tab w:pos="426" w:val="left"/>
        </w:tabs>
        <w:spacing w:before="29" w:line="288" w:lineRule="auto"/>
        <w:jc w:val="left"/>
        <w:rPr>
          <w:kern w:val="0"/>
          <w:sz w:val="24"/>
        </w:rPr>
      </w:pPr>
      <w:r w:rsidRPr="00E25C2A">
        <w:rPr>
          <w:kern w:val="0"/>
          <w:sz w:val="24"/>
        </w:rPr>
        <w:t/>
      </w:r>
      <w:r w:rsidR="001A59F9" w:rsidRPr="00E25C2A">
        <w:rPr>
          <w:kern w:val="0"/>
          <w:sz w:val="24"/>
        </w:rPr>
        <w:t>注：图示日期为2015年6月2日至2018年12月31日。本基金建仓期为自基金合同生效日起的6个月。截至建仓期结束，本基金各项资产配置比例符合基金合同及招募说明书有关投资比例的约定。</w:t>
      </w:r>
    </w:p>
    <w:p w:rsidP="00E25C2A" w:rsidR="00E92550" w:rsidRDefault="00E92550" w:rsidRPr="00E25C2A">
      <w:pPr>
        <w:tabs>
          <w:tab w:pos="426" w:val="left"/>
        </w:tabs>
        <w:spacing w:before="29" w:line="288" w:lineRule="auto"/>
        <w:jc w:val="left"/>
        <w:rPr>
          <w:kern w:val="0"/>
          <w:sz w:val="24"/>
        </w:rPr>
      </w:pPr>
    </w:p>
    <w:p w:rsidP="001B48EA" w:rsidR="001A59F9" w:rsidRDefault="003D26BD" w:rsidRPr="001B48EA">
      <w:pPr>
        <w:pStyle w:val="21"/>
        <w:spacing w:before="29" w:line="288" w:lineRule="auto"/>
        <w:ind w:firstLine="0" w:firstLineChars="0"/>
        <w:rPr>
          <w:rFonts w:ascii="Times New Roman" w:hAnsi="Times New Roman"/>
          <w:color w:val="auto"/>
        </w:rPr>
      </w:pPr>
      <w:r w:rsidRPr="001B48EA">
        <w:rPr>
          <w:rFonts w:ascii="Times New Roman" w:hAnsi="Times New Roman"/>
          <w:color w:val="auto"/>
        </w:rPr>
        <w:t/>
      </w:r>
      <w:r w:rsidR="001A59F9" w:rsidRPr="001B48EA">
        <w:rPr>
          <w:rFonts w:ascii="Times New Roman" w:hAnsi="Times New Roman"/>
          <w:color w:val="auto"/>
        </w:rPr>
        <w:t>2</w:t>
      </w:r>
      <w:r w:rsidR="001A59F9" w:rsidRPr="001B48EA">
        <w:rPr>
          <w:rFonts w:ascii="Times New Roman" w:hAnsi="Times New Roman" w:hint="eastAsia"/>
          <w:color w:val="auto"/>
        </w:rPr>
        <w:t>、</w:t>
      </w:r>
      <w:r w:rsidR="001A59F9" w:rsidRPr="001B48EA">
        <w:rPr>
          <w:rFonts w:ascii="Times New Roman" w:hAnsi="Times New Roman"/>
          <w:color w:val="auto"/>
        </w:rPr>
        <w:t/>
      </w:r>
      <w:r w:rsidR="00465368" w:rsidRPr="001B48EA">
        <w:rPr>
          <w:rFonts w:ascii="Times New Roman" w:hAnsi="Times New Roman"/>
          <w:color w:val="auto"/>
        </w:rPr>
        <w:t/>
      </w:r>
      <w:r w:rsidR="001A59F9" w:rsidRPr="001B48EA">
        <w:rPr>
          <w:rFonts w:ascii="Times New Roman" w:hAnsi="Times New Roman"/>
          <w:color w:val="auto"/>
        </w:rPr>
        <w:t>交银多策略回报灵活配置混合C</w:t>
      </w:r>
    </w:p>
    <w:p w:rsidP="00026C9C" w:rsidR="001A59F9" w:rsidRDefault="00B27795" w:rsidRPr="00BB35D1">
      <w:pPr>
        <w:pStyle w:val="21"/>
        <w:adjustRightInd w:val="0"/>
        <w:snapToGrid w:val="0"/>
        <w:spacing w:line="360" w:lineRule="auto"/>
        <w:ind w:firstLine="0" w:firstLineChars="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B="0" distL="0" distR="0" distT="0">
            <wp:extent cx="5759450" cy="3372734"/>
            <wp:effectExtent b="0" l="0" r="0" t="0"/>
            <wp:docPr descr="C:\Users\bonnieliu\Desktop\走势图柱状图\走势图2.jpg"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bonnieliu\Desktop\走势图柱状图\走势图2.jpg" id="0" name="Picture 2"/>
                    <pic:cNvPicPr>
                      <a:picLocks noChangeArrowheads="1" noChangeAspect="1"/>
                    </pic:cNvPicPr>
                  </pic:nvPicPr>
                  <pic:blipFill>
                    <a:blip r:embed="rId14">
                      <a:extLst>
                        <a:ext uri="{28A0092B-C50C-407E-A947-70E740481C1C}">
                          <a14:useLocalDpi xmlns:a14="http://schemas.microsoft.com/office/drawing/2010/main" xmlns:mc="http://schemas.openxmlformats.org/markup-compatibility/2006" xmlns:w14="http://schemas.microsoft.com/office/word/2010/wordml" xmlns:w15="http://schemas.microsoft.com/office/word/2012/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5759450" cy="3372734"/>
                    </a:xfrm>
                    <a:prstGeom prst="rect">
                      <a:avLst/>
                    </a:prstGeom>
                    <a:noFill/>
                    <a:ln>
                      <a:noFill/>
                    </a:ln>
                  </pic:spPr>
                </pic:pic>
              </a:graphicData>
            </a:graphic>
          </wp:inline>
        </w:drawing>
      </w:r>
    </w:p>
    <w:p w:rsidP="00E25C2A" w:rsidR="001A59F9" w:rsidRDefault="00C6464F" w:rsidRPr="00E25C2A">
      <w:pPr>
        <w:tabs>
          <w:tab w:pos="426" w:val="left"/>
        </w:tabs>
        <w:spacing w:before="29" w:line="288" w:lineRule="auto"/>
        <w:jc w:val="left"/>
        <w:rPr>
          <w:kern w:val="0"/>
          <w:sz w:val="24"/>
        </w:rPr>
      </w:pPr>
      <w:r w:rsidRPr="00E25C2A">
        <w:rPr>
          <w:kern w:val="0"/>
          <w:sz w:val="24"/>
        </w:rPr>
        <w:t/>
      </w:r>
      <w:r w:rsidR="001A59F9" w:rsidRPr="00E25C2A">
        <w:rPr>
          <w:kern w:val="0"/>
          <w:sz w:val="24"/>
        </w:rPr>
        <w:t/>
      </w:r>
      <w:r w:rsidR="00465368" w:rsidRPr="00E25C2A">
        <w:rPr>
          <w:kern w:val="0"/>
          <w:sz w:val="24"/>
        </w:rPr>
        <w:t/>
      </w:r>
      <w:r w:rsidR="001A59F9" w:rsidRPr="00E25C2A">
        <w:rPr>
          <w:kern w:val="0"/>
          <w:sz w:val="24"/>
        </w:rPr>
        <w:t>注：本基金自2015年11月19日起，开始销售C类份额，投资者提交的申购申请于2015年11月20日被确认并将有效份额登记在册。图示日期为2015年11月20日至2018年12月31日。</w:t>
      </w:r>
    </w:p>
    <w:p w:rsidP="00E25C2A" w:rsidR="001A59F9" w:rsidRDefault="00C6464F" w:rsidRPr="00E25C2A">
      <w:pPr>
        <w:tabs>
          <w:tab w:pos="426" w:val="left"/>
        </w:tabs>
        <w:spacing w:before="29" w:line="288" w:lineRule="auto"/>
        <w:jc w:val="left"/>
        <w:rPr>
          <w:kern w:val="0"/>
          <w:sz w:val="24"/>
        </w:rPr>
      </w:pPr>
      <w:r w:rsidRPr="00E25C2A">
        <w:rPr>
          <w:kern w:val="0"/>
          <w:sz w:val="24"/>
        </w:rPr>
        <w:t/>
      </w:r>
      <w:r w:rsidR="00592B3C" w:rsidRPr="00E25C2A">
        <w:rPr>
          <w:rFonts w:hint="eastAsia"/>
          <w:kern w:val="0"/>
          <w:sz w:val="24"/>
        </w:rPr>
        <w:t/>
      </w:r>
      <w:r w:rsidRPr="00E25C2A">
        <w:rPr>
          <w:kern w:val="0"/>
          <w:sz w:val="24"/>
        </w:rPr>
        <w:t/>
      </w:r>
      <w:r w:rsidR="001A59F9" w:rsidRPr="00E25C2A">
        <w:rPr>
          <w:kern w:val="0"/>
          <w:sz w:val="24"/>
        </w:rPr>
        <w:t/>
      </w:r>
    </w:p>
    <w:p w:rsidP="00026C9C" w:rsidR="001A59F9" w:rsidRDefault="001A59F9" w:rsidRPr="008B2C7A">
      <w:pPr>
        <w:spacing w:line="360" w:lineRule="auto"/>
        <w:rPr>
          <w:rFonts w:asciiTheme="minorEastAsia" w:eastAsiaTheme="minorEastAsia" w:hAnsiTheme="minorEastAsia"/>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 xml:space="preserve">3.2.3 </w:t>
      </w:r>
      <w:r w:rsidR="00A225D8" w:rsidRPr="00C2179A">
        <w:rPr>
          <w:rFonts w:ascii="Times New Roman" w:hAnsi="Times New Roman" w:hint="eastAsia"/>
          <w:kern w:val="0"/>
          <w:szCs w:val="24"/>
        </w:rPr>
        <w:t>自基金合同生效以来</w:t>
      </w:r>
      <w:r w:rsidRPr="00C2179A">
        <w:rPr>
          <w:rFonts w:ascii="Times New Roman" w:hAnsi="Times New Roman" w:hint="eastAsia"/>
          <w:kern w:val="0"/>
          <w:szCs w:val="24"/>
        </w:rPr>
        <w:t>基金每年净值增长率及其与同期业绩比较基准收益率的比较</w:t>
      </w:r>
    </w:p>
    <w:p w:rsidP="002D2B7D" w:rsidR="00097CBA" w:rsidRDefault="003D26BD" w:rsidRPr="002D2B7D">
      <w:pPr>
        <w:pStyle w:val="21"/>
        <w:spacing w:before="29" w:line="288" w:lineRule="auto"/>
        <w:ind w:firstLine="0" w:firstLineChars="0"/>
        <w:rPr>
          <w:rFonts w:ascii="Times New Roman" w:hAnsi="Times New Roman"/>
          <w:color w:val="auto"/>
        </w:rPr>
      </w:pPr>
      <w:r w:rsidRPr="002D2B7D">
        <w:rPr>
          <w:rFonts w:ascii="Times New Roman" w:hAnsi="Times New Roman"/>
          <w:color w:val="auto"/>
        </w:rPr>
        <w:t/>
      </w:r>
      <w:r w:rsidR="00444936" w:rsidRPr="002D2B7D">
        <w:rPr>
          <w:rFonts w:ascii="Times New Roman" w:hAnsi="Times New Roman" w:hint="eastAsia"/>
          <w:color w:val="auto"/>
        </w:rPr>
        <w:t>1</w:t>
      </w:r>
      <w:r w:rsidR="00444936" w:rsidRPr="002D2B7D">
        <w:rPr>
          <w:rFonts w:ascii="Times New Roman" w:hAnsi="Times New Roman" w:hint="eastAsia"/>
          <w:color w:val="auto"/>
        </w:rPr>
        <w:t>、</w:t>
      </w:r>
      <w:r w:rsidR="00097CBA" w:rsidRPr="002D2B7D">
        <w:rPr>
          <w:rFonts w:ascii="Times New Roman" w:hAnsi="Times New Roman"/>
          <w:color w:val="auto"/>
        </w:rPr>
        <w:t>交银多策略回报灵活配置混合A</w:t>
      </w:r>
    </w:p>
    <w:p w:rsidP="00B27795" w:rsidR="00143C09" w:rsidRDefault="00B27795" w:rsidRPr="008B2C7A">
      <w:pPr>
        <w:adjustRightInd w:val="0"/>
        <w:snapToGrid w:val="0"/>
        <w:spacing w:line="360" w:lineRule="auto"/>
        <w:ind w:firstLine="210" w:firstLineChars="10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lastRenderedPageBreak/>
        <w:drawing>
          <wp:inline distB="0" distL="0" distR="0" distT="0">
            <wp:extent cx="5759450" cy="3372734"/>
            <wp:effectExtent b="0" l="0" r="0" t="0"/>
            <wp:docPr descr="C:\Users\bonnieliu\Desktop\走势图柱状图\柱状图1.jpg"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bonnieliu\Desktop\走势图柱状图\柱状图1.jpg" id="0" name="Picture 3"/>
                    <pic:cNvPicPr>
                      <a:picLocks noChangeArrowheads="1" noChangeAspect="1"/>
                    </pic:cNvPicPr>
                  </pic:nvPicPr>
                  <pic:blipFill>
                    <a:blip r:embed="rId15">
                      <a:extLst>
                        <a:ext uri="{28A0092B-C50C-407E-A947-70E740481C1C}">
                          <a14:useLocalDpi xmlns:a14="http://schemas.microsoft.com/office/drawing/2010/main" xmlns:mc="http://schemas.openxmlformats.org/markup-compatibility/2006" xmlns:w14="http://schemas.microsoft.com/office/word/2010/wordml" xmlns:w15="http://schemas.microsoft.com/office/word/2012/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5759450" cy="3372734"/>
                    </a:xfrm>
                    <a:prstGeom prst="rect">
                      <a:avLst/>
                    </a:prstGeom>
                    <a:noFill/>
                    <a:ln>
                      <a:noFill/>
                    </a:ln>
                  </pic:spPr>
                </pic:pic>
              </a:graphicData>
            </a:graphic>
          </wp:inline>
        </w:drawing>
      </w:r>
    </w:p>
    <w:p w:rsidP="00E25C2A" w:rsidR="001A59F9" w:rsidRDefault="001A59F9">
      <w:pPr>
        <w:tabs>
          <w:tab w:pos="426" w:val="left"/>
        </w:tabs>
        <w:spacing w:before="29" w:line="288" w:lineRule="auto"/>
        <w:jc w:val="left"/>
        <w:rPr>
          <w:kern w:val="0"/>
          <w:sz w:val="24"/>
        </w:rPr>
      </w:pPr>
      <w:r w:rsidRPr="00E25C2A">
        <w:rPr>
          <w:kern w:val="0"/>
          <w:sz w:val="24"/>
        </w:rPr>
        <w:t/>
      </w:r>
      <w:r w:rsidR="00592B3C" w:rsidRPr="00E25C2A">
        <w:rPr>
          <w:rFonts w:hint="eastAsia"/>
          <w:kern w:val="0"/>
          <w:sz w:val="24"/>
        </w:rPr>
        <w:t/>
      </w:r>
      <w:r w:rsidRPr="00E25C2A">
        <w:rPr>
          <w:kern w:val="0"/>
          <w:sz w:val="24"/>
        </w:rPr>
        <w:t>注：图示日期为2015年6月2日至2018年12月31日。基金合同生效当年的净值增长率按照当年实际存续期计算。</w:t>
      </w:r>
    </w:p>
    <w:p w:rsidP="00E25C2A" w:rsidR="00177BDC" w:rsidRDefault="00177BDC" w:rsidRPr="00E25C2A">
      <w:pPr>
        <w:tabs>
          <w:tab w:pos="426" w:val="left"/>
        </w:tabs>
        <w:spacing w:before="29" w:line="288" w:lineRule="auto"/>
        <w:jc w:val="left"/>
        <w:rPr>
          <w:kern w:val="0"/>
          <w:sz w:val="24"/>
        </w:rPr>
      </w:pPr>
    </w:p>
    <w:p w:rsidP="002D2B7D" w:rsidR="001A59F9" w:rsidRDefault="003D26BD" w:rsidRPr="002D2B7D">
      <w:pPr>
        <w:pStyle w:val="21"/>
        <w:spacing w:before="29" w:line="288" w:lineRule="auto"/>
        <w:ind w:firstLine="0" w:firstLineChars="0"/>
        <w:rPr>
          <w:rFonts w:ascii="Times New Roman" w:hAnsi="Times New Roman"/>
          <w:color w:val="auto"/>
        </w:rPr>
      </w:pPr>
      <w:r w:rsidRPr="002D2B7D">
        <w:rPr>
          <w:rFonts w:ascii="Times New Roman" w:hAnsi="Times New Roman"/>
          <w:color w:val="auto"/>
        </w:rPr>
        <w:t/>
      </w:r>
      <w:r w:rsidR="001A59F9" w:rsidRPr="002D2B7D">
        <w:rPr>
          <w:rFonts w:ascii="Times New Roman" w:hAnsi="Times New Roman"/>
          <w:color w:val="auto"/>
        </w:rPr>
        <w:t>2</w:t>
      </w:r>
      <w:r w:rsidR="001A59F9" w:rsidRPr="002D2B7D">
        <w:rPr>
          <w:rFonts w:ascii="Times New Roman" w:hAnsi="Times New Roman" w:hint="eastAsia"/>
          <w:color w:val="auto"/>
        </w:rPr>
        <w:t>、</w:t>
      </w:r>
      <w:r w:rsidR="001A59F9" w:rsidRPr="002D2B7D">
        <w:rPr>
          <w:rFonts w:ascii="Times New Roman" w:hAnsi="Times New Roman"/>
          <w:color w:val="auto"/>
        </w:rPr>
        <w:t/>
      </w:r>
      <w:r w:rsidR="00465368" w:rsidRPr="002D2B7D">
        <w:rPr>
          <w:rFonts w:ascii="Times New Roman" w:hAnsi="Times New Roman"/>
          <w:color w:val="auto"/>
        </w:rPr>
        <w:t/>
      </w:r>
      <w:r w:rsidR="001A59F9" w:rsidRPr="002D2B7D">
        <w:rPr>
          <w:rFonts w:ascii="Times New Roman" w:hAnsi="Times New Roman"/>
          <w:color w:val="auto"/>
        </w:rPr>
        <w:t>交银多策略回报灵活配置混合C</w:t>
      </w:r>
    </w:p>
    <w:p w:rsidP="00B27795" w:rsidR="001A59F9" w:rsidRDefault="00B27795" w:rsidRPr="008B2C7A">
      <w:pPr>
        <w:adjustRightInd w:val="0"/>
        <w:snapToGrid w:val="0"/>
        <w:spacing w:line="360" w:lineRule="auto"/>
        <w:ind w:firstLine="210" w:firstLineChars="10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B="0" distL="0" distR="0" distT="0">
            <wp:extent cx="5759450" cy="3372734"/>
            <wp:effectExtent b="0" l="0" r="0" t="0"/>
            <wp:docPr descr="C:\Users\bonnieliu\Desktop\走势图柱状图\柱状图2.jpg"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bonnieliu\Desktop\走势图柱状图\柱状图2.jpg" id="0" name="Picture 4"/>
                    <pic:cNvPicPr>
                      <a:picLocks noChangeArrowheads="1" noChangeAspect="1"/>
                    </pic:cNvPicPr>
                  </pic:nvPicPr>
                  <pic:blipFill>
                    <a:blip r:embed="rId16">
                      <a:extLst>
                        <a:ext uri="{28A0092B-C50C-407E-A947-70E740481C1C}">
                          <a14:useLocalDpi xmlns:a14="http://schemas.microsoft.com/office/drawing/2010/main" xmlns:mc="http://schemas.openxmlformats.org/markup-compatibility/2006" xmlns:w14="http://schemas.microsoft.com/office/word/2010/wordml" xmlns:w15="http://schemas.microsoft.com/office/word/2012/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5759450" cy="3372734"/>
                    </a:xfrm>
                    <a:prstGeom prst="rect">
                      <a:avLst/>
                    </a:prstGeom>
                    <a:noFill/>
                    <a:ln>
                      <a:noFill/>
                    </a:ln>
                  </pic:spPr>
                </pic:pic>
              </a:graphicData>
            </a:graphic>
          </wp:inline>
        </w:drawing>
      </w:r>
    </w:p>
    <w:p w:rsidP="00E25C2A" w:rsidR="001A59F9" w:rsidRDefault="001A59F9" w:rsidRPr="00E25C2A">
      <w:pPr>
        <w:tabs>
          <w:tab w:pos="426" w:val="left"/>
        </w:tabs>
        <w:spacing w:before="29" w:line="288" w:lineRule="auto"/>
        <w:jc w:val="left"/>
        <w:rPr>
          <w:kern w:val="0"/>
          <w:sz w:val="24"/>
        </w:rPr>
      </w:pPr>
      <w:r w:rsidRPr="00E25C2A">
        <w:rPr>
          <w:kern w:val="0"/>
          <w:sz w:val="24"/>
        </w:rPr>
        <w:t/>
      </w:r>
      <w:r w:rsidR="00592B3C" w:rsidRPr="00E25C2A">
        <w:rPr>
          <w:rFonts w:hint="eastAsia"/>
          <w:kern w:val="0"/>
          <w:sz w:val="24"/>
        </w:rPr>
        <w:t/>
      </w:r>
      <w:r w:rsidRPr="00E25C2A">
        <w:rPr>
          <w:kern w:val="0"/>
          <w:sz w:val="24"/>
        </w:rPr>
        <w:t/>
      </w:r>
      <w:r w:rsidR="00465368" w:rsidRPr="00E25C2A">
        <w:rPr>
          <w:kern w:val="0"/>
          <w:sz w:val="24"/>
        </w:rPr>
        <w:t/>
      </w:r>
      <w:r w:rsidRPr="00E25C2A">
        <w:rPr>
          <w:kern w:val="0"/>
          <w:sz w:val="24"/>
        </w:rPr>
        <w:t>注：图示日期为2015年11月20日至2018年12月31日。基金合同生效当年的净值增长率按照当年实际存续期计算。</w:t>
      </w:r>
    </w:p>
    <w:p w:rsidP="00E25C2A" w:rsidR="001A59F9" w:rsidRDefault="001A59F9" w:rsidRPr="00E25C2A">
      <w:pPr>
        <w:tabs>
          <w:tab w:pos="426" w:val="left"/>
        </w:tabs>
        <w:spacing w:before="29" w:line="288" w:lineRule="auto"/>
        <w:jc w:val="left"/>
        <w:rPr>
          <w:kern w:val="0"/>
          <w:sz w:val="24"/>
        </w:rPr>
      </w:pPr>
      <w:r w:rsidRPr="00E25C2A">
        <w:rPr>
          <w:kern w:val="0"/>
          <w:sz w:val="24"/>
        </w:rPr>
        <w:t/>
      </w:r>
      <w:r w:rsidR="00592B3C" w:rsidRPr="00E25C2A">
        <w:rPr>
          <w:rFonts w:hint="eastAsia"/>
          <w:kern w:val="0"/>
          <w:sz w:val="24"/>
        </w:rPr>
        <w:t/>
      </w:r>
      <w:r w:rsidRPr="00E25C2A">
        <w:rPr>
          <w:kern w:val="0"/>
          <w:sz w:val="24"/>
        </w:rPr>
        <w:t/>
      </w:r>
    </w:p>
    <w:p w:rsidP="00026C9C" w:rsidR="002E63B8" w:rsidRDefault="002E63B8" w:rsidRPr="008B2C7A">
      <w:pPr>
        <w:spacing w:line="360" w:lineRule="auto"/>
        <w:ind w:firstLine="420"/>
        <w:jc w:val="left"/>
        <w:rPr>
          <w:rFonts w:asciiTheme="minorEastAsia" w:eastAsiaTheme="minorEastAsia" w:hAnsiTheme="minorEastAsia"/>
          <w:color w:val="000000"/>
          <w:szCs w:val="21"/>
        </w:rPr>
      </w:pPr>
    </w:p>
    <w:p w:rsidP="00C2179A" w:rsidR="000B2C76" w:rsidRDefault="000B2C76" w:rsidRPr="00C2179A">
      <w:pPr>
        <w:pStyle w:val="20"/>
        <w:spacing w:after="0" w:before="29" w:line="288" w:lineRule="auto"/>
        <w:rPr>
          <w:rFonts w:ascii="Times New Roman" w:hAnsi="Times New Roman"/>
          <w:kern w:val="0"/>
          <w:szCs w:val="24"/>
        </w:rPr>
      </w:pPr>
      <w:bookmarkStart w:id="21" w:name="_Toc249760033"/>
      <w:bookmarkStart w:id="22" w:name="_Toc361324853"/>
      <w:r w:rsidRPr="00C2179A">
        <w:rPr>
          <w:rFonts w:ascii="Times New Roman" w:hAnsi="Times New Roman"/>
          <w:kern w:val="0"/>
          <w:szCs w:val="24"/>
        </w:rPr>
        <w:t>3.3</w:t>
      </w:r>
      <w:r w:rsidRPr="00C2179A">
        <w:rPr>
          <w:rFonts w:ascii="Times New Roman" w:hAnsi="Times New Roman" w:hint="eastAsia"/>
          <w:kern w:val="0"/>
          <w:szCs w:val="24"/>
        </w:rPr>
        <w:t xml:space="preserve"> </w:t>
      </w:r>
      <w:r w:rsidRPr="00C2179A">
        <w:rPr>
          <w:rFonts w:ascii="Times New Roman" w:hAnsi="Times New Roman" w:hint="eastAsia"/>
          <w:kern w:val="0"/>
          <w:szCs w:val="24"/>
        </w:rPr>
        <w:t>过去三年基金的利润分配情况</w:t>
      </w:r>
      <w:bookmarkEnd w:id="21"/>
      <w:bookmarkEnd w:id="22"/>
    </w:p>
    <w:p w:rsidP="0051387F" w:rsidR="000B2C76" w:rsidRDefault="000B2C76" w:rsidRPr="0051387F">
      <w:pPr>
        <w:pStyle w:val="21"/>
        <w:spacing w:before="29" w:line="288" w:lineRule="auto"/>
        <w:ind w:firstLine="0" w:firstLineChars="0"/>
        <w:rPr>
          <w:rFonts w:ascii="Times New Roman" w:hAnsi="Times New Roman"/>
          <w:color w:val="auto"/>
        </w:rPr>
      </w:pPr>
      <w:r w:rsidRPr="0051387F">
        <w:rPr>
          <w:rFonts w:ascii="Times New Roman" w:hAnsi="Times New Roman"/>
          <w:color w:val="auto"/>
        </w:rPr>
        <w:t/>
      </w:r>
      <w:r w:rsidR="0071054A" w:rsidRPr="0051387F">
        <w:rPr>
          <w:rFonts w:ascii="Times New Roman" w:hAnsi="Times New Roman" w:hint="eastAsia"/>
          <w:color w:val="auto"/>
        </w:rPr>
        <w:t>1</w:t>
      </w:r>
      <w:r w:rsidR="0071054A" w:rsidRPr="0051387F">
        <w:rPr>
          <w:rFonts w:ascii="Times New Roman" w:hAnsi="Times New Roman" w:hint="eastAsia"/>
          <w:color w:val="auto"/>
        </w:rPr>
        <w:t>、</w:t>
      </w:r>
      <w:r w:rsidRPr="0051387F">
        <w:rPr>
          <w:rFonts w:ascii="Times New Roman" w:hAnsi="Times New Roman"/>
          <w:color w:val="auto"/>
        </w:rPr>
        <w:t>交银多策略回报灵活配置混合A</w:t>
      </w:r>
      <w:r w:rsidRPr="0051387F">
        <w:rPr>
          <w:rFonts w:ascii="Times New Roman" w:hAnsi="Times New Roman" w:hint="eastAsia"/>
          <w:color w:val="auto"/>
        </w:rPr>
        <w:t>：</w:t>
      </w:r>
    </w:p>
    <w:p w:rsidP="00AB4681" w:rsidR="000B2C76" w:rsidRDefault="000B2C76" w:rsidRPr="00AB4681">
      <w:pPr>
        <w:autoSpaceDE w:val="0"/>
        <w:autoSpaceDN w:val="0"/>
        <w:adjustRightInd w:val="0"/>
        <w:spacing w:before="29" w:line="288" w:lineRule="auto"/>
        <w:ind w:left="15"/>
        <w:jc w:val="right"/>
        <w:rPr>
          <w:color w:val="000000"/>
          <w:kern w:val="0"/>
          <w:sz w:val="24"/>
        </w:rPr>
      </w:pPr>
      <w:r w:rsidRPr="00AB4681">
        <w:rPr>
          <w:color w:val="000000"/>
          <w:kern w:val="0"/>
          <w:sz w:val="24"/>
        </w:rPr>
        <w:t/>
      </w:r>
      <w:r w:rsidRPr="00AB4681">
        <w:rPr>
          <w:rFonts w:hint="eastAsia"/>
          <w:color w:val="000000"/>
          <w:kern w:val="0"/>
          <w:sz w:val="24"/>
        </w:rPr>
        <w:t>单位：人民币元</w:t>
      </w:r>
    </w:p>
    <w:tbl>
      <w:tblPr>
        <w:tblW w:type="dxa" w:w="8998"/>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0A0"/>
      </w:tblPr>
      <w:tblGrid>
        <w:gridCol w:w="1276"/>
        <w:gridCol w:w="1701"/>
        <w:gridCol w:w="1701"/>
        <w:gridCol w:w="1701"/>
        <w:gridCol w:w="1559"/>
        <w:gridCol w:w="1060"/>
      </w:tblGrid>
      <w:tr w:rsidR="006C3415" w:rsidRPr="008B2C7A" w:rsidTr="00784A92">
        <w:tc>
          <w:tcPr>
            <w:tcW w:type="dxa" w:w="1276"/>
            <w:vAlign w:val="center"/>
          </w:tcPr>
          <w:p w:rsidP="00595119" w:rsidR="006C3415" w:rsidRDefault="006C3415" w:rsidRPr="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r w:rsidRPr="00595119">
              <w:rPr>
                <w:color w:val="000000"/>
                <w:sz w:val="24"/>
              </w:rPr>
              <w:t/>
            </w:r>
          </w:p>
        </w:tc>
        <w:tc>
          <w:tcPr>
            <w:tcW w:type="dxa" w:w="1701"/>
            <w:vAlign w:val="center"/>
          </w:tcPr>
          <w:p w:rsidP="00595119" w:rsidR="006C3415" w:rsidRDefault="006C3415" w:rsidRPr="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type="dxa" w:w="1701"/>
            <w:vAlign w:val="center"/>
          </w:tcPr>
          <w:p w:rsidP="00595119" w:rsidR="006C3415" w:rsidRDefault="006C3415" w:rsidRPr="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type="dxa" w:w="1701"/>
            <w:vAlign w:val="center"/>
          </w:tcPr>
          <w:p w:rsidP="00595119" w:rsidR="006C3415" w:rsidRDefault="006C3415" w:rsidRPr="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type="dxa" w:w="1559"/>
            <w:vAlign w:val="center"/>
          </w:tcPr>
          <w:p w:rsidP="00595119" w:rsidR="006C3415" w:rsidRDefault="006C3415" w:rsidRPr="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type="dxa" w:w="1060"/>
            <w:vAlign w:val="center"/>
          </w:tcPr>
          <w:p w:rsidP="00595119" w:rsidR="006C3415" w:rsidRDefault="006C3415" w:rsidRPr="00595119">
            <w:pPr>
              <w:adjustRightInd w:val="0"/>
              <w:spacing w:before="29" w:line="288" w:lineRule="auto"/>
              <w:ind w:left="15"/>
              <w:jc w:val="center"/>
              <w:rPr>
                <w:color w:val="000000"/>
                <w:sz w:val="24"/>
              </w:rPr>
            </w:pPr>
            <w:r w:rsidRPr="00595119">
              <w:rPr>
                <w:rFonts w:hint="eastAsia"/>
                <w:color w:val="000000"/>
                <w:sz w:val="24"/>
              </w:rPr>
              <w:t>备注</w:t>
            </w:r>
          </w:p>
        </w:tc>
      </w:tr>
      <w:tr>
        <w:tc>
          <w:tcPr>
            <w:vAlign w:val="center"/>
          </w:tcPr>
          <w:p>
            <w:pPr>
              <w:jc w:val="center"/>
            </w:pPr>
            <w:r>
              <w:rPr>
                <w:color w:val="000000"/>
                <w:sz w:val="24"/>
              </w:rPr>
              <w:t>2018年</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left"/>
            </w:pPr>
            <w:r>
              <w:rPr>
                <w:color w:val="000000"/>
                <w:sz w:val="24"/>
              </w:rPr>
              <w:t>-</w:t>
            </w:r>
          </w:p>
        </w:tc>
      </w:tr>
      <w:tr>
        <w:tc>
          <w:tcPr>
            <w:vAlign w:val="center"/>
          </w:tcPr>
          <w:p>
            <w:pPr>
              <w:jc w:val="center"/>
            </w:pPr>
            <w:r>
              <w:rPr>
                <w:color w:val="000000"/>
                <w:sz w:val="24"/>
              </w:rPr>
              <w:t>2017年</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left"/>
            </w:pPr>
            <w:r>
              <w:rPr>
                <w:color w:val="000000"/>
                <w:sz w:val="24"/>
              </w:rPr>
              <w:t>-</w:t>
            </w:r>
          </w:p>
        </w:tc>
      </w:tr>
      <w:tr>
        <w:tc>
          <w:tcPr>
            <w:vAlign w:val="center"/>
          </w:tcPr>
          <w:p>
            <w:pPr>
              <w:jc w:val="center"/>
            </w:pPr>
            <w:r>
              <w:rPr>
                <w:color w:val="000000"/>
                <w:sz w:val="24"/>
              </w:rPr>
              <w:t>2016年</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left"/>
            </w:pPr>
            <w:r>
              <w:rPr>
                <w:color w:val="000000"/>
                <w:sz w:val="24"/>
              </w:rPr>
              <w:t>-</w:t>
            </w:r>
          </w:p>
        </w:tc>
      </w:tr>
      <w:tr w:rsidR="006C3415" w:rsidRPr="008B2C7A" w:rsidTr="00784A92">
        <w:tc>
          <w:tcPr>
            <w:tcW w:type="dxa" w:w="1276"/>
            <w:vAlign w:val="center"/>
          </w:tcPr>
          <w:p w:rsidP="00755904" w:rsidR="006C3415" w:rsidRDefault="006C3415" w:rsidRPr="00755904">
            <w:pPr>
              <w:spacing w:before="29" w:line="288" w:lineRule="auto"/>
              <w:ind w:left="-107" w:leftChars="-51" w:right="-107" w:rightChars="-51"/>
              <w:jc w:val="center"/>
              <w:rPr>
                <w:color w:val="000000"/>
                <w:sz w:val="24"/>
              </w:rPr>
            </w:pPr>
            <w:r w:rsidRPr="00755904">
              <w:rPr>
                <w:rFonts w:hint="eastAsia"/>
                <w:color w:val="000000"/>
                <w:sz w:val="24"/>
              </w:rPr>
              <w:lastRenderedPageBreak/>
              <w:t>合计</w:t>
            </w:r>
          </w:p>
        </w:tc>
        <w:tc>
          <w:tcPr>
            <w:tcW w:type="dxa" w:w="1701"/>
            <w:vAlign w:val="center"/>
          </w:tcPr>
          <w:p w:rsidP="0044734B" w:rsidR="006C3415" w:rsidRDefault="006C3415" w:rsidRPr="00755904">
            <w:pPr>
              <w:spacing w:before="29" w:line="288" w:lineRule="auto"/>
              <w:ind w:left="-107" w:leftChars="-51" w:right="-107" w:rightChars="-51"/>
              <w:jc w:val="right"/>
              <w:rPr>
                <w:color w:val="000000"/>
                <w:sz w:val="24"/>
              </w:rPr>
            </w:pPr>
            <w:r w:rsidRPr="00755904">
              <w:rPr>
                <w:color w:val="000000"/>
                <w:sz w:val="24"/>
              </w:rPr>
              <w:t/>
            </w:r>
            <w:r w:rsidR="00FB72AB" w:rsidRPr="00755904">
              <w:rPr>
                <w:rFonts w:hint="eastAsia"/>
                <w:color w:val="000000"/>
                <w:sz w:val="24"/>
              </w:rPr>
              <w:t>-</w:t>
            </w:r>
          </w:p>
        </w:tc>
        <w:tc>
          <w:tcPr>
            <w:tcW w:type="dxa" w:w="1701"/>
            <w:vAlign w:val="center"/>
          </w:tcPr>
          <w:p w:rsidP="0044734B" w:rsidR="006C3415" w:rsidRDefault="006C3415" w:rsidRPr="00755904">
            <w:pPr>
              <w:spacing w:before="29" w:line="288" w:lineRule="auto"/>
              <w:ind w:left="-107" w:leftChars="-51" w:right="-107" w:rightChars="-51"/>
              <w:jc w:val="right"/>
              <w:rPr>
                <w:color w:val="000000"/>
                <w:sz w:val="24"/>
              </w:rPr>
            </w:pPr>
            <w:r w:rsidRPr="00755904">
              <w:rPr>
                <w:color w:val="000000"/>
                <w:sz w:val="24"/>
              </w:rPr>
              <w:t/>
            </w:r>
            <w:r w:rsidR="00FB72AB" w:rsidRPr="00755904">
              <w:rPr>
                <w:rFonts w:hint="eastAsia"/>
                <w:color w:val="000000"/>
                <w:sz w:val="24"/>
              </w:rPr>
              <w:t>-</w:t>
            </w:r>
          </w:p>
        </w:tc>
        <w:tc>
          <w:tcPr>
            <w:tcW w:type="dxa" w:w="1701"/>
            <w:vAlign w:val="center"/>
          </w:tcPr>
          <w:p w:rsidP="0044734B" w:rsidR="006C3415" w:rsidRDefault="006C3415" w:rsidRPr="00755904">
            <w:pPr>
              <w:spacing w:before="29" w:line="288" w:lineRule="auto"/>
              <w:ind w:left="-107" w:leftChars="-51" w:right="-107" w:rightChars="-51"/>
              <w:jc w:val="right"/>
              <w:rPr>
                <w:color w:val="000000"/>
                <w:sz w:val="24"/>
              </w:rPr>
            </w:pPr>
            <w:r w:rsidRPr="00755904">
              <w:rPr>
                <w:color w:val="000000"/>
                <w:sz w:val="24"/>
              </w:rPr>
              <w:t/>
            </w:r>
            <w:r w:rsidR="00FB72AB" w:rsidRPr="00755904">
              <w:rPr>
                <w:rFonts w:hint="eastAsia"/>
                <w:color w:val="000000"/>
                <w:sz w:val="24"/>
              </w:rPr>
              <w:t>-</w:t>
            </w:r>
          </w:p>
        </w:tc>
        <w:tc>
          <w:tcPr>
            <w:tcW w:type="dxa" w:w="1559"/>
            <w:vAlign w:val="center"/>
          </w:tcPr>
          <w:p w:rsidP="0044734B" w:rsidR="006C3415" w:rsidRDefault="006C3415" w:rsidRPr="00755904">
            <w:pPr>
              <w:spacing w:before="29" w:line="288" w:lineRule="auto"/>
              <w:ind w:left="-107" w:leftChars="-51" w:right="-107" w:rightChars="-51"/>
              <w:jc w:val="right"/>
              <w:rPr>
                <w:color w:val="000000"/>
                <w:sz w:val="24"/>
              </w:rPr>
            </w:pPr>
            <w:r w:rsidRPr="00755904">
              <w:rPr>
                <w:color w:val="000000"/>
                <w:sz w:val="24"/>
              </w:rPr>
              <w:t/>
            </w:r>
            <w:r w:rsidR="00FB72AB" w:rsidRPr="00755904">
              <w:rPr>
                <w:rFonts w:hint="eastAsia"/>
                <w:color w:val="000000"/>
                <w:sz w:val="24"/>
              </w:rPr>
              <w:t>-</w:t>
            </w:r>
          </w:p>
        </w:tc>
        <w:tc>
          <w:tcPr>
            <w:tcW w:type="dxa" w:w="1060"/>
            <w:vAlign w:val="center"/>
          </w:tcPr>
          <w:p w:rsidP="0044734B" w:rsidR="006C3415" w:rsidRDefault="006C3415" w:rsidRPr="00755904">
            <w:pPr>
              <w:spacing w:before="29" w:line="288" w:lineRule="auto"/>
              <w:ind w:left="-107" w:leftChars="-51" w:right="-107" w:rightChars="-51"/>
              <w:jc w:val="right"/>
              <w:rPr>
                <w:color w:val="000000"/>
                <w:sz w:val="24"/>
              </w:rPr>
            </w:pPr>
            <w:r w:rsidRPr="00755904">
              <w:rPr>
                <w:color w:val="000000"/>
                <w:sz w:val="24"/>
              </w:rPr>
              <w:t/>
            </w:r>
            <w:r w:rsidR="00FB72AB" w:rsidRPr="00755904">
              <w:rPr>
                <w:rFonts w:hint="eastAsia"/>
                <w:color w:val="000000"/>
                <w:sz w:val="24"/>
              </w:rPr>
              <w:t>-</w:t>
            </w:r>
          </w:p>
        </w:tc>
      </w:tr>
    </w:tbl>
    <w:p w:rsidP="00E25C2A" w:rsidR="007612AB" w:rsidRDefault="007612AB" w:rsidRPr="00E25C2A">
      <w:pPr>
        <w:tabs>
          <w:tab w:pos="426" w:val="left"/>
        </w:tabs>
        <w:spacing w:before="29" w:line="288" w:lineRule="auto"/>
        <w:jc w:val="left"/>
        <w:rPr>
          <w:kern w:val="0"/>
          <w:sz w:val="24"/>
        </w:rPr>
      </w:pPr>
    </w:p>
    <w:p w:rsidP="0051387F" w:rsidR="000B2C76" w:rsidRDefault="000B2C76" w:rsidRPr="0051387F">
      <w:pPr>
        <w:pStyle w:val="21"/>
        <w:spacing w:before="29" w:line="288" w:lineRule="auto"/>
        <w:ind w:firstLine="0" w:firstLineChars="0"/>
        <w:rPr>
          <w:rFonts w:ascii="Times New Roman" w:hAnsi="Times New Roman"/>
          <w:color w:val="auto"/>
        </w:rPr>
      </w:pPr>
      <w:r w:rsidRPr="0051387F">
        <w:rPr>
          <w:rFonts w:ascii="Times New Roman" w:hAnsi="Times New Roman"/>
          <w:color w:val="auto"/>
        </w:rPr>
        <w:t/>
      </w:r>
      <w:r w:rsidR="0071054A" w:rsidRPr="0051387F">
        <w:rPr>
          <w:rFonts w:ascii="Times New Roman" w:hAnsi="Times New Roman" w:hint="eastAsia"/>
          <w:color w:val="auto"/>
        </w:rPr>
        <w:t>2</w:t>
      </w:r>
      <w:r w:rsidR="0071054A" w:rsidRPr="0051387F">
        <w:rPr>
          <w:rFonts w:ascii="Times New Roman" w:hAnsi="Times New Roman" w:hint="eastAsia"/>
          <w:color w:val="auto"/>
        </w:rPr>
        <w:t>、</w:t>
      </w:r>
      <w:r w:rsidRPr="0051387F">
        <w:rPr>
          <w:rFonts w:ascii="Times New Roman" w:hAnsi="Times New Roman"/>
          <w:color w:val="auto"/>
        </w:rPr>
        <w:t>交银多策略回报灵活配置混合C</w:t>
      </w:r>
      <w:r w:rsidRPr="0051387F">
        <w:rPr>
          <w:rFonts w:ascii="Times New Roman" w:hAnsi="Times New Roman" w:hint="eastAsia"/>
          <w:color w:val="auto"/>
        </w:rPr>
        <w:t>：</w:t>
      </w:r>
    </w:p>
    <w:p w:rsidP="002724AF" w:rsidR="000B2C76" w:rsidRDefault="000B2C76" w:rsidRPr="002724AF">
      <w:pPr>
        <w:autoSpaceDE w:val="0"/>
        <w:autoSpaceDN w:val="0"/>
        <w:adjustRightInd w:val="0"/>
        <w:spacing w:before="29" w:line="288" w:lineRule="auto"/>
        <w:ind w:left="15"/>
        <w:jc w:val="right"/>
        <w:rPr>
          <w:color w:val="000000"/>
          <w:kern w:val="0"/>
          <w:sz w:val="24"/>
        </w:rPr>
      </w:pPr>
      <w:r w:rsidRPr="002724AF">
        <w:rPr>
          <w:color w:val="000000"/>
          <w:kern w:val="0"/>
          <w:sz w:val="24"/>
        </w:rPr>
        <w:t/>
      </w:r>
      <w:r w:rsidRPr="002724AF">
        <w:rPr>
          <w:rFonts w:hint="eastAsia"/>
          <w:color w:val="000000"/>
          <w:kern w:val="0"/>
          <w:sz w:val="24"/>
        </w:rPr>
        <w:t>单位：人民币元</w:t>
      </w:r>
    </w:p>
    <w:tbl>
      <w:tblPr>
        <w:tblW w:type="dxa" w:w="8998"/>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0A0"/>
      </w:tblPr>
      <w:tblGrid>
        <w:gridCol w:w="1276"/>
        <w:gridCol w:w="1701"/>
        <w:gridCol w:w="1701"/>
        <w:gridCol w:w="1701"/>
        <w:gridCol w:w="1559"/>
        <w:gridCol w:w="1060"/>
      </w:tblGrid>
      <w:tr w:rsidR="000525D9" w:rsidRPr="008B2C7A" w:rsidTr="00784A92">
        <w:tc>
          <w:tcPr>
            <w:tcW w:type="dxa" w:w="1276"/>
            <w:vAlign w:val="center"/>
          </w:tcPr>
          <w:p w:rsidP="00595119" w:rsidR="000525D9" w:rsidRDefault="000525D9" w:rsidRPr="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r w:rsidRPr="00595119">
              <w:rPr>
                <w:color w:val="000000"/>
                <w:sz w:val="24"/>
              </w:rPr>
              <w:t/>
            </w:r>
          </w:p>
        </w:tc>
        <w:tc>
          <w:tcPr>
            <w:tcW w:type="dxa" w:w="1701"/>
            <w:vAlign w:val="center"/>
          </w:tcPr>
          <w:p w:rsidP="00595119" w:rsidR="000525D9" w:rsidRDefault="000525D9" w:rsidRPr="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type="dxa" w:w="1701"/>
            <w:vAlign w:val="center"/>
          </w:tcPr>
          <w:p w:rsidP="00595119" w:rsidR="000525D9" w:rsidRDefault="000525D9" w:rsidRPr="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type="dxa" w:w="1701"/>
            <w:vAlign w:val="center"/>
          </w:tcPr>
          <w:p w:rsidP="00595119" w:rsidR="000525D9" w:rsidRDefault="000525D9" w:rsidRPr="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type="dxa" w:w="1559"/>
            <w:vAlign w:val="center"/>
          </w:tcPr>
          <w:p w:rsidP="00595119" w:rsidR="000525D9" w:rsidRDefault="000525D9" w:rsidRPr="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type="dxa" w:w="1060"/>
            <w:vAlign w:val="center"/>
          </w:tcPr>
          <w:p w:rsidP="00595119" w:rsidR="000525D9" w:rsidRDefault="000525D9" w:rsidRPr="00595119">
            <w:pPr>
              <w:adjustRightInd w:val="0"/>
              <w:spacing w:before="29" w:line="288" w:lineRule="auto"/>
              <w:ind w:left="15"/>
              <w:jc w:val="center"/>
              <w:rPr>
                <w:color w:val="000000"/>
                <w:sz w:val="24"/>
              </w:rPr>
            </w:pPr>
            <w:r w:rsidRPr="00595119">
              <w:rPr>
                <w:rFonts w:hint="eastAsia"/>
                <w:color w:val="000000"/>
                <w:sz w:val="24"/>
              </w:rPr>
              <w:t>备注</w:t>
            </w:r>
          </w:p>
        </w:tc>
      </w:tr>
      <w:tr>
        <w:tc>
          <w:tcPr>
            <w:vAlign w:val="center"/>
          </w:tcPr>
          <w:p>
            <w:pPr>
              <w:jc w:val="center"/>
            </w:pPr>
            <w:r>
              <w:rPr>
                <w:color w:val="000000"/>
                <w:sz w:val="24"/>
              </w:rPr>
              <w:t>2018年</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left"/>
            </w:pPr>
            <w:r>
              <w:rPr>
                <w:color w:val="000000"/>
                <w:sz w:val="24"/>
              </w:rPr>
              <w:t>-</w:t>
            </w:r>
          </w:p>
        </w:tc>
      </w:tr>
      <w:tr>
        <w:tc>
          <w:tcPr>
            <w:vAlign w:val="center"/>
          </w:tcPr>
          <w:p>
            <w:pPr>
              <w:jc w:val="center"/>
            </w:pPr>
            <w:r>
              <w:rPr>
                <w:color w:val="000000"/>
                <w:sz w:val="24"/>
              </w:rPr>
              <w:t>2017年</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left"/>
            </w:pPr>
            <w:r>
              <w:rPr>
                <w:color w:val="000000"/>
                <w:sz w:val="24"/>
              </w:rPr>
              <w:t>-</w:t>
            </w:r>
          </w:p>
        </w:tc>
      </w:tr>
      <w:tr>
        <w:tc>
          <w:tcPr>
            <w:vAlign w:val="center"/>
          </w:tcPr>
          <w:p>
            <w:pPr>
              <w:jc w:val="center"/>
            </w:pPr>
            <w:r>
              <w:rPr>
                <w:color w:val="000000"/>
                <w:sz w:val="24"/>
              </w:rPr>
              <w:t>2016年</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left"/>
            </w:pPr>
            <w:r>
              <w:rPr>
                <w:color w:val="000000"/>
                <w:sz w:val="24"/>
              </w:rPr>
              <w:t>-</w:t>
            </w:r>
          </w:p>
        </w:tc>
      </w:tr>
      <w:tr w:rsidR="000525D9" w:rsidRPr="00755904" w:rsidTr="00784A92">
        <w:tc>
          <w:tcPr>
            <w:tcW w:type="dxa" w:w="1276"/>
            <w:vAlign w:val="center"/>
          </w:tcPr>
          <w:p w:rsidP="00755904" w:rsidR="000525D9" w:rsidRDefault="000525D9" w:rsidRPr="00755904">
            <w:pPr>
              <w:spacing w:before="29" w:line="288" w:lineRule="auto"/>
              <w:ind w:left="-107" w:leftChars="-51" w:right="-107" w:rightChars="-51"/>
              <w:jc w:val="center"/>
              <w:rPr>
                <w:color w:val="000000"/>
                <w:sz w:val="24"/>
              </w:rPr>
            </w:pPr>
            <w:r w:rsidRPr="00755904">
              <w:rPr>
                <w:rFonts w:hint="eastAsia"/>
                <w:color w:val="000000"/>
                <w:sz w:val="24"/>
              </w:rPr>
              <w:t>合计</w:t>
            </w:r>
          </w:p>
        </w:tc>
        <w:tc>
          <w:tcPr>
            <w:tcW w:type="dxa" w:w="1701"/>
            <w:vAlign w:val="center"/>
          </w:tcPr>
          <w:p w:rsidP="0044734B" w:rsidR="000525D9" w:rsidRDefault="000525D9" w:rsidRPr="00755904">
            <w:pPr>
              <w:spacing w:before="29" w:line="288" w:lineRule="auto"/>
              <w:ind w:left="-107" w:leftChars="-51" w:right="-107" w:rightChars="-51"/>
              <w:jc w:val="right"/>
              <w:rPr>
                <w:color w:val="000000"/>
                <w:sz w:val="24"/>
              </w:rPr>
            </w:pPr>
            <w:r w:rsidRPr="00755904">
              <w:rPr>
                <w:color w:val="000000"/>
                <w:sz w:val="24"/>
              </w:rPr>
              <w:t/>
            </w:r>
            <w:r w:rsidR="00FB72AB" w:rsidRPr="00755904">
              <w:rPr>
                <w:rFonts w:hint="eastAsia"/>
                <w:color w:val="000000"/>
                <w:sz w:val="24"/>
              </w:rPr>
              <w:t>-</w:t>
            </w:r>
          </w:p>
        </w:tc>
        <w:tc>
          <w:tcPr>
            <w:tcW w:type="dxa" w:w="1701"/>
            <w:vAlign w:val="center"/>
          </w:tcPr>
          <w:p w:rsidP="0044734B" w:rsidR="000525D9" w:rsidRDefault="000525D9" w:rsidRPr="00755904">
            <w:pPr>
              <w:spacing w:before="29" w:line="288" w:lineRule="auto"/>
              <w:ind w:left="-107" w:leftChars="-51" w:right="-107" w:rightChars="-51"/>
              <w:jc w:val="right"/>
              <w:rPr>
                <w:color w:val="000000"/>
                <w:sz w:val="24"/>
              </w:rPr>
            </w:pPr>
            <w:r w:rsidRPr="00755904">
              <w:rPr>
                <w:color w:val="000000"/>
                <w:sz w:val="24"/>
              </w:rPr>
              <w:t/>
            </w:r>
            <w:r w:rsidR="00FB72AB" w:rsidRPr="00755904">
              <w:rPr>
                <w:rFonts w:hint="eastAsia"/>
                <w:color w:val="000000"/>
                <w:sz w:val="24"/>
              </w:rPr>
              <w:t>-</w:t>
            </w:r>
          </w:p>
        </w:tc>
        <w:tc>
          <w:tcPr>
            <w:tcW w:type="dxa" w:w="1701"/>
            <w:vAlign w:val="center"/>
          </w:tcPr>
          <w:p w:rsidP="0044734B" w:rsidR="000525D9" w:rsidRDefault="000525D9" w:rsidRPr="00755904">
            <w:pPr>
              <w:spacing w:before="29" w:line="288" w:lineRule="auto"/>
              <w:ind w:left="-107" w:leftChars="-51" w:right="-107" w:rightChars="-51"/>
              <w:jc w:val="right"/>
              <w:rPr>
                <w:color w:val="000000"/>
                <w:sz w:val="24"/>
              </w:rPr>
            </w:pPr>
            <w:r w:rsidRPr="00755904">
              <w:rPr>
                <w:color w:val="000000"/>
                <w:sz w:val="24"/>
              </w:rPr>
              <w:t/>
            </w:r>
            <w:r w:rsidR="00FB72AB" w:rsidRPr="00755904">
              <w:rPr>
                <w:rFonts w:hint="eastAsia"/>
                <w:color w:val="000000"/>
                <w:sz w:val="24"/>
              </w:rPr>
              <w:t>-</w:t>
            </w:r>
          </w:p>
        </w:tc>
        <w:tc>
          <w:tcPr>
            <w:tcW w:type="dxa" w:w="1559"/>
            <w:vAlign w:val="center"/>
          </w:tcPr>
          <w:p w:rsidP="0044734B" w:rsidR="000525D9" w:rsidRDefault="000525D9" w:rsidRPr="00755904">
            <w:pPr>
              <w:spacing w:before="29" w:line="288" w:lineRule="auto"/>
              <w:ind w:left="-107" w:leftChars="-51" w:right="-107" w:rightChars="-51"/>
              <w:jc w:val="right"/>
              <w:rPr>
                <w:color w:val="000000"/>
                <w:sz w:val="24"/>
              </w:rPr>
            </w:pPr>
            <w:r w:rsidRPr="00755904">
              <w:rPr>
                <w:color w:val="000000"/>
                <w:sz w:val="24"/>
              </w:rPr>
              <w:t/>
            </w:r>
            <w:r w:rsidR="00FB72AB" w:rsidRPr="00755904">
              <w:rPr>
                <w:rFonts w:hint="eastAsia"/>
                <w:color w:val="000000"/>
                <w:sz w:val="24"/>
              </w:rPr>
              <w:t>-</w:t>
            </w:r>
          </w:p>
        </w:tc>
        <w:tc>
          <w:tcPr>
            <w:tcW w:type="dxa" w:w="1060"/>
            <w:vAlign w:val="center"/>
          </w:tcPr>
          <w:p w:rsidP="0044734B" w:rsidR="000525D9" w:rsidRDefault="000525D9" w:rsidRPr="00755904">
            <w:pPr>
              <w:spacing w:before="29" w:line="288" w:lineRule="auto"/>
              <w:ind w:left="-107" w:leftChars="-51" w:right="-107" w:rightChars="-51"/>
              <w:jc w:val="right"/>
              <w:rPr>
                <w:color w:val="000000"/>
                <w:sz w:val="24"/>
              </w:rPr>
            </w:pPr>
            <w:r w:rsidRPr="00755904">
              <w:rPr>
                <w:color w:val="000000"/>
                <w:sz w:val="24"/>
              </w:rPr>
              <w:t/>
            </w:r>
            <w:r w:rsidR="00FB72AB" w:rsidRPr="00755904">
              <w:rPr>
                <w:rFonts w:hint="eastAsia"/>
                <w:color w:val="000000"/>
                <w:sz w:val="24"/>
              </w:rPr>
              <w:t>-</w:t>
            </w:r>
          </w:p>
        </w:tc>
      </w:tr>
    </w:tbl>
    <w:p w:rsidP="00E25C2A" w:rsidR="0017159D" w:rsidRDefault="0017159D" w:rsidRPr="00E25C2A">
      <w:pPr>
        <w:tabs>
          <w:tab w:pos="426" w:val="left"/>
        </w:tabs>
        <w:spacing w:before="29" w:line="288" w:lineRule="auto"/>
        <w:jc w:val="left"/>
        <w:rPr>
          <w:kern w:val="0"/>
          <w:sz w:val="24"/>
        </w:rPr>
      </w:pPr>
    </w:p>
    <w:p w:rsidP="00FB2916" w:rsidR="001A59F9" w:rsidRDefault="001A59F9">
      <w:pPr>
        <w:pStyle w:val="1"/>
        <w:keepNext/>
        <w:keepLines/>
        <w:widowControl w:val="0"/>
        <w:spacing w:afterLines="100" w:beforeLines="100" w:line="288" w:lineRule="auto"/>
        <w:jc w:val="center"/>
        <w:rPr>
          <w:b/>
          <w:bCs/>
          <w:szCs w:val="24"/>
          <w:lang w:val="en-US"/>
        </w:rPr>
      </w:pPr>
      <w:bookmarkStart w:id="23" w:name="_Toc225498254"/>
      <w:bookmarkStart w:id="24" w:name="_Toc361324854"/>
      <w:r w:rsidRPr="001A4D54">
        <w:rPr>
          <w:rFonts w:hint="eastAsia"/>
          <w:b/>
          <w:bCs/>
          <w:szCs w:val="24"/>
          <w:lang w:val="en-US"/>
        </w:rPr>
        <w:t>§</w:t>
      </w:r>
      <w:r w:rsidRPr="001A4D54">
        <w:rPr>
          <w:b/>
          <w:bCs/>
          <w:szCs w:val="24"/>
          <w:lang w:val="en-US"/>
        </w:rPr>
        <w:t xml:space="preserve">4  </w:t>
      </w:r>
      <w:r w:rsidRPr="001A4D54">
        <w:rPr>
          <w:rFonts w:hint="eastAsia"/>
          <w:b/>
          <w:bCs/>
          <w:szCs w:val="24"/>
          <w:lang w:val="en-US"/>
        </w:rPr>
        <w:t>管理人报告</w:t>
      </w:r>
      <w:bookmarkEnd w:id="23"/>
      <w:bookmarkEnd w:id="24"/>
    </w:p>
    <w:p w:rsidP="00CF452F" w:rsidR="00CF452F" w:rsidRDefault="00CF452F" w:rsidRPr="00CF452F"/>
    <w:p w:rsidP="00C2179A" w:rsidR="001A59F9" w:rsidRDefault="001A59F9" w:rsidRPr="00C2179A">
      <w:pPr>
        <w:pStyle w:val="20"/>
        <w:spacing w:after="0" w:before="29" w:line="288" w:lineRule="auto"/>
        <w:rPr>
          <w:rFonts w:ascii="Times New Roman" w:hAnsi="Times New Roman"/>
          <w:kern w:val="0"/>
          <w:szCs w:val="24"/>
        </w:rPr>
      </w:pPr>
      <w:bookmarkStart w:id="25" w:name="_Toc361324855"/>
      <w:r w:rsidRPr="00C2179A">
        <w:rPr>
          <w:rFonts w:ascii="Times New Roman" w:hAnsi="Times New Roman"/>
          <w:kern w:val="0"/>
          <w:szCs w:val="24"/>
        </w:rPr>
        <w:t xml:space="preserve">4.1 </w:t>
      </w:r>
      <w:r w:rsidRPr="00C2179A">
        <w:rPr>
          <w:rFonts w:ascii="Times New Roman" w:hAnsi="Times New Roman" w:hint="eastAsia"/>
          <w:kern w:val="0"/>
          <w:szCs w:val="24"/>
        </w:rPr>
        <w:t>基金管理人及基金经理情况</w:t>
      </w:r>
      <w:bookmarkEnd w:id="25"/>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4.1.1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基金管理人及其管理基金的经验</w:t>
      </w:r>
    </w:p>
    <w:p>
      <w:pPr>
        <w:spacing w:before="29" w:line="288" w:lineRule="auto"/>
        <w:ind w:firstLine="480" w:firstLineChars="200"/>
        <w:rPr>
          <w:color w:val="000000"/>
          <w:sz w:val="24"/>
        </w:rPr>
      </w:pPr>
      <w:r>
        <w:rPr>
          <w:color w:val="000000"/>
          <w:sz w:val="24"/>
        </w:rPr>
        <w:t>交银施罗德基金管理有限公司是经中国证监会证监基金字[2005]128号文批准，由交通银行股份有限公司、施罗德投资管理有限公司、中国国际海运集装箱（集团）股份有限公司共同发起设立。公司成立于2005年8月4日，注册地在中国上海，注册资本金为2亿元人民币。其中，交通银行股份有限公司持有65%的股份，施罗德投资管理有限公司持有30%的股份，中国国际海运集装箱（集团）股份有限公司持有5%的股份。公司并下设交银施罗德资产管理（香港）有限公司和交银施罗德资产管理有限公司。</w:t>
      </w:r>
    </w:p>
    <w:p w:rsidP="001A4D54" w:rsidR="001A59F9" w:rsidRDefault="001A59F9" w:rsidRPr="001A4D54">
      <w:pPr>
        <w:spacing w:before="29" w:line="288" w:lineRule="auto"/>
        <w:ind w:firstLine="480" w:firstLineChars="200"/>
        <w:rPr>
          <w:color w:val="000000"/>
          <w:sz w:val="24"/>
        </w:rPr>
      </w:pPr>
      <w:r w:rsidRPr="001A4D54">
        <w:rPr>
          <w:color w:val="000000"/>
          <w:sz w:val="24"/>
        </w:rPr>
        <w:t>截至报告期末，公司管理了包括货币型、债券型、保本混合型、普通混合型和股票型在内的77只基金，其中股票型涵盖普通指数型、交易型开放式（ETF）、QDII等不同类型基金。</w:t>
      </w:r>
    </w:p>
    <w:p w:rsidP="00AC3179" w:rsidR="001A59F9" w:rsidRDefault="001A59F9" w:rsidRPr="008B2C7A">
      <w:pPr>
        <w:spacing w:line="360" w:lineRule="auto"/>
        <w:ind w:firstLine="420" w:firstLineChars="200"/>
        <w:rPr>
          <w:rFonts w:asciiTheme="minorEastAsia" w:eastAsiaTheme="minorEastAsia" w:hAnsiTheme="minorEastAsia"/>
          <w:color w:val="000000"/>
          <w:kern w:val="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4.1.2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基金经理（或基金经理小组）及基金经理助理的简介</w:t>
      </w:r>
    </w:p>
    <w:tbl>
      <w:tblPr>
        <w:tblW w:type="dxa" w:w="8998"/>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0A0"/>
      </w:tblPr>
      <w:tblGrid>
        <w:gridCol w:w="1499"/>
        <w:gridCol w:w="1499"/>
        <w:gridCol w:w="1255"/>
        <w:gridCol w:w="1276"/>
        <w:gridCol w:w="992"/>
        <w:gridCol w:w="2477"/>
      </w:tblGrid>
      <w:tr w:rsidR="001A59F9" w:rsidRPr="008B2C7A" w:rsidTr="0057009A">
        <w:tc>
          <w:tcPr>
            <w:tcW w:type="dxa" w:w="1499"/>
            <w:vMerge w:val="restart"/>
            <w:vAlign w:val="center"/>
          </w:tcPr>
          <w:p w:rsidP="0057009A" w:rsidR="001A59F9" w:rsidRDefault="001A59F9" w:rsidRPr="00815ED7">
            <w:pPr>
              <w:spacing w:before="29" w:line="288" w:lineRule="auto"/>
              <w:jc w:val="center"/>
              <w:rPr>
                <w:color w:val="000000"/>
                <w:sz w:val="24"/>
              </w:rPr>
            </w:pPr>
            <w:r w:rsidRPr="00815ED7">
              <w:rPr>
                <w:rFonts w:hint="eastAsia"/>
                <w:color w:val="000000"/>
                <w:sz w:val="24"/>
              </w:rPr>
              <w:t>姓名</w:t>
            </w:r>
          </w:p>
        </w:tc>
        <w:tc>
          <w:tcPr>
            <w:tcW w:type="dxa" w:w="1499"/>
            <w:vMerge w:val="restart"/>
            <w:vAlign w:val="center"/>
          </w:tcPr>
          <w:p w:rsidP="0057009A" w:rsidR="001A59F9" w:rsidRDefault="001A59F9" w:rsidRPr="00815ED7">
            <w:pPr>
              <w:spacing w:before="29" w:line="288" w:lineRule="auto"/>
              <w:jc w:val="center"/>
              <w:rPr>
                <w:color w:val="000000"/>
                <w:sz w:val="24"/>
              </w:rPr>
            </w:pPr>
            <w:r w:rsidRPr="00815ED7">
              <w:rPr>
                <w:rFonts w:hint="eastAsia"/>
                <w:color w:val="000000"/>
                <w:sz w:val="24"/>
              </w:rPr>
              <w:t>职务</w:t>
            </w:r>
          </w:p>
        </w:tc>
        <w:tc>
          <w:tcPr>
            <w:tcW w:type="dxa" w:w="2531"/>
            <w:gridSpan w:val="2"/>
            <w:vAlign w:val="center"/>
          </w:tcPr>
          <w:p w:rsidP="0057009A" w:rsidR="001A59F9" w:rsidRDefault="001A59F9" w:rsidRPr="00815ED7">
            <w:pPr>
              <w:spacing w:before="29" w:line="288" w:lineRule="auto"/>
              <w:jc w:val="center"/>
              <w:rPr>
                <w:color w:val="000000"/>
                <w:sz w:val="24"/>
              </w:rPr>
            </w:pPr>
            <w:r w:rsidRPr="00815ED7">
              <w:rPr>
                <w:rFonts w:hint="eastAsia"/>
                <w:color w:val="000000"/>
                <w:sz w:val="24"/>
              </w:rPr>
              <w:t>任本基金的基金经理</w:t>
            </w:r>
            <w:r w:rsidR="00F07263" w:rsidRPr="00815ED7">
              <w:rPr>
                <w:rFonts w:hint="eastAsia"/>
                <w:color w:val="000000"/>
                <w:sz w:val="24"/>
              </w:rPr>
              <w:t>（助理）</w:t>
            </w:r>
            <w:r w:rsidRPr="00815ED7">
              <w:rPr>
                <w:rFonts w:hint="eastAsia"/>
                <w:color w:val="000000"/>
                <w:sz w:val="24"/>
              </w:rPr>
              <w:t>期限</w:t>
            </w:r>
          </w:p>
        </w:tc>
        <w:tc>
          <w:tcPr>
            <w:tcW w:type="dxa" w:w="992"/>
            <w:vMerge w:val="restart"/>
            <w:vAlign w:val="center"/>
          </w:tcPr>
          <w:p w:rsidP="0057009A" w:rsidR="001A59F9" w:rsidRDefault="001A59F9" w:rsidRPr="00815ED7">
            <w:pPr>
              <w:spacing w:before="29" w:line="288" w:lineRule="auto"/>
              <w:jc w:val="center"/>
              <w:rPr>
                <w:color w:val="000000"/>
                <w:sz w:val="24"/>
              </w:rPr>
            </w:pPr>
            <w:r w:rsidRPr="00815ED7">
              <w:rPr>
                <w:rFonts w:hint="eastAsia"/>
                <w:color w:val="000000"/>
                <w:sz w:val="24"/>
              </w:rPr>
              <w:t>证券从业年限</w:t>
            </w:r>
          </w:p>
        </w:tc>
        <w:tc>
          <w:tcPr>
            <w:tcW w:type="dxa" w:w="2477"/>
            <w:vMerge w:val="restart"/>
            <w:vAlign w:val="center"/>
          </w:tcPr>
          <w:p w:rsidP="0057009A" w:rsidR="001A59F9" w:rsidRDefault="001A59F9" w:rsidRPr="00815ED7">
            <w:pPr>
              <w:spacing w:before="29" w:line="288" w:lineRule="auto"/>
              <w:jc w:val="center"/>
              <w:rPr>
                <w:color w:val="000000"/>
                <w:sz w:val="24"/>
              </w:rPr>
            </w:pPr>
            <w:r w:rsidRPr="00815ED7">
              <w:rPr>
                <w:rFonts w:hint="eastAsia"/>
                <w:color w:val="000000"/>
                <w:sz w:val="24"/>
              </w:rPr>
              <w:t>说明</w:t>
            </w:r>
          </w:p>
        </w:tc>
      </w:tr>
      <w:tr w:rsidR="001A59F9" w:rsidRPr="008B2C7A" w:rsidTr="0057009A">
        <w:tc>
          <w:tcPr>
            <w:tcW w:type="dxa" w:w="1499"/>
            <w:vMerge/>
            <w:vAlign w:val="center"/>
          </w:tcPr>
          <w:p w:rsidP="00026C9C" w:rsidR="001A59F9" w:rsidRDefault="001A59F9" w:rsidRPr="008B2C7A">
            <w:pPr>
              <w:widowControl/>
              <w:spacing w:line="360" w:lineRule="auto"/>
              <w:jc w:val="left"/>
              <w:rPr>
                <w:rFonts w:asciiTheme="minorEastAsia" w:eastAsiaTheme="minorEastAsia" w:hAnsiTheme="minorEastAsia"/>
                <w:color w:val="000000"/>
                <w:szCs w:val="21"/>
              </w:rPr>
            </w:pPr>
          </w:p>
        </w:tc>
        <w:tc>
          <w:tcPr>
            <w:tcW w:type="dxa" w:w="1499"/>
            <w:vMerge/>
            <w:vAlign w:val="center"/>
          </w:tcPr>
          <w:p w:rsidP="00815ED7" w:rsidR="001A59F9" w:rsidRDefault="001A59F9" w:rsidRPr="00815ED7">
            <w:pPr>
              <w:spacing w:before="29" w:line="288" w:lineRule="auto"/>
              <w:jc w:val="center"/>
              <w:rPr>
                <w:color w:val="000000"/>
                <w:sz w:val="24"/>
              </w:rPr>
            </w:pPr>
          </w:p>
        </w:tc>
        <w:tc>
          <w:tcPr>
            <w:tcW w:type="dxa" w:w="1255"/>
            <w:vAlign w:val="center"/>
          </w:tcPr>
          <w:p w:rsidP="00815ED7" w:rsidR="001A59F9" w:rsidRDefault="001A59F9" w:rsidRPr="00815ED7">
            <w:pPr>
              <w:spacing w:before="29" w:line="288" w:lineRule="auto"/>
              <w:jc w:val="center"/>
              <w:rPr>
                <w:color w:val="000000"/>
                <w:sz w:val="24"/>
              </w:rPr>
            </w:pPr>
            <w:r w:rsidRPr="00815ED7">
              <w:rPr>
                <w:rFonts w:hint="eastAsia"/>
                <w:color w:val="000000"/>
                <w:sz w:val="24"/>
              </w:rPr>
              <w:t>任职日期</w:t>
            </w:r>
          </w:p>
        </w:tc>
        <w:tc>
          <w:tcPr>
            <w:tcW w:type="dxa" w:w="1276"/>
            <w:vAlign w:val="center"/>
          </w:tcPr>
          <w:p w:rsidP="00815ED7" w:rsidR="001A59F9" w:rsidRDefault="001A59F9" w:rsidRPr="00815ED7">
            <w:pPr>
              <w:spacing w:before="29" w:line="288" w:lineRule="auto"/>
              <w:jc w:val="center"/>
              <w:rPr>
                <w:color w:val="000000"/>
                <w:sz w:val="24"/>
              </w:rPr>
            </w:pPr>
            <w:r w:rsidRPr="00815ED7">
              <w:rPr>
                <w:rFonts w:hint="eastAsia"/>
                <w:color w:val="000000"/>
                <w:sz w:val="24"/>
              </w:rPr>
              <w:t>离任日期</w:t>
            </w:r>
          </w:p>
        </w:tc>
        <w:tc>
          <w:tcPr>
            <w:tcW w:type="dxa" w:w="992"/>
            <w:vMerge/>
            <w:vAlign w:val="center"/>
          </w:tcPr>
          <w:p w:rsidP="00026C9C" w:rsidR="001A59F9" w:rsidRDefault="001A59F9" w:rsidRPr="008B2C7A">
            <w:pPr>
              <w:widowControl/>
              <w:spacing w:line="360" w:lineRule="auto"/>
              <w:jc w:val="left"/>
              <w:rPr>
                <w:rFonts w:asciiTheme="minorEastAsia" w:eastAsiaTheme="minorEastAsia" w:hAnsiTheme="minorEastAsia"/>
                <w:color w:val="000000"/>
                <w:szCs w:val="21"/>
              </w:rPr>
            </w:pPr>
          </w:p>
        </w:tc>
        <w:tc>
          <w:tcPr>
            <w:tcW w:type="dxa" w:w="2477"/>
            <w:vMerge/>
            <w:vAlign w:val="center"/>
          </w:tcPr>
          <w:p w:rsidP="00026C9C" w:rsidR="001A59F9" w:rsidRDefault="001A59F9" w:rsidRPr="008B2C7A">
            <w:pPr>
              <w:widowControl/>
              <w:spacing w:line="360" w:lineRule="auto"/>
              <w:jc w:val="left"/>
              <w:rPr>
                <w:rFonts w:asciiTheme="minorEastAsia" w:eastAsiaTheme="minorEastAsia" w:hAnsiTheme="minorEastAsia"/>
                <w:color w:val="000000"/>
                <w:szCs w:val="21"/>
              </w:rPr>
            </w:pPr>
          </w:p>
        </w:tc>
      </w:tr>
      <w:tr>
        <w:tc>
          <w:tcPr>
            <w:vAlign w:val="center"/>
          </w:tcPr>
          <w:p>
            <w:pPr>
              <w:jc w:val="center"/>
            </w:pPr>
            <w:r>
              <w:rPr>
                <w:color w:val="000000"/>
                <w:sz w:val="24"/>
              </w:rPr>
              <w:t>李娜</w:t>
            </w:r>
          </w:p>
        </w:tc>
        <w:tc>
          <w:tcPr>
            <w:vAlign w:val="center"/>
          </w:tcPr>
          <w:p>
            <w:pPr>
              <w:jc w:val="center"/>
            </w:pPr>
            <w:r>
              <w:rPr>
                <w:color w:val="000000"/>
                <w:sz w:val="24"/>
              </w:rPr>
              <w:t>交银周期回报灵活配置混合、交银新回报灵活配置混合、交银多策略回报灵活配置混合、交银优选回报灵活配置混合、交银优择回报灵活配置混合、交银瑞鑫定期开放灵活配置混合、交银裕祥纯债债券的基金经理</w:t>
            </w:r>
          </w:p>
        </w:tc>
        <w:tc>
          <w:tcPr>
            <w:vAlign w:val="center"/>
          </w:tcPr>
          <w:p>
            <w:pPr>
              <w:jc w:val="center"/>
            </w:pPr>
            <w:r>
              <w:rPr>
                <w:color w:val="000000"/>
                <w:sz w:val="24"/>
              </w:rPr>
              <w:t>2015-08-04</w:t>
            </w:r>
          </w:p>
        </w:tc>
        <w:tc>
          <w:tcPr>
            <w:vAlign w:val="center"/>
          </w:tcPr>
          <w:p>
            <w:pPr>
              <w:jc w:val="center"/>
            </w:pPr>
            <w:r>
              <w:rPr>
                <w:color w:val="000000"/>
                <w:sz w:val="24"/>
              </w:rPr>
              <w:t>-</w:t>
            </w:r>
          </w:p>
        </w:tc>
        <w:tc>
          <w:tcPr>
            <w:vAlign w:val="center"/>
          </w:tcPr>
          <w:p>
            <w:pPr>
              <w:jc w:val="center"/>
            </w:pPr>
            <w:r>
              <w:rPr>
                <w:color w:val="000000"/>
                <w:sz w:val="24"/>
              </w:rPr>
              <w:t>8年</w:t>
            </w:r>
          </w:p>
        </w:tc>
        <w:tc>
          <w:tcPr>
            <w:vAlign w:val="center"/>
          </w:tcPr>
          <w:p>
            <w:pPr>
              <w:jc w:val="both"/>
            </w:pPr>
            <w:r>
              <w:rPr>
                <w:color w:val="000000"/>
                <w:sz w:val="24"/>
              </w:rPr>
              <w:t>李娜女士，美国宾夕法尼亚大学应用数学与计算科学硕士。历任国泰基金管理有限公司研究员。2012年加入交银施罗德基金管理有限公司，历任债券分析师、基金经理助理。2017年3月2日至2018年4月10日担任交银施罗德瑞安定期开放灵活配置混合型证券投资基金基金经理。2017年2月24日至2018年7月18日担任交银施罗德瑞利定期开放灵活配置混合型证券投资基金的基金经理。2017年3月31日至2018年8月23日担任交银施罗德启通灵活配置混合型证券投资基金的基金经理。2016年12月21日至2018年11月16日担任交银施罗德瑞景定期开放灵活配置混合型证券投资基金的基金经理。2016年2月17日至2018年12月7日担任交银施罗德卓越回报灵活配置混合型证券投资基金的基金经理。2016年9月13日至2019年1月21日担任交银施罗德领先回报灵活配置混合型证券投资基金的基金经理。</w:t>
            </w:r>
          </w:p>
        </w:tc>
      </w:tr>
    </w:tbl>
    <w:p>
      <w:pPr>
        <w:tabs>
          <w:tab w:pos="426" w:val="left"/>
        </w:tabs>
        <w:spacing w:before="29" w:line="288" w:lineRule="auto"/>
        <w:jc w:val="left"/>
        <w:rPr>
          <w:kern w:val="0"/>
          <w:sz w:val="24"/>
        </w:rPr>
      </w:pPr>
      <w:r>
        <w:rPr>
          <w:kern w:val="0"/>
          <w:sz w:val="24"/>
        </w:rPr>
        <w:t>注：1、本表所列基金经理（助理）任职日期和离职日期均以基金合同生效日或公司作出决定并公告（如适用）之日为准。</w:t>
      </w:r>
    </w:p>
    <w:p>
      <w:pPr>
        <w:tabs>
          <w:tab w:pos="426" w:val="left"/>
        </w:tabs>
        <w:spacing w:before="29" w:line="288" w:lineRule="auto"/>
        <w:jc w:val="left"/>
        <w:rPr>
          <w:kern w:val="0"/>
          <w:sz w:val="24"/>
        </w:rPr>
      </w:pPr>
      <w:r>
        <w:rPr>
          <w:kern w:val="0"/>
          <w:sz w:val="24"/>
        </w:rPr>
        <w:t>2、本表所列基金经理（助理）证券从业年限中的“证券从业”的含义遵从中国证券业协会《证券业从业人员资格管理办法》的相关规定。</w:t>
      </w:r>
    </w:p>
    <w:p w:rsidP="00E25C2A" w:rsidR="001A59F9" w:rsidRDefault="001A59F9" w:rsidRPr="00E25C2A">
      <w:pPr>
        <w:tabs>
          <w:tab w:pos="426" w:val="left"/>
        </w:tabs>
        <w:spacing w:before="29" w:line="288" w:lineRule="auto"/>
        <w:jc w:val="left"/>
        <w:rPr>
          <w:kern w:val="0"/>
          <w:sz w:val="24"/>
        </w:rPr>
      </w:pPr>
      <w:r w:rsidRPr="00E25C2A">
        <w:rPr>
          <w:kern w:val="0"/>
          <w:sz w:val="24"/>
        </w:rPr>
        <w:t>3、基金经理（或基金经理小组）期后变动（如有）敬请关注基金管理人发布的相关公告。</w:t>
      </w:r>
    </w:p>
    <w:p w:rsidP="00026C9C" w:rsidR="001A59F9" w:rsidRDefault="001A59F9" w:rsidRPr="008B2C7A">
      <w:pPr>
        <w:spacing w:line="360" w:lineRule="auto"/>
        <w:rPr>
          <w:rFonts w:asciiTheme="minorEastAsia" w:eastAsiaTheme="minorEastAsia" w:hAnsiTheme="minorEastAsia"/>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bookmarkStart w:id="26" w:name="_Toc225498256"/>
      <w:bookmarkStart w:id="27" w:name="_Toc361324856"/>
      <w:r w:rsidRPr="00C2179A">
        <w:rPr>
          <w:rFonts w:ascii="Times New Roman" w:hAnsi="Times New Roman"/>
          <w:kern w:val="0"/>
          <w:szCs w:val="24"/>
        </w:rPr>
        <w:t xml:space="preserve">4.2 </w:t>
      </w:r>
      <w:r w:rsidRPr="00C2179A">
        <w:rPr>
          <w:rFonts w:ascii="Times New Roman" w:hAnsi="Times New Roman" w:hint="eastAsia"/>
          <w:kern w:val="0"/>
          <w:szCs w:val="24"/>
        </w:rPr>
        <w:t>管理人对报告期内本基金运作遵规守信情况的说明</w:t>
      </w:r>
      <w:bookmarkEnd w:id="26"/>
      <w:bookmarkEnd w:id="27"/>
    </w:p>
    <w:p w:rsidP="001358D2" w:rsidR="001A59F9" w:rsidRDefault="001A59F9" w:rsidRPr="001358D2">
      <w:pPr>
        <w:spacing w:before="29" w:line="288" w:lineRule="auto"/>
        <w:ind w:firstLine="480" w:firstLineChars="200"/>
        <w:rPr>
          <w:color w:val="000000"/>
          <w:sz w:val="24"/>
        </w:rPr>
      </w:pPr>
      <w:r w:rsidRPr="001358D2">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P="007F2664" w:rsidR="001A59F9" w:rsidRDefault="001A59F9" w:rsidRPr="008B2C7A">
      <w:pPr>
        <w:spacing w:line="360" w:lineRule="auto"/>
        <w:ind w:firstLine="420" w:firstLineChars="200"/>
        <w:rPr>
          <w:rFonts w:asciiTheme="minorEastAsia" w:eastAsiaTheme="minorEastAsia" w:hAnsiTheme="minorEastAsia"/>
          <w:color w:val="000000"/>
          <w:kern w:val="0"/>
          <w:szCs w:val="21"/>
        </w:rPr>
      </w:pPr>
    </w:p>
    <w:p w:rsidP="00C2179A" w:rsidR="001A59F9" w:rsidRDefault="001A59F9" w:rsidRPr="00C2179A">
      <w:pPr>
        <w:pStyle w:val="20"/>
        <w:spacing w:after="0" w:before="29" w:line="288" w:lineRule="auto"/>
        <w:rPr>
          <w:rFonts w:ascii="Times New Roman" w:hAnsi="Times New Roman"/>
          <w:kern w:val="0"/>
          <w:szCs w:val="24"/>
        </w:rPr>
      </w:pPr>
      <w:bookmarkStart w:id="28" w:name="_Toc225498257"/>
      <w:bookmarkStart w:id="29" w:name="_Toc361324857"/>
      <w:r w:rsidRPr="00C2179A">
        <w:rPr>
          <w:rFonts w:ascii="Times New Roman" w:hAnsi="Times New Roman"/>
          <w:kern w:val="0"/>
          <w:szCs w:val="24"/>
        </w:rPr>
        <w:t xml:space="preserve">4.3 </w:t>
      </w:r>
      <w:r w:rsidRPr="00C2179A">
        <w:rPr>
          <w:rFonts w:ascii="Times New Roman" w:hAnsi="Times New Roman" w:hint="eastAsia"/>
          <w:kern w:val="0"/>
          <w:szCs w:val="24"/>
        </w:rPr>
        <w:t>管理人对报告期内公平交易情况的专项说明</w:t>
      </w:r>
      <w:bookmarkEnd w:id="28"/>
      <w:bookmarkEnd w:id="29"/>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4.3.1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公平交易制度和控制方法</w:t>
      </w:r>
    </w:p>
    <w:p>
      <w:pPr>
        <w:spacing w:before="29" w:line="288" w:lineRule="auto"/>
        <w:ind w:firstLine="480" w:firstLineChars="20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pPr>
        <w:spacing w:before="29" w:line="288" w:lineRule="auto"/>
        <w:ind w:firstLine="480" w:firstLineChars="200"/>
        <w:rPr>
          <w:color w:val="000000"/>
          <w:sz w:val="24"/>
        </w:rPr>
      </w:pPr>
      <w:r>
        <w:rPr>
          <w:color w:val="000000"/>
          <w:sz w:val="24"/>
        </w:rPr>
        <w:t>（1）公司建立资源共享的投资研究信息平台，所有研究成果对所有投资组合公平开放，确保各投资组合在获得研究支持和实施投资决策方面享有公平的机会。</w:t>
      </w:r>
    </w:p>
    <w:p>
      <w:pPr>
        <w:spacing w:before="29" w:line="288" w:lineRule="auto"/>
        <w:ind w:firstLine="480" w:firstLineChars="200"/>
        <w:rPr>
          <w:color w:val="000000"/>
          <w:sz w:val="24"/>
        </w:rPr>
      </w:pPr>
      <w:r>
        <w:rPr>
          <w:color w:val="000000"/>
          <w:sz w:val="24"/>
        </w:rPr>
        <w:t>（2）公司将投资管理职能和交易执行职能相隔离，实行集中交易制度，建立了合理且可操作的公平交易分配机制，确保各投资组合享有公平的交易执行机会。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rPr>
      </w:pPr>
      <w:r>
        <w:rPr>
          <w:color w:val="000000"/>
          <w:sz w:val="24"/>
        </w:rPr>
        <w:t>（3）公司建立了清晰的投资授权制度，明确各层级投资决策主体的职责和权限划分，组合投资经理充分发挥专业判断能力,不受他人干预,在授权范围内独立行使投资决策权，维护公平的投资管理环境，维护所管理投资组合的合法利益,保证各投资组合交易决策的客观性和独立性，防范不公平及异常交易的发生。</w:t>
      </w:r>
    </w:p>
    <w:p>
      <w:pPr>
        <w:spacing w:before="29" w:line="288" w:lineRule="auto"/>
        <w:ind w:firstLine="480" w:firstLineChars="200"/>
        <w:rPr>
          <w:color w:val="000000"/>
          <w:sz w:val="24"/>
        </w:rPr>
      </w:pPr>
      <w:r>
        <w:rPr>
          <w:color w:val="000000"/>
          <w:sz w:val="24"/>
        </w:rPr>
        <w:t>（4）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P="001358D2" w:rsidR="001A59F9" w:rsidRDefault="001A59F9" w:rsidRPr="001358D2">
      <w:pPr>
        <w:spacing w:before="29" w:line="288" w:lineRule="auto"/>
        <w:ind w:firstLine="480" w:firstLineChars="200"/>
        <w:rPr>
          <w:color w:val="000000"/>
          <w:sz w:val="24"/>
        </w:rPr>
      </w:pPr>
      <w:r w:rsidRPr="001358D2">
        <w:rPr>
          <w:color w:val="000000"/>
          <w:sz w:val="24"/>
        </w:rPr>
        <w:t>（5）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7F2664" w:rsidR="001A59F9" w:rsidRDefault="001A59F9" w:rsidRPr="008B2C7A">
      <w:pPr>
        <w:spacing w:line="360" w:lineRule="auto"/>
        <w:jc w:val="left"/>
        <w:rPr>
          <w:rFonts w:asciiTheme="minorEastAsia" w:eastAsiaTheme="minorEastAsia" w:hAnsiTheme="minorEastAsia"/>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4.3.2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公平交易制度的执行情况</w:t>
      </w:r>
    </w:p>
    <w:p>
      <w:pPr>
        <w:spacing w:before="29" w:line="288" w:lineRule="auto"/>
        <w:ind w:firstLine="480" w:firstLineChars="20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1358D2" w:rsidR="001A59F9" w:rsidRDefault="001A59F9" w:rsidRPr="001358D2">
      <w:pPr>
        <w:spacing w:before="29" w:line="288" w:lineRule="auto"/>
        <w:ind w:firstLine="480" w:firstLineChars="200"/>
        <w:rPr>
          <w:color w:val="000000"/>
          <w:sz w:val="24"/>
        </w:rPr>
      </w:pPr>
      <w:r w:rsidRPr="001358D2">
        <w:rPr>
          <w:color w:val="000000"/>
          <w:sz w:val="24"/>
        </w:rPr>
        <w:t>报告期内本公司严格执行公平交易制度，公平对待旗下各投资组合，未发现任何违反公平交易的行为。</w:t>
      </w:r>
    </w:p>
    <w:p w:rsidP="001358D2" w:rsidR="001A59F9" w:rsidRDefault="001A59F9" w:rsidRPr="008B2C7A">
      <w:pPr>
        <w:spacing w:before="29" w:line="288" w:lineRule="auto"/>
        <w:ind w:firstLine="420" w:firstLineChars="200"/>
        <w:rPr>
          <w:rFonts w:asciiTheme="minorEastAsia" w:eastAsiaTheme="minorEastAsia" w:hAnsiTheme="minorEastAsia"/>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4.3.3</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异常交易行为的专项说明</w:t>
      </w:r>
    </w:p>
    <w:p w:rsidP="001358D2" w:rsidR="001A59F9" w:rsidRDefault="001A59F9" w:rsidRPr="001358D2">
      <w:pPr>
        <w:spacing w:before="29" w:line="288" w:lineRule="auto"/>
        <w:ind w:firstLine="480" w:firstLineChars="200"/>
        <w:rPr>
          <w:color w:val="000000"/>
          <w:sz w:val="24"/>
        </w:rPr>
      </w:pPr>
      <w:r w:rsidRPr="001358D2">
        <w:rPr>
          <w:color w:val="000000"/>
          <w:sz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7F2664" w:rsidR="001A59F9" w:rsidRDefault="001A59F9" w:rsidRPr="008B2C7A">
      <w:pPr>
        <w:spacing w:line="360" w:lineRule="auto"/>
        <w:ind w:firstLine="420" w:firstLineChars="200"/>
        <w:rPr>
          <w:rFonts w:asciiTheme="minorEastAsia" w:eastAsiaTheme="minorEastAsia" w:hAnsiTheme="minorEastAsia"/>
          <w:color w:val="000000"/>
          <w:kern w:val="0"/>
          <w:szCs w:val="21"/>
        </w:rPr>
      </w:pPr>
    </w:p>
    <w:p w:rsidP="00C2179A" w:rsidR="001A59F9" w:rsidRDefault="001A59F9" w:rsidRPr="00C2179A">
      <w:pPr>
        <w:pStyle w:val="20"/>
        <w:spacing w:after="0" w:before="29" w:line="288" w:lineRule="auto"/>
        <w:rPr>
          <w:rFonts w:ascii="Times New Roman" w:hAnsi="Times New Roman"/>
          <w:kern w:val="0"/>
          <w:szCs w:val="24"/>
        </w:rPr>
      </w:pPr>
      <w:bookmarkStart w:id="30" w:name="_Toc225498258"/>
      <w:bookmarkStart w:id="31" w:name="_Toc361324858"/>
      <w:r w:rsidRPr="00C2179A">
        <w:rPr>
          <w:rFonts w:ascii="Times New Roman" w:hAnsi="Times New Roman"/>
          <w:kern w:val="0"/>
          <w:szCs w:val="24"/>
        </w:rPr>
        <w:t xml:space="preserve">4.4 </w:t>
      </w:r>
      <w:r w:rsidRPr="00C2179A">
        <w:rPr>
          <w:rFonts w:ascii="Times New Roman" w:hAnsi="Times New Roman" w:hint="eastAsia"/>
          <w:kern w:val="0"/>
          <w:szCs w:val="24"/>
        </w:rPr>
        <w:t>管理人对报告期内基金的投资策略和业绩表现的说明</w:t>
      </w:r>
      <w:bookmarkEnd w:id="30"/>
      <w:bookmarkEnd w:id="31"/>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4.4.1</w:t>
      </w:r>
      <w:r w:rsidRPr="00C2179A">
        <w:rPr>
          <w:rFonts w:ascii="Times New Roman" w:hAnsi="Times New Roman" w:hint="eastAsia"/>
          <w:kern w:val="0"/>
          <w:szCs w:val="24"/>
        </w:rPr>
        <w:t>报告期内基金投资策略和运作分析</w:t>
      </w:r>
    </w:p>
    <w:p>
      <w:pPr>
        <w:spacing w:before="29" w:line="288" w:lineRule="auto"/>
        <w:ind w:firstLine="480" w:firstLineChars="200"/>
        <w:rPr>
          <w:color w:val="000000"/>
          <w:sz w:val="24"/>
        </w:rPr>
      </w:pPr>
      <w:r>
        <w:rPr>
          <w:color w:val="000000"/>
          <w:sz w:val="24"/>
        </w:rPr>
        <w:t>本报告期内，国内经济增速呈现韧性中有所下行态势，通胀维持低位，市场在两条逻辑线条相互交错下演进，一方面是在经济增长预期下行，货币政策边际宽松，贸易争端反复发酵以及金融数据持续下滑等因素推动下，债券市场持续上涨。另一方面是“宽信用”政策陆续出台，影响基本面预期，叠加资金面阶段性紧张，信用违约频发，通胀预期阶段性回升以及地方债供给增加等因素，从而对债券市场形成数次阶段性扰动。2018年全年利率债收益率大幅下行，期限利差总体走高，高等级信用利差随利率债收益率下行而压缩，低等级信用债在违约频发下有所走扩。权益市场在基本面预期下，风险偏好回落，呈现震荡下行态势。报告期内，上证综指和创业板指分别下行24.59%和28.65%，十年期国债收益率大幅下行65BP至3.22%，十年期国开债收益率大幅下行118BP至3.65%。</w:t>
      </w:r>
    </w:p>
    <w:p w:rsidP="001358D2" w:rsidR="001A59F9" w:rsidRDefault="001A59F9" w:rsidRPr="001358D2">
      <w:pPr>
        <w:spacing w:before="29" w:line="288" w:lineRule="auto"/>
        <w:ind w:firstLine="480" w:firstLineChars="200"/>
        <w:rPr>
          <w:color w:val="000000"/>
          <w:sz w:val="24"/>
        </w:rPr>
      </w:pPr>
      <w:r w:rsidRPr="001358D2">
        <w:rPr>
          <w:color w:val="000000"/>
          <w:sz w:val="24"/>
        </w:rPr>
        <w:t>策略层面，本基金重点关注中短久期信用债的配置价值，保持适度久期，同时保持组合流动性。积极关注新股发行动态，进行权益一级市场投资，同时也关注二级市场的投资机会，从各方面争取为持有人赚取回报。</w:t>
      </w:r>
    </w:p>
    <w:p w:rsidP="007F2664" w:rsidR="001A59F9" w:rsidRDefault="001A59F9" w:rsidRPr="008B2C7A">
      <w:pPr>
        <w:spacing w:line="360" w:lineRule="auto"/>
        <w:ind w:firstLine="420" w:firstLineChars="200"/>
        <w:rPr>
          <w:rFonts w:asciiTheme="minorEastAsia" w:eastAsiaTheme="minorEastAsia" w:hAnsiTheme="minorEastAsia"/>
          <w:kern w:val="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4.4.2</w:t>
      </w:r>
      <w:r w:rsidRPr="00C2179A">
        <w:rPr>
          <w:rFonts w:ascii="Times New Roman" w:hAnsi="Times New Roman" w:hint="eastAsia"/>
          <w:kern w:val="0"/>
          <w:szCs w:val="24"/>
        </w:rPr>
        <w:t>报告期内基金的业绩表现</w:t>
      </w:r>
    </w:p>
    <w:p w:rsidP="001358D2" w:rsidR="001A59F9" w:rsidRDefault="001A59F9" w:rsidRPr="001358D2">
      <w:pPr>
        <w:spacing w:before="29" w:line="288" w:lineRule="auto"/>
        <w:ind w:firstLine="480" w:firstLineChars="200"/>
        <w:rPr>
          <w:color w:val="000000"/>
          <w:sz w:val="24"/>
        </w:rPr>
      </w:pPr>
      <w:r w:rsidRPr="001358D2">
        <w:rPr>
          <w:color w:val="000000"/>
          <w:sz w:val="24"/>
        </w:rPr>
        <w:t>本基金（各类）份额净值及业绩表现请见“3.1主要会计数据和财务指标” 及“3.2.1基金份额净值增长率及其与同期业绩比较基准收益率的比较”部分披露。</w:t>
      </w:r>
    </w:p>
    <w:p w:rsidP="007F2664" w:rsidR="001A59F9" w:rsidRDefault="001A59F9" w:rsidRPr="008B2C7A">
      <w:pPr>
        <w:spacing w:line="360" w:lineRule="auto"/>
        <w:ind w:firstLine="420" w:firstLineChars="200"/>
        <w:rPr>
          <w:rFonts w:asciiTheme="minorEastAsia" w:eastAsiaTheme="minorEastAsia" w:hAnsiTheme="minorEastAsia"/>
          <w:color w:val="000000"/>
          <w:kern w:val="0"/>
          <w:szCs w:val="21"/>
        </w:rPr>
      </w:pPr>
    </w:p>
    <w:p w:rsidP="00C2179A" w:rsidR="00D54B59" w:rsidRDefault="00D54B59" w:rsidRPr="00C2179A">
      <w:pPr>
        <w:pStyle w:val="20"/>
        <w:spacing w:after="0" w:before="29" w:line="288" w:lineRule="auto"/>
        <w:rPr>
          <w:rFonts w:ascii="Times New Roman" w:hAnsi="Times New Roman"/>
          <w:kern w:val="0"/>
          <w:szCs w:val="24"/>
        </w:rPr>
      </w:pPr>
      <w:bookmarkStart w:id="32" w:name="_Toc225498259"/>
      <w:bookmarkStart w:id="33" w:name="_Toc361324859"/>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5</w:t>
      </w:r>
      <w:r w:rsidRPr="00C2179A">
        <w:rPr>
          <w:rFonts w:ascii="Times New Roman" w:hAnsi="Times New Roman"/>
          <w:kern w:val="0"/>
          <w:szCs w:val="24"/>
        </w:rPr>
        <w:t xml:space="preserve"> </w:t>
      </w:r>
      <w:r w:rsidRPr="00C2179A">
        <w:rPr>
          <w:rFonts w:ascii="Times New Roman" w:hAnsi="Times New Roman" w:hint="eastAsia"/>
          <w:kern w:val="0"/>
          <w:szCs w:val="24"/>
        </w:rPr>
        <w:t>管理人对宏观经济、证券市场及行业走势的简要展望</w:t>
      </w:r>
      <w:bookmarkEnd w:id="32"/>
      <w:bookmarkEnd w:id="33"/>
    </w:p>
    <w:p w:rsidP="001358D2" w:rsidR="00D54B59" w:rsidRDefault="00D54B59" w:rsidRPr="001358D2">
      <w:pPr>
        <w:spacing w:before="29" w:line="288" w:lineRule="auto"/>
        <w:ind w:firstLine="480" w:firstLineChars="200"/>
        <w:rPr>
          <w:color w:val="000000"/>
          <w:sz w:val="24"/>
        </w:rPr>
      </w:pPr>
      <w:r w:rsidRPr="001358D2">
        <w:rPr>
          <w:color w:val="000000"/>
          <w:sz w:val="24"/>
        </w:rPr>
        <w:t>展望2019年，市场对于2019年一季度基本面下滑的预期相对较为充分，需要关注基本面下滑预期的兑现路径；2019年二季度是重要时间窗口，重点关注政策取向以及对于通胀的再研判；中性的货币政策下，重点关注融资渠道疏导的发力方式及融资需求的边际变化；海外方面关注美国基本面变化、联储加息路径以及欧元区缩表预期。此外，我们还将密切关注低评级信用债违约风险的演化及相对应信用利差的变化。股票方面，力争继续保持稳健、审慎投资，积极关注一级市场动态。债券方面，在保持组合流动性的前提下积极关注交易机会，把握适度久期，同时特别关注信用风险。</w:t>
      </w:r>
    </w:p>
    <w:p w:rsidP="007F2664" w:rsidR="00D54B59" w:rsidRDefault="00D54B59" w:rsidRPr="008B2C7A">
      <w:pPr>
        <w:spacing w:line="360" w:lineRule="auto"/>
        <w:ind w:firstLine="420" w:firstLineChars="200"/>
        <w:rPr>
          <w:rFonts w:asciiTheme="minorEastAsia" w:eastAsiaTheme="minorEastAsia" w:hAnsiTheme="minorEastAsia"/>
          <w:color w:val="000000"/>
          <w:kern w:val="0"/>
          <w:szCs w:val="21"/>
        </w:rPr>
      </w:pPr>
    </w:p>
    <w:p w:rsidP="00C2179A" w:rsidR="00D54B59" w:rsidRDefault="00D54B59" w:rsidRPr="00C2179A">
      <w:pPr>
        <w:pStyle w:val="20"/>
        <w:spacing w:after="0" w:before="29" w:line="288" w:lineRule="auto"/>
        <w:rPr>
          <w:rFonts w:ascii="Times New Roman" w:hAnsi="Times New Roman"/>
          <w:kern w:val="0"/>
          <w:szCs w:val="24"/>
        </w:rPr>
      </w:pPr>
      <w:bookmarkStart w:id="34" w:name="_Toc247959457"/>
      <w:bookmarkStart w:id="35" w:name="_Toc225570083"/>
      <w:bookmarkStart w:id="36" w:name="_Toc361324861"/>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6</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管理人对报告期内基金估值程序等事项的说明</w:t>
      </w:r>
      <w:bookmarkEnd w:id="34"/>
      <w:bookmarkEnd w:id="35"/>
      <w:bookmarkEnd w:id="36"/>
    </w:p>
    <w:p>
      <w:pPr>
        <w:spacing w:before="29" w:line="288" w:lineRule="auto"/>
        <w:ind w:firstLine="480" w:firstLineChars="200"/>
        <w:rPr>
          <w:rFonts w:asciiTheme="minorEastAsia" w:eastAsiaTheme="minorEastAsia" w:hAnsiTheme="minorEastAsia"/>
          <w:color w:val="000000"/>
          <w:szCs w:val="21"/>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pPr>
        <w:spacing w:before="29" w:line="288" w:lineRule="auto"/>
        <w:ind w:firstLine="480" w:firstLineChars="200"/>
        <w:rPr>
          <w:rFonts w:asciiTheme="minorEastAsia" w:eastAsiaTheme="minorEastAsia" w:hAnsiTheme="minorEastAsia"/>
          <w:color w:val="000000"/>
          <w:szCs w:val="21"/>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P="001358D2" w:rsidR="00D54B59" w:rsidRDefault="00D54B59" w:rsidRPr="008B2C7A">
      <w:pPr>
        <w:spacing w:before="29" w:line="288" w:lineRule="auto"/>
        <w:ind w:firstLine="480" w:firstLineChars="200"/>
        <w:rPr>
          <w:rFonts w:asciiTheme="minorEastAsia" w:eastAsiaTheme="minorEastAsia" w:hAnsiTheme="minorEastAsia"/>
          <w:color w:val="000000"/>
          <w:szCs w:val="21"/>
        </w:rPr>
      </w:pPr>
      <w:r w:rsidRPr="001358D2">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P="007F2664" w:rsidR="00D54B59" w:rsidRDefault="00D54B59" w:rsidRPr="008B2C7A">
      <w:pPr>
        <w:autoSpaceDE w:val="0"/>
        <w:autoSpaceDN w:val="0"/>
        <w:adjustRightInd w:val="0"/>
        <w:spacing w:line="360" w:lineRule="auto"/>
        <w:ind w:firstLine="482"/>
        <w:rPr>
          <w:rFonts w:asciiTheme="minorEastAsia" w:eastAsiaTheme="minorEastAsia" w:hAnsiTheme="minorEastAsia"/>
          <w:color w:val="000000"/>
          <w:kern w:val="0"/>
          <w:szCs w:val="21"/>
        </w:rPr>
      </w:pPr>
    </w:p>
    <w:p w:rsidP="00C2179A" w:rsidR="00D54B59" w:rsidRDefault="00D54B59" w:rsidRPr="00C2179A">
      <w:pPr>
        <w:pStyle w:val="20"/>
        <w:spacing w:after="0" w:before="29" w:line="288" w:lineRule="auto"/>
        <w:rPr>
          <w:rFonts w:ascii="Times New Roman" w:hAnsi="Times New Roman"/>
          <w:kern w:val="0"/>
          <w:szCs w:val="24"/>
        </w:rPr>
      </w:pPr>
      <w:bookmarkStart w:id="37" w:name="_Toc247959458"/>
      <w:bookmarkStart w:id="38" w:name="_Toc225570084"/>
      <w:bookmarkStart w:id="39" w:name="_Toc361324862"/>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7</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管理人对报告期内基金利润分配情况的说明</w:t>
      </w:r>
      <w:bookmarkEnd w:id="37"/>
      <w:bookmarkEnd w:id="38"/>
      <w:bookmarkEnd w:id="39"/>
    </w:p>
    <w:p w:rsidP="001358D2" w:rsidR="00D54B59" w:rsidRDefault="00D54B59" w:rsidRPr="001358D2">
      <w:pPr>
        <w:spacing w:before="29" w:line="288" w:lineRule="auto"/>
        <w:ind w:firstLine="480" w:firstLineChars="200"/>
        <w:rPr>
          <w:color w:val="000000"/>
          <w:sz w:val="24"/>
        </w:rPr>
      </w:pPr>
      <w:r w:rsidRPr="001358D2">
        <w:rPr>
          <w:color w:val="000000"/>
          <w:sz w:val="24"/>
        </w:rPr>
        <w:t>本基金本报告期内未进行利润分配。</w:t>
      </w:r>
    </w:p>
    <w:p w:rsidP="007F2664" w:rsidR="00D54B59" w:rsidRDefault="00D54B59" w:rsidRPr="008B2C7A">
      <w:pPr>
        <w:autoSpaceDE w:val="0"/>
        <w:autoSpaceDN w:val="0"/>
        <w:adjustRightInd w:val="0"/>
        <w:spacing w:line="360" w:lineRule="auto"/>
        <w:ind w:firstLine="420" w:firstLineChars="200"/>
        <w:rPr>
          <w:rFonts w:asciiTheme="minorEastAsia" w:eastAsiaTheme="minorEastAsia" w:hAnsiTheme="minorEastAsia"/>
          <w:color w:val="000000"/>
          <w:kern w:val="0"/>
          <w:szCs w:val="21"/>
        </w:rPr>
      </w:pPr>
    </w:p>
    <w:p w:rsidP="00244F18" w:rsidR="00244F18" w:rsidRDefault="00244F18" w:rsidRPr="00BB731C">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P="00244F18" w:rsidR="00244F18" w:rsidRDefault="00244F18" w:rsidRPr="00BB731C">
      <w:pPr>
        <w:spacing w:before="29" w:line="288" w:lineRule="auto"/>
        <w:ind w:firstLine="480" w:firstLineChars="200"/>
        <w:rPr>
          <w:kern w:val="0"/>
          <w:sz w:val="24"/>
        </w:rPr>
      </w:pPr>
      <w:r w:rsidRPr="00BB731C">
        <w:rPr>
          <w:kern w:val="0"/>
          <w:sz w:val="24"/>
        </w:rPr>
        <w:t>本基金本报告期内无需预警说明。</w:t>
      </w:r>
    </w:p>
    <w:p w:rsidP="001358D2" w:rsidR="00244F18" w:rsidRDefault="00244F18" w:rsidRPr="001358D2">
      <w:pPr>
        <w:spacing w:before="29" w:line="288" w:lineRule="auto"/>
        <w:ind w:firstLine="480" w:firstLineChars="200"/>
        <w:rPr>
          <w:color w:val="000000"/>
          <w:sz w:val="24"/>
        </w:rPr>
      </w:pPr>
    </w:p>
    <w:p w:rsidP="00FB2916" w:rsidR="001A59F9" w:rsidRDefault="001A59F9">
      <w:pPr>
        <w:pStyle w:val="1"/>
        <w:keepNext/>
        <w:keepLines/>
        <w:widowControl w:val="0"/>
        <w:spacing w:afterLines="100" w:beforeLines="100" w:line="288" w:lineRule="auto"/>
        <w:jc w:val="center"/>
        <w:rPr>
          <w:b/>
          <w:bCs/>
          <w:szCs w:val="24"/>
          <w:lang w:val="en-US"/>
        </w:rPr>
      </w:pPr>
      <w:bookmarkStart w:id="43" w:name="_Toc225498263"/>
      <w:bookmarkStart w:id="44" w:name="_Toc361324864"/>
      <w:r w:rsidRPr="005A1E76">
        <w:rPr>
          <w:rFonts w:hint="eastAsia"/>
          <w:b/>
          <w:bCs/>
          <w:szCs w:val="24"/>
          <w:lang w:val="en-US"/>
        </w:rPr>
        <w:t>§</w:t>
      </w:r>
      <w:r w:rsidRPr="005A1E76">
        <w:rPr>
          <w:b/>
          <w:bCs/>
          <w:szCs w:val="24"/>
          <w:lang w:val="en-US"/>
        </w:rPr>
        <w:t xml:space="preserve">5  </w:t>
      </w:r>
      <w:r w:rsidRPr="005A1E76">
        <w:rPr>
          <w:rFonts w:hint="eastAsia"/>
          <w:b/>
          <w:bCs/>
          <w:szCs w:val="24"/>
          <w:lang w:val="en-US"/>
        </w:rPr>
        <w:t>托管人报告</w:t>
      </w:r>
      <w:bookmarkEnd w:id="43"/>
      <w:bookmarkEnd w:id="44"/>
    </w:p>
    <w:p w:rsidP="00CF452F" w:rsidR="00CF452F" w:rsidRDefault="00CF452F" w:rsidRPr="00CF452F"/>
    <w:p w:rsidP="00C2179A" w:rsidR="001A59F9" w:rsidRDefault="001A59F9" w:rsidRPr="00C2179A">
      <w:pPr>
        <w:pStyle w:val="20"/>
        <w:spacing w:after="0" w:before="29" w:line="288" w:lineRule="auto"/>
        <w:rPr>
          <w:rFonts w:ascii="Times New Roman" w:hAnsi="Times New Roman"/>
          <w:kern w:val="0"/>
          <w:szCs w:val="24"/>
        </w:rPr>
      </w:pPr>
      <w:bookmarkStart w:id="45" w:name="_Toc225498264"/>
      <w:bookmarkStart w:id="46" w:name="_Toc361324865"/>
      <w:r w:rsidRPr="00C2179A">
        <w:rPr>
          <w:rFonts w:ascii="Times New Roman" w:hAnsi="Times New Roman"/>
          <w:kern w:val="0"/>
          <w:szCs w:val="24"/>
        </w:rPr>
        <w:t xml:space="preserve">5.1 </w:t>
      </w:r>
      <w:r w:rsidRPr="00C2179A">
        <w:rPr>
          <w:rFonts w:ascii="Times New Roman" w:hAnsi="Times New Roman" w:hint="eastAsia"/>
          <w:kern w:val="0"/>
          <w:szCs w:val="24"/>
        </w:rPr>
        <w:t>报告期内本基金托管人遵规守信情况声明</w:t>
      </w:r>
      <w:bookmarkEnd w:id="45"/>
      <w:bookmarkEnd w:id="46"/>
    </w:p>
    <w:p w:rsidP="005A1E76" w:rsidR="001A59F9" w:rsidRDefault="001A59F9" w:rsidRPr="005A1E76">
      <w:pPr>
        <w:spacing w:before="29" w:line="288" w:lineRule="auto"/>
        <w:ind w:firstLine="480" w:firstLineChars="200"/>
        <w:rPr>
          <w:color w:val="000000"/>
          <w:sz w:val="24"/>
        </w:rPr>
      </w:pPr>
      <w:r w:rsidRPr="005A1E76">
        <w:rPr>
          <w:color w:val="000000"/>
          <w:sz w:val="24"/>
        </w:rPr>
        <w:t>在托管本基金的过程中，本基金托管人中国农业银行股份有限公司严格遵守《证券投资基金法》相关法律法规的规定以及基金合同、托管协议的约定，对本基金基金管理人—交银施罗德基金管理有限公司2018年1月1日至2018年12月31日基金的投资运作，进行了认真、独立的会计核算和必要的投资监督，认真履行了托管人的义务，没有从事任何损害基金份额持有人利益的行为。</w:t>
      </w:r>
    </w:p>
    <w:p w:rsidP="00251A86" w:rsidR="001A59F9" w:rsidRDefault="001A59F9" w:rsidRPr="008B2C7A">
      <w:pPr>
        <w:spacing w:line="360" w:lineRule="auto"/>
        <w:ind w:firstLine="420" w:firstLineChars="200"/>
        <w:rPr>
          <w:rFonts w:asciiTheme="minorEastAsia" w:eastAsiaTheme="minorEastAsia" w:hAnsiTheme="minorEastAsia"/>
          <w:color w:val="000000"/>
          <w:kern w:val="0"/>
          <w:szCs w:val="21"/>
        </w:rPr>
      </w:pPr>
    </w:p>
    <w:p w:rsidP="00C2179A" w:rsidR="001A59F9" w:rsidRDefault="001A59F9" w:rsidRPr="00C2179A">
      <w:pPr>
        <w:pStyle w:val="20"/>
        <w:spacing w:after="0" w:before="29" w:line="288" w:lineRule="auto"/>
        <w:rPr>
          <w:rFonts w:ascii="Times New Roman" w:hAnsi="Times New Roman"/>
          <w:kern w:val="0"/>
          <w:szCs w:val="24"/>
        </w:rPr>
      </w:pPr>
      <w:bookmarkStart w:id="47" w:name="_Toc225498265"/>
      <w:bookmarkStart w:id="48" w:name="_Toc361324866"/>
      <w:r w:rsidRPr="00C2179A">
        <w:rPr>
          <w:rFonts w:ascii="Times New Roman" w:hAnsi="Times New Roman"/>
          <w:kern w:val="0"/>
          <w:szCs w:val="24"/>
        </w:rPr>
        <w:t xml:space="preserve">5.2 </w:t>
      </w:r>
      <w:r w:rsidRPr="00C2179A">
        <w:rPr>
          <w:rFonts w:ascii="Times New Roman" w:hAnsi="Times New Roman" w:hint="eastAsia"/>
          <w:kern w:val="0"/>
          <w:szCs w:val="24"/>
        </w:rPr>
        <w:t>托管人对报告期内本基金投资运作遵规守信、净值计算、利润分配等情况的</w:t>
      </w:r>
      <w:bookmarkEnd w:id="47"/>
      <w:r w:rsidRPr="00C2179A">
        <w:rPr>
          <w:rFonts w:ascii="Times New Roman" w:hAnsi="Times New Roman" w:hint="eastAsia"/>
          <w:kern w:val="0"/>
          <w:szCs w:val="24"/>
        </w:rPr>
        <w:t>说明</w:t>
      </w:r>
      <w:bookmarkEnd w:id="48"/>
    </w:p>
    <w:p w:rsidP="005A1E76" w:rsidR="001A59F9" w:rsidRDefault="001A59F9" w:rsidRPr="005A1E76">
      <w:pPr>
        <w:spacing w:before="29" w:line="288" w:lineRule="auto"/>
        <w:ind w:firstLine="480" w:firstLineChars="200"/>
        <w:rPr>
          <w:color w:val="000000"/>
          <w:sz w:val="24"/>
        </w:rPr>
      </w:pPr>
      <w:r w:rsidRPr="005A1E76">
        <w:rPr>
          <w:color w:val="000000"/>
          <w:sz w:val="24"/>
        </w:rPr>
        <w:t>本托管人认为, 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P="00251A86" w:rsidR="001A59F9" w:rsidRDefault="001A59F9" w:rsidRPr="008B2C7A">
      <w:pPr>
        <w:spacing w:line="360" w:lineRule="auto"/>
        <w:ind w:firstLine="420" w:firstLineChars="200"/>
        <w:rPr>
          <w:rFonts w:asciiTheme="minorEastAsia" w:eastAsiaTheme="minorEastAsia" w:hAnsiTheme="minorEastAsia"/>
          <w:color w:val="000000"/>
          <w:kern w:val="0"/>
          <w:szCs w:val="21"/>
        </w:rPr>
      </w:pPr>
    </w:p>
    <w:p w:rsidP="00C2179A" w:rsidR="001A59F9" w:rsidRDefault="001A59F9" w:rsidRPr="00C2179A">
      <w:pPr>
        <w:pStyle w:val="20"/>
        <w:spacing w:after="0" w:before="29" w:line="288" w:lineRule="auto"/>
        <w:rPr>
          <w:rFonts w:ascii="Times New Roman" w:hAnsi="Times New Roman"/>
          <w:kern w:val="0"/>
          <w:szCs w:val="24"/>
        </w:rPr>
      </w:pPr>
      <w:bookmarkStart w:id="49" w:name="_Toc225498266"/>
      <w:bookmarkStart w:id="50" w:name="_Toc361324867"/>
      <w:r w:rsidRPr="00C2179A">
        <w:rPr>
          <w:rFonts w:ascii="Times New Roman" w:hAnsi="Times New Roman"/>
          <w:kern w:val="0"/>
          <w:szCs w:val="24"/>
        </w:rPr>
        <w:t xml:space="preserve">5.3 </w:t>
      </w:r>
      <w:r w:rsidRPr="00C2179A">
        <w:rPr>
          <w:rFonts w:ascii="Times New Roman" w:hAnsi="Times New Roman" w:hint="eastAsia"/>
          <w:kern w:val="0"/>
          <w:szCs w:val="24"/>
        </w:rPr>
        <w:t>托管人对本年度报告中财务信息等内容的真实、准确和完整发表意见</w:t>
      </w:r>
      <w:bookmarkEnd w:id="49"/>
      <w:bookmarkEnd w:id="50"/>
    </w:p>
    <w:p w:rsidP="005A1E76" w:rsidR="001A59F9" w:rsidRDefault="001A59F9">
      <w:pPr>
        <w:spacing w:before="29" w:line="288" w:lineRule="auto"/>
        <w:ind w:firstLine="480" w:firstLineChars="200"/>
        <w:rPr>
          <w:color w:val="000000"/>
          <w:sz w:val="24"/>
        </w:rPr>
      </w:pPr>
      <w:r w:rsidRPr="005A1E76">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P="005A1E76" w:rsidR="00A93B42" w:rsidRDefault="00A93B42" w:rsidRPr="005A1E76">
      <w:pPr>
        <w:spacing w:before="29" w:line="288" w:lineRule="auto"/>
        <w:ind w:firstLine="480" w:firstLineChars="200"/>
        <w:rPr>
          <w:color w:val="000000"/>
          <w:sz w:val="24"/>
        </w:rPr>
      </w:pPr>
    </w:p>
    <w:p w:rsidP="00FB2916" w:rsidR="001A59F9" w:rsidRDefault="001A59F9">
      <w:pPr>
        <w:pStyle w:val="1"/>
        <w:keepNext/>
        <w:keepLines/>
        <w:widowControl w:val="0"/>
        <w:spacing w:afterLines="100" w:beforeLines="100" w:line="288" w:lineRule="auto"/>
        <w:jc w:val="center"/>
        <w:rPr>
          <w:b/>
          <w:bCs/>
          <w:szCs w:val="24"/>
          <w:lang w:val="en-US"/>
        </w:rPr>
      </w:pPr>
      <w:bookmarkStart w:id="51" w:name="_Toc245801814"/>
      <w:bookmarkStart w:id="52" w:name="_Toc247959464"/>
      <w:bookmarkStart w:id="53" w:name="_Toc361324868"/>
      <w:r w:rsidRPr="00EF5E52">
        <w:rPr>
          <w:rFonts w:hint="eastAsia"/>
          <w:b/>
          <w:bCs/>
          <w:szCs w:val="24"/>
          <w:lang w:val="en-US"/>
        </w:rPr>
        <w:t>§</w:t>
      </w:r>
      <w:r w:rsidRPr="00EF5E52">
        <w:rPr>
          <w:b/>
          <w:bCs/>
          <w:szCs w:val="24"/>
          <w:lang w:val="en-US"/>
        </w:rPr>
        <w:t xml:space="preserve">6  </w:t>
      </w:r>
      <w:r w:rsidRPr="00EF5E52">
        <w:rPr>
          <w:rFonts w:hint="eastAsia"/>
          <w:b/>
          <w:bCs/>
          <w:szCs w:val="24"/>
          <w:lang w:val="en-US"/>
        </w:rPr>
        <w:t>审计报告</w:t>
      </w:r>
      <w:bookmarkEnd w:id="51"/>
      <w:bookmarkEnd w:id="52"/>
      <w:bookmarkEnd w:id="53"/>
    </w:p>
    <w:p w:rsidP="00CF452F" w:rsidR="00CF452F" w:rsidRDefault="00CF452F" w:rsidRPr="00CF452F"/>
    <w:p w:rsidP="00E72366" w:rsidR="00E72366" w:rsidRDefault="00E72366">
      <w:pPr>
        <w:spacing w:before="29" w:line="288" w:lineRule="auto"/>
        <w:ind w:firstLine="480" w:firstLineChars="20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
      </w:r>
      <w:r w:rsidRPr="005A2182">
        <w:rPr>
          <w:rFonts w:hint="eastAsia"/>
          <w:color w:val="000000"/>
          <w:sz w:val="24"/>
        </w:rPr>
        <w:t/>
      </w:r>
      <w:r w:rsidRPr="003C6BFD">
        <w:rPr>
          <w:color w:val="000000"/>
          <w:sz w:val="24"/>
        </w:rPr>
        <w:t>交银施罗德多策略回报灵活配置混合型证券投资基金</w:t>
      </w:r>
      <w:r w:rsidRPr="0077027C">
        <w:rPr>
          <w:color w:val="000000"/>
          <w:sz w:val="24"/>
        </w:rPr>
        <w:t/>
      </w:r>
      <w:r w:rsidRPr="003C6BFD">
        <w:rPr>
          <w:color w:val="000000"/>
          <w:sz w:val="24"/>
        </w:rPr>
        <w:t>2018年12月31日</w:t>
      </w:r>
      <w:r w:rsidRPr="00A009EE">
        <w:rPr>
          <w:rFonts w:hint="eastAsia"/>
          <w:color w:val="000000"/>
          <w:sz w:val="24"/>
        </w:rPr>
        <w:t>的资产负债表，</w:t>
      </w:r>
      <w:r w:rsidRPr="003C6BFD">
        <w:rPr>
          <w:color w:val="000000"/>
          <w:sz w:val="24"/>
        </w:rPr>
        <w:t/>
      </w:r>
      <w:r>
        <w:rPr>
          <w:rFonts w:hint="eastAsia"/>
          <w:color w:val="000000"/>
          <w:sz w:val="24"/>
        </w:rPr>
        <w:t/>
      </w:r>
      <w:r w:rsidRPr="003C6BFD">
        <w:rPr>
          <w:color w:val="000000"/>
          <w:sz w:val="24"/>
        </w:rPr>
        <w:t>2018年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2F1C6C">
        <w:rPr>
          <w:rFonts w:hint="eastAsia"/>
          <w:color w:val="000000"/>
          <w:sz w:val="24"/>
        </w:rPr>
        <w:t>【</w:t>
      </w:r>
      <w:r w:rsidRPr="001F3653">
        <w:rPr>
          <w:color w:val="000000"/>
          <w:sz w:val="24"/>
        </w:rPr>
        <w:t>普华永道中天审字(2019)第21541号</w:t>
      </w:r>
      <w:r w:rsidR="002F1C6C">
        <w:rPr>
          <w:rFonts w:hint="eastAsia"/>
          <w:color w:val="000000"/>
          <w:sz w:val="24"/>
        </w:rPr>
        <w:t>】</w:t>
      </w:r>
      <w:r w:rsidRPr="001F3653">
        <w:rPr>
          <w:rFonts w:hint="eastAsia"/>
          <w:color w:val="000000"/>
          <w:sz w:val="24"/>
        </w:rPr>
        <w:t>。投资者可通过</w:t>
      </w:r>
      <w:r>
        <w:rPr>
          <w:rFonts w:hint="eastAsia"/>
          <w:color w:val="000000"/>
          <w:sz w:val="24"/>
        </w:rPr>
        <w:t>本基</w:t>
      </w:r>
      <w:r>
        <w:rPr>
          <w:rFonts w:hint="eastAsia"/>
          <w:color w:val="000000"/>
          <w:sz w:val="24"/>
        </w:rPr>
        <w:lastRenderedPageBreak/>
        <w:t>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P="00EF5E52" w:rsidR="0020678A" w:rsidRDefault="0020678A" w:rsidRPr="00E72366">
      <w:pPr>
        <w:spacing w:before="29" w:line="288" w:lineRule="auto"/>
        <w:ind w:firstLine="480" w:firstLineChars="200"/>
        <w:rPr>
          <w:color w:val="000000"/>
          <w:sz w:val="24"/>
        </w:rPr>
      </w:pPr>
    </w:p>
    <w:p w:rsidP="00FB2916" w:rsidR="001A59F9" w:rsidRDefault="001A59F9">
      <w:pPr>
        <w:pStyle w:val="1"/>
        <w:keepNext/>
        <w:keepLines/>
        <w:widowControl w:val="0"/>
        <w:spacing w:afterLines="100" w:beforeLines="100" w:line="288" w:lineRule="auto"/>
        <w:jc w:val="center"/>
        <w:rPr>
          <w:b/>
          <w:bCs/>
          <w:szCs w:val="24"/>
          <w:lang w:val="en-US"/>
        </w:rPr>
      </w:pPr>
      <w:bookmarkStart w:id="54" w:name="_Toc361324872"/>
      <w:r w:rsidRPr="0020678A">
        <w:rPr>
          <w:rFonts w:hint="eastAsia"/>
          <w:b/>
          <w:bCs/>
          <w:szCs w:val="24"/>
          <w:lang w:val="en-US"/>
        </w:rPr>
        <w:t>§</w:t>
      </w:r>
      <w:r w:rsidRPr="0020678A">
        <w:rPr>
          <w:b/>
          <w:bCs/>
          <w:szCs w:val="24"/>
          <w:lang w:val="en-US"/>
        </w:rPr>
        <w:t>7</w:t>
      </w:r>
      <w:r w:rsidR="009153A3" w:rsidRPr="0020678A">
        <w:rPr>
          <w:rFonts w:hint="eastAsia"/>
          <w:b/>
          <w:bCs/>
          <w:szCs w:val="24"/>
          <w:lang w:val="en-US"/>
        </w:rPr>
        <w:t xml:space="preserve">  </w:t>
      </w:r>
      <w:r w:rsidRPr="0020678A">
        <w:rPr>
          <w:rFonts w:hint="eastAsia"/>
          <w:b/>
          <w:bCs/>
          <w:szCs w:val="24"/>
          <w:lang w:val="en-US"/>
        </w:rPr>
        <w:t>年度财务报表</w:t>
      </w:r>
      <w:bookmarkEnd w:id="54"/>
    </w:p>
    <w:p w:rsidP="00CF452F" w:rsidR="00CF452F" w:rsidRDefault="00CF452F" w:rsidRPr="00CF452F"/>
    <w:p w:rsidP="00C2179A" w:rsidR="001A59F9" w:rsidRDefault="001A59F9" w:rsidRPr="00C2179A">
      <w:pPr>
        <w:pStyle w:val="20"/>
        <w:spacing w:after="0" w:before="29" w:line="288" w:lineRule="auto"/>
        <w:rPr>
          <w:rFonts w:ascii="Times New Roman" w:hAnsi="Times New Roman"/>
          <w:kern w:val="0"/>
          <w:szCs w:val="24"/>
        </w:rPr>
      </w:pPr>
      <w:bookmarkStart w:id="55" w:name="_Toc225498268"/>
      <w:bookmarkStart w:id="56" w:name="_Toc361324873"/>
      <w:r w:rsidRPr="00C2179A">
        <w:rPr>
          <w:rFonts w:ascii="Times New Roman" w:hAnsi="Times New Roman"/>
          <w:kern w:val="0"/>
          <w:szCs w:val="24"/>
        </w:rPr>
        <w:t xml:space="preserve">7.1 </w:t>
      </w:r>
      <w:r w:rsidRPr="00C2179A">
        <w:rPr>
          <w:rFonts w:ascii="Times New Roman" w:hAnsi="Times New Roman" w:hint="eastAsia"/>
          <w:kern w:val="0"/>
          <w:szCs w:val="24"/>
        </w:rPr>
        <w:t>资产负债表</w:t>
      </w:r>
      <w:bookmarkEnd w:id="55"/>
      <w:bookmarkEnd w:id="56"/>
    </w:p>
    <w:p w:rsidP="0020678A" w:rsidR="001A59F9" w:rsidRDefault="001A59F9" w:rsidRPr="0020678A">
      <w:pPr>
        <w:spacing w:before="29" w:line="288" w:lineRule="auto"/>
        <w:rPr>
          <w:color w:val="000000"/>
          <w:sz w:val="24"/>
        </w:rPr>
      </w:pPr>
      <w:r w:rsidRPr="0020678A">
        <w:rPr>
          <w:rFonts w:hint="eastAsia"/>
          <w:color w:val="000000"/>
          <w:sz w:val="24"/>
        </w:rPr>
        <w:t>会计主体：</w:t>
      </w:r>
      <w:r w:rsidRPr="0020678A">
        <w:rPr>
          <w:color w:val="000000"/>
          <w:sz w:val="24"/>
        </w:rPr>
        <w:t>交银施罗德多策略回报灵活配置混合型证券投资基金</w:t>
      </w:r>
    </w:p>
    <w:p w:rsidP="0020678A" w:rsidR="001A59F9" w:rsidRDefault="001A59F9" w:rsidRPr="0020678A">
      <w:pPr>
        <w:spacing w:before="29" w:line="288" w:lineRule="auto"/>
        <w:rPr>
          <w:color w:val="000000"/>
          <w:sz w:val="24"/>
        </w:rPr>
      </w:pPr>
      <w:r w:rsidRPr="0020678A">
        <w:rPr>
          <w:rFonts w:hint="eastAsia"/>
          <w:color w:val="000000"/>
          <w:sz w:val="24"/>
        </w:rPr>
        <w:t>报告截止日：</w:t>
      </w:r>
      <w:r w:rsidR="00F64FAD" w:rsidRPr="0020678A">
        <w:rPr>
          <w:color w:val="000000"/>
          <w:sz w:val="24"/>
        </w:rPr>
        <w:t>2018年12月31日</w:t>
      </w:r>
    </w:p>
    <w:p w:rsidP="00E91360" w:rsidR="001A59F9" w:rsidRDefault="001A59F9" w:rsidRPr="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3544"/>
        <w:gridCol w:w="992"/>
        <w:gridCol w:w="2268"/>
        <w:gridCol w:w="2194"/>
      </w:tblGrid>
      <w:tr w:rsidR="00CA6575" w:rsidRPr="008B2C7A" w:rsidTr="001E4298">
        <w:tc>
          <w:tcPr>
            <w:tcW w:type="dxa" w:w="3544"/>
            <w:vAlign w:val="center"/>
          </w:tcPr>
          <w:p w:rsidP="000B11FD" w:rsidR="00CA6575" w:rsidRDefault="00CA6575" w:rsidRPr="000B11FD">
            <w:pPr>
              <w:pStyle w:val="af6"/>
              <w:spacing w:before="29" w:beforeAutospacing="0" w:line="288" w:lineRule="auto"/>
              <w:jc w:val="center"/>
              <w:rPr>
                <w:rFonts w:ascii="Times New Roman" w:hAnsi="Times New Roman"/>
                <w:b/>
                <w:color w:val="000000"/>
              </w:rPr>
            </w:pPr>
            <w:r w:rsidRPr="000B11FD">
              <w:rPr>
                <w:rFonts w:ascii="Times New Roman" w:hAnsi="Times New Roman" w:hint="eastAsia"/>
                <w:b/>
                <w:color w:val="000000"/>
              </w:rPr>
              <w:t>资产</w:t>
            </w:r>
          </w:p>
        </w:tc>
        <w:tc>
          <w:tcPr>
            <w:tcW w:type="dxa" w:w="992"/>
            <w:vAlign w:val="center"/>
          </w:tcPr>
          <w:p w:rsidP="000B11FD" w:rsidR="00CA6575" w:rsidRDefault="00A14B0E" w:rsidRPr="000B11F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r w:rsidRPr="00F3632F">
              <w:rPr>
                <w:rFonts w:ascii="Times New Roman" w:hAnsi="Times New Roman"/>
                <w:b/>
                <w:color w:val="000000"/>
              </w:rPr>
              <w:t/>
            </w:r>
          </w:p>
        </w:tc>
        <w:tc>
          <w:tcPr>
            <w:tcW w:type="dxa" w:w="2268"/>
            <w:vAlign w:val="center"/>
          </w:tcPr>
          <w:p w:rsidP="000B11FD" w:rsidR="00CA6575" w:rsidRDefault="00CA6575" w:rsidRPr="000B11FD">
            <w:pPr>
              <w:pStyle w:val="af6"/>
              <w:spacing w:after="0" w:afterAutospacing="0" w:before="29" w:beforeAutospacing="0" w:line="288" w:lineRule="auto"/>
              <w:jc w:val="center"/>
              <w:rPr>
                <w:rFonts w:ascii="Times New Roman" w:hAnsi="Times New Roman"/>
                <w:b/>
                <w:color w:val="000000"/>
              </w:rPr>
            </w:pPr>
            <w:r w:rsidRPr="000B11FD">
              <w:rPr>
                <w:rFonts w:ascii="Times New Roman" w:hAnsi="Times New Roman" w:hint="eastAsia"/>
                <w:b/>
                <w:color w:val="000000"/>
              </w:rPr>
              <w:t>本期末</w:t>
            </w:r>
          </w:p>
          <w:p w:rsidP="000B11FD" w:rsidR="00CA6575" w:rsidRDefault="00CA6575" w:rsidRPr="000B11FD">
            <w:pPr>
              <w:pStyle w:val="af6"/>
              <w:spacing w:after="0" w:afterAutospacing="0" w:before="29" w:beforeAutospacing="0" w:line="288" w:lineRule="auto"/>
              <w:jc w:val="center"/>
              <w:rPr>
                <w:rFonts w:ascii="Times New Roman" w:hAnsi="Times New Roman"/>
                <w:b/>
                <w:color w:val="000000"/>
              </w:rPr>
            </w:pPr>
            <w:r w:rsidRPr="000B11FD">
              <w:rPr>
                <w:rFonts w:ascii="Times New Roman" w:hAnsi="Times New Roman"/>
                <w:b/>
                <w:color w:val="000000"/>
              </w:rPr>
              <w:t>2018年12月31日</w:t>
            </w:r>
          </w:p>
        </w:tc>
        <w:tc>
          <w:tcPr>
            <w:tcW w:type="dxa" w:w="2194"/>
            <w:vAlign w:val="center"/>
          </w:tcPr>
          <w:p w:rsidP="000B11FD" w:rsidR="00CA6575" w:rsidRDefault="00CA6575" w:rsidRPr="000B11FD">
            <w:pPr>
              <w:pStyle w:val="af6"/>
              <w:spacing w:after="0" w:afterAutospacing="0" w:before="29" w:beforeAutospacing="0" w:line="288" w:lineRule="auto"/>
              <w:jc w:val="center"/>
              <w:rPr>
                <w:rFonts w:ascii="Times New Roman" w:hAnsi="Times New Roman"/>
                <w:b/>
                <w:color w:val="000000"/>
              </w:rPr>
            </w:pPr>
            <w:r w:rsidRPr="000B11FD">
              <w:rPr>
                <w:rFonts w:ascii="Times New Roman" w:hAnsi="Times New Roman" w:hint="eastAsia"/>
                <w:b/>
                <w:color w:val="000000"/>
              </w:rPr>
              <w:t>上年度末</w:t>
            </w:r>
          </w:p>
          <w:p w:rsidP="000B11FD" w:rsidR="00CA6575" w:rsidRDefault="00CA6575" w:rsidRPr="000B11FD">
            <w:pPr>
              <w:pStyle w:val="af6"/>
              <w:spacing w:after="0" w:afterAutospacing="0" w:before="29" w:beforeAutospacing="0" w:line="288" w:lineRule="auto"/>
              <w:jc w:val="center"/>
              <w:rPr>
                <w:rFonts w:ascii="Times New Roman" w:hAnsi="Times New Roman"/>
                <w:b/>
                <w:color w:val="000000"/>
              </w:rPr>
            </w:pPr>
            <w:r w:rsidRPr="000B11FD">
              <w:rPr>
                <w:rFonts w:ascii="Times New Roman" w:hAnsi="Times New Roman"/>
                <w:b/>
                <w:color w:val="000000"/>
              </w:rPr>
              <w:t>2017年12月31日</w:t>
            </w:r>
          </w:p>
        </w:tc>
      </w:tr>
      <w:tr w:rsidR="00CA6575" w:rsidRPr="008B2C7A" w:rsidTr="001E4298">
        <w:tc>
          <w:tcPr>
            <w:tcW w:type="dxa" w:w="3544"/>
            <w:vAlign w:val="center"/>
          </w:tcPr>
          <w:p w:rsidP="000B11FD" w:rsidR="00CA6575" w:rsidRDefault="00CA6575" w:rsidRPr="006E6EE4">
            <w:pPr>
              <w:spacing w:before="29" w:line="288" w:lineRule="auto"/>
              <w:rPr>
                <w:b/>
                <w:color w:val="000000"/>
                <w:sz w:val="24"/>
              </w:rPr>
            </w:pPr>
            <w:r w:rsidRPr="006E6EE4">
              <w:rPr>
                <w:rFonts w:hint="eastAsia"/>
                <w:b/>
                <w:color w:val="000000"/>
                <w:sz w:val="24"/>
              </w:rPr>
              <w:t>资</w:t>
            </w:r>
            <w:r w:rsidRPr="006E6EE4">
              <w:rPr>
                <w:rFonts w:hint="eastAsia"/>
                <w:b/>
                <w:color w:val="000000"/>
                <w:sz w:val="24"/>
              </w:rPr>
              <w:t xml:space="preserve"> </w:t>
            </w:r>
            <w:r w:rsidRPr="006E6EE4">
              <w:rPr>
                <w:rFonts w:hint="eastAsia"/>
                <w:b/>
                <w:color w:val="000000"/>
                <w:sz w:val="24"/>
              </w:rPr>
              <w:t>产：</w:t>
            </w:r>
          </w:p>
        </w:tc>
        <w:tc>
          <w:tcPr>
            <w:tcW w:type="dxa" w:w="992"/>
            <w:vAlign w:val="center"/>
          </w:tcPr>
          <w:p w:rsidP="00E1424F" w:rsidR="00CA6575" w:rsidRDefault="00CA6575" w:rsidRPr="000B11FD">
            <w:pPr>
              <w:widowControl/>
              <w:autoSpaceDE w:val="0"/>
              <w:autoSpaceDN w:val="0"/>
              <w:ind w:right="-15"/>
              <w:jc w:val="center"/>
              <w:textAlignment w:val="bottom"/>
              <w:rPr>
                <w:color w:val="000000"/>
                <w:sz w:val="24"/>
              </w:rPr>
            </w:pPr>
            <w:r>
              <w:t/>
            </w:r>
          </w:p>
        </w:tc>
        <w:tc>
          <w:tcPr>
            <w:tcW w:type="dxa" w:w="2268"/>
            <w:vAlign w:val="center"/>
          </w:tcPr>
          <w:p w:rsidP="000847EE" w:rsidR="00CA6575" w:rsidRDefault="00CA6575" w:rsidRPr="008B2C7A">
            <w:pPr>
              <w:spacing w:line="360" w:lineRule="auto"/>
              <w:jc w:val="right"/>
              <w:rPr>
                <w:rFonts w:asciiTheme="minorEastAsia" w:eastAsiaTheme="minorEastAsia" w:hAnsiTheme="minorEastAsia"/>
                <w:color w:val="000000"/>
                <w:szCs w:val="21"/>
              </w:rPr>
            </w:pPr>
          </w:p>
        </w:tc>
        <w:tc>
          <w:tcPr>
            <w:tcW w:type="dxa" w:w="2194"/>
            <w:vAlign w:val="center"/>
          </w:tcPr>
          <w:p w:rsidP="000847EE" w:rsidR="00CA6575" w:rsidRDefault="00CA6575" w:rsidRPr="008B2C7A">
            <w:pPr>
              <w:spacing w:line="360" w:lineRule="auto"/>
              <w:jc w:val="right"/>
              <w:rPr>
                <w:rFonts w:asciiTheme="minorEastAsia" w:eastAsiaTheme="minorEastAsia" w:hAnsiTheme="minorEastAsia"/>
                <w:color w:val="000000"/>
                <w:szCs w:val="21"/>
              </w:rPr>
            </w:pPr>
          </w:p>
        </w:tc>
      </w:tr>
      <w:tr w:rsidR="00CA6575" w:rsidRPr="008B2C7A" w:rsidTr="001E4298">
        <w:tc>
          <w:tcPr>
            <w:tcW w:type="dxa" w:w="3544"/>
            <w:vAlign w:val="center"/>
          </w:tcPr>
          <w:p w:rsidP="000B11FD" w:rsidR="00CA6575" w:rsidRDefault="00CA6575" w:rsidRPr="000B11FD">
            <w:pPr>
              <w:spacing w:before="29" w:line="288" w:lineRule="auto"/>
              <w:rPr>
                <w:color w:val="000000"/>
                <w:sz w:val="24"/>
              </w:rPr>
            </w:pPr>
            <w:r w:rsidRPr="000B11FD">
              <w:rPr>
                <w:rFonts w:hint="eastAsia"/>
                <w:color w:val="000000"/>
                <w:sz w:val="24"/>
              </w:rPr>
              <w:t>银行存款</w:t>
            </w:r>
          </w:p>
        </w:tc>
        <w:tc>
          <w:tcPr>
            <w:tcW w:type="dxa" w:w="992"/>
            <w:vAlign w:val="center"/>
          </w:tcPr>
          <w:p w:rsidP="00E1424F" w:rsidR="00CA6575" w:rsidRDefault="00CA6575" w:rsidRPr="000B11FD">
            <w:pPr>
              <w:widowControl/>
              <w:autoSpaceDE w:val="0"/>
              <w:autoSpaceDN w:val="0"/>
              <w:ind w:right="-15"/>
              <w:jc w:val="center"/>
              <w:textAlignment w:val="bottom"/>
              <w:rPr>
                <w:color w:val="000000"/>
                <w:sz w:val="24"/>
              </w:rPr>
            </w:pPr>
            <w:r>
              <w:t>7.4.7.1</w:t>
            </w:r>
          </w:p>
        </w:tc>
        <w:tc>
          <w:tcPr>
            <w:tcW w:type="dxa" w:w="2268"/>
            <w:vAlign w:val="center"/>
          </w:tcPr>
          <w:p w:rsidP="003971A1" w:rsidR="00CA6575" w:rsidRDefault="00CA6575" w:rsidRPr="003971A1">
            <w:pPr>
              <w:spacing w:before="29" w:line="288" w:lineRule="auto"/>
              <w:jc w:val="right"/>
              <w:rPr>
                <w:color w:val="000000"/>
                <w:sz w:val="24"/>
              </w:rPr>
            </w:pPr>
            <w:r w:rsidRPr="003971A1">
              <w:rPr>
                <w:color w:val="000000"/>
                <w:sz w:val="24"/>
              </w:rPr>
              <w:t>456,762.56</w:t>
            </w:r>
          </w:p>
        </w:tc>
        <w:tc>
          <w:tcPr>
            <w:tcW w:type="dxa" w:w="2194"/>
            <w:vAlign w:val="center"/>
          </w:tcPr>
          <w:p w:rsidP="003971A1" w:rsidR="00CA6575" w:rsidRDefault="00CA6575" w:rsidRPr="003971A1">
            <w:pPr>
              <w:spacing w:before="29" w:line="288" w:lineRule="auto"/>
              <w:jc w:val="right"/>
              <w:rPr>
                <w:color w:val="000000"/>
                <w:sz w:val="24"/>
              </w:rPr>
            </w:pPr>
            <w:r w:rsidRPr="003971A1">
              <w:rPr>
                <w:color w:val="000000"/>
                <w:sz w:val="24"/>
              </w:rPr>
              <w:t>598,512.42</w:t>
            </w:r>
          </w:p>
        </w:tc>
      </w:tr>
      <w:tr w:rsidR="00CA6575" w:rsidRPr="008B2C7A" w:rsidTr="001E4298">
        <w:tc>
          <w:tcPr>
            <w:tcW w:type="dxa" w:w="3544"/>
            <w:vAlign w:val="center"/>
          </w:tcPr>
          <w:p w:rsidP="000B11FD" w:rsidR="00CA6575" w:rsidRDefault="00CA6575" w:rsidRPr="000B11FD">
            <w:pPr>
              <w:spacing w:before="29" w:line="288" w:lineRule="auto"/>
              <w:rPr>
                <w:color w:val="000000"/>
                <w:sz w:val="24"/>
              </w:rPr>
            </w:pPr>
            <w:r w:rsidRPr="000B11FD">
              <w:rPr>
                <w:rFonts w:hint="eastAsia"/>
                <w:color w:val="000000"/>
                <w:sz w:val="24"/>
              </w:rPr>
              <w:t>结算备付金</w:t>
            </w:r>
          </w:p>
        </w:tc>
        <w:tc>
          <w:tcPr>
            <w:tcW w:type="dxa" w:w="992"/>
            <w:vAlign w:val="center"/>
          </w:tcPr>
          <w:p w:rsidP="00E1424F" w:rsidR="00CA6575" w:rsidRDefault="00CA6575" w:rsidRPr="000B11FD">
            <w:pPr>
              <w:widowControl/>
              <w:autoSpaceDE w:val="0"/>
              <w:autoSpaceDN w:val="0"/>
              <w:ind w:right="-15"/>
              <w:jc w:val="center"/>
              <w:textAlignment w:val="bottom"/>
              <w:rPr>
                <w:color w:val="000000"/>
                <w:sz w:val="24"/>
              </w:rPr>
            </w:pPr>
            <w:r>
              <w:t/>
            </w:r>
          </w:p>
        </w:tc>
        <w:tc>
          <w:tcPr>
            <w:tcW w:type="dxa" w:w="2268"/>
            <w:vAlign w:val="center"/>
          </w:tcPr>
          <w:p w:rsidP="003971A1" w:rsidR="00CA6575" w:rsidRDefault="00CA6575" w:rsidRPr="003971A1">
            <w:pPr>
              <w:spacing w:before="29" w:line="288" w:lineRule="auto"/>
              <w:jc w:val="right"/>
              <w:rPr>
                <w:color w:val="000000"/>
                <w:sz w:val="24"/>
              </w:rPr>
            </w:pPr>
            <w:r w:rsidRPr="003971A1">
              <w:rPr>
                <w:color w:val="000000"/>
                <w:sz w:val="24"/>
              </w:rPr>
              <w:t>931,003.15</w:t>
            </w:r>
          </w:p>
        </w:tc>
        <w:tc>
          <w:tcPr>
            <w:tcW w:type="dxa" w:w="2194"/>
            <w:vAlign w:val="center"/>
          </w:tcPr>
          <w:p w:rsidP="003971A1" w:rsidR="00CA6575" w:rsidRDefault="00CA6575" w:rsidRPr="003971A1">
            <w:pPr>
              <w:spacing w:before="29" w:line="288" w:lineRule="auto"/>
              <w:jc w:val="right"/>
              <w:rPr>
                <w:color w:val="000000"/>
                <w:sz w:val="24"/>
              </w:rPr>
            </w:pPr>
            <w:r w:rsidRPr="003971A1">
              <w:rPr>
                <w:color w:val="000000"/>
                <w:sz w:val="24"/>
              </w:rPr>
              <w:t>2,812,399.13</w:t>
            </w:r>
          </w:p>
        </w:tc>
      </w:tr>
      <w:tr w:rsidR="00CA6575" w:rsidRPr="008B2C7A" w:rsidTr="001E4298">
        <w:tc>
          <w:tcPr>
            <w:tcW w:type="dxa" w:w="3544"/>
            <w:vAlign w:val="center"/>
          </w:tcPr>
          <w:p w:rsidP="000B11FD" w:rsidR="00CA6575" w:rsidRDefault="00CA6575" w:rsidRPr="000B11FD">
            <w:pPr>
              <w:spacing w:before="29" w:line="288" w:lineRule="auto"/>
              <w:rPr>
                <w:color w:val="000000"/>
                <w:sz w:val="24"/>
              </w:rPr>
            </w:pPr>
            <w:r w:rsidRPr="000B11FD">
              <w:rPr>
                <w:rFonts w:hint="eastAsia"/>
                <w:color w:val="000000"/>
                <w:sz w:val="24"/>
              </w:rPr>
              <w:t>存出保证金</w:t>
            </w:r>
          </w:p>
        </w:tc>
        <w:tc>
          <w:tcPr>
            <w:tcW w:type="dxa" w:w="992"/>
            <w:vAlign w:val="center"/>
          </w:tcPr>
          <w:p w:rsidP="00E1424F" w:rsidR="00CA6575" w:rsidRDefault="00CA6575" w:rsidRPr="000B11FD">
            <w:pPr>
              <w:widowControl/>
              <w:autoSpaceDE w:val="0"/>
              <w:autoSpaceDN w:val="0"/>
              <w:ind w:right="-15"/>
              <w:jc w:val="center"/>
              <w:textAlignment w:val="bottom"/>
              <w:rPr>
                <w:color w:val="000000"/>
                <w:sz w:val="24"/>
              </w:rPr>
            </w:pPr>
            <w:r>
              <w:t/>
            </w:r>
          </w:p>
        </w:tc>
        <w:tc>
          <w:tcPr>
            <w:tcW w:type="dxa" w:w="2268"/>
            <w:vAlign w:val="center"/>
          </w:tcPr>
          <w:p w:rsidP="003971A1" w:rsidR="00CA6575" w:rsidRDefault="00CA6575" w:rsidRPr="003971A1">
            <w:pPr>
              <w:spacing w:before="29" w:line="288" w:lineRule="auto"/>
              <w:jc w:val="right"/>
              <w:rPr>
                <w:color w:val="000000"/>
                <w:sz w:val="24"/>
              </w:rPr>
            </w:pPr>
            <w:r w:rsidRPr="003971A1">
              <w:rPr>
                <w:color w:val="000000"/>
                <w:sz w:val="24"/>
              </w:rPr>
              <w:t>3,900.75</w:t>
            </w:r>
          </w:p>
        </w:tc>
        <w:tc>
          <w:tcPr>
            <w:tcW w:type="dxa" w:w="2194"/>
            <w:vAlign w:val="center"/>
          </w:tcPr>
          <w:p w:rsidP="003971A1" w:rsidR="00CA6575" w:rsidRDefault="00CA6575" w:rsidRPr="003971A1">
            <w:pPr>
              <w:spacing w:before="29" w:line="288" w:lineRule="auto"/>
              <w:jc w:val="right"/>
              <w:rPr>
                <w:color w:val="000000"/>
                <w:sz w:val="24"/>
              </w:rPr>
            </w:pPr>
            <w:r w:rsidRPr="003971A1">
              <w:rPr>
                <w:color w:val="000000"/>
                <w:sz w:val="24"/>
              </w:rPr>
              <w:t>80,962.24</w:t>
            </w:r>
          </w:p>
        </w:tc>
      </w:tr>
      <w:tr w:rsidR="00CA6575" w:rsidRPr="008B2C7A" w:rsidTr="001E4298">
        <w:tc>
          <w:tcPr>
            <w:tcW w:type="dxa" w:w="3544"/>
            <w:vAlign w:val="center"/>
          </w:tcPr>
          <w:p w:rsidP="000B11FD" w:rsidR="00CA6575" w:rsidRDefault="00CA6575" w:rsidRPr="000B11FD">
            <w:pPr>
              <w:spacing w:before="29" w:line="288" w:lineRule="auto"/>
              <w:rPr>
                <w:color w:val="000000"/>
                <w:sz w:val="24"/>
              </w:rPr>
            </w:pPr>
            <w:r w:rsidRPr="000B11FD">
              <w:rPr>
                <w:rFonts w:hint="eastAsia"/>
                <w:color w:val="000000"/>
                <w:sz w:val="24"/>
              </w:rPr>
              <w:t>交易性金融资产</w:t>
            </w:r>
          </w:p>
        </w:tc>
        <w:tc>
          <w:tcPr>
            <w:tcW w:type="dxa" w:w="992"/>
            <w:vAlign w:val="center"/>
          </w:tcPr>
          <w:p w:rsidP="00E1424F" w:rsidR="00CA6575" w:rsidRDefault="00CA6575" w:rsidRPr="000B11FD">
            <w:pPr>
              <w:widowControl/>
              <w:autoSpaceDE w:val="0"/>
              <w:autoSpaceDN w:val="0"/>
              <w:ind w:right="-15"/>
              <w:jc w:val="center"/>
              <w:textAlignment w:val="bottom"/>
              <w:rPr>
                <w:color w:val="000000"/>
                <w:sz w:val="24"/>
              </w:rPr>
            </w:pPr>
            <w:r>
              <w:t>7.4.7.2</w:t>
            </w:r>
          </w:p>
        </w:tc>
        <w:tc>
          <w:tcPr>
            <w:tcW w:type="dxa" w:w="2268"/>
            <w:vAlign w:val="center"/>
          </w:tcPr>
          <w:p w:rsidP="003971A1" w:rsidR="00CA6575" w:rsidRDefault="00CA6575" w:rsidRPr="003971A1">
            <w:pPr>
              <w:spacing w:before="29" w:line="288" w:lineRule="auto"/>
              <w:jc w:val="right"/>
              <w:rPr>
                <w:color w:val="000000"/>
                <w:sz w:val="24"/>
              </w:rPr>
            </w:pPr>
            <w:r w:rsidRPr="003971A1">
              <w:rPr>
                <w:color w:val="000000"/>
                <w:sz w:val="24"/>
              </w:rPr>
              <w:t>92,733,840.40</w:t>
            </w:r>
          </w:p>
        </w:tc>
        <w:tc>
          <w:tcPr>
            <w:tcW w:type="dxa" w:w="2194"/>
            <w:vAlign w:val="center"/>
          </w:tcPr>
          <w:p w:rsidP="003971A1" w:rsidR="00CA6575" w:rsidRDefault="00CA6575" w:rsidRPr="003971A1">
            <w:pPr>
              <w:spacing w:before="29" w:line="288" w:lineRule="auto"/>
              <w:jc w:val="right"/>
              <w:rPr>
                <w:color w:val="000000"/>
                <w:sz w:val="24"/>
              </w:rPr>
            </w:pPr>
            <w:r w:rsidRPr="003971A1">
              <w:rPr>
                <w:color w:val="000000"/>
                <w:sz w:val="24"/>
              </w:rPr>
              <w:t>579,351,072.08</w:t>
            </w:r>
          </w:p>
        </w:tc>
      </w:tr>
      <w:tr w:rsidR="00CA6575" w:rsidRPr="008B2C7A" w:rsidTr="001E4298">
        <w:tc>
          <w:tcPr>
            <w:tcW w:type="dxa" w:w="3544"/>
            <w:vAlign w:val="center"/>
          </w:tcPr>
          <w:p w:rsidP="000B11FD" w:rsidR="00CA6575" w:rsidRDefault="00CA6575" w:rsidRPr="000B11FD">
            <w:pPr>
              <w:spacing w:before="29" w:line="288" w:lineRule="auto"/>
              <w:rPr>
                <w:color w:val="000000"/>
                <w:sz w:val="24"/>
              </w:rPr>
            </w:pPr>
            <w:r w:rsidRPr="000B11FD">
              <w:rPr>
                <w:rFonts w:hint="eastAsia"/>
                <w:color w:val="000000"/>
                <w:sz w:val="24"/>
              </w:rPr>
              <w:t>其中：股票投资</w:t>
            </w:r>
          </w:p>
        </w:tc>
        <w:tc>
          <w:tcPr>
            <w:tcW w:type="dxa" w:w="992"/>
            <w:vAlign w:val="center"/>
          </w:tcPr>
          <w:p w:rsidP="00E1424F" w:rsidR="00CA6575" w:rsidRDefault="00CA6575" w:rsidRPr="000B11FD">
            <w:pPr>
              <w:widowControl/>
              <w:autoSpaceDE w:val="0"/>
              <w:autoSpaceDN w:val="0"/>
              <w:ind w:right="-15"/>
              <w:jc w:val="center"/>
              <w:textAlignment w:val="bottom"/>
              <w:rPr>
                <w:color w:val="000000"/>
                <w:sz w:val="24"/>
              </w:rPr>
            </w:pPr>
            <w:r>
              <w:t/>
            </w:r>
          </w:p>
        </w:tc>
        <w:tc>
          <w:tcPr>
            <w:tcW w:type="dxa" w:w="2268"/>
            <w:vAlign w:val="center"/>
          </w:tcPr>
          <w:p w:rsidP="003971A1" w:rsidR="00CA6575" w:rsidRDefault="00CA6575" w:rsidRPr="003971A1">
            <w:pPr>
              <w:spacing w:before="29" w:line="288" w:lineRule="auto"/>
              <w:jc w:val="right"/>
              <w:rPr>
                <w:color w:val="000000"/>
                <w:sz w:val="24"/>
              </w:rPr>
            </w:pPr>
            <w:r w:rsidRPr="003971A1">
              <w:rPr>
                <w:color w:val="000000"/>
                <w:sz w:val="24"/>
              </w:rPr>
              <w:t>28,105,390.40</w:t>
            </w:r>
          </w:p>
        </w:tc>
        <w:tc>
          <w:tcPr>
            <w:tcW w:type="dxa" w:w="2194"/>
            <w:vAlign w:val="center"/>
          </w:tcPr>
          <w:p w:rsidP="003971A1" w:rsidR="00CA6575" w:rsidRDefault="00CA6575" w:rsidRPr="003971A1">
            <w:pPr>
              <w:spacing w:before="29" w:line="288" w:lineRule="auto"/>
              <w:jc w:val="right"/>
              <w:rPr>
                <w:color w:val="000000"/>
                <w:sz w:val="24"/>
              </w:rPr>
            </w:pPr>
            <w:r w:rsidRPr="003971A1">
              <w:rPr>
                <w:color w:val="000000"/>
                <w:sz w:val="24"/>
              </w:rPr>
              <w:t>130,196,472.08</w:t>
            </w:r>
          </w:p>
        </w:tc>
      </w:tr>
      <w:tr w:rsidR="00CA6575" w:rsidRPr="008B2C7A" w:rsidTr="001E4298">
        <w:tc>
          <w:tcPr>
            <w:tcW w:type="dxa" w:w="3544"/>
            <w:vAlign w:val="center"/>
          </w:tcPr>
          <w:p w:rsidP="00F73D78" w:rsidR="00CA6575" w:rsidRDefault="00CA6575" w:rsidRPr="00F73D78">
            <w:pPr>
              <w:pStyle w:val="af6"/>
              <w:spacing w:before="29" w:beforeAutospacing="0" w:line="288" w:lineRule="auto"/>
              <w:ind w:firstLine="720" w:firstLineChars="300"/>
              <w:jc w:val="both"/>
              <w:rPr>
                <w:rFonts w:ascii="Times New Roman" w:hAnsi="Times New Roman"/>
                <w:color w:val="000000"/>
              </w:rPr>
            </w:pPr>
            <w:r w:rsidRPr="00F73D78">
              <w:rPr>
                <w:rFonts w:ascii="Times New Roman" w:hAnsi="Times New Roman" w:hint="eastAsia"/>
                <w:color w:val="000000"/>
              </w:rPr>
              <w:t>基金投资</w:t>
            </w:r>
          </w:p>
        </w:tc>
        <w:tc>
          <w:tcPr>
            <w:tcW w:type="dxa" w:w="992"/>
            <w:vAlign w:val="center"/>
          </w:tcPr>
          <w:p w:rsidP="00E1424F" w:rsidR="00CA6575" w:rsidRDefault="00CA6575" w:rsidRPr="00E1424F">
            <w:pPr>
              <w:widowControl/>
              <w:autoSpaceDE w:val="0"/>
              <w:autoSpaceDN w:val="0"/>
              <w:ind w:right="-15"/>
              <w:jc w:val="center"/>
              <w:textAlignment w:val="bottom"/>
              <w:rPr>
                <w:color w:val="000000"/>
                <w:sz w:val="24"/>
              </w:rPr>
            </w:pPr>
            <w:r>
              <w:t/>
            </w:r>
          </w:p>
        </w:tc>
        <w:tc>
          <w:tcPr>
            <w:tcW w:type="dxa" w:w="2268"/>
            <w:vAlign w:val="center"/>
          </w:tcPr>
          <w:p w:rsidP="003971A1" w:rsidR="00CA6575" w:rsidRDefault="00CA6575" w:rsidRPr="003971A1">
            <w:pPr>
              <w:spacing w:before="29" w:line="288" w:lineRule="auto"/>
              <w:jc w:val="right"/>
              <w:rPr>
                <w:color w:val="000000"/>
                <w:sz w:val="24"/>
              </w:rPr>
            </w:pPr>
            <w:r w:rsidRPr="003971A1">
              <w:rPr>
                <w:color w:val="000000"/>
                <w:sz w:val="24"/>
              </w:rPr>
              <w:t>-</w:t>
            </w:r>
          </w:p>
        </w:tc>
        <w:tc>
          <w:tcPr>
            <w:tcW w:type="dxa" w:w="2194"/>
            <w:vAlign w:val="center"/>
          </w:tcPr>
          <w:p w:rsidP="003971A1" w:rsidR="00CA6575" w:rsidRDefault="00CA6575" w:rsidRPr="003971A1">
            <w:pPr>
              <w:spacing w:before="29" w:line="288" w:lineRule="auto"/>
              <w:jc w:val="right"/>
              <w:rPr>
                <w:color w:val="000000"/>
                <w:sz w:val="24"/>
              </w:rPr>
            </w:pPr>
            <w:r w:rsidRPr="003971A1">
              <w:rPr>
                <w:color w:val="000000"/>
                <w:sz w:val="24"/>
              </w:rPr>
              <w:t>-</w:t>
            </w:r>
          </w:p>
        </w:tc>
      </w:tr>
      <w:tr w:rsidR="00CA6575" w:rsidRPr="008B2C7A" w:rsidTr="001E4298">
        <w:tc>
          <w:tcPr>
            <w:tcW w:type="dxa" w:w="3544"/>
            <w:vAlign w:val="center"/>
          </w:tcPr>
          <w:p w:rsidP="00F73D78" w:rsidR="00CA6575" w:rsidRDefault="00CA6575" w:rsidRPr="00F73D78">
            <w:pPr>
              <w:pStyle w:val="af6"/>
              <w:spacing w:before="29" w:beforeAutospacing="0" w:line="288" w:lineRule="auto"/>
              <w:ind w:firstLine="720" w:firstLineChars="300"/>
              <w:jc w:val="both"/>
              <w:rPr>
                <w:rFonts w:ascii="Times New Roman" w:hAnsi="Times New Roman"/>
                <w:color w:val="000000"/>
              </w:rPr>
            </w:pPr>
            <w:r w:rsidRPr="00F73D78">
              <w:rPr>
                <w:rFonts w:ascii="Times New Roman" w:hAnsi="Times New Roman" w:hint="eastAsia"/>
                <w:color w:val="000000"/>
              </w:rPr>
              <w:t>债券投资</w:t>
            </w:r>
          </w:p>
        </w:tc>
        <w:tc>
          <w:tcPr>
            <w:tcW w:type="dxa" w:w="992"/>
            <w:vAlign w:val="center"/>
          </w:tcPr>
          <w:p w:rsidP="00E1424F" w:rsidR="00CA6575" w:rsidRDefault="00CA6575" w:rsidRPr="00E1424F">
            <w:pPr>
              <w:widowControl/>
              <w:autoSpaceDE w:val="0"/>
              <w:autoSpaceDN w:val="0"/>
              <w:ind w:right="-15"/>
              <w:jc w:val="center"/>
              <w:textAlignment w:val="bottom"/>
              <w:rPr>
                <w:color w:val="000000"/>
                <w:sz w:val="24"/>
              </w:rPr>
            </w:pPr>
            <w:r>
              <w:t/>
            </w:r>
          </w:p>
        </w:tc>
        <w:tc>
          <w:tcPr>
            <w:tcW w:type="dxa" w:w="2268"/>
            <w:vAlign w:val="center"/>
          </w:tcPr>
          <w:p w:rsidP="003971A1" w:rsidR="00CA6575" w:rsidRDefault="00CA6575" w:rsidRPr="003971A1">
            <w:pPr>
              <w:spacing w:before="29" w:line="288" w:lineRule="auto"/>
              <w:jc w:val="right"/>
              <w:rPr>
                <w:color w:val="000000"/>
                <w:sz w:val="24"/>
              </w:rPr>
            </w:pPr>
            <w:r w:rsidRPr="003971A1">
              <w:rPr>
                <w:color w:val="000000"/>
                <w:sz w:val="24"/>
              </w:rPr>
              <w:t>64,628,450.00</w:t>
            </w:r>
          </w:p>
        </w:tc>
        <w:tc>
          <w:tcPr>
            <w:tcW w:type="dxa" w:w="2194"/>
            <w:vAlign w:val="center"/>
          </w:tcPr>
          <w:p w:rsidP="003971A1" w:rsidR="00CA6575" w:rsidRDefault="00CA6575" w:rsidRPr="003971A1">
            <w:pPr>
              <w:spacing w:before="29" w:line="288" w:lineRule="auto"/>
              <w:jc w:val="right"/>
              <w:rPr>
                <w:color w:val="000000"/>
                <w:sz w:val="24"/>
              </w:rPr>
            </w:pPr>
            <w:r w:rsidRPr="003971A1">
              <w:rPr>
                <w:color w:val="000000"/>
                <w:sz w:val="24"/>
              </w:rPr>
              <w:t>449,154,600.00</w:t>
            </w:r>
          </w:p>
        </w:tc>
      </w:tr>
      <w:tr w:rsidR="00CA6575" w:rsidRPr="008B2C7A" w:rsidTr="001E4298">
        <w:tc>
          <w:tcPr>
            <w:tcW w:type="dxa" w:w="3544"/>
            <w:vAlign w:val="center"/>
          </w:tcPr>
          <w:p w:rsidP="00F73D78" w:rsidR="00CA6575" w:rsidRDefault="00CA6575" w:rsidRPr="00F73D78">
            <w:pPr>
              <w:pStyle w:val="af6"/>
              <w:spacing w:before="29" w:beforeAutospacing="0" w:line="288" w:lineRule="auto"/>
              <w:ind w:firstLine="720" w:firstLineChars="300"/>
              <w:jc w:val="both"/>
              <w:rPr>
                <w:rFonts w:ascii="Times New Roman" w:hAnsi="Times New Roman"/>
                <w:color w:val="000000"/>
              </w:rPr>
            </w:pPr>
            <w:r w:rsidRPr="00F73D78">
              <w:rPr>
                <w:rFonts w:ascii="Times New Roman" w:hAnsi="Times New Roman" w:hint="eastAsia"/>
                <w:color w:val="000000"/>
              </w:rPr>
              <w:t>资产支持证券投资</w:t>
            </w:r>
          </w:p>
        </w:tc>
        <w:tc>
          <w:tcPr>
            <w:tcW w:type="dxa" w:w="992"/>
            <w:vAlign w:val="center"/>
          </w:tcPr>
          <w:p w:rsidP="00E1424F" w:rsidR="00CA6575" w:rsidRDefault="00CA6575" w:rsidRPr="00E1424F">
            <w:pPr>
              <w:widowControl/>
              <w:autoSpaceDE w:val="0"/>
              <w:autoSpaceDN w:val="0"/>
              <w:ind w:right="-15"/>
              <w:jc w:val="center"/>
              <w:textAlignment w:val="bottom"/>
              <w:rPr>
                <w:color w:val="000000"/>
                <w:sz w:val="24"/>
              </w:rPr>
            </w:pPr>
            <w:r>
              <w:t/>
            </w:r>
          </w:p>
        </w:tc>
        <w:tc>
          <w:tcPr>
            <w:tcW w:type="dxa" w:w="2268"/>
            <w:vAlign w:val="center"/>
          </w:tcPr>
          <w:p w:rsidP="003971A1" w:rsidR="00CA6575" w:rsidRDefault="00CA6575" w:rsidRPr="003971A1">
            <w:pPr>
              <w:spacing w:before="29" w:line="288" w:lineRule="auto"/>
              <w:jc w:val="right"/>
              <w:rPr>
                <w:color w:val="000000"/>
                <w:sz w:val="24"/>
              </w:rPr>
            </w:pPr>
            <w:r w:rsidRPr="003971A1">
              <w:rPr>
                <w:color w:val="000000"/>
                <w:sz w:val="24"/>
              </w:rPr>
              <w:t>-</w:t>
            </w:r>
          </w:p>
        </w:tc>
        <w:tc>
          <w:tcPr>
            <w:tcW w:type="dxa" w:w="2194"/>
            <w:vAlign w:val="center"/>
          </w:tcPr>
          <w:p w:rsidP="003971A1" w:rsidR="00CA6575" w:rsidRDefault="00CA6575" w:rsidRPr="003971A1">
            <w:pPr>
              <w:spacing w:before="29" w:line="288" w:lineRule="auto"/>
              <w:jc w:val="right"/>
              <w:rPr>
                <w:color w:val="000000"/>
                <w:sz w:val="24"/>
              </w:rPr>
            </w:pPr>
            <w:r w:rsidRPr="003971A1">
              <w:rPr>
                <w:color w:val="000000"/>
                <w:sz w:val="24"/>
              </w:rPr>
              <w:t>-</w:t>
            </w:r>
          </w:p>
        </w:tc>
      </w:tr>
      <w:tr w:rsidR="00CA6575" w:rsidRPr="008B2C7A" w:rsidTr="001E4298">
        <w:tc>
          <w:tcPr>
            <w:tcW w:type="dxa" w:w="3544"/>
            <w:vAlign w:val="center"/>
          </w:tcPr>
          <w:p w:rsidP="00F73D78" w:rsidR="00CA6575" w:rsidRDefault="00CA6575" w:rsidRPr="00F73D78">
            <w:pPr>
              <w:pStyle w:val="af6"/>
              <w:spacing w:before="29" w:beforeAutospacing="0" w:line="288" w:lineRule="auto"/>
              <w:ind w:firstLine="720" w:firstLineChars="300"/>
              <w:jc w:val="both"/>
              <w:rPr>
                <w:rFonts w:ascii="Times New Roman" w:hAnsi="Times New Roman"/>
                <w:color w:val="000000"/>
              </w:rPr>
            </w:pPr>
            <w:r w:rsidRPr="00F73D78">
              <w:rPr>
                <w:rFonts w:ascii="Times New Roman" w:hAnsi="Times New Roman" w:hint="eastAsia"/>
                <w:color w:val="000000"/>
              </w:rPr>
              <w:t>贵金属投资</w:t>
            </w:r>
          </w:p>
        </w:tc>
        <w:tc>
          <w:tcPr>
            <w:tcW w:type="dxa" w:w="992"/>
            <w:vAlign w:val="center"/>
          </w:tcPr>
          <w:p w:rsidP="00E1424F" w:rsidR="00CA6575" w:rsidRDefault="00CA6575" w:rsidRPr="00E1424F">
            <w:pPr>
              <w:widowControl/>
              <w:autoSpaceDE w:val="0"/>
              <w:autoSpaceDN w:val="0"/>
              <w:ind w:right="-15"/>
              <w:jc w:val="center"/>
              <w:textAlignment w:val="bottom"/>
              <w:rPr>
                <w:color w:val="000000"/>
                <w:sz w:val="24"/>
              </w:rPr>
            </w:pPr>
            <w:r>
              <w:t/>
            </w:r>
          </w:p>
        </w:tc>
        <w:tc>
          <w:tcPr>
            <w:tcW w:type="dxa" w:w="2268"/>
            <w:vAlign w:val="center"/>
          </w:tcPr>
          <w:p w:rsidP="003971A1" w:rsidR="00CA6575" w:rsidRDefault="00CA6575" w:rsidRPr="003971A1">
            <w:pPr>
              <w:spacing w:before="29" w:line="288" w:lineRule="auto"/>
              <w:jc w:val="right"/>
              <w:rPr>
                <w:color w:val="000000"/>
                <w:sz w:val="24"/>
              </w:rPr>
            </w:pPr>
            <w:r w:rsidRPr="003971A1">
              <w:rPr>
                <w:rFonts w:hint="eastAsia"/>
                <w:color w:val="000000"/>
                <w:sz w:val="24"/>
              </w:rPr>
              <w:t/>
            </w:r>
            <w:r w:rsidRPr="003971A1">
              <w:rPr>
                <w:color w:val="000000"/>
                <w:sz w:val="24"/>
              </w:rPr>
              <w:t/>
            </w:r>
            <w:r w:rsidRPr="003971A1">
              <w:rPr>
                <w:color w:val="000000"/>
                <w:sz w:val="24"/>
              </w:rPr>
              <w:lastRenderedPageBreak/>
              <w:t/>
            </w:r>
            <w:r w:rsidRPr="003971A1">
              <w:rPr>
                <w:rFonts w:hint="eastAsia"/>
                <w:color w:val="000000"/>
                <w:sz w:val="24"/>
              </w:rPr>
              <w:t>-</w:t>
            </w:r>
          </w:p>
        </w:tc>
        <w:tc>
          <w:tcPr>
            <w:tcW w:type="dxa" w:w="2194"/>
            <w:vAlign w:val="center"/>
          </w:tcPr>
          <w:p w:rsidP="003971A1" w:rsidR="00CA6575" w:rsidRDefault="00CA6575" w:rsidRPr="003971A1">
            <w:pPr>
              <w:spacing w:before="29" w:line="288" w:lineRule="auto"/>
              <w:jc w:val="right"/>
              <w:rPr>
                <w:color w:val="000000"/>
                <w:sz w:val="24"/>
              </w:rPr>
            </w:pPr>
            <w:r w:rsidRPr="003971A1">
              <w:rPr>
                <w:rFonts w:hint="eastAsia"/>
                <w:color w:val="000000"/>
                <w:sz w:val="24"/>
              </w:rPr>
              <w:lastRenderedPageBreak/>
              <w:t/>
            </w:r>
            <w:r w:rsidRPr="003971A1">
              <w:rPr>
                <w:color w:val="000000"/>
                <w:sz w:val="24"/>
              </w:rPr>
              <w:t/>
            </w:r>
            <w:r w:rsidRPr="003971A1">
              <w:rPr>
                <w:color w:val="000000"/>
                <w:sz w:val="24"/>
              </w:rPr>
              <w:lastRenderedPageBreak/>
              <w:t/>
            </w:r>
            <w:r w:rsidRPr="003971A1">
              <w:rPr>
                <w:rFonts w:hint="eastAsia"/>
                <w:color w:val="000000"/>
                <w:sz w:val="24"/>
              </w:rPr>
              <w:t>-</w:t>
            </w:r>
          </w:p>
        </w:tc>
      </w:tr>
      <w:tr w:rsidR="00CA6575" w:rsidRPr="008B2C7A" w:rsidTr="001E4298">
        <w:tc>
          <w:tcPr>
            <w:tcW w:type="dxa" w:w="3544"/>
            <w:vAlign w:val="center"/>
          </w:tcPr>
          <w:p w:rsidP="00F73D78" w:rsidR="00CA6575" w:rsidRDefault="00CA6575" w:rsidRPr="00F73D78">
            <w:pPr>
              <w:spacing w:before="29" w:line="288" w:lineRule="auto"/>
              <w:rPr>
                <w:color w:val="000000"/>
                <w:sz w:val="24"/>
              </w:rPr>
            </w:pPr>
            <w:r w:rsidRPr="00F73D78">
              <w:rPr>
                <w:rFonts w:hint="eastAsia"/>
                <w:color w:val="000000"/>
                <w:sz w:val="24"/>
              </w:rPr>
              <w:lastRenderedPageBreak/>
              <w:t>衍生金融资产</w:t>
            </w:r>
          </w:p>
        </w:tc>
        <w:tc>
          <w:tcPr>
            <w:tcW w:type="dxa" w:w="992"/>
            <w:vAlign w:val="center"/>
          </w:tcPr>
          <w:p w:rsidP="00E1424F" w:rsidR="00CA6575" w:rsidRDefault="00CA6575" w:rsidRPr="00F73D78">
            <w:pPr>
              <w:widowControl/>
              <w:autoSpaceDE w:val="0"/>
              <w:autoSpaceDN w:val="0"/>
              <w:ind w:right="-15"/>
              <w:jc w:val="center"/>
              <w:textAlignment w:val="bottom"/>
              <w:rPr>
                <w:color w:val="000000"/>
                <w:sz w:val="24"/>
              </w:rPr>
            </w:pPr>
            <w:r>
              <w:t>7.4.7.3</w:t>
            </w:r>
          </w:p>
        </w:tc>
        <w:tc>
          <w:tcPr>
            <w:tcW w:type="dxa" w:w="2268"/>
            <w:vAlign w:val="center"/>
          </w:tcPr>
          <w:p w:rsidP="003971A1" w:rsidR="00CA6575" w:rsidRDefault="00CA6575" w:rsidRPr="003971A1">
            <w:pPr>
              <w:spacing w:before="29" w:line="288" w:lineRule="auto"/>
              <w:jc w:val="right"/>
              <w:rPr>
                <w:color w:val="000000"/>
                <w:sz w:val="24"/>
              </w:rPr>
            </w:pPr>
            <w:r w:rsidRPr="003971A1">
              <w:rPr>
                <w:color w:val="000000"/>
                <w:sz w:val="24"/>
              </w:rPr>
              <w:t>-</w:t>
            </w:r>
          </w:p>
        </w:tc>
        <w:tc>
          <w:tcPr>
            <w:tcW w:type="dxa" w:w="2194"/>
            <w:vAlign w:val="center"/>
          </w:tcPr>
          <w:p w:rsidP="003971A1" w:rsidR="00CA6575" w:rsidRDefault="00CA6575" w:rsidRPr="003971A1">
            <w:pPr>
              <w:spacing w:before="29" w:line="288" w:lineRule="auto"/>
              <w:jc w:val="right"/>
              <w:rPr>
                <w:color w:val="000000"/>
                <w:sz w:val="24"/>
              </w:rPr>
            </w:pPr>
            <w:r w:rsidRPr="003971A1">
              <w:rPr>
                <w:color w:val="000000"/>
                <w:sz w:val="24"/>
              </w:rPr>
              <w:t>-</w:t>
            </w:r>
          </w:p>
        </w:tc>
      </w:tr>
      <w:tr w:rsidR="00CA6575" w:rsidRPr="008B2C7A" w:rsidTr="001E4298">
        <w:tc>
          <w:tcPr>
            <w:tcW w:type="dxa" w:w="3544"/>
            <w:vAlign w:val="center"/>
          </w:tcPr>
          <w:p w:rsidP="00F73D78" w:rsidR="00CA6575" w:rsidRDefault="00CA6575" w:rsidRPr="00F73D78">
            <w:pPr>
              <w:spacing w:before="29" w:line="288" w:lineRule="auto"/>
              <w:rPr>
                <w:color w:val="000000"/>
                <w:sz w:val="24"/>
              </w:rPr>
            </w:pPr>
            <w:r w:rsidRPr="00F73D78">
              <w:rPr>
                <w:rFonts w:hint="eastAsia"/>
                <w:color w:val="000000"/>
                <w:sz w:val="24"/>
              </w:rPr>
              <w:t>买入返售金融资产</w:t>
            </w:r>
          </w:p>
        </w:tc>
        <w:tc>
          <w:tcPr>
            <w:tcW w:type="dxa" w:w="992"/>
            <w:vAlign w:val="center"/>
          </w:tcPr>
          <w:p w:rsidP="00E1424F" w:rsidR="00CA6575" w:rsidRDefault="00CA6575" w:rsidRPr="00F73D78">
            <w:pPr>
              <w:widowControl/>
              <w:autoSpaceDE w:val="0"/>
              <w:autoSpaceDN w:val="0"/>
              <w:ind w:right="-15"/>
              <w:jc w:val="center"/>
              <w:textAlignment w:val="bottom"/>
              <w:rPr>
                <w:color w:val="000000"/>
                <w:sz w:val="24"/>
              </w:rPr>
            </w:pPr>
            <w:r>
              <w:t>7.4.7.4</w:t>
            </w:r>
          </w:p>
        </w:tc>
        <w:tc>
          <w:tcPr>
            <w:tcW w:type="dxa" w:w="2268"/>
            <w:vAlign w:val="center"/>
          </w:tcPr>
          <w:p w:rsidP="003971A1" w:rsidR="00CA6575" w:rsidRDefault="00CA6575" w:rsidRPr="003971A1">
            <w:pPr>
              <w:spacing w:before="29" w:line="288" w:lineRule="auto"/>
              <w:jc w:val="right"/>
              <w:rPr>
                <w:color w:val="000000"/>
                <w:sz w:val="24"/>
              </w:rPr>
            </w:pPr>
            <w:r w:rsidRPr="003971A1">
              <w:rPr>
                <w:color w:val="000000"/>
                <w:sz w:val="24"/>
              </w:rPr>
              <w:t>10,000,000.00</w:t>
            </w:r>
          </w:p>
        </w:tc>
        <w:tc>
          <w:tcPr>
            <w:tcW w:type="dxa" w:w="2194"/>
            <w:vAlign w:val="center"/>
          </w:tcPr>
          <w:p w:rsidP="003971A1" w:rsidR="00CA6575" w:rsidRDefault="00CA6575" w:rsidRPr="003971A1">
            <w:pPr>
              <w:spacing w:before="29" w:line="288" w:lineRule="auto"/>
              <w:jc w:val="right"/>
              <w:rPr>
                <w:color w:val="000000"/>
                <w:sz w:val="24"/>
              </w:rPr>
            </w:pPr>
            <w:r w:rsidRPr="003971A1">
              <w:rPr>
                <w:color w:val="000000"/>
                <w:sz w:val="24"/>
              </w:rPr>
              <w:t>-</w:t>
            </w:r>
          </w:p>
        </w:tc>
      </w:tr>
      <w:tr w:rsidR="00CA6575" w:rsidRPr="008B2C7A" w:rsidTr="001E4298">
        <w:tc>
          <w:tcPr>
            <w:tcW w:type="dxa" w:w="3544"/>
            <w:vAlign w:val="center"/>
          </w:tcPr>
          <w:p w:rsidP="00F73D78" w:rsidR="00CA6575" w:rsidRDefault="00CA6575" w:rsidRPr="00F73D78">
            <w:pPr>
              <w:spacing w:before="29" w:line="288" w:lineRule="auto"/>
              <w:rPr>
                <w:color w:val="000000"/>
                <w:sz w:val="24"/>
              </w:rPr>
            </w:pPr>
            <w:r w:rsidRPr="00F73D78">
              <w:rPr>
                <w:rFonts w:hint="eastAsia"/>
                <w:color w:val="000000"/>
                <w:sz w:val="24"/>
              </w:rPr>
              <w:t>应收证券清算款</w:t>
            </w:r>
          </w:p>
        </w:tc>
        <w:tc>
          <w:tcPr>
            <w:tcW w:type="dxa" w:w="992"/>
            <w:vAlign w:val="center"/>
          </w:tcPr>
          <w:p w:rsidP="00E1424F" w:rsidR="00CA6575" w:rsidRDefault="00CA6575" w:rsidRPr="00F73D78">
            <w:pPr>
              <w:widowControl/>
              <w:autoSpaceDE w:val="0"/>
              <w:autoSpaceDN w:val="0"/>
              <w:ind w:right="-15"/>
              <w:jc w:val="center"/>
              <w:textAlignment w:val="bottom"/>
              <w:rPr>
                <w:color w:val="000000"/>
                <w:sz w:val="24"/>
              </w:rPr>
            </w:pPr>
            <w:r>
              <w:t/>
            </w:r>
          </w:p>
        </w:tc>
        <w:tc>
          <w:tcPr>
            <w:tcW w:type="dxa" w:w="2268"/>
            <w:vAlign w:val="center"/>
          </w:tcPr>
          <w:p w:rsidP="003971A1" w:rsidR="00CA6575" w:rsidRDefault="00CA6575" w:rsidRPr="003971A1">
            <w:pPr>
              <w:spacing w:before="29" w:line="288" w:lineRule="auto"/>
              <w:jc w:val="right"/>
              <w:rPr>
                <w:color w:val="000000"/>
                <w:sz w:val="24"/>
              </w:rPr>
            </w:pPr>
            <w:r w:rsidRPr="003971A1">
              <w:rPr>
                <w:color w:val="000000"/>
                <w:sz w:val="24"/>
              </w:rPr>
              <w:t>10,333,360.90</w:t>
            </w:r>
          </w:p>
        </w:tc>
        <w:tc>
          <w:tcPr>
            <w:tcW w:type="dxa" w:w="2194"/>
            <w:vAlign w:val="center"/>
          </w:tcPr>
          <w:p w:rsidP="003971A1" w:rsidR="00CA6575" w:rsidRDefault="00CA6575" w:rsidRPr="003971A1">
            <w:pPr>
              <w:spacing w:before="29" w:line="288" w:lineRule="auto"/>
              <w:jc w:val="right"/>
              <w:rPr>
                <w:color w:val="000000"/>
                <w:sz w:val="24"/>
              </w:rPr>
            </w:pPr>
            <w:r w:rsidRPr="003971A1">
              <w:rPr>
                <w:color w:val="000000"/>
                <w:sz w:val="24"/>
              </w:rPr>
              <w:t>-</w:t>
            </w:r>
          </w:p>
        </w:tc>
      </w:tr>
      <w:tr w:rsidR="00CA6575" w:rsidRPr="008B2C7A" w:rsidTr="001E4298">
        <w:tc>
          <w:tcPr>
            <w:tcW w:type="dxa" w:w="3544"/>
            <w:vAlign w:val="center"/>
          </w:tcPr>
          <w:p w:rsidP="00F73D78" w:rsidR="00CA6575" w:rsidRDefault="00CA6575" w:rsidRPr="00F73D78">
            <w:pPr>
              <w:spacing w:before="29" w:line="288" w:lineRule="auto"/>
              <w:rPr>
                <w:color w:val="000000"/>
                <w:sz w:val="24"/>
              </w:rPr>
            </w:pPr>
            <w:r w:rsidRPr="00F73D78">
              <w:rPr>
                <w:rFonts w:hint="eastAsia"/>
                <w:color w:val="000000"/>
                <w:sz w:val="24"/>
              </w:rPr>
              <w:t>应收利息</w:t>
            </w:r>
          </w:p>
        </w:tc>
        <w:tc>
          <w:tcPr>
            <w:tcW w:type="dxa" w:w="992"/>
            <w:vAlign w:val="center"/>
          </w:tcPr>
          <w:p w:rsidP="00E1424F" w:rsidR="00CA6575" w:rsidRDefault="00CA6575" w:rsidRPr="00F73D78">
            <w:pPr>
              <w:widowControl/>
              <w:autoSpaceDE w:val="0"/>
              <w:autoSpaceDN w:val="0"/>
              <w:ind w:right="-15"/>
              <w:jc w:val="center"/>
              <w:textAlignment w:val="bottom"/>
              <w:rPr>
                <w:color w:val="000000"/>
                <w:sz w:val="24"/>
              </w:rPr>
            </w:pPr>
            <w:r>
              <w:t>7.4.7.5</w:t>
            </w:r>
          </w:p>
        </w:tc>
        <w:tc>
          <w:tcPr>
            <w:tcW w:type="dxa" w:w="2268"/>
            <w:vAlign w:val="center"/>
          </w:tcPr>
          <w:p w:rsidP="003971A1" w:rsidR="00CA6575" w:rsidRDefault="00CA6575" w:rsidRPr="003971A1">
            <w:pPr>
              <w:spacing w:before="29" w:line="288" w:lineRule="auto"/>
              <w:jc w:val="right"/>
              <w:rPr>
                <w:color w:val="000000"/>
                <w:sz w:val="24"/>
              </w:rPr>
            </w:pPr>
            <w:r w:rsidRPr="003971A1">
              <w:rPr>
                <w:color w:val="000000"/>
                <w:sz w:val="24"/>
              </w:rPr>
              <w:t>1,356,244.25</w:t>
            </w:r>
          </w:p>
        </w:tc>
        <w:tc>
          <w:tcPr>
            <w:tcW w:type="dxa" w:w="2194"/>
            <w:vAlign w:val="center"/>
          </w:tcPr>
          <w:p w:rsidP="003971A1" w:rsidR="00CA6575" w:rsidRDefault="00CA6575" w:rsidRPr="003971A1">
            <w:pPr>
              <w:spacing w:before="29" w:line="288" w:lineRule="auto"/>
              <w:jc w:val="right"/>
              <w:rPr>
                <w:color w:val="000000"/>
                <w:sz w:val="24"/>
              </w:rPr>
            </w:pPr>
            <w:r w:rsidRPr="003971A1">
              <w:rPr>
                <w:color w:val="000000"/>
                <w:sz w:val="24"/>
              </w:rPr>
              <w:t>8,924,646.46</w:t>
            </w:r>
          </w:p>
        </w:tc>
      </w:tr>
      <w:tr w:rsidR="00CA6575" w:rsidRPr="008B2C7A" w:rsidTr="001E4298">
        <w:tc>
          <w:tcPr>
            <w:tcW w:type="dxa" w:w="3544"/>
            <w:vAlign w:val="center"/>
          </w:tcPr>
          <w:p w:rsidP="00F73D78" w:rsidR="00CA6575" w:rsidRDefault="00CA6575" w:rsidRPr="00F73D78">
            <w:pPr>
              <w:spacing w:before="29" w:line="288" w:lineRule="auto"/>
              <w:rPr>
                <w:color w:val="000000"/>
                <w:sz w:val="24"/>
              </w:rPr>
            </w:pPr>
            <w:r w:rsidRPr="00F73D78">
              <w:rPr>
                <w:rFonts w:hint="eastAsia"/>
                <w:color w:val="000000"/>
                <w:sz w:val="24"/>
              </w:rPr>
              <w:t>应收股利</w:t>
            </w:r>
          </w:p>
        </w:tc>
        <w:tc>
          <w:tcPr>
            <w:tcW w:type="dxa" w:w="992"/>
            <w:vAlign w:val="center"/>
          </w:tcPr>
          <w:p w:rsidP="00E1424F" w:rsidR="00CA6575" w:rsidRDefault="00CA6575" w:rsidRPr="00F73D78">
            <w:pPr>
              <w:widowControl/>
              <w:autoSpaceDE w:val="0"/>
              <w:autoSpaceDN w:val="0"/>
              <w:ind w:right="-15"/>
              <w:jc w:val="center"/>
              <w:textAlignment w:val="bottom"/>
              <w:rPr>
                <w:color w:val="000000"/>
                <w:sz w:val="24"/>
              </w:rPr>
            </w:pPr>
            <w:r>
              <w:t/>
            </w:r>
          </w:p>
        </w:tc>
        <w:tc>
          <w:tcPr>
            <w:tcW w:type="dxa" w:w="2268"/>
            <w:vAlign w:val="center"/>
          </w:tcPr>
          <w:p w:rsidP="003971A1" w:rsidR="00CA6575" w:rsidRDefault="00CA6575" w:rsidRPr="003971A1">
            <w:pPr>
              <w:spacing w:before="29" w:line="288" w:lineRule="auto"/>
              <w:jc w:val="right"/>
              <w:rPr>
                <w:color w:val="000000"/>
                <w:sz w:val="24"/>
              </w:rPr>
            </w:pPr>
            <w:r w:rsidRPr="003971A1">
              <w:rPr>
                <w:color w:val="000000"/>
                <w:sz w:val="24"/>
              </w:rPr>
              <w:t>-</w:t>
            </w:r>
          </w:p>
        </w:tc>
        <w:tc>
          <w:tcPr>
            <w:tcW w:type="dxa" w:w="2194"/>
            <w:vAlign w:val="center"/>
          </w:tcPr>
          <w:p w:rsidP="003971A1" w:rsidR="00CA6575" w:rsidRDefault="00CA6575" w:rsidRPr="003971A1">
            <w:pPr>
              <w:spacing w:before="29" w:line="288" w:lineRule="auto"/>
              <w:jc w:val="right"/>
              <w:rPr>
                <w:color w:val="000000"/>
                <w:sz w:val="24"/>
              </w:rPr>
            </w:pPr>
            <w:r w:rsidRPr="003971A1">
              <w:rPr>
                <w:color w:val="000000"/>
                <w:sz w:val="24"/>
              </w:rPr>
              <w:t>-</w:t>
            </w:r>
          </w:p>
        </w:tc>
      </w:tr>
      <w:tr w:rsidR="00CA6575" w:rsidRPr="008B2C7A" w:rsidTr="001E4298">
        <w:tc>
          <w:tcPr>
            <w:tcW w:type="dxa" w:w="3544"/>
            <w:vAlign w:val="center"/>
          </w:tcPr>
          <w:p w:rsidP="00F73D78" w:rsidR="00CA6575" w:rsidRDefault="00CA6575" w:rsidRPr="00F73D78">
            <w:pPr>
              <w:spacing w:before="29" w:line="288" w:lineRule="auto"/>
              <w:rPr>
                <w:color w:val="000000"/>
                <w:sz w:val="24"/>
              </w:rPr>
            </w:pPr>
            <w:r w:rsidRPr="00F73D78">
              <w:rPr>
                <w:rFonts w:hint="eastAsia"/>
                <w:color w:val="000000"/>
                <w:sz w:val="24"/>
              </w:rPr>
              <w:t>应收申购款</w:t>
            </w:r>
          </w:p>
        </w:tc>
        <w:tc>
          <w:tcPr>
            <w:tcW w:type="dxa" w:w="992"/>
            <w:vAlign w:val="center"/>
          </w:tcPr>
          <w:p w:rsidP="00E1424F" w:rsidR="00CA6575" w:rsidRDefault="00CA6575" w:rsidRPr="00F73D78">
            <w:pPr>
              <w:widowControl/>
              <w:autoSpaceDE w:val="0"/>
              <w:autoSpaceDN w:val="0"/>
              <w:ind w:right="-15"/>
              <w:jc w:val="center"/>
              <w:textAlignment w:val="bottom"/>
              <w:rPr>
                <w:color w:val="000000"/>
                <w:sz w:val="24"/>
              </w:rPr>
            </w:pPr>
            <w:r>
              <w:t/>
            </w:r>
          </w:p>
        </w:tc>
        <w:tc>
          <w:tcPr>
            <w:tcW w:type="dxa" w:w="2268"/>
            <w:vAlign w:val="center"/>
          </w:tcPr>
          <w:p w:rsidP="003971A1" w:rsidR="00CA6575" w:rsidRDefault="00CA6575" w:rsidRPr="003971A1">
            <w:pPr>
              <w:spacing w:before="29" w:line="288" w:lineRule="auto"/>
              <w:jc w:val="right"/>
              <w:rPr>
                <w:color w:val="000000"/>
                <w:sz w:val="24"/>
              </w:rPr>
            </w:pPr>
            <w:r w:rsidRPr="003971A1">
              <w:rPr>
                <w:color w:val="000000"/>
                <w:sz w:val="24"/>
              </w:rPr>
              <w:t>10,743.91</w:t>
            </w:r>
          </w:p>
        </w:tc>
        <w:tc>
          <w:tcPr>
            <w:tcW w:type="dxa" w:w="2194"/>
            <w:vAlign w:val="center"/>
          </w:tcPr>
          <w:p w:rsidP="003971A1" w:rsidR="00CA6575" w:rsidRDefault="00CA6575" w:rsidRPr="003971A1">
            <w:pPr>
              <w:spacing w:before="29" w:line="288" w:lineRule="auto"/>
              <w:jc w:val="right"/>
              <w:rPr>
                <w:color w:val="000000"/>
                <w:sz w:val="24"/>
              </w:rPr>
            </w:pPr>
            <w:r w:rsidRPr="003971A1">
              <w:rPr>
                <w:color w:val="000000"/>
                <w:sz w:val="24"/>
              </w:rPr>
              <w:t>49,928.50</w:t>
            </w:r>
          </w:p>
        </w:tc>
      </w:tr>
      <w:tr w:rsidR="00CA6575" w:rsidRPr="008B2C7A" w:rsidTr="001E4298">
        <w:tc>
          <w:tcPr>
            <w:tcW w:type="dxa" w:w="3544"/>
            <w:vAlign w:val="center"/>
          </w:tcPr>
          <w:p w:rsidP="00F73D78" w:rsidR="00CA6575" w:rsidRDefault="00CA6575" w:rsidRPr="00F73D78">
            <w:pPr>
              <w:spacing w:before="29" w:line="288" w:lineRule="auto"/>
              <w:rPr>
                <w:color w:val="000000"/>
                <w:sz w:val="24"/>
              </w:rPr>
            </w:pPr>
            <w:r w:rsidRPr="00F73D78">
              <w:rPr>
                <w:rFonts w:hint="eastAsia"/>
                <w:color w:val="000000"/>
                <w:sz w:val="24"/>
              </w:rPr>
              <w:t>递延所得税资产</w:t>
            </w:r>
          </w:p>
        </w:tc>
        <w:tc>
          <w:tcPr>
            <w:tcW w:type="dxa" w:w="992"/>
            <w:vAlign w:val="center"/>
          </w:tcPr>
          <w:p w:rsidP="00E1424F" w:rsidR="00CA6575" w:rsidRDefault="00CA6575" w:rsidRPr="00F73D78">
            <w:pPr>
              <w:widowControl/>
              <w:autoSpaceDE w:val="0"/>
              <w:autoSpaceDN w:val="0"/>
              <w:ind w:right="-15"/>
              <w:jc w:val="center"/>
              <w:textAlignment w:val="bottom"/>
              <w:rPr>
                <w:color w:val="000000"/>
                <w:sz w:val="24"/>
              </w:rPr>
            </w:pPr>
            <w:r>
              <w:t/>
            </w:r>
          </w:p>
        </w:tc>
        <w:tc>
          <w:tcPr>
            <w:tcW w:type="dxa" w:w="2268"/>
            <w:vAlign w:val="center"/>
          </w:tcPr>
          <w:p w:rsidP="003971A1" w:rsidR="00CA6575" w:rsidRDefault="00CA6575" w:rsidRPr="003971A1">
            <w:pPr>
              <w:spacing w:before="29" w:line="288" w:lineRule="auto"/>
              <w:jc w:val="right"/>
              <w:rPr>
                <w:color w:val="000000"/>
                <w:sz w:val="24"/>
              </w:rPr>
            </w:pPr>
            <w:r w:rsidRPr="003971A1">
              <w:rPr>
                <w:color w:val="000000"/>
                <w:sz w:val="24"/>
              </w:rPr>
              <w:t>-</w:t>
            </w:r>
          </w:p>
        </w:tc>
        <w:tc>
          <w:tcPr>
            <w:tcW w:type="dxa" w:w="2194"/>
            <w:vAlign w:val="center"/>
          </w:tcPr>
          <w:p w:rsidP="003971A1" w:rsidR="00CA6575" w:rsidRDefault="00CA6575" w:rsidRPr="003971A1">
            <w:pPr>
              <w:spacing w:before="29" w:line="288" w:lineRule="auto"/>
              <w:jc w:val="right"/>
              <w:rPr>
                <w:color w:val="000000"/>
                <w:sz w:val="24"/>
              </w:rPr>
            </w:pPr>
            <w:r w:rsidRPr="003971A1">
              <w:rPr>
                <w:color w:val="000000"/>
                <w:sz w:val="24"/>
              </w:rPr>
              <w:t>-</w:t>
            </w:r>
          </w:p>
        </w:tc>
      </w:tr>
      <w:tr w:rsidR="00CA6575" w:rsidRPr="008B2C7A" w:rsidTr="001E4298">
        <w:tc>
          <w:tcPr>
            <w:tcW w:type="dxa" w:w="3544"/>
            <w:vAlign w:val="center"/>
          </w:tcPr>
          <w:p w:rsidP="00F73D78" w:rsidR="00CA6575" w:rsidRDefault="00CA6575" w:rsidRPr="00F73D78">
            <w:pPr>
              <w:spacing w:before="29" w:line="288" w:lineRule="auto"/>
              <w:rPr>
                <w:color w:val="000000"/>
                <w:sz w:val="24"/>
              </w:rPr>
            </w:pPr>
            <w:r w:rsidRPr="00F73D78">
              <w:rPr>
                <w:rFonts w:hint="eastAsia"/>
                <w:color w:val="000000"/>
                <w:sz w:val="24"/>
              </w:rPr>
              <w:t>其他资产</w:t>
            </w:r>
          </w:p>
        </w:tc>
        <w:tc>
          <w:tcPr>
            <w:tcW w:type="dxa" w:w="992"/>
            <w:vAlign w:val="center"/>
          </w:tcPr>
          <w:p w:rsidP="00E1424F" w:rsidR="00CA6575" w:rsidRDefault="00CA6575" w:rsidRPr="00F73D78">
            <w:pPr>
              <w:widowControl/>
              <w:autoSpaceDE w:val="0"/>
              <w:autoSpaceDN w:val="0"/>
              <w:ind w:right="-15"/>
              <w:jc w:val="center"/>
              <w:textAlignment w:val="bottom"/>
              <w:rPr>
                <w:color w:val="000000"/>
                <w:sz w:val="24"/>
              </w:rPr>
            </w:pPr>
            <w:r>
              <w:t>7.4.7.6</w:t>
            </w:r>
          </w:p>
        </w:tc>
        <w:tc>
          <w:tcPr>
            <w:tcW w:type="dxa" w:w="2268"/>
            <w:vAlign w:val="center"/>
          </w:tcPr>
          <w:p w:rsidP="003971A1" w:rsidR="00CA6575" w:rsidRDefault="00CA6575" w:rsidRPr="003971A1">
            <w:pPr>
              <w:spacing w:before="29" w:line="288" w:lineRule="auto"/>
              <w:jc w:val="right"/>
              <w:rPr>
                <w:color w:val="000000"/>
                <w:sz w:val="24"/>
              </w:rPr>
            </w:pPr>
            <w:r w:rsidRPr="003971A1">
              <w:rPr>
                <w:color w:val="000000"/>
                <w:sz w:val="24"/>
              </w:rPr>
              <w:t>-</w:t>
            </w:r>
          </w:p>
        </w:tc>
        <w:tc>
          <w:tcPr>
            <w:tcW w:type="dxa" w:w="2194"/>
            <w:vAlign w:val="center"/>
          </w:tcPr>
          <w:p w:rsidP="003971A1" w:rsidR="00CA6575" w:rsidRDefault="00CA6575" w:rsidRPr="003971A1">
            <w:pPr>
              <w:spacing w:before="29" w:line="288" w:lineRule="auto"/>
              <w:jc w:val="right"/>
              <w:rPr>
                <w:color w:val="000000"/>
                <w:sz w:val="24"/>
              </w:rPr>
            </w:pPr>
            <w:r w:rsidRPr="003971A1">
              <w:rPr>
                <w:color w:val="000000"/>
                <w:sz w:val="24"/>
              </w:rPr>
              <w:t>-</w:t>
            </w:r>
          </w:p>
        </w:tc>
      </w:tr>
      <w:tr w:rsidR="00CA6575" w:rsidRPr="008B2C7A" w:rsidTr="001E4298">
        <w:tc>
          <w:tcPr>
            <w:tcW w:type="dxa" w:w="3544"/>
            <w:vAlign w:val="center"/>
          </w:tcPr>
          <w:p w:rsidP="00A14B0E" w:rsidR="00CA6575" w:rsidRDefault="00CA6575" w:rsidRPr="008B2C7A">
            <w:pPr>
              <w:spacing w:before="29" w:line="288" w:lineRule="auto"/>
              <w:rPr>
                <w:rFonts w:asciiTheme="minorEastAsia" w:eastAsiaTheme="minorEastAsia" w:hAnsiTheme="minorEastAsia"/>
                <w:b/>
                <w:color w:val="000000"/>
                <w:szCs w:val="21"/>
              </w:rPr>
            </w:pPr>
            <w:r w:rsidRPr="00A14B0E">
              <w:rPr>
                <w:rFonts w:hint="eastAsia"/>
                <w:color w:val="000000"/>
                <w:sz w:val="24"/>
              </w:rPr>
              <w:t>资产总计</w:t>
            </w:r>
          </w:p>
        </w:tc>
        <w:tc>
          <w:tcPr>
            <w:tcW w:type="dxa" w:w="992"/>
            <w:vAlign w:val="center"/>
          </w:tcPr>
          <w:p w:rsidP="00E1424F" w:rsidR="00CA6575" w:rsidRDefault="00CA6575" w:rsidRPr="00E1424F">
            <w:pPr>
              <w:widowControl/>
              <w:autoSpaceDE w:val="0"/>
              <w:autoSpaceDN w:val="0"/>
              <w:ind w:right="-15"/>
              <w:jc w:val="center"/>
              <w:textAlignment w:val="bottom"/>
              <w:rPr>
                <w:color w:val="000000"/>
                <w:sz w:val="24"/>
              </w:rPr>
            </w:pPr>
            <w:r>
              <w:t/>
            </w:r>
          </w:p>
        </w:tc>
        <w:tc>
          <w:tcPr>
            <w:tcW w:type="dxa" w:w="2268"/>
            <w:vAlign w:val="center"/>
          </w:tcPr>
          <w:p w:rsidP="003971A1" w:rsidR="00CA6575" w:rsidRDefault="00CA6575" w:rsidRPr="003971A1">
            <w:pPr>
              <w:spacing w:before="29" w:line="288" w:lineRule="auto"/>
              <w:jc w:val="right"/>
              <w:rPr>
                <w:color w:val="000000"/>
                <w:sz w:val="24"/>
              </w:rPr>
            </w:pPr>
            <w:r w:rsidRPr="003971A1">
              <w:rPr>
                <w:color w:val="000000"/>
                <w:sz w:val="24"/>
              </w:rPr>
              <w:t>115,825,855.92</w:t>
            </w:r>
          </w:p>
        </w:tc>
        <w:tc>
          <w:tcPr>
            <w:tcW w:type="dxa" w:w="2194"/>
            <w:vAlign w:val="center"/>
          </w:tcPr>
          <w:p w:rsidP="003971A1" w:rsidR="00CA6575" w:rsidRDefault="00CA6575" w:rsidRPr="003971A1">
            <w:pPr>
              <w:spacing w:before="29" w:line="288" w:lineRule="auto"/>
              <w:jc w:val="right"/>
              <w:rPr>
                <w:color w:val="000000"/>
                <w:sz w:val="24"/>
              </w:rPr>
            </w:pPr>
            <w:r w:rsidRPr="003971A1">
              <w:rPr>
                <w:color w:val="000000"/>
                <w:sz w:val="24"/>
              </w:rPr>
              <w:t>591,817,520.83</w:t>
            </w:r>
          </w:p>
        </w:tc>
      </w:tr>
    </w:tbl>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3544"/>
        <w:gridCol w:w="992"/>
        <w:gridCol w:w="2268"/>
        <w:gridCol w:w="2194"/>
      </w:tblGrid>
      <w:tr w:rsidR="00CA6575" w:rsidRPr="008B2C7A" w:rsidTr="001E4298">
        <w:tc>
          <w:tcPr>
            <w:tcW w:type="dxa" w:w="3544"/>
            <w:vAlign w:val="center"/>
          </w:tcPr>
          <w:p w:rsidP="00A14B0E" w:rsidR="00CA6575" w:rsidRDefault="00CA6575" w:rsidRPr="00A14B0E">
            <w:pPr>
              <w:pStyle w:val="af6"/>
              <w:spacing w:before="29" w:beforeAutospacing="0" w:line="288" w:lineRule="auto"/>
              <w:jc w:val="center"/>
              <w:rPr>
                <w:rFonts w:ascii="Times New Roman" w:hAnsi="Times New Roman"/>
                <w:b/>
                <w:color w:val="000000"/>
              </w:rPr>
            </w:pPr>
            <w:r w:rsidRPr="00A14B0E">
              <w:rPr>
                <w:rFonts w:ascii="Times New Roman" w:hAnsi="Times New Roman" w:hint="eastAsia"/>
                <w:b/>
                <w:color w:val="000000"/>
              </w:rPr>
              <w:t>负债和所有者权益</w:t>
            </w:r>
          </w:p>
        </w:tc>
        <w:tc>
          <w:tcPr>
            <w:tcW w:type="dxa" w:w="992"/>
            <w:vAlign w:val="center"/>
          </w:tcPr>
          <w:p w:rsidP="00A14B0E" w:rsidR="00CA6575" w:rsidRDefault="00A14B0E" w:rsidRPr="00A14B0E">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r w:rsidRPr="00F3632F">
              <w:rPr>
                <w:rFonts w:ascii="Times New Roman" w:hAnsi="Times New Roman"/>
                <w:b/>
                <w:color w:val="000000"/>
              </w:rPr>
              <w:t/>
            </w:r>
          </w:p>
        </w:tc>
        <w:tc>
          <w:tcPr>
            <w:tcW w:type="dxa" w:w="2268"/>
            <w:vAlign w:val="center"/>
          </w:tcPr>
          <w:p w:rsidP="00A14B0E" w:rsidR="00CA6575" w:rsidRDefault="00CA6575" w:rsidRPr="00A14B0E">
            <w:pPr>
              <w:pStyle w:val="af6"/>
              <w:spacing w:after="0" w:afterAutospacing="0" w:before="29" w:beforeAutospacing="0" w:line="288" w:lineRule="auto"/>
              <w:jc w:val="center"/>
              <w:rPr>
                <w:rFonts w:ascii="Times New Roman" w:hAnsi="Times New Roman"/>
                <w:b/>
                <w:color w:val="000000"/>
              </w:rPr>
            </w:pPr>
            <w:r w:rsidRPr="00A14B0E">
              <w:rPr>
                <w:rFonts w:ascii="Times New Roman" w:hAnsi="Times New Roman" w:hint="eastAsia"/>
                <w:b/>
                <w:color w:val="000000"/>
              </w:rPr>
              <w:t>本期末</w:t>
            </w:r>
          </w:p>
          <w:p w:rsidP="00A14B0E" w:rsidR="00CA6575" w:rsidRDefault="00CA6575" w:rsidRPr="00A14B0E">
            <w:pPr>
              <w:pStyle w:val="af6"/>
              <w:spacing w:after="0" w:afterAutospacing="0" w:before="29" w:beforeAutospacing="0" w:line="288" w:lineRule="auto"/>
              <w:jc w:val="center"/>
              <w:rPr>
                <w:rFonts w:ascii="Times New Roman" w:hAnsi="Times New Roman"/>
                <w:b/>
                <w:color w:val="000000"/>
              </w:rPr>
            </w:pPr>
            <w:r w:rsidRPr="00A14B0E">
              <w:rPr>
                <w:rFonts w:ascii="Times New Roman" w:hAnsi="Times New Roman"/>
                <w:b/>
                <w:color w:val="000000"/>
              </w:rPr>
              <w:t>2018年12月31日</w:t>
            </w:r>
          </w:p>
        </w:tc>
        <w:tc>
          <w:tcPr>
            <w:tcW w:type="dxa" w:w="2194"/>
            <w:vAlign w:val="center"/>
          </w:tcPr>
          <w:p w:rsidP="00A14B0E" w:rsidR="00CA6575" w:rsidRDefault="00CA6575" w:rsidRPr="00A14B0E">
            <w:pPr>
              <w:pStyle w:val="af6"/>
              <w:spacing w:after="0" w:afterAutospacing="0" w:before="29" w:beforeAutospacing="0" w:line="288" w:lineRule="auto"/>
              <w:jc w:val="center"/>
              <w:rPr>
                <w:rFonts w:ascii="Times New Roman" w:hAnsi="Times New Roman"/>
                <w:b/>
                <w:color w:val="000000"/>
              </w:rPr>
            </w:pPr>
            <w:r w:rsidRPr="00A14B0E">
              <w:rPr>
                <w:rFonts w:ascii="Times New Roman" w:hAnsi="Times New Roman" w:hint="eastAsia"/>
                <w:b/>
                <w:color w:val="000000"/>
              </w:rPr>
              <w:t>上年度末</w:t>
            </w:r>
            <w:r w:rsidRPr="00A14B0E">
              <w:rPr>
                <w:rFonts w:ascii="Times New Roman" w:hAnsi="Times New Roman" w:hint="eastAsia"/>
                <w:b/>
                <w:color w:val="000000"/>
              </w:rPr>
              <w:t/>
            </w:r>
          </w:p>
          <w:p w:rsidP="00A14B0E" w:rsidR="00CA6575" w:rsidRDefault="00CA6575" w:rsidRPr="00A14B0E">
            <w:pPr>
              <w:pStyle w:val="af6"/>
              <w:spacing w:after="0" w:afterAutospacing="0" w:before="29" w:beforeAutospacing="0" w:line="288" w:lineRule="auto"/>
              <w:jc w:val="center"/>
              <w:rPr>
                <w:rFonts w:ascii="Times New Roman" w:hAnsi="Times New Roman"/>
                <w:b/>
                <w:color w:val="000000"/>
              </w:rPr>
            </w:pPr>
            <w:r w:rsidRPr="00A14B0E">
              <w:rPr>
                <w:rFonts w:ascii="Times New Roman" w:hAnsi="Times New Roman"/>
                <w:b/>
                <w:color w:val="000000"/>
              </w:rPr>
              <w:t>2017年12月31日</w:t>
            </w:r>
          </w:p>
        </w:tc>
      </w:tr>
      <w:tr w:rsidR="009566C1" w:rsidRPr="008B2C7A" w:rsidTr="001E4298">
        <w:tc>
          <w:tcPr>
            <w:tcW w:type="dxa" w:w="3544"/>
            <w:vAlign w:val="center"/>
          </w:tcPr>
          <w:p w:rsidP="00F73D78" w:rsidR="009566C1" w:rsidRDefault="009566C1" w:rsidRPr="006E6EE4">
            <w:pPr>
              <w:spacing w:before="29" w:line="288" w:lineRule="auto"/>
              <w:rPr>
                <w:b/>
                <w:color w:val="000000"/>
                <w:sz w:val="24"/>
              </w:rPr>
            </w:pPr>
            <w:r w:rsidRPr="006E6EE4">
              <w:rPr>
                <w:rFonts w:hint="eastAsia"/>
                <w:b/>
                <w:color w:val="000000"/>
                <w:sz w:val="24"/>
              </w:rPr>
              <w:t>负</w:t>
            </w:r>
            <w:r w:rsidRPr="006E6EE4">
              <w:rPr>
                <w:rFonts w:hint="eastAsia"/>
                <w:b/>
                <w:color w:val="000000"/>
                <w:sz w:val="24"/>
              </w:rPr>
              <w:t xml:space="preserve"> </w:t>
            </w:r>
            <w:r w:rsidRPr="006E6EE4">
              <w:rPr>
                <w:rFonts w:hint="eastAsia"/>
                <w:b/>
                <w:color w:val="000000"/>
                <w:sz w:val="24"/>
              </w:rPr>
              <w:t>债：</w:t>
            </w:r>
          </w:p>
        </w:tc>
        <w:tc>
          <w:tcPr>
            <w:tcW w:type="dxa" w:w="992"/>
            <w:vAlign w:val="center"/>
          </w:tcPr>
          <w:p w:rsidP="00E1424F" w:rsidR="009566C1" w:rsidRDefault="009566C1" w:rsidRPr="00F73D78">
            <w:pPr>
              <w:widowControl/>
              <w:autoSpaceDE w:val="0"/>
              <w:autoSpaceDN w:val="0"/>
              <w:ind w:right="-15"/>
              <w:jc w:val="center"/>
              <w:textAlignment w:val="bottom"/>
              <w:rPr>
                <w:color w:val="000000"/>
                <w:sz w:val="24"/>
              </w:rPr>
            </w:pPr>
            <w:r>
              <w:t/>
            </w:r>
          </w:p>
        </w:tc>
        <w:tc>
          <w:tcPr>
            <w:tcW w:type="dxa" w:w="2268"/>
            <w:vAlign w:val="center"/>
          </w:tcPr>
          <w:p w:rsidP="003971A1" w:rsidR="009566C1" w:rsidRDefault="009566C1" w:rsidRPr="003971A1">
            <w:pPr>
              <w:spacing w:before="29" w:line="288" w:lineRule="auto"/>
              <w:jc w:val="right"/>
              <w:rPr>
                <w:color w:val="000000"/>
                <w:sz w:val="24"/>
              </w:rPr>
            </w:pPr>
          </w:p>
        </w:tc>
        <w:tc>
          <w:tcPr>
            <w:tcW w:type="dxa" w:w="2194"/>
            <w:vAlign w:val="center"/>
          </w:tcPr>
          <w:p w:rsidP="003971A1" w:rsidR="009566C1" w:rsidRDefault="009566C1" w:rsidRPr="003971A1">
            <w:pPr>
              <w:spacing w:before="29" w:line="288" w:lineRule="auto"/>
              <w:jc w:val="right"/>
              <w:rPr>
                <w:color w:val="000000"/>
                <w:sz w:val="24"/>
              </w:rPr>
            </w:pPr>
          </w:p>
        </w:tc>
      </w:tr>
      <w:tr w:rsidR="009566C1" w:rsidRPr="008B2C7A" w:rsidTr="001E4298">
        <w:tc>
          <w:tcPr>
            <w:tcW w:type="dxa" w:w="3544"/>
            <w:vAlign w:val="center"/>
          </w:tcPr>
          <w:p w:rsidP="00F73D78" w:rsidR="009566C1" w:rsidRDefault="009566C1" w:rsidRPr="00F73D78">
            <w:pPr>
              <w:spacing w:before="29" w:line="288" w:lineRule="auto"/>
              <w:rPr>
                <w:color w:val="000000"/>
                <w:sz w:val="24"/>
              </w:rPr>
            </w:pPr>
            <w:r w:rsidRPr="00F73D78">
              <w:rPr>
                <w:rFonts w:hint="eastAsia"/>
                <w:color w:val="000000"/>
                <w:sz w:val="24"/>
              </w:rPr>
              <w:t>短期借款</w:t>
            </w:r>
          </w:p>
        </w:tc>
        <w:tc>
          <w:tcPr>
            <w:tcW w:type="dxa" w:w="992"/>
            <w:vAlign w:val="center"/>
          </w:tcPr>
          <w:p w:rsidP="00E1424F" w:rsidR="009566C1" w:rsidRDefault="009566C1" w:rsidRPr="00F73D78">
            <w:pPr>
              <w:widowControl/>
              <w:autoSpaceDE w:val="0"/>
              <w:autoSpaceDN w:val="0"/>
              <w:ind w:right="-15"/>
              <w:jc w:val="center"/>
              <w:textAlignment w:val="bottom"/>
              <w:rPr>
                <w:color w:val="000000"/>
                <w:sz w:val="24"/>
              </w:rPr>
            </w:pPr>
            <w:r>
              <w:t/>
            </w:r>
          </w:p>
        </w:tc>
        <w:tc>
          <w:tcPr>
            <w:tcW w:type="dxa" w:w="2268"/>
            <w:vAlign w:val="center"/>
          </w:tcPr>
          <w:p w:rsidP="003971A1" w:rsidR="009566C1" w:rsidRDefault="009566C1" w:rsidRPr="003971A1">
            <w:pPr>
              <w:spacing w:before="29" w:line="288" w:lineRule="auto"/>
              <w:jc w:val="right"/>
              <w:rPr>
                <w:color w:val="000000"/>
                <w:sz w:val="24"/>
              </w:rPr>
            </w:pPr>
            <w:r w:rsidRPr="003971A1">
              <w:rPr>
                <w:color w:val="000000"/>
                <w:sz w:val="24"/>
              </w:rPr>
              <w:t>-</w:t>
            </w:r>
          </w:p>
        </w:tc>
        <w:tc>
          <w:tcPr>
            <w:tcW w:type="dxa" w:w="2194"/>
            <w:vAlign w:val="center"/>
          </w:tcPr>
          <w:p w:rsidP="003971A1" w:rsidR="009566C1" w:rsidRDefault="009566C1" w:rsidRPr="003971A1">
            <w:pPr>
              <w:spacing w:before="29" w:line="288" w:lineRule="auto"/>
              <w:jc w:val="right"/>
              <w:rPr>
                <w:color w:val="000000"/>
                <w:sz w:val="24"/>
              </w:rPr>
            </w:pPr>
            <w:r w:rsidRPr="003971A1">
              <w:rPr>
                <w:color w:val="000000"/>
                <w:sz w:val="24"/>
              </w:rPr>
              <w:t>-</w:t>
            </w:r>
          </w:p>
        </w:tc>
      </w:tr>
      <w:tr w:rsidR="009566C1" w:rsidRPr="008B2C7A" w:rsidTr="001E4298">
        <w:tc>
          <w:tcPr>
            <w:tcW w:type="dxa" w:w="3544"/>
            <w:vAlign w:val="center"/>
          </w:tcPr>
          <w:p w:rsidP="00F73D78" w:rsidR="009566C1" w:rsidRDefault="009566C1" w:rsidRPr="00F73D78">
            <w:pPr>
              <w:spacing w:before="29" w:line="288" w:lineRule="auto"/>
              <w:rPr>
                <w:color w:val="000000"/>
                <w:sz w:val="24"/>
              </w:rPr>
            </w:pPr>
            <w:r w:rsidRPr="00F73D78">
              <w:rPr>
                <w:rFonts w:hint="eastAsia"/>
                <w:color w:val="000000"/>
                <w:sz w:val="24"/>
              </w:rPr>
              <w:t>交易性金融负债</w:t>
            </w:r>
          </w:p>
        </w:tc>
        <w:tc>
          <w:tcPr>
            <w:tcW w:type="dxa" w:w="992"/>
            <w:vAlign w:val="center"/>
          </w:tcPr>
          <w:p w:rsidP="00E1424F" w:rsidR="009566C1" w:rsidRDefault="009566C1" w:rsidRPr="00F73D78">
            <w:pPr>
              <w:widowControl/>
              <w:autoSpaceDE w:val="0"/>
              <w:autoSpaceDN w:val="0"/>
              <w:ind w:right="-15"/>
              <w:jc w:val="center"/>
              <w:textAlignment w:val="bottom"/>
              <w:rPr>
                <w:color w:val="000000"/>
                <w:sz w:val="24"/>
              </w:rPr>
            </w:pPr>
            <w:r>
              <w:t/>
            </w:r>
          </w:p>
        </w:tc>
        <w:tc>
          <w:tcPr>
            <w:tcW w:type="dxa" w:w="2268"/>
            <w:vAlign w:val="center"/>
          </w:tcPr>
          <w:p w:rsidP="003971A1" w:rsidR="009566C1" w:rsidRDefault="009566C1" w:rsidRPr="003971A1">
            <w:pPr>
              <w:spacing w:before="29" w:line="288" w:lineRule="auto"/>
              <w:jc w:val="right"/>
              <w:rPr>
                <w:color w:val="000000"/>
                <w:sz w:val="24"/>
              </w:rPr>
            </w:pPr>
            <w:r w:rsidRPr="003971A1">
              <w:rPr>
                <w:color w:val="000000"/>
                <w:sz w:val="24"/>
              </w:rPr>
              <w:t>-</w:t>
            </w:r>
          </w:p>
        </w:tc>
        <w:tc>
          <w:tcPr>
            <w:tcW w:type="dxa" w:w="2194"/>
            <w:vAlign w:val="center"/>
          </w:tcPr>
          <w:p w:rsidP="003971A1" w:rsidR="009566C1" w:rsidRDefault="009566C1" w:rsidRPr="003971A1">
            <w:pPr>
              <w:spacing w:before="29" w:line="288" w:lineRule="auto"/>
              <w:jc w:val="right"/>
              <w:rPr>
                <w:color w:val="000000"/>
                <w:sz w:val="24"/>
              </w:rPr>
            </w:pPr>
            <w:r w:rsidRPr="003971A1">
              <w:rPr>
                <w:color w:val="000000"/>
                <w:sz w:val="24"/>
              </w:rPr>
              <w:t>-</w:t>
            </w:r>
          </w:p>
        </w:tc>
      </w:tr>
      <w:tr w:rsidR="009566C1" w:rsidRPr="008B2C7A" w:rsidTr="001E4298">
        <w:tc>
          <w:tcPr>
            <w:tcW w:type="dxa" w:w="3544"/>
            <w:vAlign w:val="center"/>
          </w:tcPr>
          <w:p w:rsidP="00F73D78" w:rsidR="009566C1" w:rsidRDefault="009566C1" w:rsidRPr="00F73D78">
            <w:pPr>
              <w:spacing w:before="29" w:line="288" w:lineRule="auto"/>
              <w:rPr>
                <w:color w:val="000000"/>
                <w:sz w:val="24"/>
              </w:rPr>
            </w:pPr>
            <w:r w:rsidRPr="00F73D78">
              <w:rPr>
                <w:rFonts w:hint="eastAsia"/>
                <w:color w:val="000000"/>
                <w:sz w:val="24"/>
              </w:rPr>
              <w:t>衍生金融负债</w:t>
            </w:r>
          </w:p>
        </w:tc>
        <w:tc>
          <w:tcPr>
            <w:tcW w:type="dxa" w:w="992"/>
            <w:vAlign w:val="center"/>
          </w:tcPr>
          <w:p w:rsidP="00E1424F" w:rsidR="009566C1" w:rsidRDefault="009566C1" w:rsidRPr="00F73D78">
            <w:pPr>
              <w:widowControl/>
              <w:autoSpaceDE w:val="0"/>
              <w:autoSpaceDN w:val="0"/>
              <w:ind w:right="-15"/>
              <w:jc w:val="center"/>
              <w:textAlignment w:val="bottom"/>
              <w:rPr>
                <w:color w:val="000000"/>
                <w:sz w:val="24"/>
              </w:rPr>
            </w:pPr>
            <w:r>
              <w:t>7.4.7.3</w:t>
            </w:r>
          </w:p>
        </w:tc>
        <w:tc>
          <w:tcPr>
            <w:tcW w:type="dxa" w:w="2268"/>
            <w:vAlign w:val="center"/>
          </w:tcPr>
          <w:p w:rsidP="003971A1" w:rsidR="009566C1" w:rsidRDefault="009566C1" w:rsidRPr="003971A1">
            <w:pPr>
              <w:spacing w:before="29" w:line="288" w:lineRule="auto"/>
              <w:jc w:val="right"/>
              <w:rPr>
                <w:color w:val="000000"/>
                <w:sz w:val="24"/>
              </w:rPr>
            </w:pPr>
            <w:r w:rsidRPr="003971A1">
              <w:rPr>
                <w:color w:val="000000"/>
                <w:sz w:val="24"/>
              </w:rPr>
              <w:t>-</w:t>
            </w:r>
          </w:p>
        </w:tc>
        <w:tc>
          <w:tcPr>
            <w:tcW w:type="dxa" w:w="2194"/>
            <w:vAlign w:val="center"/>
          </w:tcPr>
          <w:p w:rsidP="003971A1" w:rsidR="009566C1" w:rsidRDefault="009566C1" w:rsidRPr="003971A1">
            <w:pPr>
              <w:spacing w:before="29" w:line="288" w:lineRule="auto"/>
              <w:jc w:val="right"/>
              <w:rPr>
                <w:color w:val="000000"/>
                <w:sz w:val="24"/>
              </w:rPr>
            </w:pPr>
            <w:r w:rsidRPr="003971A1">
              <w:rPr>
                <w:color w:val="000000"/>
                <w:sz w:val="24"/>
              </w:rPr>
              <w:t/>
            </w:r>
            <w:r w:rsidRPr="003971A1">
              <w:rPr>
                <w:color w:val="000000"/>
                <w:sz w:val="24"/>
              </w:rPr>
              <w:lastRenderedPageBreak/>
              <w:t>-</w:t>
            </w:r>
          </w:p>
        </w:tc>
      </w:tr>
      <w:tr w:rsidR="009566C1" w:rsidRPr="008B2C7A" w:rsidTr="001E4298">
        <w:tc>
          <w:tcPr>
            <w:tcW w:type="dxa" w:w="3544"/>
            <w:vAlign w:val="center"/>
          </w:tcPr>
          <w:p w:rsidP="00F73D78" w:rsidR="009566C1" w:rsidRDefault="009566C1" w:rsidRPr="00F73D78">
            <w:pPr>
              <w:spacing w:before="29" w:line="288" w:lineRule="auto"/>
              <w:rPr>
                <w:color w:val="000000"/>
                <w:sz w:val="24"/>
              </w:rPr>
            </w:pPr>
            <w:r w:rsidRPr="00F73D78">
              <w:rPr>
                <w:rFonts w:hint="eastAsia"/>
                <w:color w:val="000000"/>
                <w:sz w:val="24"/>
              </w:rPr>
              <w:lastRenderedPageBreak/>
              <w:t>卖出回购金融资产款</w:t>
            </w:r>
          </w:p>
        </w:tc>
        <w:tc>
          <w:tcPr>
            <w:tcW w:type="dxa" w:w="992"/>
            <w:vAlign w:val="center"/>
          </w:tcPr>
          <w:p w:rsidP="00E1424F" w:rsidR="009566C1" w:rsidRDefault="009566C1" w:rsidRPr="00F73D78">
            <w:pPr>
              <w:widowControl/>
              <w:autoSpaceDE w:val="0"/>
              <w:autoSpaceDN w:val="0"/>
              <w:ind w:right="-15"/>
              <w:jc w:val="center"/>
              <w:textAlignment w:val="bottom"/>
              <w:rPr>
                <w:color w:val="000000"/>
                <w:sz w:val="24"/>
              </w:rPr>
            </w:pPr>
            <w:r>
              <w:t/>
            </w:r>
          </w:p>
        </w:tc>
        <w:tc>
          <w:tcPr>
            <w:tcW w:type="dxa" w:w="2268"/>
            <w:vAlign w:val="center"/>
          </w:tcPr>
          <w:p w:rsidP="003971A1" w:rsidR="009566C1" w:rsidRDefault="009566C1" w:rsidRPr="003971A1">
            <w:pPr>
              <w:spacing w:before="29" w:line="288" w:lineRule="auto"/>
              <w:jc w:val="right"/>
              <w:rPr>
                <w:color w:val="000000"/>
                <w:sz w:val="24"/>
              </w:rPr>
            </w:pPr>
            <w:r w:rsidRPr="003971A1">
              <w:rPr>
                <w:color w:val="000000"/>
                <w:sz w:val="24"/>
              </w:rPr>
              <w:t>4,700,000.00</w:t>
            </w:r>
          </w:p>
        </w:tc>
        <w:tc>
          <w:tcPr>
            <w:tcW w:type="dxa" w:w="2194"/>
            <w:vAlign w:val="center"/>
          </w:tcPr>
          <w:p w:rsidP="003971A1" w:rsidR="009566C1" w:rsidRDefault="009566C1" w:rsidRPr="003971A1">
            <w:pPr>
              <w:spacing w:before="29" w:line="288" w:lineRule="auto"/>
              <w:jc w:val="right"/>
              <w:rPr>
                <w:color w:val="000000"/>
                <w:sz w:val="24"/>
              </w:rPr>
            </w:pPr>
            <w:r w:rsidRPr="003971A1">
              <w:rPr>
                <w:color w:val="000000"/>
                <w:sz w:val="24"/>
              </w:rPr>
              <w:t>94,555,813.17</w:t>
            </w:r>
          </w:p>
        </w:tc>
      </w:tr>
      <w:tr w:rsidR="009566C1" w:rsidRPr="008B2C7A" w:rsidTr="001E4298">
        <w:tc>
          <w:tcPr>
            <w:tcW w:type="dxa" w:w="3544"/>
            <w:vAlign w:val="center"/>
          </w:tcPr>
          <w:p w:rsidP="00F73D78" w:rsidR="009566C1" w:rsidRDefault="009566C1" w:rsidRPr="00F73D78">
            <w:pPr>
              <w:spacing w:before="29" w:line="288" w:lineRule="auto"/>
              <w:rPr>
                <w:color w:val="000000"/>
                <w:sz w:val="24"/>
              </w:rPr>
            </w:pPr>
            <w:r w:rsidRPr="00F73D78">
              <w:rPr>
                <w:rFonts w:hint="eastAsia"/>
                <w:color w:val="000000"/>
                <w:sz w:val="24"/>
              </w:rPr>
              <w:t>应付证券清算款</w:t>
            </w:r>
          </w:p>
        </w:tc>
        <w:tc>
          <w:tcPr>
            <w:tcW w:type="dxa" w:w="992"/>
            <w:vAlign w:val="center"/>
          </w:tcPr>
          <w:p w:rsidP="00E1424F" w:rsidR="009566C1" w:rsidRDefault="009566C1" w:rsidRPr="00F73D78">
            <w:pPr>
              <w:widowControl/>
              <w:autoSpaceDE w:val="0"/>
              <w:autoSpaceDN w:val="0"/>
              <w:ind w:right="-15"/>
              <w:jc w:val="center"/>
              <w:textAlignment w:val="bottom"/>
              <w:rPr>
                <w:color w:val="000000"/>
                <w:sz w:val="24"/>
              </w:rPr>
            </w:pPr>
            <w:r>
              <w:t/>
            </w:r>
          </w:p>
        </w:tc>
        <w:tc>
          <w:tcPr>
            <w:tcW w:type="dxa" w:w="2268"/>
            <w:vAlign w:val="center"/>
          </w:tcPr>
          <w:p w:rsidP="003971A1" w:rsidR="009566C1" w:rsidRDefault="009566C1" w:rsidRPr="003971A1">
            <w:pPr>
              <w:spacing w:before="29" w:line="288" w:lineRule="auto"/>
              <w:jc w:val="right"/>
              <w:rPr>
                <w:color w:val="000000"/>
                <w:sz w:val="24"/>
              </w:rPr>
            </w:pPr>
            <w:r w:rsidRPr="003971A1">
              <w:rPr>
                <w:color w:val="000000"/>
                <w:sz w:val="24"/>
              </w:rPr>
              <w:t>10,000,000.00</w:t>
            </w:r>
          </w:p>
        </w:tc>
        <w:tc>
          <w:tcPr>
            <w:tcW w:type="dxa" w:w="2194"/>
            <w:vAlign w:val="center"/>
          </w:tcPr>
          <w:p w:rsidP="003971A1" w:rsidR="009566C1" w:rsidRDefault="009566C1" w:rsidRPr="003971A1">
            <w:pPr>
              <w:spacing w:before="29" w:line="288" w:lineRule="auto"/>
              <w:jc w:val="right"/>
              <w:rPr>
                <w:color w:val="000000"/>
                <w:sz w:val="24"/>
              </w:rPr>
            </w:pPr>
            <w:r w:rsidRPr="003971A1">
              <w:rPr>
                <w:color w:val="000000"/>
                <w:sz w:val="24"/>
              </w:rPr>
              <w:t>67,142.21</w:t>
            </w:r>
          </w:p>
        </w:tc>
      </w:tr>
      <w:tr w:rsidR="009566C1" w:rsidRPr="008B2C7A" w:rsidTr="001E4298">
        <w:tc>
          <w:tcPr>
            <w:tcW w:type="dxa" w:w="3544"/>
            <w:vAlign w:val="center"/>
          </w:tcPr>
          <w:p w:rsidP="00F73D78" w:rsidR="009566C1" w:rsidRDefault="009566C1" w:rsidRPr="00F73D78">
            <w:pPr>
              <w:spacing w:before="29" w:line="288" w:lineRule="auto"/>
              <w:rPr>
                <w:color w:val="000000"/>
                <w:sz w:val="24"/>
              </w:rPr>
            </w:pPr>
            <w:r w:rsidRPr="00F73D78">
              <w:rPr>
                <w:rFonts w:hint="eastAsia"/>
                <w:color w:val="000000"/>
                <w:sz w:val="24"/>
              </w:rPr>
              <w:t>应付赎回款</w:t>
            </w:r>
          </w:p>
        </w:tc>
        <w:tc>
          <w:tcPr>
            <w:tcW w:type="dxa" w:w="992"/>
            <w:vAlign w:val="center"/>
          </w:tcPr>
          <w:p w:rsidP="00E1424F" w:rsidR="009566C1" w:rsidRDefault="009566C1" w:rsidRPr="00F73D78">
            <w:pPr>
              <w:widowControl/>
              <w:autoSpaceDE w:val="0"/>
              <w:autoSpaceDN w:val="0"/>
              <w:ind w:right="-15"/>
              <w:jc w:val="center"/>
              <w:textAlignment w:val="bottom"/>
              <w:rPr>
                <w:color w:val="000000"/>
                <w:sz w:val="24"/>
              </w:rPr>
            </w:pPr>
            <w:r>
              <w:t/>
            </w:r>
          </w:p>
        </w:tc>
        <w:tc>
          <w:tcPr>
            <w:tcW w:type="dxa" w:w="2268"/>
            <w:vAlign w:val="center"/>
          </w:tcPr>
          <w:p w:rsidP="003971A1" w:rsidR="009566C1" w:rsidRDefault="009566C1" w:rsidRPr="003971A1">
            <w:pPr>
              <w:spacing w:before="29" w:line="288" w:lineRule="auto"/>
              <w:jc w:val="right"/>
              <w:rPr>
                <w:color w:val="000000"/>
                <w:sz w:val="24"/>
              </w:rPr>
            </w:pPr>
            <w:r w:rsidRPr="003971A1">
              <w:rPr>
                <w:color w:val="000000"/>
                <w:sz w:val="24"/>
              </w:rPr>
              <w:t>123,500.36</w:t>
            </w:r>
          </w:p>
        </w:tc>
        <w:tc>
          <w:tcPr>
            <w:tcW w:type="dxa" w:w="2194"/>
            <w:vAlign w:val="center"/>
          </w:tcPr>
          <w:p w:rsidP="003971A1" w:rsidR="009566C1" w:rsidRDefault="009566C1" w:rsidRPr="003971A1">
            <w:pPr>
              <w:spacing w:before="29" w:line="288" w:lineRule="auto"/>
              <w:jc w:val="right"/>
              <w:rPr>
                <w:color w:val="000000"/>
                <w:sz w:val="24"/>
              </w:rPr>
            </w:pPr>
            <w:r w:rsidRPr="003971A1">
              <w:rPr>
                <w:color w:val="000000"/>
                <w:sz w:val="24"/>
              </w:rPr>
              <w:t>103,681.19</w:t>
            </w:r>
          </w:p>
        </w:tc>
      </w:tr>
      <w:tr w:rsidR="003E1AB8" w:rsidRPr="008B2C7A" w:rsidTr="001E4298">
        <w:tc>
          <w:tcPr>
            <w:tcW w:type="dxa" w:w="3544"/>
            <w:vAlign w:val="center"/>
          </w:tcPr>
          <w:p w:rsidP="00F73D78" w:rsidR="003E1AB8" w:rsidRDefault="003E1AB8" w:rsidRPr="00F73D78">
            <w:pPr>
              <w:spacing w:before="29" w:line="288" w:lineRule="auto"/>
              <w:rPr>
                <w:color w:val="000000"/>
                <w:sz w:val="24"/>
              </w:rPr>
            </w:pPr>
            <w:r w:rsidRPr="00F73D78">
              <w:rPr>
                <w:rFonts w:hint="eastAsia"/>
                <w:color w:val="000000"/>
                <w:sz w:val="24"/>
              </w:rPr>
              <w:t>应付管理人报酬</w:t>
            </w:r>
          </w:p>
        </w:tc>
        <w:tc>
          <w:tcPr>
            <w:tcW w:type="dxa" w:w="992"/>
            <w:vAlign w:val="center"/>
          </w:tcPr>
          <w:p w:rsidP="00E1424F" w:rsidR="003E1AB8" w:rsidRDefault="003E1AB8" w:rsidRPr="00F73D78">
            <w:pPr>
              <w:widowControl/>
              <w:autoSpaceDE w:val="0"/>
              <w:autoSpaceDN w:val="0"/>
              <w:ind w:right="-15"/>
              <w:jc w:val="center"/>
              <w:textAlignment w:val="bottom"/>
              <w:rPr>
                <w:color w:val="000000"/>
                <w:sz w:val="24"/>
              </w:rPr>
            </w:pPr>
            <w:r>
              <w:t/>
            </w:r>
          </w:p>
        </w:tc>
        <w:tc>
          <w:tcPr>
            <w:tcW w:type="dxa" w:w="2268"/>
            <w:vAlign w:val="center"/>
          </w:tcPr>
          <w:p w:rsidP="003971A1" w:rsidR="003E1AB8" w:rsidRDefault="003E1AB8" w:rsidRPr="003971A1">
            <w:pPr>
              <w:spacing w:before="29" w:line="288" w:lineRule="auto"/>
              <w:jc w:val="right"/>
              <w:rPr>
                <w:color w:val="000000"/>
                <w:sz w:val="24"/>
              </w:rPr>
            </w:pPr>
            <w:r w:rsidRPr="003971A1">
              <w:rPr>
                <w:color w:val="000000"/>
                <w:sz w:val="24"/>
              </w:rPr>
              <w:t>52,643.93</w:t>
            </w:r>
          </w:p>
        </w:tc>
        <w:tc>
          <w:tcPr>
            <w:tcW w:type="dxa" w:w="2194"/>
            <w:vAlign w:val="center"/>
          </w:tcPr>
          <w:p w:rsidP="003971A1" w:rsidR="003E1AB8" w:rsidRDefault="003E1AB8" w:rsidRPr="003971A1">
            <w:pPr>
              <w:spacing w:before="29" w:line="288" w:lineRule="auto"/>
              <w:jc w:val="right"/>
              <w:rPr>
                <w:color w:val="000000"/>
                <w:sz w:val="24"/>
              </w:rPr>
            </w:pPr>
            <w:r w:rsidRPr="003971A1">
              <w:rPr>
                <w:color w:val="000000"/>
                <w:sz w:val="24"/>
              </w:rPr>
              <w:t>252,425.48</w:t>
            </w:r>
          </w:p>
        </w:tc>
      </w:tr>
      <w:tr w:rsidR="003E1AB8" w:rsidRPr="008B2C7A" w:rsidTr="001E4298">
        <w:tc>
          <w:tcPr>
            <w:tcW w:type="dxa" w:w="3544"/>
            <w:vAlign w:val="center"/>
          </w:tcPr>
          <w:p w:rsidP="00F73D78" w:rsidR="003E1AB8" w:rsidRDefault="003E1AB8" w:rsidRPr="00F73D78">
            <w:pPr>
              <w:spacing w:before="29" w:line="288" w:lineRule="auto"/>
              <w:rPr>
                <w:color w:val="000000"/>
                <w:sz w:val="24"/>
              </w:rPr>
            </w:pPr>
            <w:r w:rsidRPr="00F73D78">
              <w:rPr>
                <w:rFonts w:hint="eastAsia"/>
                <w:color w:val="000000"/>
                <w:sz w:val="24"/>
              </w:rPr>
              <w:t>应付托管费</w:t>
            </w:r>
          </w:p>
        </w:tc>
        <w:tc>
          <w:tcPr>
            <w:tcW w:type="dxa" w:w="992"/>
            <w:vAlign w:val="center"/>
          </w:tcPr>
          <w:p w:rsidP="00E1424F" w:rsidR="003E1AB8" w:rsidRDefault="003E1AB8" w:rsidRPr="00F73D78">
            <w:pPr>
              <w:widowControl/>
              <w:autoSpaceDE w:val="0"/>
              <w:autoSpaceDN w:val="0"/>
              <w:ind w:right="-15"/>
              <w:jc w:val="center"/>
              <w:textAlignment w:val="bottom"/>
              <w:rPr>
                <w:color w:val="000000"/>
                <w:sz w:val="24"/>
              </w:rPr>
            </w:pPr>
            <w:r>
              <w:t/>
            </w:r>
          </w:p>
        </w:tc>
        <w:tc>
          <w:tcPr>
            <w:tcW w:type="dxa" w:w="2268"/>
            <w:vAlign w:val="center"/>
          </w:tcPr>
          <w:p w:rsidP="003971A1" w:rsidR="003E1AB8" w:rsidRDefault="003E1AB8" w:rsidRPr="003971A1">
            <w:pPr>
              <w:spacing w:before="29" w:line="288" w:lineRule="auto"/>
              <w:jc w:val="right"/>
              <w:rPr>
                <w:color w:val="000000"/>
                <w:sz w:val="24"/>
              </w:rPr>
            </w:pPr>
            <w:r w:rsidRPr="003971A1">
              <w:rPr>
                <w:color w:val="000000"/>
                <w:sz w:val="24"/>
              </w:rPr>
              <w:t>21,934.95</w:t>
            </w:r>
          </w:p>
        </w:tc>
        <w:tc>
          <w:tcPr>
            <w:tcW w:type="dxa" w:w="2194"/>
            <w:vAlign w:val="center"/>
          </w:tcPr>
          <w:p w:rsidP="003971A1" w:rsidR="003E1AB8" w:rsidRDefault="003E1AB8" w:rsidRPr="003971A1">
            <w:pPr>
              <w:spacing w:before="29" w:line="288" w:lineRule="auto"/>
              <w:jc w:val="right"/>
              <w:rPr>
                <w:color w:val="000000"/>
                <w:sz w:val="24"/>
              </w:rPr>
            </w:pPr>
            <w:r w:rsidRPr="003971A1">
              <w:rPr>
                <w:color w:val="000000"/>
                <w:sz w:val="24"/>
              </w:rPr>
              <w:t>105,177.27</w:t>
            </w:r>
          </w:p>
        </w:tc>
      </w:tr>
      <w:tr w:rsidR="003E1AB8" w:rsidRPr="008B2C7A" w:rsidTr="001E4298">
        <w:tc>
          <w:tcPr>
            <w:tcW w:type="dxa" w:w="3544"/>
            <w:vAlign w:val="center"/>
          </w:tcPr>
          <w:p w:rsidP="00F73D78" w:rsidR="003E1AB8" w:rsidRDefault="003E1AB8" w:rsidRPr="00F73D78">
            <w:pPr>
              <w:spacing w:before="29" w:line="288" w:lineRule="auto"/>
              <w:rPr>
                <w:color w:val="000000"/>
                <w:sz w:val="24"/>
              </w:rPr>
            </w:pPr>
            <w:r w:rsidRPr="00F73D78">
              <w:rPr>
                <w:rFonts w:hint="eastAsia"/>
                <w:color w:val="000000"/>
                <w:sz w:val="24"/>
              </w:rPr>
              <w:t>应付销售服务费</w:t>
            </w:r>
          </w:p>
        </w:tc>
        <w:tc>
          <w:tcPr>
            <w:tcW w:type="dxa" w:w="992"/>
            <w:vAlign w:val="center"/>
          </w:tcPr>
          <w:p w:rsidP="00E1424F" w:rsidR="003E1AB8" w:rsidRDefault="003E1AB8" w:rsidRPr="00F73D78">
            <w:pPr>
              <w:widowControl/>
              <w:autoSpaceDE w:val="0"/>
              <w:autoSpaceDN w:val="0"/>
              <w:ind w:right="-15"/>
              <w:jc w:val="center"/>
              <w:textAlignment w:val="bottom"/>
              <w:rPr>
                <w:color w:val="000000"/>
                <w:sz w:val="24"/>
              </w:rPr>
            </w:pPr>
            <w:r>
              <w:t/>
            </w:r>
          </w:p>
        </w:tc>
        <w:tc>
          <w:tcPr>
            <w:tcW w:type="dxa" w:w="2268"/>
            <w:vAlign w:val="center"/>
          </w:tcPr>
          <w:p w:rsidP="003971A1" w:rsidR="003E1AB8" w:rsidRDefault="003E1AB8" w:rsidRPr="003971A1">
            <w:pPr>
              <w:spacing w:before="29" w:line="288" w:lineRule="auto"/>
              <w:jc w:val="right"/>
              <w:rPr>
                <w:color w:val="000000"/>
                <w:sz w:val="24"/>
              </w:rPr>
            </w:pPr>
            <w:r w:rsidRPr="003971A1">
              <w:rPr>
                <w:color w:val="000000"/>
                <w:sz w:val="24"/>
              </w:rPr>
              <w:t>22.33</w:t>
            </w:r>
          </w:p>
        </w:tc>
        <w:tc>
          <w:tcPr>
            <w:tcW w:type="dxa" w:w="2194"/>
            <w:vAlign w:val="center"/>
          </w:tcPr>
          <w:p w:rsidP="003971A1" w:rsidR="003E1AB8" w:rsidRDefault="003E1AB8" w:rsidRPr="003971A1">
            <w:pPr>
              <w:spacing w:before="29" w:line="288" w:lineRule="auto"/>
              <w:jc w:val="right"/>
              <w:rPr>
                <w:color w:val="000000"/>
                <w:sz w:val="24"/>
              </w:rPr>
            </w:pPr>
            <w:r w:rsidRPr="003971A1">
              <w:rPr>
                <w:color w:val="000000"/>
                <w:sz w:val="24"/>
              </w:rPr>
              <w:t>31,200.13</w:t>
            </w:r>
          </w:p>
        </w:tc>
      </w:tr>
      <w:tr w:rsidR="003E1AB8" w:rsidRPr="008B2C7A" w:rsidTr="001E4298">
        <w:tc>
          <w:tcPr>
            <w:tcW w:type="dxa" w:w="3544"/>
            <w:vAlign w:val="center"/>
          </w:tcPr>
          <w:p w:rsidP="00F73D78" w:rsidR="003E1AB8" w:rsidRDefault="003E1AB8" w:rsidRPr="00F73D78">
            <w:pPr>
              <w:spacing w:before="29" w:line="288" w:lineRule="auto"/>
              <w:rPr>
                <w:color w:val="000000"/>
                <w:sz w:val="24"/>
              </w:rPr>
            </w:pPr>
            <w:r w:rsidRPr="00F73D78">
              <w:rPr>
                <w:rFonts w:hint="eastAsia"/>
                <w:color w:val="000000"/>
                <w:sz w:val="24"/>
              </w:rPr>
              <w:t>应付交易费用</w:t>
            </w:r>
          </w:p>
        </w:tc>
        <w:tc>
          <w:tcPr>
            <w:tcW w:type="dxa" w:w="992"/>
            <w:vAlign w:val="center"/>
          </w:tcPr>
          <w:p w:rsidP="00E1424F" w:rsidR="003E1AB8" w:rsidRDefault="003E1AB8" w:rsidRPr="00F73D78">
            <w:pPr>
              <w:widowControl/>
              <w:autoSpaceDE w:val="0"/>
              <w:autoSpaceDN w:val="0"/>
              <w:ind w:right="-15"/>
              <w:jc w:val="center"/>
              <w:textAlignment w:val="bottom"/>
              <w:rPr>
                <w:color w:val="000000"/>
                <w:sz w:val="24"/>
              </w:rPr>
            </w:pPr>
            <w:r>
              <w:t>7.4.7.7</w:t>
            </w:r>
          </w:p>
        </w:tc>
        <w:tc>
          <w:tcPr>
            <w:tcW w:type="dxa" w:w="2268"/>
            <w:vAlign w:val="center"/>
          </w:tcPr>
          <w:p w:rsidP="003971A1" w:rsidR="003E1AB8" w:rsidRDefault="003E1AB8" w:rsidRPr="003971A1">
            <w:pPr>
              <w:spacing w:before="29" w:line="288" w:lineRule="auto"/>
              <w:jc w:val="right"/>
              <w:rPr>
                <w:color w:val="000000"/>
                <w:sz w:val="24"/>
              </w:rPr>
            </w:pPr>
            <w:r w:rsidRPr="003971A1">
              <w:rPr>
                <w:color w:val="000000"/>
                <w:sz w:val="24"/>
              </w:rPr>
              <w:t>30,314.98</w:t>
            </w:r>
          </w:p>
        </w:tc>
        <w:tc>
          <w:tcPr>
            <w:tcW w:type="dxa" w:w="2194"/>
            <w:vAlign w:val="center"/>
          </w:tcPr>
          <w:p w:rsidP="003971A1" w:rsidR="003E1AB8" w:rsidRDefault="003E1AB8" w:rsidRPr="003971A1">
            <w:pPr>
              <w:spacing w:before="29" w:line="288" w:lineRule="auto"/>
              <w:jc w:val="right"/>
              <w:rPr>
                <w:color w:val="000000"/>
                <w:sz w:val="24"/>
              </w:rPr>
            </w:pPr>
            <w:r w:rsidRPr="003971A1">
              <w:rPr>
                <w:color w:val="000000"/>
                <w:sz w:val="24"/>
              </w:rPr>
              <w:t>114,752.42</w:t>
            </w:r>
          </w:p>
        </w:tc>
      </w:tr>
      <w:tr w:rsidR="003E1AB8" w:rsidRPr="008B2C7A" w:rsidTr="001E4298">
        <w:tc>
          <w:tcPr>
            <w:tcW w:type="dxa" w:w="3544"/>
            <w:vAlign w:val="center"/>
          </w:tcPr>
          <w:p w:rsidP="00F73D78" w:rsidR="003E1AB8" w:rsidRDefault="003E1AB8" w:rsidRPr="00F73D78">
            <w:pPr>
              <w:spacing w:before="29" w:line="288" w:lineRule="auto"/>
              <w:rPr>
                <w:color w:val="000000"/>
                <w:sz w:val="24"/>
              </w:rPr>
            </w:pPr>
            <w:r w:rsidRPr="00F73D78">
              <w:rPr>
                <w:rFonts w:hint="eastAsia"/>
                <w:color w:val="000000"/>
                <w:sz w:val="24"/>
              </w:rPr>
              <w:t>应交税费</w:t>
            </w:r>
          </w:p>
        </w:tc>
        <w:tc>
          <w:tcPr>
            <w:tcW w:type="dxa" w:w="992"/>
            <w:vAlign w:val="center"/>
          </w:tcPr>
          <w:p w:rsidP="00E1424F" w:rsidR="003E1AB8" w:rsidRDefault="003E1AB8" w:rsidRPr="00F73D78">
            <w:pPr>
              <w:widowControl/>
              <w:autoSpaceDE w:val="0"/>
              <w:autoSpaceDN w:val="0"/>
              <w:ind w:right="-15"/>
              <w:jc w:val="center"/>
              <w:textAlignment w:val="bottom"/>
              <w:rPr>
                <w:color w:val="000000"/>
                <w:sz w:val="24"/>
              </w:rPr>
            </w:pPr>
            <w:r>
              <w:t/>
            </w:r>
          </w:p>
        </w:tc>
        <w:tc>
          <w:tcPr>
            <w:tcW w:type="dxa" w:w="2268"/>
            <w:vAlign w:val="center"/>
          </w:tcPr>
          <w:p w:rsidP="003971A1" w:rsidR="003E1AB8" w:rsidRDefault="003E1AB8" w:rsidRPr="003971A1">
            <w:pPr>
              <w:spacing w:before="29" w:line="288" w:lineRule="auto"/>
              <w:jc w:val="right"/>
              <w:rPr>
                <w:color w:val="000000"/>
                <w:sz w:val="24"/>
              </w:rPr>
            </w:pPr>
            <w:r w:rsidRPr="003971A1">
              <w:rPr>
                <w:color w:val="000000"/>
                <w:sz w:val="24"/>
              </w:rPr>
              <w:t>5,371.65</w:t>
            </w:r>
          </w:p>
        </w:tc>
        <w:tc>
          <w:tcPr>
            <w:tcW w:type="dxa" w:w="2194"/>
            <w:vAlign w:val="center"/>
          </w:tcPr>
          <w:p w:rsidP="003971A1" w:rsidR="003E1AB8" w:rsidRDefault="003E1AB8" w:rsidRPr="003971A1">
            <w:pPr>
              <w:spacing w:before="29" w:line="288" w:lineRule="auto"/>
              <w:jc w:val="right"/>
              <w:rPr>
                <w:color w:val="000000"/>
                <w:sz w:val="24"/>
              </w:rPr>
            </w:pPr>
            <w:r w:rsidRPr="003971A1">
              <w:rPr>
                <w:color w:val="000000"/>
                <w:sz w:val="24"/>
              </w:rPr>
              <w:t>-</w:t>
            </w:r>
          </w:p>
        </w:tc>
      </w:tr>
      <w:tr w:rsidR="003E1AB8" w:rsidRPr="008B2C7A" w:rsidTr="001E4298">
        <w:tc>
          <w:tcPr>
            <w:tcW w:type="dxa" w:w="3544"/>
            <w:vAlign w:val="center"/>
          </w:tcPr>
          <w:p w:rsidP="00F73D78" w:rsidR="003E1AB8" w:rsidRDefault="003E1AB8" w:rsidRPr="00F73D78">
            <w:pPr>
              <w:spacing w:before="29" w:line="288" w:lineRule="auto"/>
              <w:rPr>
                <w:color w:val="000000"/>
                <w:sz w:val="24"/>
              </w:rPr>
            </w:pPr>
            <w:r w:rsidRPr="00F73D78">
              <w:rPr>
                <w:rFonts w:hint="eastAsia"/>
                <w:color w:val="000000"/>
                <w:sz w:val="24"/>
              </w:rPr>
              <w:t>应付利息</w:t>
            </w:r>
          </w:p>
        </w:tc>
        <w:tc>
          <w:tcPr>
            <w:tcW w:type="dxa" w:w="992"/>
            <w:vAlign w:val="center"/>
          </w:tcPr>
          <w:p w:rsidP="00E1424F" w:rsidR="003E1AB8" w:rsidRDefault="003E1AB8" w:rsidRPr="00F73D78">
            <w:pPr>
              <w:widowControl/>
              <w:autoSpaceDE w:val="0"/>
              <w:autoSpaceDN w:val="0"/>
              <w:ind w:right="-15"/>
              <w:jc w:val="center"/>
              <w:textAlignment w:val="bottom"/>
              <w:rPr>
                <w:color w:val="000000"/>
                <w:sz w:val="24"/>
              </w:rPr>
            </w:pPr>
            <w:r>
              <w:t/>
            </w:r>
          </w:p>
        </w:tc>
        <w:tc>
          <w:tcPr>
            <w:tcW w:type="dxa" w:w="2268"/>
            <w:vAlign w:val="center"/>
          </w:tcPr>
          <w:p w:rsidP="003971A1" w:rsidR="003E1AB8" w:rsidRDefault="003E1AB8" w:rsidRPr="003971A1">
            <w:pPr>
              <w:spacing w:before="29" w:line="288" w:lineRule="auto"/>
              <w:jc w:val="right"/>
              <w:rPr>
                <w:color w:val="000000"/>
                <w:sz w:val="24"/>
              </w:rPr>
            </w:pPr>
            <w:r w:rsidRPr="003971A1">
              <w:rPr>
                <w:color w:val="000000"/>
                <w:sz w:val="24"/>
              </w:rPr>
              <w:t>4,496.45</w:t>
            </w:r>
          </w:p>
        </w:tc>
        <w:tc>
          <w:tcPr>
            <w:tcW w:type="dxa" w:w="2194"/>
            <w:vAlign w:val="center"/>
          </w:tcPr>
          <w:p w:rsidP="003971A1" w:rsidR="003E1AB8" w:rsidRDefault="003E1AB8" w:rsidRPr="003971A1">
            <w:pPr>
              <w:spacing w:before="29" w:line="288" w:lineRule="auto"/>
              <w:jc w:val="right"/>
              <w:rPr>
                <w:color w:val="000000"/>
                <w:sz w:val="24"/>
              </w:rPr>
            </w:pPr>
            <w:r w:rsidRPr="003971A1">
              <w:rPr>
                <w:color w:val="000000"/>
                <w:sz w:val="24"/>
              </w:rPr>
              <w:t>74,612.31</w:t>
            </w:r>
          </w:p>
        </w:tc>
      </w:tr>
      <w:tr w:rsidR="003E1AB8" w:rsidRPr="008B2C7A" w:rsidTr="001E4298">
        <w:tc>
          <w:tcPr>
            <w:tcW w:type="dxa" w:w="3544"/>
            <w:vAlign w:val="center"/>
          </w:tcPr>
          <w:p w:rsidP="00F73D78" w:rsidR="003E1AB8" w:rsidRDefault="003E1AB8" w:rsidRPr="00F73D78">
            <w:pPr>
              <w:spacing w:before="29" w:line="288" w:lineRule="auto"/>
              <w:rPr>
                <w:color w:val="000000"/>
                <w:sz w:val="24"/>
              </w:rPr>
            </w:pPr>
            <w:r w:rsidRPr="00F73D78">
              <w:rPr>
                <w:rFonts w:hint="eastAsia"/>
                <w:color w:val="000000"/>
                <w:sz w:val="24"/>
              </w:rPr>
              <w:t>应付利润</w:t>
            </w:r>
          </w:p>
        </w:tc>
        <w:tc>
          <w:tcPr>
            <w:tcW w:type="dxa" w:w="992"/>
            <w:vAlign w:val="center"/>
          </w:tcPr>
          <w:p w:rsidP="00E1424F" w:rsidR="003E1AB8" w:rsidRDefault="003E1AB8" w:rsidRPr="00F73D78">
            <w:pPr>
              <w:widowControl/>
              <w:autoSpaceDE w:val="0"/>
              <w:autoSpaceDN w:val="0"/>
              <w:ind w:right="-15"/>
              <w:jc w:val="center"/>
              <w:textAlignment w:val="bottom"/>
              <w:rPr>
                <w:color w:val="000000"/>
                <w:sz w:val="24"/>
              </w:rPr>
            </w:pPr>
            <w:r>
              <w:t/>
            </w:r>
          </w:p>
        </w:tc>
        <w:tc>
          <w:tcPr>
            <w:tcW w:type="dxa" w:w="2268"/>
            <w:vAlign w:val="center"/>
          </w:tcPr>
          <w:p w:rsidP="003971A1" w:rsidR="003E1AB8" w:rsidRDefault="003E1AB8" w:rsidRPr="003971A1">
            <w:pPr>
              <w:spacing w:before="29" w:line="288" w:lineRule="auto"/>
              <w:jc w:val="right"/>
              <w:rPr>
                <w:color w:val="000000"/>
                <w:sz w:val="24"/>
              </w:rPr>
            </w:pPr>
            <w:r w:rsidRPr="003971A1">
              <w:rPr>
                <w:color w:val="000000"/>
                <w:sz w:val="24"/>
              </w:rPr>
              <w:t>-</w:t>
            </w:r>
          </w:p>
        </w:tc>
        <w:tc>
          <w:tcPr>
            <w:tcW w:type="dxa" w:w="2194"/>
            <w:vAlign w:val="center"/>
          </w:tcPr>
          <w:p w:rsidP="003971A1" w:rsidR="003E1AB8" w:rsidRDefault="003E1AB8" w:rsidRPr="003971A1">
            <w:pPr>
              <w:spacing w:before="29" w:line="288" w:lineRule="auto"/>
              <w:jc w:val="right"/>
              <w:rPr>
                <w:color w:val="000000"/>
                <w:sz w:val="24"/>
              </w:rPr>
            </w:pPr>
            <w:r w:rsidRPr="003971A1">
              <w:rPr>
                <w:color w:val="000000"/>
                <w:sz w:val="24"/>
              </w:rPr>
              <w:t>-</w:t>
            </w:r>
          </w:p>
        </w:tc>
      </w:tr>
      <w:tr w:rsidR="003E1AB8" w:rsidRPr="008B2C7A" w:rsidTr="001E4298">
        <w:tc>
          <w:tcPr>
            <w:tcW w:type="dxa" w:w="3544"/>
            <w:vAlign w:val="center"/>
          </w:tcPr>
          <w:p w:rsidP="00F73D78" w:rsidR="003E1AB8" w:rsidRDefault="003E1AB8" w:rsidRPr="00F73D78">
            <w:pPr>
              <w:spacing w:before="29" w:line="288" w:lineRule="auto"/>
              <w:rPr>
                <w:color w:val="000000"/>
                <w:sz w:val="24"/>
              </w:rPr>
            </w:pPr>
            <w:r w:rsidRPr="00F73D78">
              <w:rPr>
                <w:rFonts w:hint="eastAsia"/>
                <w:color w:val="000000"/>
                <w:sz w:val="24"/>
              </w:rPr>
              <w:t>递延所得税负债</w:t>
            </w:r>
          </w:p>
        </w:tc>
        <w:tc>
          <w:tcPr>
            <w:tcW w:type="dxa" w:w="992"/>
            <w:vAlign w:val="center"/>
          </w:tcPr>
          <w:p w:rsidP="00E1424F" w:rsidR="003E1AB8" w:rsidRDefault="003E1AB8" w:rsidRPr="00F73D78">
            <w:pPr>
              <w:widowControl/>
              <w:autoSpaceDE w:val="0"/>
              <w:autoSpaceDN w:val="0"/>
              <w:ind w:right="-15"/>
              <w:jc w:val="center"/>
              <w:textAlignment w:val="bottom"/>
              <w:rPr>
                <w:color w:val="000000"/>
                <w:sz w:val="24"/>
              </w:rPr>
            </w:pPr>
            <w:r>
              <w:t/>
            </w:r>
          </w:p>
        </w:tc>
        <w:tc>
          <w:tcPr>
            <w:tcW w:type="dxa" w:w="2268"/>
            <w:vAlign w:val="center"/>
          </w:tcPr>
          <w:p w:rsidP="003971A1" w:rsidR="003E1AB8" w:rsidRDefault="003E1AB8" w:rsidRPr="003971A1">
            <w:pPr>
              <w:spacing w:before="29" w:line="288" w:lineRule="auto"/>
              <w:jc w:val="right"/>
              <w:rPr>
                <w:color w:val="000000"/>
                <w:sz w:val="24"/>
              </w:rPr>
            </w:pPr>
            <w:r w:rsidRPr="003971A1">
              <w:rPr>
                <w:color w:val="000000"/>
                <w:sz w:val="24"/>
              </w:rPr>
              <w:t>-</w:t>
            </w:r>
          </w:p>
        </w:tc>
        <w:tc>
          <w:tcPr>
            <w:tcW w:type="dxa" w:w="2194"/>
            <w:vAlign w:val="center"/>
          </w:tcPr>
          <w:p w:rsidP="003971A1" w:rsidR="003E1AB8" w:rsidRDefault="003E1AB8" w:rsidRPr="003971A1">
            <w:pPr>
              <w:spacing w:before="29" w:line="288" w:lineRule="auto"/>
              <w:jc w:val="right"/>
              <w:rPr>
                <w:color w:val="000000"/>
                <w:sz w:val="24"/>
              </w:rPr>
            </w:pPr>
            <w:r w:rsidRPr="003971A1">
              <w:rPr>
                <w:color w:val="000000"/>
                <w:sz w:val="24"/>
              </w:rPr>
              <w:t>-</w:t>
            </w:r>
          </w:p>
        </w:tc>
      </w:tr>
      <w:tr w:rsidR="003E1AB8" w:rsidRPr="008B2C7A" w:rsidTr="001E4298">
        <w:tc>
          <w:tcPr>
            <w:tcW w:type="dxa" w:w="3544"/>
            <w:vAlign w:val="center"/>
          </w:tcPr>
          <w:p w:rsidP="00F73D78" w:rsidR="003E1AB8" w:rsidRDefault="003E1AB8" w:rsidRPr="00F73D78">
            <w:pPr>
              <w:spacing w:before="29" w:line="288" w:lineRule="auto"/>
              <w:rPr>
                <w:color w:val="000000"/>
                <w:sz w:val="24"/>
              </w:rPr>
            </w:pPr>
            <w:r w:rsidRPr="00F73D78">
              <w:rPr>
                <w:rFonts w:hint="eastAsia"/>
                <w:color w:val="000000"/>
                <w:sz w:val="24"/>
              </w:rPr>
              <w:t>其他负债</w:t>
            </w:r>
          </w:p>
        </w:tc>
        <w:tc>
          <w:tcPr>
            <w:tcW w:type="dxa" w:w="992"/>
            <w:vAlign w:val="center"/>
          </w:tcPr>
          <w:p w:rsidP="00E1424F" w:rsidR="003E1AB8" w:rsidRDefault="003E1AB8" w:rsidRPr="00F73D78">
            <w:pPr>
              <w:widowControl/>
              <w:autoSpaceDE w:val="0"/>
              <w:autoSpaceDN w:val="0"/>
              <w:ind w:right="-15"/>
              <w:jc w:val="center"/>
              <w:textAlignment w:val="bottom"/>
              <w:rPr>
                <w:color w:val="000000"/>
                <w:sz w:val="24"/>
              </w:rPr>
            </w:pPr>
            <w:r>
              <w:t>7.4.7.8</w:t>
            </w:r>
          </w:p>
        </w:tc>
        <w:tc>
          <w:tcPr>
            <w:tcW w:type="dxa" w:w="2268"/>
            <w:vAlign w:val="center"/>
          </w:tcPr>
          <w:p w:rsidP="003971A1" w:rsidR="003E1AB8" w:rsidRDefault="003E1AB8" w:rsidRPr="003971A1">
            <w:pPr>
              <w:spacing w:before="29" w:line="288" w:lineRule="auto"/>
              <w:jc w:val="right"/>
              <w:rPr>
                <w:color w:val="000000"/>
                <w:sz w:val="24"/>
              </w:rPr>
            </w:pPr>
            <w:r w:rsidRPr="003971A1">
              <w:rPr>
                <w:color w:val="000000"/>
                <w:sz w:val="24"/>
              </w:rPr>
              <w:t>159,436.08</w:t>
            </w:r>
          </w:p>
        </w:tc>
        <w:tc>
          <w:tcPr>
            <w:tcW w:type="dxa" w:w="2194"/>
            <w:vAlign w:val="center"/>
          </w:tcPr>
          <w:p w:rsidP="003971A1" w:rsidR="003E1AB8" w:rsidRDefault="003E1AB8" w:rsidRPr="003971A1">
            <w:pPr>
              <w:spacing w:before="29" w:line="288" w:lineRule="auto"/>
              <w:jc w:val="right"/>
              <w:rPr>
                <w:color w:val="000000"/>
                <w:sz w:val="24"/>
              </w:rPr>
            </w:pPr>
            <w:r w:rsidRPr="003971A1">
              <w:rPr>
                <w:color w:val="000000"/>
                <w:sz w:val="24"/>
              </w:rPr>
              <w:t>240,041.63</w:t>
            </w:r>
          </w:p>
        </w:tc>
      </w:tr>
      <w:tr w:rsidR="003E1AB8" w:rsidRPr="008B2C7A" w:rsidTr="001E4298">
        <w:tc>
          <w:tcPr>
            <w:tcW w:type="dxa" w:w="3544"/>
            <w:vAlign w:val="center"/>
          </w:tcPr>
          <w:p w:rsidP="00F73D78" w:rsidR="003E1AB8" w:rsidRDefault="003E1AB8" w:rsidRPr="00F73D78">
            <w:pPr>
              <w:spacing w:before="29" w:line="288" w:lineRule="auto"/>
              <w:rPr>
                <w:color w:val="000000"/>
                <w:sz w:val="24"/>
              </w:rPr>
            </w:pPr>
            <w:r w:rsidRPr="00F73D78">
              <w:rPr>
                <w:rFonts w:hint="eastAsia"/>
                <w:color w:val="000000"/>
                <w:sz w:val="24"/>
              </w:rPr>
              <w:t>负债合计</w:t>
            </w:r>
          </w:p>
        </w:tc>
        <w:tc>
          <w:tcPr>
            <w:tcW w:type="dxa" w:w="992"/>
            <w:vAlign w:val="center"/>
          </w:tcPr>
          <w:p w:rsidP="00E1424F" w:rsidR="003E1AB8" w:rsidRDefault="003E1AB8" w:rsidRPr="00F73D78">
            <w:pPr>
              <w:widowControl/>
              <w:autoSpaceDE w:val="0"/>
              <w:autoSpaceDN w:val="0"/>
              <w:ind w:right="-15"/>
              <w:jc w:val="center"/>
              <w:textAlignment w:val="bottom"/>
              <w:rPr>
                <w:color w:val="000000"/>
                <w:sz w:val="24"/>
              </w:rPr>
            </w:pPr>
            <w:r>
              <w:t/>
            </w:r>
          </w:p>
        </w:tc>
        <w:tc>
          <w:tcPr>
            <w:tcW w:type="dxa" w:w="2268"/>
            <w:vAlign w:val="center"/>
          </w:tcPr>
          <w:p w:rsidP="003971A1" w:rsidR="003E1AB8" w:rsidRDefault="003E1AB8" w:rsidRPr="003971A1">
            <w:pPr>
              <w:spacing w:before="29" w:line="288" w:lineRule="auto"/>
              <w:jc w:val="right"/>
              <w:rPr>
                <w:color w:val="000000"/>
                <w:sz w:val="24"/>
              </w:rPr>
            </w:pPr>
            <w:r w:rsidRPr="003971A1">
              <w:rPr>
                <w:color w:val="000000"/>
                <w:sz w:val="24"/>
              </w:rPr>
              <w:t>15,097,720.73</w:t>
            </w:r>
          </w:p>
        </w:tc>
        <w:tc>
          <w:tcPr>
            <w:tcW w:type="dxa" w:w="2194"/>
            <w:vAlign w:val="center"/>
          </w:tcPr>
          <w:p w:rsidP="003971A1" w:rsidR="003E1AB8" w:rsidRDefault="003E1AB8" w:rsidRPr="003971A1">
            <w:pPr>
              <w:spacing w:before="29" w:line="288" w:lineRule="auto"/>
              <w:jc w:val="right"/>
              <w:rPr>
                <w:color w:val="000000"/>
                <w:sz w:val="24"/>
              </w:rPr>
            </w:pPr>
            <w:r w:rsidRPr="003971A1">
              <w:rPr>
                <w:color w:val="000000"/>
                <w:sz w:val="24"/>
              </w:rPr>
              <w:t>95,544,845.81</w:t>
            </w:r>
          </w:p>
        </w:tc>
      </w:tr>
      <w:tr w:rsidR="003E1AB8" w:rsidRPr="008B2C7A" w:rsidTr="001E4298">
        <w:tc>
          <w:tcPr>
            <w:tcW w:type="dxa" w:w="3544"/>
            <w:vAlign w:val="center"/>
          </w:tcPr>
          <w:p w:rsidP="00F73D78" w:rsidR="003E1AB8" w:rsidRDefault="003E1AB8" w:rsidRPr="006E6EE4">
            <w:pPr>
              <w:spacing w:before="29" w:line="288" w:lineRule="auto"/>
              <w:rPr>
                <w:b/>
                <w:color w:val="000000"/>
                <w:sz w:val="24"/>
              </w:rPr>
            </w:pPr>
            <w:r w:rsidRPr="006E6EE4">
              <w:rPr>
                <w:rFonts w:hint="eastAsia"/>
                <w:b/>
                <w:color w:val="000000"/>
                <w:sz w:val="24"/>
              </w:rPr>
              <w:t>所有者权益：</w:t>
            </w:r>
          </w:p>
        </w:tc>
        <w:tc>
          <w:tcPr>
            <w:tcW w:type="dxa" w:w="992"/>
            <w:vAlign w:val="center"/>
          </w:tcPr>
          <w:p w:rsidP="00E1424F" w:rsidR="003E1AB8" w:rsidRDefault="003E1AB8" w:rsidRPr="00F73D78">
            <w:pPr>
              <w:widowControl/>
              <w:autoSpaceDE w:val="0"/>
              <w:autoSpaceDN w:val="0"/>
              <w:ind w:right="-15"/>
              <w:jc w:val="center"/>
              <w:textAlignment w:val="bottom"/>
              <w:rPr>
                <w:color w:val="000000"/>
                <w:sz w:val="24"/>
              </w:rPr>
            </w:pPr>
            <w:r>
              <w:t/>
            </w:r>
          </w:p>
        </w:tc>
        <w:tc>
          <w:tcPr>
            <w:tcW w:type="dxa" w:w="2268"/>
            <w:vAlign w:val="center"/>
          </w:tcPr>
          <w:p w:rsidP="003971A1" w:rsidR="003E1AB8" w:rsidRDefault="003E1AB8" w:rsidRPr="003971A1">
            <w:pPr>
              <w:spacing w:before="29" w:line="288" w:lineRule="auto"/>
              <w:jc w:val="right"/>
              <w:rPr>
                <w:color w:val="000000"/>
                <w:sz w:val="24"/>
              </w:rPr>
            </w:pPr>
          </w:p>
        </w:tc>
        <w:tc>
          <w:tcPr>
            <w:tcW w:type="dxa" w:w="2194"/>
            <w:vAlign w:val="center"/>
          </w:tcPr>
          <w:p w:rsidP="003971A1" w:rsidR="003E1AB8" w:rsidRDefault="003E1AB8" w:rsidRPr="003971A1">
            <w:pPr>
              <w:spacing w:before="29" w:line="288" w:lineRule="auto"/>
              <w:jc w:val="right"/>
              <w:rPr>
                <w:color w:val="000000"/>
                <w:sz w:val="24"/>
              </w:rPr>
            </w:pPr>
          </w:p>
        </w:tc>
      </w:tr>
      <w:tr w:rsidR="003E1AB8" w:rsidRPr="008B2C7A" w:rsidTr="001E4298">
        <w:tc>
          <w:tcPr>
            <w:tcW w:type="dxa" w:w="3544"/>
            <w:vAlign w:val="center"/>
          </w:tcPr>
          <w:p w:rsidP="00F73D78" w:rsidR="003E1AB8" w:rsidRDefault="003E1AB8" w:rsidRPr="00F73D78">
            <w:pPr>
              <w:spacing w:before="29" w:line="288" w:lineRule="auto"/>
              <w:rPr>
                <w:color w:val="000000"/>
                <w:sz w:val="24"/>
              </w:rPr>
            </w:pPr>
            <w:r w:rsidRPr="00F73D78">
              <w:rPr>
                <w:rFonts w:hint="eastAsia"/>
                <w:color w:val="000000"/>
                <w:sz w:val="24"/>
              </w:rPr>
              <w:lastRenderedPageBreak/>
              <w:t>实收基金</w:t>
            </w:r>
          </w:p>
        </w:tc>
        <w:tc>
          <w:tcPr>
            <w:tcW w:type="dxa" w:w="992"/>
            <w:vAlign w:val="center"/>
          </w:tcPr>
          <w:p w:rsidP="00E1424F" w:rsidR="003E1AB8" w:rsidRDefault="003E1AB8" w:rsidRPr="00F73D78">
            <w:pPr>
              <w:widowControl/>
              <w:autoSpaceDE w:val="0"/>
              <w:autoSpaceDN w:val="0"/>
              <w:ind w:right="-15"/>
              <w:jc w:val="center"/>
              <w:textAlignment w:val="bottom"/>
              <w:rPr>
                <w:color w:val="000000"/>
                <w:sz w:val="24"/>
              </w:rPr>
            </w:pPr>
            <w:r>
              <w:t>7.4.7.9</w:t>
            </w:r>
          </w:p>
        </w:tc>
        <w:tc>
          <w:tcPr>
            <w:tcW w:type="dxa" w:w="2268"/>
            <w:vAlign w:val="center"/>
          </w:tcPr>
          <w:p w:rsidP="003971A1" w:rsidR="003E1AB8" w:rsidRDefault="003E1AB8" w:rsidRPr="003971A1">
            <w:pPr>
              <w:spacing w:before="29" w:line="288" w:lineRule="auto"/>
              <w:jc w:val="right"/>
              <w:rPr>
                <w:color w:val="000000"/>
                <w:sz w:val="24"/>
              </w:rPr>
            </w:pPr>
            <w:r w:rsidRPr="003971A1">
              <w:rPr>
                <w:color w:val="000000"/>
                <w:sz w:val="24"/>
              </w:rPr>
              <w:t>86,961,200.02</w:t>
            </w:r>
          </w:p>
        </w:tc>
        <w:tc>
          <w:tcPr>
            <w:tcW w:type="dxa" w:w="2194"/>
            <w:vAlign w:val="center"/>
          </w:tcPr>
          <w:p w:rsidP="003971A1" w:rsidR="003E1AB8" w:rsidRDefault="003E1AB8" w:rsidRPr="003971A1">
            <w:pPr>
              <w:spacing w:before="29" w:line="288" w:lineRule="auto"/>
              <w:jc w:val="right"/>
              <w:rPr>
                <w:color w:val="000000"/>
                <w:sz w:val="24"/>
              </w:rPr>
            </w:pPr>
            <w:r w:rsidRPr="003971A1">
              <w:rPr>
                <w:color w:val="000000"/>
                <w:sz w:val="24"/>
              </w:rPr>
              <w:t>427,557,080.21</w:t>
            </w:r>
          </w:p>
        </w:tc>
      </w:tr>
      <w:tr w:rsidR="003E1AB8" w:rsidRPr="008B2C7A" w:rsidTr="001E4298">
        <w:tc>
          <w:tcPr>
            <w:tcW w:type="dxa" w:w="3544"/>
            <w:vAlign w:val="center"/>
          </w:tcPr>
          <w:p w:rsidP="00F73D78" w:rsidR="003E1AB8" w:rsidRDefault="003E1AB8" w:rsidRPr="00F73D78">
            <w:pPr>
              <w:spacing w:before="29" w:line="288" w:lineRule="auto"/>
              <w:rPr>
                <w:color w:val="000000"/>
                <w:sz w:val="24"/>
              </w:rPr>
            </w:pPr>
            <w:r w:rsidRPr="00F73D78">
              <w:rPr>
                <w:rFonts w:hint="eastAsia"/>
                <w:color w:val="000000"/>
                <w:sz w:val="24"/>
              </w:rPr>
              <w:t>未分配利润</w:t>
            </w:r>
          </w:p>
        </w:tc>
        <w:tc>
          <w:tcPr>
            <w:tcW w:type="dxa" w:w="992"/>
            <w:vAlign w:val="center"/>
          </w:tcPr>
          <w:p w:rsidP="00E1424F" w:rsidR="003E1AB8" w:rsidRDefault="003E1AB8" w:rsidRPr="00F73D78">
            <w:pPr>
              <w:widowControl/>
              <w:autoSpaceDE w:val="0"/>
              <w:autoSpaceDN w:val="0"/>
              <w:ind w:right="-15"/>
              <w:jc w:val="center"/>
              <w:textAlignment w:val="bottom"/>
              <w:rPr>
                <w:color w:val="000000"/>
                <w:sz w:val="24"/>
              </w:rPr>
            </w:pPr>
            <w:r>
              <w:t>7.4.7.10</w:t>
            </w:r>
          </w:p>
        </w:tc>
        <w:tc>
          <w:tcPr>
            <w:tcW w:type="dxa" w:w="2268"/>
            <w:vAlign w:val="center"/>
          </w:tcPr>
          <w:p w:rsidP="003971A1" w:rsidR="003E1AB8" w:rsidRDefault="003E1AB8" w:rsidRPr="003971A1">
            <w:pPr>
              <w:spacing w:before="29" w:line="288" w:lineRule="auto"/>
              <w:jc w:val="right"/>
              <w:rPr>
                <w:color w:val="000000"/>
                <w:sz w:val="24"/>
              </w:rPr>
            </w:pPr>
            <w:r w:rsidRPr="003971A1">
              <w:rPr>
                <w:color w:val="000000"/>
                <w:sz w:val="24"/>
              </w:rPr>
              <w:t>13,766,935.17</w:t>
            </w:r>
          </w:p>
        </w:tc>
        <w:tc>
          <w:tcPr>
            <w:tcW w:type="dxa" w:w="2194"/>
            <w:vAlign w:val="center"/>
          </w:tcPr>
          <w:p w:rsidP="003971A1" w:rsidR="003E1AB8" w:rsidRDefault="003E1AB8" w:rsidRPr="003971A1">
            <w:pPr>
              <w:spacing w:before="29" w:line="288" w:lineRule="auto"/>
              <w:jc w:val="right"/>
              <w:rPr>
                <w:color w:val="000000"/>
                <w:sz w:val="24"/>
              </w:rPr>
            </w:pPr>
            <w:r w:rsidRPr="003971A1">
              <w:rPr>
                <w:color w:val="000000"/>
                <w:sz w:val="24"/>
              </w:rPr>
              <w:t>68,715,594.81</w:t>
            </w:r>
          </w:p>
        </w:tc>
      </w:tr>
      <w:tr w:rsidR="003E1AB8" w:rsidRPr="008B2C7A" w:rsidTr="001E4298">
        <w:tc>
          <w:tcPr>
            <w:tcW w:type="dxa" w:w="3544"/>
            <w:vAlign w:val="center"/>
          </w:tcPr>
          <w:p w:rsidP="00F73D78" w:rsidR="003E1AB8" w:rsidRDefault="003E1AB8" w:rsidRPr="00F73D78">
            <w:pPr>
              <w:spacing w:before="29" w:line="288" w:lineRule="auto"/>
              <w:rPr>
                <w:color w:val="000000"/>
                <w:sz w:val="24"/>
              </w:rPr>
            </w:pPr>
            <w:r w:rsidRPr="00F73D78">
              <w:rPr>
                <w:rFonts w:hint="eastAsia"/>
                <w:color w:val="000000"/>
                <w:sz w:val="24"/>
              </w:rPr>
              <w:t>所有者权益合计</w:t>
            </w:r>
          </w:p>
        </w:tc>
        <w:tc>
          <w:tcPr>
            <w:tcW w:type="dxa" w:w="992"/>
            <w:vAlign w:val="center"/>
          </w:tcPr>
          <w:p w:rsidP="00E1424F" w:rsidR="003E1AB8" w:rsidRDefault="003E1AB8" w:rsidRPr="00F73D78">
            <w:pPr>
              <w:widowControl/>
              <w:autoSpaceDE w:val="0"/>
              <w:autoSpaceDN w:val="0"/>
              <w:ind w:right="-15"/>
              <w:jc w:val="center"/>
              <w:textAlignment w:val="bottom"/>
              <w:rPr>
                <w:color w:val="000000"/>
                <w:sz w:val="24"/>
              </w:rPr>
            </w:pPr>
            <w:r>
              <w:t/>
            </w:r>
          </w:p>
        </w:tc>
        <w:tc>
          <w:tcPr>
            <w:tcW w:type="dxa" w:w="2268"/>
            <w:vAlign w:val="center"/>
          </w:tcPr>
          <w:p w:rsidP="003971A1" w:rsidR="003E1AB8" w:rsidRDefault="003E1AB8" w:rsidRPr="003971A1">
            <w:pPr>
              <w:spacing w:before="29" w:line="288" w:lineRule="auto"/>
              <w:jc w:val="right"/>
              <w:rPr>
                <w:color w:val="000000"/>
                <w:sz w:val="24"/>
              </w:rPr>
            </w:pPr>
            <w:r w:rsidRPr="003971A1">
              <w:rPr>
                <w:color w:val="000000"/>
                <w:sz w:val="24"/>
              </w:rPr>
              <w:t>100,728,135.19</w:t>
            </w:r>
          </w:p>
        </w:tc>
        <w:tc>
          <w:tcPr>
            <w:tcW w:type="dxa" w:w="2194"/>
            <w:vAlign w:val="center"/>
          </w:tcPr>
          <w:p w:rsidP="003971A1" w:rsidR="003E1AB8" w:rsidRDefault="003E1AB8" w:rsidRPr="003971A1">
            <w:pPr>
              <w:spacing w:before="29" w:line="288" w:lineRule="auto"/>
              <w:jc w:val="right"/>
              <w:rPr>
                <w:color w:val="000000"/>
                <w:sz w:val="24"/>
              </w:rPr>
            </w:pPr>
            <w:r w:rsidRPr="003971A1">
              <w:rPr>
                <w:color w:val="000000"/>
                <w:sz w:val="24"/>
              </w:rPr>
              <w:t>496,272,675.02</w:t>
            </w:r>
          </w:p>
        </w:tc>
      </w:tr>
      <w:tr w:rsidR="003E1AB8" w:rsidRPr="008B2C7A" w:rsidTr="001E4298">
        <w:tc>
          <w:tcPr>
            <w:tcW w:type="dxa" w:w="3544"/>
            <w:vAlign w:val="center"/>
          </w:tcPr>
          <w:p w:rsidP="00F73D78" w:rsidR="003E1AB8" w:rsidRDefault="003E1AB8" w:rsidRPr="00F73D78">
            <w:pPr>
              <w:spacing w:before="29" w:line="288" w:lineRule="auto"/>
              <w:rPr>
                <w:color w:val="000000"/>
                <w:sz w:val="24"/>
              </w:rPr>
            </w:pPr>
            <w:r w:rsidRPr="00F73D78">
              <w:rPr>
                <w:rFonts w:hint="eastAsia"/>
                <w:color w:val="000000"/>
                <w:sz w:val="24"/>
              </w:rPr>
              <w:t>负债和所有者权益总计</w:t>
            </w:r>
          </w:p>
        </w:tc>
        <w:tc>
          <w:tcPr>
            <w:tcW w:type="dxa" w:w="992"/>
            <w:vAlign w:val="center"/>
          </w:tcPr>
          <w:p w:rsidP="00E1424F" w:rsidR="003E1AB8" w:rsidRDefault="003E1AB8" w:rsidRPr="00F73D78">
            <w:pPr>
              <w:widowControl/>
              <w:autoSpaceDE w:val="0"/>
              <w:autoSpaceDN w:val="0"/>
              <w:ind w:right="-15"/>
              <w:jc w:val="center"/>
              <w:textAlignment w:val="bottom"/>
              <w:rPr>
                <w:color w:val="000000"/>
                <w:sz w:val="24"/>
              </w:rPr>
            </w:pPr>
            <w:r>
              <w:t/>
            </w:r>
          </w:p>
        </w:tc>
        <w:tc>
          <w:tcPr>
            <w:tcW w:type="dxa" w:w="2268"/>
            <w:vAlign w:val="center"/>
          </w:tcPr>
          <w:p w:rsidP="003971A1" w:rsidR="003E1AB8" w:rsidRDefault="003E1AB8" w:rsidRPr="003971A1">
            <w:pPr>
              <w:spacing w:before="29" w:line="288" w:lineRule="auto"/>
              <w:jc w:val="right"/>
              <w:rPr>
                <w:color w:val="000000"/>
                <w:sz w:val="24"/>
              </w:rPr>
            </w:pPr>
            <w:r w:rsidRPr="003971A1">
              <w:rPr>
                <w:color w:val="000000"/>
                <w:sz w:val="24"/>
              </w:rPr>
              <w:t>115,825,855.92</w:t>
            </w:r>
          </w:p>
        </w:tc>
        <w:tc>
          <w:tcPr>
            <w:tcW w:type="dxa" w:w="2194"/>
            <w:vAlign w:val="center"/>
          </w:tcPr>
          <w:p w:rsidP="003971A1" w:rsidR="003E1AB8" w:rsidRDefault="003E1AB8" w:rsidRPr="003971A1">
            <w:pPr>
              <w:spacing w:before="29" w:line="288" w:lineRule="auto"/>
              <w:jc w:val="right"/>
              <w:rPr>
                <w:color w:val="000000"/>
                <w:sz w:val="24"/>
              </w:rPr>
            </w:pPr>
            <w:r w:rsidRPr="003971A1">
              <w:rPr>
                <w:color w:val="000000"/>
                <w:sz w:val="24"/>
              </w:rPr>
              <w:t>591,817,520.83</w:t>
            </w:r>
          </w:p>
        </w:tc>
      </w:tr>
    </w:tbl>
    <w:p w:rsidP="00E25C2A" w:rsidR="001A59F9" w:rsidRDefault="006A0872">
      <w:pPr>
        <w:tabs>
          <w:tab w:pos="426" w:val="left"/>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E25C2A">
        <w:rPr>
          <w:kern w:val="0"/>
          <w:sz w:val="24"/>
        </w:rPr>
        <w:t>报告截止日2018年12月31日，A类基金份额净值1.158元，C类基金份额净值1.160元；基金份额总额86,961,200.02份，其中A类基金份额86,843,711.81份，C类基金份额117,488.21份。</w:t>
      </w:r>
    </w:p>
    <w:p w:rsidP="00310584" w:rsidR="001A59F9" w:rsidRDefault="00751430">
      <w:pPr>
        <w:tabs>
          <w:tab w:pos="426" w:val="left"/>
        </w:tabs>
        <w:spacing w:before="29" w:line="288" w:lineRule="auto"/>
        <w:jc w:val="left"/>
        <w:rPr>
          <w:kern w:val="0"/>
          <w:sz w:val="24"/>
        </w:rPr>
      </w:pPr>
      <w:r>
        <w:rPr>
          <w:rFonts w:hint="eastAsia"/>
          <w:kern w:val="0"/>
          <w:sz w:val="24"/>
        </w:rPr>
        <w:t xml:space="preserve">    </w:t>
      </w:r>
      <w:r w:rsidRPr="00F3632F">
        <w:rPr>
          <w:kern w:val="0"/>
          <w:sz w:val="24"/>
        </w:rPr>
        <w:t>2</w:t>
      </w:r>
      <w:r w:rsidRPr="00F3632F">
        <w:rPr>
          <w:rFonts w:hint="eastAsia"/>
          <w:kern w:val="0"/>
          <w:sz w:val="24"/>
        </w:rPr>
        <w:t>、本摘要中资产负债表和利润表所列附注号为年度报告正文中对应的附注号，投资者欲了解相应附注的内容，应阅读登载于基金管理人网站的年度报告正文。</w:t>
      </w:r>
    </w:p>
    <w:p w:rsidP="00310584" w:rsidR="00751430" w:rsidRDefault="00751430" w:rsidRPr="00220D27">
      <w:pPr>
        <w:tabs>
          <w:tab w:pos="426" w:val="left"/>
        </w:tabs>
        <w:spacing w:before="29" w:line="288" w:lineRule="auto"/>
        <w:jc w:val="left"/>
        <w:rPr>
          <w:rFonts w:asciiTheme="minorEastAsia" w:eastAsiaTheme="minorEastAsia" w:hAnsiTheme="minorEastAsia"/>
          <w:color w:val="000000"/>
          <w:kern w:val="0"/>
          <w:szCs w:val="21"/>
        </w:rPr>
      </w:pPr>
    </w:p>
    <w:p w:rsidP="00C2179A" w:rsidR="001A59F9" w:rsidRDefault="001A59F9" w:rsidRPr="00C2179A">
      <w:pPr>
        <w:pStyle w:val="20"/>
        <w:spacing w:after="0" w:before="29" w:line="288" w:lineRule="auto"/>
        <w:rPr>
          <w:rFonts w:ascii="Times New Roman" w:hAnsi="Times New Roman"/>
          <w:kern w:val="0"/>
          <w:szCs w:val="24"/>
        </w:rPr>
      </w:pPr>
      <w:bookmarkStart w:id="57" w:name="_Toc225498269"/>
      <w:bookmarkStart w:id="58" w:name="_Toc361324874"/>
      <w:r w:rsidRPr="00C2179A">
        <w:rPr>
          <w:rFonts w:ascii="Times New Roman" w:hAnsi="Times New Roman"/>
          <w:kern w:val="0"/>
          <w:szCs w:val="24"/>
        </w:rPr>
        <w:t xml:space="preserve">7.2 </w:t>
      </w:r>
      <w:r w:rsidRPr="00C2179A">
        <w:rPr>
          <w:rFonts w:ascii="Times New Roman" w:hAnsi="Times New Roman" w:hint="eastAsia"/>
          <w:kern w:val="0"/>
          <w:szCs w:val="24"/>
        </w:rPr>
        <w:t>利润表</w:t>
      </w:r>
      <w:bookmarkEnd w:id="57"/>
      <w:bookmarkEnd w:id="58"/>
    </w:p>
    <w:p w:rsidP="00D73BCD" w:rsidR="001A59F9" w:rsidRDefault="001A59F9" w:rsidRPr="00D73BCD">
      <w:pPr>
        <w:spacing w:before="29" w:line="288" w:lineRule="auto"/>
        <w:rPr>
          <w:color w:val="000000"/>
          <w:sz w:val="24"/>
        </w:rPr>
      </w:pPr>
      <w:r w:rsidRPr="00D73BCD">
        <w:rPr>
          <w:rFonts w:hint="eastAsia"/>
          <w:color w:val="000000"/>
          <w:sz w:val="24"/>
        </w:rPr>
        <w:t>会计主体：</w:t>
      </w:r>
      <w:r w:rsidRPr="00D73BCD">
        <w:rPr>
          <w:color w:val="000000"/>
          <w:sz w:val="24"/>
        </w:rPr>
        <w:t>交银施罗德多策略回报灵活配置混合型证券投资基金</w:t>
      </w:r>
    </w:p>
    <w:p w:rsidP="00D73BCD" w:rsidR="001A59F9" w:rsidRDefault="001A59F9" w:rsidRPr="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2018年1月1日</w:t>
      </w:r>
      <w:r w:rsidRPr="00D73BCD">
        <w:rPr>
          <w:rFonts w:hint="eastAsia"/>
          <w:color w:val="000000"/>
          <w:sz w:val="24"/>
        </w:rPr>
        <w:t>至</w:t>
      </w:r>
      <w:r w:rsidR="00F64FAD" w:rsidRPr="00D73BCD">
        <w:rPr>
          <w:color w:val="000000"/>
          <w:sz w:val="24"/>
        </w:rPr>
        <w:t>2018年12月31日</w:t>
      </w:r>
    </w:p>
    <w:p w:rsidP="00E91360" w:rsidR="001A59F9" w:rsidRDefault="001A59F9" w:rsidRPr="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type="dxa" w:w="9011"/>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3544"/>
        <w:gridCol w:w="992"/>
        <w:gridCol w:w="2268"/>
        <w:gridCol w:w="2207"/>
      </w:tblGrid>
      <w:tr w:rsidR="009D7094" w:rsidRPr="008B2C7A" w:rsidTr="00591BC9">
        <w:tc>
          <w:tcPr>
            <w:tcW w:type="dxa" w:w="3544"/>
            <w:vAlign w:val="center"/>
          </w:tcPr>
          <w:p w:rsidP="00D73BCD" w:rsidR="009D7094" w:rsidRDefault="009D7094" w:rsidRPr="00D73BCD">
            <w:pPr>
              <w:pStyle w:val="af6"/>
              <w:spacing w:before="29" w:beforeAutospacing="0" w:line="288" w:lineRule="auto"/>
              <w:jc w:val="center"/>
              <w:rPr>
                <w:rFonts w:ascii="Times New Roman" w:hAnsi="Times New Roman"/>
                <w:b/>
                <w:color w:val="000000"/>
              </w:rPr>
            </w:pPr>
            <w:r w:rsidRPr="00D73BCD">
              <w:rPr>
                <w:rFonts w:ascii="Times New Roman" w:hAnsi="Times New Roman" w:hint="eastAsia"/>
                <w:b/>
                <w:color w:val="000000"/>
              </w:rPr>
              <w:t>项目</w:t>
            </w:r>
          </w:p>
        </w:tc>
        <w:tc>
          <w:tcPr>
            <w:tcW w:type="dxa" w:w="992"/>
            <w:vAlign w:val="center"/>
          </w:tcPr>
          <w:p w:rsidP="00D73BCD" w:rsidR="009D7094" w:rsidRDefault="001B1B17" w:rsidRPr="00D73BC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r w:rsidRPr="00F3632F">
              <w:rPr>
                <w:rFonts w:ascii="Times New Roman" w:hAnsi="Times New Roman"/>
                <w:b/>
                <w:color w:val="000000"/>
              </w:rPr>
              <w:t/>
            </w:r>
          </w:p>
        </w:tc>
        <w:tc>
          <w:tcPr>
            <w:tcW w:type="dxa" w:w="2268"/>
            <w:vAlign w:val="center"/>
          </w:tcPr>
          <w:p w:rsidP="00D73BCD" w:rsidR="009D7094" w:rsidRDefault="009D7094" w:rsidRPr="00D73BCD">
            <w:pPr>
              <w:pStyle w:val="af6"/>
              <w:spacing w:after="0" w:afterAutospacing="0" w:before="29" w:beforeAutospacing="0" w:line="288" w:lineRule="auto"/>
              <w:jc w:val="center"/>
              <w:rPr>
                <w:rFonts w:ascii="Times New Roman" w:hAnsi="Times New Roman"/>
                <w:b/>
                <w:color w:val="000000"/>
              </w:rPr>
            </w:pPr>
            <w:r w:rsidRPr="00D73BCD">
              <w:rPr>
                <w:rFonts w:ascii="Times New Roman" w:hAnsi="Times New Roman" w:hint="eastAsia"/>
                <w:b/>
                <w:color w:val="000000"/>
              </w:rPr>
              <w:t>本期</w:t>
            </w:r>
          </w:p>
          <w:p w:rsidP="00D73BCD" w:rsidR="009D7094" w:rsidRDefault="009D7094" w:rsidRPr="00D73BCD">
            <w:pPr>
              <w:pStyle w:val="af6"/>
              <w:spacing w:after="0" w:afterAutospacing="0" w:before="29" w:beforeAutospacing="0" w:line="288" w:lineRule="auto"/>
              <w:jc w:val="center"/>
              <w:rPr>
                <w:rFonts w:ascii="Times New Roman" w:hAnsi="Times New Roman"/>
                <w:b/>
                <w:color w:val="000000"/>
              </w:rPr>
            </w:pPr>
            <w:r w:rsidRPr="00D73BCD">
              <w:rPr>
                <w:rFonts w:ascii="Times New Roman" w:hAnsi="Times New Roman"/>
                <w:b/>
                <w:color w:val="000000"/>
              </w:rPr>
              <w:t>2018年1月1日</w:t>
            </w:r>
            <w:r w:rsidRPr="00D73BCD">
              <w:rPr>
                <w:rFonts w:ascii="Times New Roman" w:hAnsi="Times New Roman" w:hint="eastAsia"/>
                <w:b/>
                <w:color w:val="000000"/>
              </w:rPr>
              <w:t>至</w:t>
            </w:r>
            <w:r w:rsidRPr="00D73BCD">
              <w:rPr>
                <w:rFonts w:ascii="Times New Roman" w:hAnsi="Times New Roman"/>
                <w:b/>
                <w:color w:val="000000"/>
              </w:rPr>
              <w:t>2018年12月31日</w:t>
            </w:r>
          </w:p>
        </w:tc>
        <w:tc>
          <w:tcPr>
            <w:tcW w:type="dxa" w:w="2207"/>
            <w:vAlign w:val="center"/>
          </w:tcPr>
          <w:p w:rsidP="00D73BCD" w:rsidR="009D7094" w:rsidRDefault="009D7094" w:rsidRPr="00D73BCD">
            <w:pPr>
              <w:pStyle w:val="af6"/>
              <w:spacing w:after="0" w:afterAutospacing="0" w:before="29" w:beforeAutospacing="0" w:line="288" w:lineRule="auto"/>
              <w:jc w:val="center"/>
              <w:rPr>
                <w:rFonts w:ascii="Times New Roman" w:hAnsi="Times New Roman"/>
                <w:b/>
                <w:color w:val="000000"/>
              </w:rPr>
            </w:pPr>
            <w:r w:rsidRPr="00D73BCD">
              <w:rPr>
                <w:rFonts w:ascii="Times New Roman" w:hAnsi="Times New Roman" w:hint="eastAsia"/>
                <w:b/>
                <w:color w:val="000000"/>
              </w:rPr>
              <w:t>上年度可比期间</w:t>
            </w:r>
          </w:p>
          <w:p w:rsidP="00D73BCD" w:rsidR="009D7094" w:rsidRDefault="009D7094" w:rsidRPr="00D73BCD">
            <w:pPr>
              <w:pStyle w:val="af6"/>
              <w:spacing w:after="0" w:afterAutospacing="0" w:before="29" w:beforeAutospacing="0" w:line="288" w:lineRule="auto"/>
              <w:jc w:val="center"/>
              <w:rPr>
                <w:rFonts w:ascii="Times New Roman" w:hAnsi="Times New Roman"/>
                <w:b/>
                <w:color w:val="000000"/>
              </w:rPr>
            </w:pPr>
            <w:r w:rsidRPr="00D73BCD">
              <w:rPr>
                <w:rFonts w:ascii="Times New Roman" w:hAnsi="Times New Roman"/>
                <w:b/>
                <w:color w:val="000000"/>
              </w:rPr>
              <w:t>2017年1月1日至2017年12月31日</w:t>
            </w:r>
          </w:p>
        </w:tc>
      </w:tr>
      <w:tr w:rsidR="009D7094" w:rsidRPr="008B2C7A" w:rsidTr="00591BC9">
        <w:tc>
          <w:tcPr>
            <w:tcW w:type="dxa" w:w="3544"/>
            <w:vAlign w:val="center"/>
          </w:tcPr>
          <w:p w:rsidP="001E4298" w:rsidR="009D7094" w:rsidRDefault="009D7094" w:rsidRPr="001E4298">
            <w:pPr>
              <w:spacing w:before="29" w:line="288" w:lineRule="auto"/>
              <w:rPr>
                <w:b/>
                <w:color w:val="000000"/>
                <w:sz w:val="24"/>
              </w:rPr>
            </w:pPr>
            <w:r w:rsidRPr="001E4298">
              <w:rPr>
                <w:rFonts w:hint="eastAsia"/>
                <w:b/>
                <w:color w:val="000000"/>
                <w:sz w:val="24"/>
              </w:rPr>
              <w:t>一、收入</w:t>
            </w:r>
          </w:p>
        </w:tc>
        <w:tc>
          <w:tcPr>
            <w:tcW w:type="dxa" w:w="992"/>
            <w:vAlign w:val="center"/>
          </w:tcPr>
          <w:p w:rsidP="00E1424F" w:rsidR="009D7094" w:rsidRDefault="009D7094" w:rsidRPr="00E1424F">
            <w:pPr>
              <w:widowControl/>
              <w:autoSpaceDE w:val="0"/>
              <w:autoSpaceDN w:val="0"/>
              <w:ind w:right="-15"/>
              <w:jc w:val="center"/>
              <w:textAlignment w:val="bottom"/>
              <w:rPr>
                <w:color w:val="000000"/>
                <w:sz w:val="24"/>
              </w:rPr>
            </w:pPr>
            <w:r>
              <w:t/>
            </w:r>
          </w:p>
        </w:tc>
        <w:tc>
          <w:tcPr>
            <w:tcW w:type="dxa" w:w="2268"/>
            <w:vAlign w:val="center"/>
          </w:tcPr>
          <w:p w:rsidP="001E4298" w:rsidR="009D7094" w:rsidRDefault="009D7094" w:rsidRPr="001E4298">
            <w:pPr>
              <w:spacing w:before="29" w:line="288" w:lineRule="auto"/>
              <w:jc w:val="right"/>
              <w:rPr>
                <w:b/>
                <w:color w:val="000000"/>
                <w:sz w:val="24"/>
              </w:rPr>
            </w:pPr>
            <w:r w:rsidRPr="001E4298">
              <w:rPr>
                <w:b/>
                <w:color w:val="000000"/>
                <w:sz w:val="24"/>
              </w:rPr>
              <w:t>7,965,340.87</w:t>
            </w:r>
          </w:p>
        </w:tc>
        <w:tc>
          <w:tcPr>
            <w:tcW w:type="dxa" w:w="2207"/>
            <w:vAlign w:val="center"/>
          </w:tcPr>
          <w:p w:rsidP="001E4298" w:rsidR="009D7094" w:rsidRDefault="009D7094" w:rsidRPr="001E4298">
            <w:pPr>
              <w:spacing w:before="29" w:line="288" w:lineRule="auto"/>
              <w:jc w:val="right"/>
              <w:rPr>
                <w:b/>
                <w:color w:val="000000"/>
                <w:sz w:val="24"/>
              </w:rPr>
            </w:pPr>
            <w:r w:rsidRPr="001E4298">
              <w:rPr>
                <w:b/>
                <w:color w:val="000000"/>
                <w:sz w:val="24"/>
              </w:rPr>
              <w:t>65,075,820.35</w:t>
            </w:r>
          </w:p>
        </w:tc>
      </w:tr>
      <w:tr w:rsidR="009D7094" w:rsidRPr="008B2C7A" w:rsidTr="00591BC9">
        <w:tc>
          <w:tcPr>
            <w:tcW w:type="dxa" w:w="3544"/>
            <w:vAlign w:val="center"/>
          </w:tcPr>
          <w:p w:rsidP="00F73D78" w:rsidR="009D7094" w:rsidRDefault="009D7094" w:rsidRPr="00F73D78">
            <w:pPr>
              <w:spacing w:before="29" w:line="288" w:lineRule="auto"/>
              <w:rPr>
                <w:color w:val="000000"/>
                <w:sz w:val="24"/>
              </w:rPr>
            </w:pPr>
            <w:r w:rsidRPr="00F73D78">
              <w:rPr>
                <w:color w:val="000000"/>
                <w:sz w:val="24"/>
              </w:rPr>
              <w:t>1.</w:t>
            </w:r>
            <w:r w:rsidRPr="00F73D78">
              <w:rPr>
                <w:rFonts w:hint="eastAsia"/>
                <w:color w:val="000000"/>
                <w:sz w:val="24"/>
              </w:rPr>
              <w:t>利息收入</w:t>
            </w:r>
          </w:p>
        </w:tc>
        <w:tc>
          <w:tcPr>
            <w:tcW w:type="dxa" w:w="992"/>
            <w:vAlign w:val="center"/>
          </w:tcPr>
          <w:p w:rsidP="00E1424F" w:rsidR="009D7094" w:rsidRDefault="009D7094" w:rsidRPr="00F73D78">
            <w:pPr>
              <w:widowControl/>
              <w:autoSpaceDE w:val="0"/>
              <w:autoSpaceDN w:val="0"/>
              <w:ind w:right="-15"/>
              <w:jc w:val="center"/>
              <w:textAlignment w:val="bottom"/>
              <w:rPr>
                <w:color w:val="000000"/>
                <w:sz w:val="24"/>
              </w:rPr>
            </w:pPr>
            <w:r>
              <w:t/>
            </w:r>
          </w:p>
        </w:tc>
        <w:tc>
          <w:tcPr>
            <w:tcW w:type="dxa" w:w="2268"/>
            <w:vAlign w:val="center"/>
          </w:tcPr>
          <w:p w:rsidP="003971A1" w:rsidR="009D7094" w:rsidRDefault="009D7094" w:rsidRPr="003971A1">
            <w:pPr>
              <w:spacing w:before="29" w:line="288" w:lineRule="auto"/>
              <w:jc w:val="right"/>
              <w:rPr>
                <w:color w:val="000000"/>
                <w:sz w:val="24"/>
              </w:rPr>
            </w:pPr>
            <w:r w:rsidRPr="003971A1">
              <w:rPr>
                <w:color w:val="000000"/>
                <w:sz w:val="24"/>
              </w:rPr>
              <w:t>7,203,070.08</w:t>
            </w:r>
          </w:p>
        </w:tc>
        <w:tc>
          <w:tcPr>
            <w:tcW w:type="dxa" w:w="2207"/>
            <w:vAlign w:val="center"/>
          </w:tcPr>
          <w:p w:rsidP="003971A1" w:rsidR="009D7094" w:rsidRDefault="009D7094" w:rsidRPr="003971A1">
            <w:pPr>
              <w:spacing w:before="29" w:line="288" w:lineRule="auto"/>
              <w:jc w:val="right"/>
              <w:rPr>
                <w:color w:val="000000"/>
                <w:sz w:val="24"/>
              </w:rPr>
            </w:pPr>
            <w:r w:rsidRPr="003971A1">
              <w:rPr>
                <w:color w:val="000000"/>
                <w:sz w:val="24"/>
              </w:rPr>
              <w:t>17,323,337.36</w:t>
            </w:r>
          </w:p>
        </w:tc>
      </w:tr>
      <w:tr w:rsidR="009D7094" w:rsidRPr="008B2C7A" w:rsidTr="00591BC9">
        <w:tc>
          <w:tcPr>
            <w:tcW w:type="dxa" w:w="3544"/>
            <w:vAlign w:val="center"/>
          </w:tcPr>
          <w:p w:rsidP="00F73D78" w:rsidR="009D7094" w:rsidRDefault="009D7094" w:rsidRPr="00F73D78">
            <w:pPr>
              <w:spacing w:before="29" w:line="288" w:lineRule="auto"/>
              <w:rPr>
                <w:color w:val="000000"/>
                <w:sz w:val="24"/>
              </w:rPr>
            </w:pPr>
            <w:r w:rsidRPr="00F73D78">
              <w:rPr>
                <w:rFonts w:hint="eastAsia"/>
                <w:color w:val="000000"/>
                <w:sz w:val="24"/>
              </w:rPr>
              <w:t>其中：存款利息收入</w:t>
            </w:r>
          </w:p>
        </w:tc>
        <w:tc>
          <w:tcPr>
            <w:tcW w:type="dxa" w:w="992"/>
            <w:vAlign w:val="center"/>
          </w:tcPr>
          <w:p w:rsidP="00E1424F" w:rsidR="009D7094" w:rsidRDefault="009D7094" w:rsidRPr="00F73D78">
            <w:pPr>
              <w:widowControl/>
              <w:autoSpaceDE w:val="0"/>
              <w:autoSpaceDN w:val="0"/>
              <w:ind w:right="-15"/>
              <w:jc w:val="center"/>
              <w:textAlignment w:val="bottom"/>
              <w:rPr>
                <w:color w:val="000000"/>
                <w:sz w:val="24"/>
              </w:rPr>
            </w:pPr>
            <w:r>
              <w:t>7.4.7.11</w:t>
            </w:r>
          </w:p>
        </w:tc>
        <w:tc>
          <w:tcPr>
            <w:tcW w:type="dxa" w:w="2268"/>
            <w:vAlign w:val="center"/>
          </w:tcPr>
          <w:p w:rsidP="003971A1" w:rsidR="009D7094" w:rsidRDefault="009D7094" w:rsidRPr="003971A1">
            <w:pPr>
              <w:spacing w:before="29" w:line="288" w:lineRule="auto"/>
              <w:jc w:val="right"/>
              <w:rPr>
                <w:color w:val="000000"/>
                <w:sz w:val="24"/>
              </w:rPr>
            </w:pPr>
            <w:r w:rsidRPr="003971A1">
              <w:rPr>
                <w:color w:val="000000"/>
                <w:sz w:val="24"/>
              </w:rPr>
              <w:t>55,432.47</w:t>
            </w:r>
          </w:p>
        </w:tc>
        <w:tc>
          <w:tcPr>
            <w:tcW w:type="dxa" w:w="2207"/>
            <w:vAlign w:val="center"/>
          </w:tcPr>
          <w:p w:rsidP="003971A1" w:rsidR="009D7094" w:rsidRDefault="009D7094" w:rsidRPr="003971A1">
            <w:pPr>
              <w:spacing w:before="29" w:line="288" w:lineRule="auto"/>
              <w:jc w:val="right"/>
              <w:rPr>
                <w:color w:val="000000"/>
                <w:sz w:val="24"/>
              </w:rPr>
            </w:pPr>
            <w:r w:rsidRPr="003971A1">
              <w:rPr>
                <w:color w:val="000000"/>
                <w:sz w:val="24"/>
              </w:rPr>
              <w:t>111,210.14</w:t>
            </w:r>
          </w:p>
        </w:tc>
      </w:tr>
      <w:tr w:rsidR="009D7094" w:rsidRPr="008B2C7A" w:rsidTr="00591BC9">
        <w:tc>
          <w:tcPr>
            <w:tcW w:type="dxa" w:w="3544"/>
            <w:vAlign w:val="center"/>
          </w:tcPr>
          <w:p w:rsidP="005128E2" w:rsidR="009D7094" w:rsidRDefault="009D7094" w:rsidRPr="005128E2">
            <w:pPr>
              <w:pStyle w:val="af6"/>
              <w:spacing w:before="29" w:beforeAutospacing="0" w:line="288" w:lineRule="auto"/>
              <w:ind w:firstLine="720" w:firstLineChars="300"/>
              <w:jc w:val="both"/>
              <w:rPr>
                <w:rFonts w:ascii="Times New Roman" w:hAnsi="Times New Roman"/>
                <w:color w:val="000000"/>
              </w:rPr>
            </w:pPr>
            <w:r w:rsidRPr="005128E2">
              <w:rPr>
                <w:rFonts w:ascii="Times New Roman" w:hAnsi="Times New Roman" w:hint="eastAsia"/>
                <w:color w:val="000000"/>
              </w:rPr>
              <w:t>债券利息收入</w:t>
            </w:r>
          </w:p>
        </w:tc>
        <w:tc>
          <w:tcPr>
            <w:tcW w:type="dxa" w:w="992"/>
            <w:vAlign w:val="center"/>
          </w:tcPr>
          <w:p w:rsidP="00E1424F" w:rsidR="009D7094" w:rsidRDefault="009D7094" w:rsidRPr="00E1424F">
            <w:pPr>
              <w:widowControl/>
              <w:autoSpaceDE w:val="0"/>
              <w:autoSpaceDN w:val="0"/>
              <w:ind w:right="-15"/>
              <w:jc w:val="center"/>
              <w:textAlignment w:val="bottom"/>
              <w:rPr>
                <w:color w:val="000000"/>
                <w:sz w:val="24"/>
              </w:rPr>
            </w:pPr>
            <w:r>
              <w:t/>
            </w:r>
          </w:p>
        </w:tc>
        <w:tc>
          <w:tcPr>
            <w:tcW w:type="dxa" w:w="2268"/>
            <w:vAlign w:val="center"/>
          </w:tcPr>
          <w:p w:rsidP="003971A1" w:rsidR="009D7094" w:rsidRDefault="009D7094" w:rsidRPr="003971A1">
            <w:pPr>
              <w:spacing w:before="29" w:line="288" w:lineRule="auto"/>
              <w:jc w:val="right"/>
              <w:rPr>
                <w:color w:val="000000"/>
                <w:sz w:val="24"/>
              </w:rPr>
            </w:pPr>
            <w:r w:rsidRPr="003971A1">
              <w:rPr>
                <w:color w:val="000000"/>
                <w:sz w:val="24"/>
              </w:rPr>
              <w:t>7,064,813.77</w:t>
            </w:r>
          </w:p>
        </w:tc>
        <w:tc>
          <w:tcPr>
            <w:tcW w:type="dxa" w:w="2207"/>
            <w:vAlign w:val="center"/>
          </w:tcPr>
          <w:p w:rsidP="003971A1" w:rsidR="009D7094" w:rsidRDefault="009D7094" w:rsidRPr="003971A1">
            <w:pPr>
              <w:spacing w:before="29" w:line="288" w:lineRule="auto"/>
              <w:jc w:val="right"/>
              <w:rPr>
                <w:color w:val="000000"/>
                <w:sz w:val="24"/>
              </w:rPr>
            </w:pPr>
            <w:r w:rsidRPr="003971A1">
              <w:rPr>
                <w:color w:val="000000"/>
                <w:sz w:val="24"/>
              </w:rPr>
              <w:t>17,011,414.17</w:t>
            </w:r>
          </w:p>
        </w:tc>
      </w:tr>
      <w:tr w:rsidR="009D7094" w:rsidRPr="008B2C7A" w:rsidTr="00591BC9">
        <w:tc>
          <w:tcPr>
            <w:tcW w:type="dxa" w:w="3544"/>
            <w:vAlign w:val="center"/>
          </w:tcPr>
          <w:p w:rsidP="005128E2" w:rsidR="009D7094" w:rsidRDefault="009D7094" w:rsidRPr="005128E2">
            <w:pPr>
              <w:pStyle w:val="af6"/>
              <w:spacing w:before="29" w:beforeAutospacing="0" w:line="288" w:lineRule="auto"/>
              <w:ind w:firstLine="720" w:firstLineChars="300"/>
              <w:jc w:val="both"/>
              <w:rPr>
                <w:rFonts w:ascii="Times New Roman" w:hAnsi="Times New Roman"/>
                <w:color w:val="000000"/>
              </w:rPr>
            </w:pPr>
            <w:r w:rsidRPr="005128E2">
              <w:rPr>
                <w:rFonts w:ascii="Times New Roman" w:hAnsi="Times New Roman" w:hint="eastAsia"/>
                <w:color w:val="000000"/>
              </w:rPr>
              <w:t>资产支持证券利息收入</w:t>
            </w:r>
          </w:p>
        </w:tc>
        <w:tc>
          <w:tcPr>
            <w:tcW w:type="dxa" w:w="992"/>
            <w:vAlign w:val="center"/>
          </w:tcPr>
          <w:p w:rsidP="00E1424F" w:rsidR="009D7094" w:rsidRDefault="009D7094" w:rsidRPr="00E1424F">
            <w:pPr>
              <w:widowControl/>
              <w:autoSpaceDE w:val="0"/>
              <w:autoSpaceDN w:val="0"/>
              <w:ind w:right="-15"/>
              <w:jc w:val="center"/>
              <w:textAlignment w:val="bottom"/>
              <w:rPr>
                <w:color w:val="000000"/>
                <w:sz w:val="24"/>
              </w:rPr>
            </w:pPr>
            <w:r>
              <w:t/>
            </w:r>
          </w:p>
        </w:tc>
        <w:tc>
          <w:tcPr>
            <w:tcW w:type="dxa" w:w="2268"/>
            <w:vAlign w:val="center"/>
          </w:tcPr>
          <w:p w:rsidP="003971A1" w:rsidR="009D7094" w:rsidRDefault="009D7094" w:rsidRPr="003971A1">
            <w:pPr>
              <w:spacing w:before="29" w:line="288" w:lineRule="auto"/>
              <w:jc w:val="right"/>
              <w:rPr>
                <w:color w:val="000000"/>
                <w:sz w:val="24"/>
              </w:rPr>
            </w:pPr>
            <w:r w:rsidRPr="003971A1">
              <w:rPr>
                <w:color w:val="000000"/>
                <w:sz w:val="24"/>
              </w:rPr>
              <w:t>-</w:t>
            </w:r>
          </w:p>
        </w:tc>
        <w:tc>
          <w:tcPr>
            <w:tcW w:type="dxa" w:w="2207"/>
            <w:vAlign w:val="center"/>
          </w:tcPr>
          <w:p w:rsidP="003971A1" w:rsidR="009D7094" w:rsidRDefault="009D7094" w:rsidRPr="003971A1">
            <w:pPr>
              <w:spacing w:before="29" w:line="288" w:lineRule="auto"/>
              <w:jc w:val="right"/>
              <w:rPr>
                <w:color w:val="000000"/>
                <w:sz w:val="24"/>
              </w:rPr>
            </w:pPr>
            <w:r w:rsidRPr="003971A1">
              <w:rPr>
                <w:color w:val="000000"/>
                <w:sz w:val="24"/>
              </w:rPr>
              <w:t>-</w:t>
            </w:r>
          </w:p>
        </w:tc>
      </w:tr>
      <w:tr w:rsidR="009D7094" w:rsidRPr="008B2C7A" w:rsidTr="00591BC9">
        <w:tc>
          <w:tcPr>
            <w:tcW w:type="dxa" w:w="3544"/>
            <w:vAlign w:val="center"/>
          </w:tcPr>
          <w:p w:rsidP="005128E2" w:rsidR="009D7094" w:rsidRDefault="009D7094" w:rsidRPr="005128E2">
            <w:pPr>
              <w:pStyle w:val="af6"/>
              <w:spacing w:before="29" w:beforeAutospacing="0" w:line="288" w:lineRule="auto"/>
              <w:ind w:firstLine="720" w:firstLineChars="300"/>
              <w:jc w:val="both"/>
              <w:rPr>
                <w:rFonts w:ascii="Times New Roman" w:hAnsi="Times New Roman"/>
                <w:color w:val="000000"/>
              </w:rPr>
            </w:pPr>
            <w:r w:rsidRPr="005128E2">
              <w:rPr>
                <w:rFonts w:ascii="Times New Roman" w:hAnsi="Times New Roman" w:hint="eastAsia"/>
                <w:color w:val="000000"/>
              </w:rPr>
              <w:t>买入返售金融资产收入</w:t>
            </w:r>
          </w:p>
        </w:tc>
        <w:tc>
          <w:tcPr>
            <w:tcW w:type="dxa" w:w="992"/>
            <w:vAlign w:val="center"/>
          </w:tcPr>
          <w:p w:rsidP="00E1424F" w:rsidR="009D7094" w:rsidRDefault="009D7094" w:rsidRPr="00E1424F">
            <w:pPr>
              <w:widowControl/>
              <w:autoSpaceDE w:val="0"/>
              <w:autoSpaceDN w:val="0"/>
              <w:ind w:right="-15"/>
              <w:jc w:val="center"/>
              <w:textAlignment w:val="bottom"/>
              <w:rPr>
                <w:color w:val="000000"/>
                <w:sz w:val="24"/>
              </w:rPr>
            </w:pPr>
            <w:r>
              <w:t/>
            </w:r>
          </w:p>
        </w:tc>
        <w:tc>
          <w:tcPr>
            <w:tcW w:type="dxa" w:w="2268"/>
            <w:vAlign w:val="center"/>
          </w:tcPr>
          <w:p w:rsidP="003971A1" w:rsidR="009D7094" w:rsidRDefault="009D7094" w:rsidRPr="003971A1">
            <w:pPr>
              <w:spacing w:before="29" w:line="288" w:lineRule="auto"/>
              <w:jc w:val="right"/>
              <w:rPr>
                <w:color w:val="000000"/>
                <w:sz w:val="24"/>
              </w:rPr>
            </w:pPr>
            <w:r w:rsidRPr="003971A1">
              <w:rPr>
                <w:color w:val="000000"/>
                <w:sz w:val="24"/>
              </w:rPr>
              <w:t/>
            </w:r>
            <w:r w:rsidRPr="003971A1">
              <w:rPr>
                <w:color w:val="000000"/>
                <w:sz w:val="24"/>
              </w:rPr>
              <w:lastRenderedPageBreak/>
              <w:t>82,823.84</w:t>
            </w:r>
          </w:p>
        </w:tc>
        <w:tc>
          <w:tcPr>
            <w:tcW w:type="dxa" w:w="2207"/>
            <w:vAlign w:val="center"/>
          </w:tcPr>
          <w:p w:rsidP="003971A1" w:rsidR="009D7094" w:rsidRDefault="009D7094" w:rsidRPr="003971A1">
            <w:pPr>
              <w:spacing w:before="29" w:line="288" w:lineRule="auto"/>
              <w:jc w:val="right"/>
              <w:rPr>
                <w:color w:val="000000"/>
                <w:sz w:val="24"/>
              </w:rPr>
            </w:pPr>
            <w:r w:rsidRPr="003971A1">
              <w:rPr>
                <w:color w:val="000000"/>
                <w:sz w:val="24"/>
              </w:rPr>
              <w:lastRenderedPageBreak/>
              <w:t/>
            </w:r>
            <w:r w:rsidRPr="003971A1">
              <w:rPr>
                <w:color w:val="000000"/>
                <w:sz w:val="24"/>
              </w:rPr>
              <w:lastRenderedPageBreak/>
              <w:t>200,713.05</w:t>
            </w:r>
          </w:p>
        </w:tc>
      </w:tr>
      <w:tr w:rsidR="009D7094" w:rsidRPr="008B2C7A" w:rsidTr="00591BC9">
        <w:tc>
          <w:tcPr>
            <w:tcW w:type="dxa" w:w="3544"/>
            <w:vAlign w:val="center"/>
          </w:tcPr>
          <w:p w:rsidP="005128E2" w:rsidR="009D7094" w:rsidRDefault="009D7094" w:rsidRPr="005128E2">
            <w:pPr>
              <w:pStyle w:val="af6"/>
              <w:spacing w:before="29" w:beforeAutospacing="0" w:line="288" w:lineRule="auto"/>
              <w:ind w:firstLine="720" w:firstLineChars="300"/>
              <w:jc w:val="both"/>
              <w:rPr>
                <w:rFonts w:ascii="Times New Roman" w:hAnsi="Times New Roman"/>
                <w:color w:val="000000"/>
              </w:rPr>
            </w:pPr>
            <w:r w:rsidRPr="005128E2">
              <w:rPr>
                <w:rFonts w:ascii="Times New Roman" w:hAnsi="Times New Roman" w:hint="eastAsia"/>
                <w:color w:val="000000"/>
              </w:rPr>
              <w:lastRenderedPageBreak/>
              <w:t>其他利息收入</w:t>
            </w:r>
          </w:p>
        </w:tc>
        <w:tc>
          <w:tcPr>
            <w:tcW w:type="dxa" w:w="992"/>
            <w:vAlign w:val="center"/>
          </w:tcPr>
          <w:p w:rsidP="00E1424F" w:rsidR="009D7094" w:rsidRDefault="009D7094" w:rsidRPr="00E1424F">
            <w:pPr>
              <w:widowControl/>
              <w:autoSpaceDE w:val="0"/>
              <w:autoSpaceDN w:val="0"/>
              <w:ind w:right="-15"/>
              <w:jc w:val="center"/>
              <w:textAlignment w:val="bottom"/>
              <w:rPr>
                <w:color w:val="000000"/>
                <w:sz w:val="24"/>
              </w:rPr>
            </w:pPr>
            <w:r>
              <w:t/>
            </w:r>
          </w:p>
        </w:tc>
        <w:tc>
          <w:tcPr>
            <w:tcW w:type="dxa" w:w="2268"/>
            <w:vAlign w:val="center"/>
          </w:tcPr>
          <w:p w:rsidP="003971A1" w:rsidR="009D7094" w:rsidRDefault="009D7094" w:rsidRPr="003971A1">
            <w:pPr>
              <w:spacing w:before="29" w:line="288" w:lineRule="auto"/>
              <w:jc w:val="right"/>
              <w:rPr>
                <w:color w:val="000000"/>
                <w:sz w:val="24"/>
              </w:rPr>
            </w:pPr>
            <w:r w:rsidRPr="003971A1">
              <w:rPr>
                <w:color w:val="000000"/>
                <w:sz w:val="24"/>
              </w:rPr>
              <w:t>-</w:t>
            </w:r>
          </w:p>
        </w:tc>
        <w:tc>
          <w:tcPr>
            <w:tcW w:type="dxa" w:w="2207"/>
            <w:vAlign w:val="center"/>
          </w:tcPr>
          <w:p w:rsidP="003971A1" w:rsidR="009D7094" w:rsidRDefault="009D7094" w:rsidRPr="003971A1">
            <w:pPr>
              <w:spacing w:before="29" w:line="288" w:lineRule="auto"/>
              <w:jc w:val="right"/>
              <w:rPr>
                <w:color w:val="000000"/>
                <w:sz w:val="24"/>
              </w:rPr>
            </w:pPr>
            <w:r w:rsidRPr="003971A1">
              <w:rPr>
                <w:color w:val="000000"/>
                <w:sz w:val="24"/>
              </w:rPr>
              <w:t>-</w:t>
            </w:r>
          </w:p>
        </w:tc>
      </w:tr>
      <w:tr w:rsidR="009D7094" w:rsidRPr="008B2C7A" w:rsidTr="00591BC9">
        <w:tc>
          <w:tcPr>
            <w:tcW w:type="dxa" w:w="3544"/>
            <w:vAlign w:val="center"/>
          </w:tcPr>
          <w:p w:rsidP="00F73D78" w:rsidR="009D7094" w:rsidRDefault="009D7094" w:rsidRPr="00F73D78">
            <w:pPr>
              <w:spacing w:before="29" w:line="288" w:lineRule="auto"/>
              <w:rPr>
                <w:color w:val="000000"/>
                <w:sz w:val="24"/>
              </w:rPr>
            </w:pPr>
            <w:r w:rsidRPr="00F73D78">
              <w:rPr>
                <w:color w:val="000000"/>
                <w:sz w:val="24"/>
              </w:rPr>
              <w:t>2.</w:t>
            </w:r>
            <w:r w:rsidRPr="00F73D78">
              <w:rPr>
                <w:rFonts w:hint="eastAsia"/>
                <w:color w:val="000000"/>
                <w:sz w:val="24"/>
              </w:rPr>
              <w:t>投资收益（损失以</w:t>
            </w:r>
            <w:r w:rsidR="00B55BE0" w:rsidRPr="00F3632F">
              <w:rPr>
                <w:color w:val="000000"/>
                <w:sz w:val="24"/>
              </w:rPr>
              <w:t>“-”</w:t>
            </w:r>
            <w:r w:rsidRPr="00F73D78">
              <w:rPr>
                <w:rFonts w:hint="eastAsia"/>
                <w:color w:val="000000"/>
                <w:sz w:val="24"/>
              </w:rPr>
              <w:t>填列）</w:t>
            </w:r>
          </w:p>
        </w:tc>
        <w:tc>
          <w:tcPr>
            <w:tcW w:type="dxa" w:w="992"/>
            <w:vAlign w:val="center"/>
          </w:tcPr>
          <w:p w:rsidP="00E1424F" w:rsidR="009D7094" w:rsidRDefault="009D7094" w:rsidRPr="00F73D78">
            <w:pPr>
              <w:widowControl/>
              <w:autoSpaceDE w:val="0"/>
              <w:autoSpaceDN w:val="0"/>
              <w:ind w:right="-15"/>
              <w:jc w:val="center"/>
              <w:textAlignment w:val="bottom"/>
              <w:rPr>
                <w:color w:val="000000"/>
                <w:sz w:val="24"/>
              </w:rPr>
            </w:pPr>
            <w:r>
              <w:t/>
            </w:r>
          </w:p>
        </w:tc>
        <w:tc>
          <w:tcPr>
            <w:tcW w:type="dxa" w:w="2268"/>
            <w:vAlign w:val="center"/>
          </w:tcPr>
          <w:p w:rsidP="003971A1" w:rsidR="009D7094" w:rsidRDefault="009D7094" w:rsidRPr="003971A1">
            <w:pPr>
              <w:spacing w:before="29" w:line="288" w:lineRule="auto"/>
              <w:jc w:val="right"/>
              <w:rPr>
                <w:color w:val="000000"/>
                <w:sz w:val="24"/>
              </w:rPr>
            </w:pPr>
            <w:r w:rsidRPr="003971A1">
              <w:rPr>
                <w:color w:val="000000"/>
                <w:sz w:val="24"/>
              </w:rPr>
              <w:t>11,221,318.18</w:t>
            </w:r>
          </w:p>
        </w:tc>
        <w:tc>
          <w:tcPr>
            <w:tcW w:type="dxa" w:w="2207"/>
            <w:vAlign w:val="center"/>
          </w:tcPr>
          <w:p w:rsidP="003971A1" w:rsidR="009D7094" w:rsidRDefault="009D7094" w:rsidRPr="003971A1">
            <w:pPr>
              <w:spacing w:before="29" w:line="288" w:lineRule="auto"/>
              <w:jc w:val="right"/>
              <w:rPr>
                <w:color w:val="000000"/>
                <w:sz w:val="24"/>
              </w:rPr>
            </w:pPr>
            <w:r w:rsidRPr="003971A1">
              <w:rPr>
                <w:color w:val="000000"/>
                <w:sz w:val="24"/>
              </w:rPr>
              <w:t>29,563,206.82</w:t>
            </w:r>
          </w:p>
        </w:tc>
      </w:tr>
      <w:tr w:rsidR="009D7094" w:rsidRPr="008B2C7A" w:rsidTr="00591BC9">
        <w:tc>
          <w:tcPr>
            <w:tcW w:type="dxa" w:w="3544"/>
            <w:vAlign w:val="center"/>
          </w:tcPr>
          <w:p w:rsidP="00F73D78" w:rsidR="009D7094" w:rsidRDefault="009D7094" w:rsidRPr="00F73D78">
            <w:pPr>
              <w:spacing w:before="29" w:line="288" w:lineRule="auto"/>
              <w:rPr>
                <w:color w:val="000000"/>
                <w:sz w:val="24"/>
              </w:rPr>
            </w:pPr>
            <w:r w:rsidRPr="00F73D78">
              <w:rPr>
                <w:rFonts w:hint="eastAsia"/>
                <w:color w:val="000000"/>
                <w:sz w:val="24"/>
              </w:rPr>
              <w:t>其中：股票投资收益</w:t>
            </w:r>
          </w:p>
        </w:tc>
        <w:tc>
          <w:tcPr>
            <w:tcW w:type="dxa" w:w="992"/>
            <w:vAlign w:val="center"/>
          </w:tcPr>
          <w:p w:rsidP="00E1424F" w:rsidR="009D7094" w:rsidRDefault="009D7094" w:rsidRPr="00F73D78">
            <w:pPr>
              <w:widowControl/>
              <w:autoSpaceDE w:val="0"/>
              <w:autoSpaceDN w:val="0"/>
              <w:ind w:right="-15"/>
              <w:jc w:val="center"/>
              <w:textAlignment w:val="bottom"/>
              <w:rPr>
                <w:color w:val="000000"/>
                <w:sz w:val="24"/>
              </w:rPr>
            </w:pPr>
            <w:r>
              <w:t>7.4.7.12</w:t>
            </w:r>
          </w:p>
        </w:tc>
        <w:tc>
          <w:tcPr>
            <w:tcW w:type="dxa" w:w="2268"/>
            <w:vAlign w:val="center"/>
          </w:tcPr>
          <w:p w:rsidP="003971A1" w:rsidR="009D7094" w:rsidRDefault="009D7094" w:rsidRPr="003971A1">
            <w:pPr>
              <w:spacing w:before="29" w:line="288" w:lineRule="auto"/>
              <w:jc w:val="right"/>
              <w:rPr>
                <w:color w:val="000000"/>
                <w:sz w:val="24"/>
              </w:rPr>
            </w:pPr>
            <w:r w:rsidRPr="003971A1">
              <w:rPr>
                <w:color w:val="000000"/>
                <w:sz w:val="24"/>
              </w:rPr>
              <w:t>12,865,948.72</w:t>
            </w:r>
          </w:p>
        </w:tc>
        <w:tc>
          <w:tcPr>
            <w:tcW w:type="dxa" w:w="2207"/>
            <w:vAlign w:val="center"/>
          </w:tcPr>
          <w:p w:rsidP="003971A1" w:rsidR="009D7094" w:rsidRDefault="009D7094" w:rsidRPr="003971A1">
            <w:pPr>
              <w:spacing w:before="29" w:line="288" w:lineRule="auto"/>
              <w:jc w:val="right"/>
              <w:rPr>
                <w:color w:val="000000"/>
                <w:sz w:val="24"/>
              </w:rPr>
            </w:pPr>
            <w:r w:rsidRPr="003971A1">
              <w:rPr>
                <w:color w:val="000000"/>
                <w:sz w:val="24"/>
              </w:rPr>
              <w:t>32,895,101.56</w:t>
            </w:r>
          </w:p>
        </w:tc>
      </w:tr>
      <w:tr w:rsidR="004B2B18" w:rsidRPr="008B2C7A" w:rsidTr="00591BC9">
        <w:tc>
          <w:tcPr>
            <w:tcW w:type="dxa" w:w="3544"/>
            <w:vAlign w:val="center"/>
          </w:tcPr>
          <w:p w:rsidP="009D7094" w:rsidR="004B2B18" w:rsidRDefault="004B2B18" w:rsidRPr="005128E2">
            <w:pPr>
              <w:pStyle w:val="af6"/>
              <w:spacing w:before="29" w:beforeAutospacing="0" w:line="288" w:lineRule="auto"/>
              <w:ind w:firstLine="720" w:firstLineChars="300"/>
              <w:jc w:val="both"/>
              <w:rPr>
                <w:rFonts w:ascii="Times New Roman" w:hAnsi="Times New Roman"/>
                <w:color w:val="000000"/>
              </w:rPr>
            </w:pPr>
            <w:r w:rsidRPr="005128E2">
              <w:rPr>
                <w:rFonts w:ascii="Times New Roman" w:hAnsi="Times New Roman" w:hint="eastAsia"/>
                <w:color w:val="000000"/>
              </w:rPr>
              <w:t>基金投资收益</w:t>
            </w:r>
          </w:p>
        </w:tc>
        <w:tc>
          <w:tcPr>
            <w:tcW w:type="dxa" w:w="992"/>
            <w:vAlign w:val="center"/>
          </w:tcPr>
          <w:p w:rsidP="00E1424F" w:rsidR="004B2B18" w:rsidRDefault="004B2B18" w:rsidRPr="00E1424F">
            <w:pPr>
              <w:widowControl/>
              <w:autoSpaceDE w:val="0"/>
              <w:autoSpaceDN w:val="0"/>
              <w:ind w:right="-15"/>
              <w:jc w:val="center"/>
              <w:textAlignment w:val="bottom"/>
              <w:rPr>
                <w:color w:val="000000"/>
                <w:sz w:val="24"/>
              </w:rPr>
            </w:pPr>
            <w:r>
              <w:t/>
            </w:r>
          </w:p>
        </w:tc>
        <w:tc>
          <w:tcPr>
            <w:tcW w:type="dxa" w:w="2268"/>
            <w:vAlign w:val="center"/>
          </w:tcPr>
          <w:p w:rsidP="003971A1" w:rsidR="004B2B18" w:rsidRDefault="004B2B18" w:rsidRPr="003971A1">
            <w:pPr>
              <w:spacing w:before="29" w:line="288" w:lineRule="auto"/>
              <w:jc w:val="right"/>
              <w:rPr>
                <w:color w:val="000000"/>
                <w:sz w:val="24"/>
              </w:rPr>
            </w:pPr>
            <w:r w:rsidRPr="003971A1">
              <w:rPr>
                <w:color w:val="000000"/>
                <w:sz w:val="24"/>
              </w:rPr>
              <w:t>-</w:t>
            </w:r>
          </w:p>
        </w:tc>
        <w:tc>
          <w:tcPr>
            <w:tcW w:type="dxa" w:w="2207"/>
            <w:vAlign w:val="center"/>
          </w:tcPr>
          <w:p w:rsidP="003971A1" w:rsidR="004B2B18" w:rsidRDefault="004B2B18" w:rsidRPr="003971A1">
            <w:pPr>
              <w:spacing w:before="29" w:line="288" w:lineRule="auto"/>
              <w:jc w:val="right"/>
              <w:rPr>
                <w:color w:val="000000"/>
                <w:sz w:val="24"/>
              </w:rPr>
            </w:pPr>
            <w:r w:rsidRPr="003971A1">
              <w:rPr>
                <w:color w:val="000000"/>
                <w:sz w:val="24"/>
              </w:rPr>
              <w:t>-</w:t>
            </w:r>
          </w:p>
        </w:tc>
      </w:tr>
      <w:tr w:rsidR="004B2B18" w:rsidRPr="008B2C7A" w:rsidTr="00591BC9">
        <w:tc>
          <w:tcPr>
            <w:tcW w:type="dxa" w:w="3544"/>
            <w:vAlign w:val="center"/>
          </w:tcPr>
          <w:p w:rsidP="009D7094" w:rsidR="004B2B18" w:rsidRDefault="004B2B18" w:rsidRPr="005128E2">
            <w:pPr>
              <w:pStyle w:val="af6"/>
              <w:spacing w:before="29" w:beforeAutospacing="0" w:line="288" w:lineRule="auto"/>
              <w:ind w:firstLine="720" w:firstLineChars="300"/>
              <w:jc w:val="both"/>
              <w:rPr>
                <w:rFonts w:ascii="Times New Roman" w:hAnsi="Times New Roman"/>
                <w:color w:val="000000"/>
              </w:rPr>
            </w:pPr>
            <w:r w:rsidRPr="005128E2">
              <w:rPr>
                <w:rFonts w:ascii="Times New Roman" w:hAnsi="Times New Roman" w:hint="eastAsia"/>
                <w:color w:val="000000"/>
              </w:rPr>
              <w:t>债券投资收益</w:t>
            </w:r>
          </w:p>
        </w:tc>
        <w:tc>
          <w:tcPr>
            <w:tcW w:type="dxa" w:w="992"/>
            <w:vAlign w:val="center"/>
          </w:tcPr>
          <w:p w:rsidP="00E1424F" w:rsidR="004B2B18" w:rsidRDefault="004B2B18" w:rsidRPr="00E1424F">
            <w:pPr>
              <w:widowControl/>
              <w:autoSpaceDE w:val="0"/>
              <w:autoSpaceDN w:val="0"/>
              <w:ind w:right="-15"/>
              <w:jc w:val="center"/>
              <w:textAlignment w:val="bottom"/>
              <w:rPr>
                <w:color w:val="000000"/>
                <w:sz w:val="24"/>
              </w:rPr>
            </w:pPr>
            <w:r>
              <w:t>7.4.7.13</w:t>
            </w:r>
          </w:p>
        </w:tc>
        <w:tc>
          <w:tcPr>
            <w:tcW w:type="dxa" w:w="2268"/>
            <w:vAlign w:val="center"/>
          </w:tcPr>
          <w:p w:rsidP="003971A1" w:rsidR="004B2B18" w:rsidRDefault="004B2B18" w:rsidRPr="003971A1">
            <w:pPr>
              <w:spacing w:before="29" w:line="288" w:lineRule="auto"/>
              <w:jc w:val="right"/>
              <w:rPr>
                <w:color w:val="000000"/>
                <w:sz w:val="24"/>
              </w:rPr>
            </w:pPr>
            <w:r w:rsidRPr="003971A1">
              <w:rPr>
                <w:color w:val="000000"/>
                <w:sz w:val="24"/>
              </w:rPr>
              <w:t>-2,158,546.31</w:t>
            </w:r>
          </w:p>
        </w:tc>
        <w:tc>
          <w:tcPr>
            <w:tcW w:type="dxa" w:w="2207"/>
            <w:vAlign w:val="center"/>
          </w:tcPr>
          <w:p w:rsidP="003971A1" w:rsidR="004B2B18" w:rsidRDefault="004B2B18" w:rsidRPr="003971A1">
            <w:pPr>
              <w:spacing w:before="29" w:line="288" w:lineRule="auto"/>
              <w:jc w:val="right"/>
              <w:rPr>
                <w:color w:val="000000"/>
                <w:sz w:val="24"/>
              </w:rPr>
            </w:pPr>
            <w:r w:rsidRPr="003971A1">
              <w:rPr>
                <w:color w:val="000000"/>
                <w:sz w:val="24"/>
              </w:rPr>
              <w:t>-5,483,461.54</w:t>
            </w:r>
          </w:p>
        </w:tc>
      </w:tr>
      <w:tr w:rsidR="004B2B18" w:rsidRPr="008B2C7A" w:rsidTr="00591BC9">
        <w:tc>
          <w:tcPr>
            <w:tcW w:type="dxa" w:w="3544"/>
            <w:vAlign w:val="center"/>
          </w:tcPr>
          <w:p w:rsidP="009D7094" w:rsidR="004B2B18" w:rsidRDefault="004B2B18" w:rsidRPr="005128E2">
            <w:pPr>
              <w:pStyle w:val="af6"/>
              <w:spacing w:before="29" w:beforeAutospacing="0" w:line="288" w:lineRule="auto"/>
              <w:ind w:firstLine="720" w:firstLineChars="300"/>
              <w:jc w:val="both"/>
              <w:rPr>
                <w:rFonts w:ascii="Times New Roman" w:hAnsi="Times New Roman"/>
                <w:color w:val="000000"/>
              </w:rPr>
            </w:pPr>
            <w:r w:rsidRPr="005128E2">
              <w:rPr>
                <w:rFonts w:ascii="Times New Roman" w:hAnsi="Times New Roman" w:hint="eastAsia"/>
                <w:color w:val="000000"/>
              </w:rPr>
              <w:t>资产支持证券投资收益</w:t>
            </w:r>
          </w:p>
        </w:tc>
        <w:tc>
          <w:tcPr>
            <w:tcW w:type="dxa" w:w="992"/>
            <w:vAlign w:val="center"/>
          </w:tcPr>
          <w:p w:rsidP="00E1424F" w:rsidR="004B2B18" w:rsidRDefault="004B2B18" w:rsidRPr="00E1424F">
            <w:pPr>
              <w:widowControl/>
              <w:autoSpaceDE w:val="0"/>
              <w:autoSpaceDN w:val="0"/>
              <w:ind w:right="-15"/>
              <w:jc w:val="center"/>
              <w:textAlignment w:val="bottom"/>
              <w:rPr>
                <w:color w:val="000000"/>
                <w:sz w:val="24"/>
              </w:rPr>
            </w:pPr>
            <w:r>
              <w:t>7.4.7.14</w:t>
            </w:r>
          </w:p>
        </w:tc>
        <w:tc>
          <w:tcPr>
            <w:tcW w:type="dxa" w:w="2268"/>
            <w:vAlign w:val="center"/>
          </w:tcPr>
          <w:p w:rsidP="003971A1" w:rsidR="004B2B18" w:rsidRDefault="004B2B18" w:rsidRPr="003971A1">
            <w:pPr>
              <w:spacing w:before="29" w:line="288" w:lineRule="auto"/>
              <w:jc w:val="right"/>
              <w:rPr>
                <w:color w:val="000000"/>
                <w:sz w:val="24"/>
              </w:rPr>
            </w:pPr>
            <w:r w:rsidRPr="003971A1">
              <w:rPr>
                <w:color w:val="000000"/>
                <w:sz w:val="24"/>
              </w:rPr>
              <w:t>-</w:t>
            </w:r>
          </w:p>
        </w:tc>
        <w:tc>
          <w:tcPr>
            <w:tcW w:type="dxa" w:w="2207"/>
            <w:vAlign w:val="center"/>
          </w:tcPr>
          <w:p w:rsidP="003971A1" w:rsidR="004B2B18" w:rsidRDefault="004B2B18" w:rsidRPr="003971A1">
            <w:pPr>
              <w:spacing w:before="29" w:line="288" w:lineRule="auto"/>
              <w:jc w:val="right"/>
              <w:rPr>
                <w:color w:val="000000"/>
                <w:sz w:val="24"/>
              </w:rPr>
            </w:pPr>
            <w:r w:rsidRPr="003971A1">
              <w:rPr>
                <w:color w:val="000000"/>
                <w:sz w:val="24"/>
              </w:rPr>
              <w:t>-</w:t>
            </w:r>
          </w:p>
        </w:tc>
      </w:tr>
      <w:tr w:rsidR="004B2B18" w:rsidRPr="008B2C7A" w:rsidTr="00591BC9">
        <w:tc>
          <w:tcPr>
            <w:tcW w:type="dxa" w:w="3544"/>
            <w:vAlign w:val="center"/>
          </w:tcPr>
          <w:p w:rsidP="009D7094" w:rsidR="004B2B18" w:rsidRDefault="004B2B18" w:rsidRPr="005128E2">
            <w:pPr>
              <w:pStyle w:val="af6"/>
              <w:spacing w:before="29" w:beforeAutospacing="0" w:line="288" w:lineRule="auto"/>
              <w:ind w:firstLine="720" w:firstLineChars="300"/>
              <w:jc w:val="both"/>
              <w:rPr>
                <w:rFonts w:ascii="Times New Roman" w:hAnsi="Times New Roman"/>
                <w:color w:val="000000"/>
              </w:rPr>
            </w:pPr>
            <w:r w:rsidRPr="005128E2">
              <w:rPr>
                <w:rFonts w:ascii="Times New Roman" w:hAnsi="Times New Roman" w:hint="eastAsia"/>
                <w:color w:val="000000"/>
              </w:rPr>
              <w:t>贵金属投资收益</w:t>
            </w:r>
          </w:p>
        </w:tc>
        <w:tc>
          <w:tcPr>
            <w:tcW w:type="dxa" w:w="992"/>
            <w:vAlign w:val="center"/>
          </w:tcPr>
          <w:p w:rsidP="00E1424F" w:rsidR="004B2B18" w:rsidRDefault="004B2B18" w:rsidRPr="00E1424F">
            <w:pPr>
              <w:widowControl/>
              <w:autoSpaceDE w:val="0"/>
              <w:autoSpaceDN w:val="0"/>
              <w:ind w:right="-15"/>
              <w:jc w:val="center"/>
              <w:textAlignment w:val="bottom"/>
              <w:rPr>
                <w:color w:val="000000"/>
                <w:sz w:val="24"/>
              </w:rPr>
            </w:pPr>
            <w:r>
              <w:t/>
            </w:r>
          </w:p>
        </w:tc>
        <w:tc>
          <w:tcPr>
            <w:tcW w:type="dxa" w:w="2268"/>
            <w:vAlign w:val="center"/>
          </w:tcPr>
          <w:p w:rsidP="003971A1" w:rsidR="004B2B18" w:rsidRDefault="004B2B18" w:rsidRPr="003971A1">
            <w:pPr>
              <w:spacing w:before="29" w:line="288" w:lineRule="auto"/>
              <w:jc w:val="right"/>
              <w:rPr>
                <w:color w:val="000000"/>
                <w:sz w:val="24"/>
              </w:rPr>
            </w:pPr>
            <w:r w:rsidRPr="003971A1">
              <w:rPr>
                <w:rFonts w:hint="eastAsia"/>
                <w:color w:val="000000"/>
                <w:sz w:val="24"/>
              </w:rPr>
              <w:t/>
            </w:r>
            <w:r w:rsidRPr="003971A1">
              <w:rPr>
                <w:color w:val="000000"/>
                <w:sz w:val="24"/>
              </w:rPr>
              <w:t/>
            </w:r>
            <w:r w:rsidRPr="003971A1">
              <w:rPr>
                <w:rFonts w:hint="eastAsia"/>
                <w:color w:val="000000"/>
                <w:sz w:val="24"/>
              </w:rPr>
              <w:t>-</w:t>
            </w:r>
          </w:p>
        </w:tc>
        <w:tc>
          <w:tcPr>
            <w:tcW w:type="dxa" w:w="2207"/>
            <w:vAlign w:val="center"/>
          </w:tcPr>
          <w:p w:rsidP="003971A1" w:rsidR="004B2B18" w:rsidRDefault="004B2B18" w:rsidRPr="003971A1">
            <w:pPr>
              <w:spacing w:before="29" w:line="288" w:lineRule="auto"/>
              <w:jc w:val="right"/>
              <w:rPr>
                <w:color w:val="000000"/>
                <w:sz w:val="24"/>
              </w:rPr>
            </w:pPr>
            <w:r w:rsidRPr="003971A1">
              <w:rPr>
                <w:rFonts w:hint="eastAsia"/>
                <w:color w:val="000000"/>
                <w:sz w:val="24"/>
              </w:rPr>
              <w:t/>
            </w:r>
            <w:r w:rsidRPr="003971A1">
              <w:rPr>
                <w:color w:val="000000"/>
                <w:sz w:val="24"/>
              </w:rPr>
              <w:t/>
            </w:r>
            <w:r w:rsidRPr="003971A1">
              <w:rPr>
                <w:rFonts w:hint="eastAsia"/>
                <w:color w:val="000000"/>
                <w:sz w:val="24"/>
              </w:rPr>
              <w:t>-</w:t>
            </w:r>
          </w:p>
        </w:tc>
      </w:tr>
      <w:tr w:rsidR="004B2B18" w:rsidRPr="008B2C7A" w:rsidTr="00591BC9">
        <w:tc>
          <w:tcPr>
            <w:tcW w:type="dxa" w:w="3544"/>
            <w:vAlign w:val="center"/>
          </w:tcPr>
          <w:p w:rsidP="009D7094" w:rsidR="004B2B18" w:rsidRDefault="004B2B18" w:rsidRPr="005128E2">
            <w:pPr>
              <w:pStyle w:val="af6"/>
              <w:spacing w:before="29" w:beforeAutospacing="0" w:line="288" w:lineRule="auto"/>
              <w:ind w:firstLine="720" w:firstLineChars="300"/>
              <w:jc w:val="both"/>
              <w:rPr>
                <w:rFonts w:ascii="Times New Roman" w:hAnsi="Times New Roman"/>
                <w:color w:val="000000"/>
              </w:rPr>
            </w:pPr>
            <w:r w:rsidRPr="005128E2">
              <w:rPr>
                <w:rFonts w:ascii="Times New Roman" w:hAnsi="Times New Roman" w:hint="eastAsia"/>
                <w:color w:val="000000"/>
              </w:rPr>
              <w:t>衍生工具收益</w:t>
            </w:r>
          </w:p>
        </w:tc>
        <w:tc>
          <w:tcPr>
            <w:tcW w:type="dxa" w:w="992"/>
            <w:vAlign w:val="center"/>
          </w:tcPr>
          <w:p w:rsidP="00E1424F" w:rsidR="004B2B18" w:rsidRDefault="004B2B18" w:rsidRPr="00E1424F">
            <w:pPr>
              <w:widowControl/>
              <w:autoSpaceDE w:val="0"/>
              <w:autoSpaceDN w:val="0"/>
              <w:ind w:right="-15"/>
              <w:jc w:val="center"/>
              <w:textAlignment w:val="bottom"/>
              <w:rPr>
                <w:color w:val="000000"/>
                <w:sz w:val="24"/>
              </w:rPr>
            </w:pPr>
            <w:r>
              <w:t>7.4.7.15</w:t>
            </w:r>
          </w:p>
        </w:tc>
        <w:tc>
          <w:tcPr>
            <w:tcW w:type="dxa" w:w="2268"/>
            <w:vAlign w:val="center"/>
          </w:tcPr>
          <w:p w:rsidP="003971A1" w:rsidR="004B2B18" w:rsidRDefault="004B2B18" w:rsidRPr="003971A1">
            <w:pPr>
              <w:spacing w:before="29" w:line="288" w:lineRule="auto"/>
              <w:jc w:val="right"/>
              <w:rPr>
                <w:color w:val="000000"/>
                <w:sz w:val="24"/>
              </w:rPr>
            </w:pPr>
            <w:r w:rsidRPr="003971A1">
              <w:rPr>
                <w:color w:val="000000"/>
                <w:sz w:val="24"/>
              </w:rPr>
              <w:t>-</w:t>
            </w:r>
          </w:p>
        </w:tc>
        <w:tc>
          <w:tcPr>
            <w:tcW w:type="dxa" w:w="2207"/>
            <w:vAlign w:val="center"/>
          </w:tcPr>
          <w:p w:rsidP="003971A1" w:rsidR="004B2B18" w:rsidRDefault="004B2B18" w:rsidRPr="003971A1">
            <w:pPr>
              <w:spacing w:before="29" w:line="288" w:lineRule="auto"/>
              <w:jc w:val="right"/>
              <w:rPr>
                <w:color w:val="000000"/>
                <w:sz w:val="24"/>
              </w:rPr>
            </w:pPr>
            <w:r w:rsidRPr="003971A1">
              <w:rPr>
                <w:color w:val="000000"/>
                <w:sz w:val="24"/>
              </w:rPr>
              <w:t>-</w:t>
            </w:r>
          </w:p>
        </w:tc>
      </w:tr>
      <w:tr w:rsidR="004B2B18" w:rsidRPr="008B2C7A" w:rsidTr="00591BC9">
        <w:tc>
          <w:tcPr>
            <w:tcW w:type="dxa" w:w="3544"/>
            <w:vAlign w:val="center"/>
          </w:tcPr>
          <w:p w:rsidP="009D7094" w:rsidR="004B2B18" w:rsidRDefault="004B2B18" w:rsidRPr="005128E2">
            <w:pPr>
              <w:pStyle w:val="af6"/>
              <w:spacing w:before="29" w:beforeAutospacing="0" w:line="288" w:lineRule="auto"/>
              <w:ind w:firstLine="720" w:firstLineChars="300"/>
              <w:jc w:val="both"/>
              <w:rPr>
                <w:rFonts w:ascii="Times New Roman" w:hAnsi="Times New Roman"/>
                <w:color w:val="000000"/>
              </w:rPr>
            </w:pPr>
            <w:r w:rsidRPr="005128E2">
              <w:rPr>
                <w:rFonts w:ascii="Times New Roman" w:hAnsi="Times New Roman" w:hint="eastAsia"/>
                <w:color w:val="000000"/>
              </w:rPr>
              <w:t>股利收益</w:t>
            </w:r>
          </w:p>
        </w:tc>
        <w:tc>
          <w:tcPr>
            <w:tcW w:type="dxa" w:w="992"/>
            <w:vAlign w:val="center"/>
          </w:tcPr>
          <w:p w:rsidP="00E1424F" w:rsidR="004B2B18" w:rsidRDefault="004B2B18" w:rsidRPr="00E1424F">
            <w:pPr>
              <w:widowControl/>
              <w:autoSpaceDE w:val="0"/>
              <w:autoSpaceDN w:val="0"/>
              <w:ind w:right="-15"/>
              <w:jc w:val="center"/>
              <w:textAlignment w:val="bottom"/>
              <w:rPr>
                <w:color w:val="000000"/>
                <w:sz w:val="24"/>
              </w:rPr>
            </w:pPr>
            <w:r>
              <w:t>7.4.7.16</w:t>
            </w:r>
          </w:p>
        </w:tc>
        <w:tc>
          <w:tcPr>
            <w:tcW w:type="dxa" w:w="2268"/>
            <w:vAlign w:val="center"/>
          </w:tcPr>
          <w:p w:rsidP="003971A1" w:rsidR="004B2B18" w:rsidRDefault="004B2B18" w:rsidRPr="003971A1">
            <w:pPr>
              <w:spacing w:before="29" w:line="288" w:lineRule="auto"/>
              <w:jc w:val="right"/>
              <w:rPr>
                <w:color w:val="000000"/>
                <w:sz w:val="24"/>
              </w:rPr>
            </w:pPr>
            <w:r w:rsidRPr="003971A1">
              <w:rPr>
                <w:color w:val="000000"/>
                <w:sz w:val="24"/>
              </w:rPr>
              <w:t>513,915.77</w:t>
            </w:r>
          </w:p>
        </w:tc>
        <w:tc>
          <w:tcPr>
            <w:tcW w:type="dxa" w:w="2207"/>
            <w:vAlign w:val="center"/>
          </w:tcPr>
          <w:p w:rsidP="003971A1" w:rsidR="004B2B18" w:rsidRDefault="004B2B18" w:rsidRPr="003971A1">
            <w:pPr>
              <w:spacing w:before="29" w:line="288" w:lineRule="auto"/>
              <w:jc w:val="right"/>
              <w:rPr>
                <w:color w:val="000000"/>
                <w:sz w:val="24"/>
              </w:rPr>
            </w:pPr>
            <w:r w:rsidRPr="003971A1">
              <w:rPr>
                <w:color w:val="000000"/>
                <w:sz w:val="24"/>
              </w:rPr>
              <w:t>2,151,566.80</w:t>
            </w:r>
          </w:p>
        </w:tc>
      </w:tr>
      <w:tr w:rsidR="004B2B18" w:rsidRPr="008B2C7A" w:rsidTr="00591BC9">
        <w:tc>
          <w:tcPr>
            <w:tcW w:type="dxa" w:w="3544"/>
            <w:vAlign w:val="center"/>
          </w:tcPr>
          <w:p w:rsidP="00B55BE0" w:rsidR="004B2B18" w:rsidRDefault="004B2B18" w:rsidRPr="00F73D78">
            <w:pPr>
              <w:spacing w:before="29" w:line="288" w:lineRule="auto"/>
              <w:rPr>
                <w:color w:val="000000"/>
                <w:sz w:val="24"/>
              </w:rPr>
            </w:pPr>
            <w:r w:rsidRPr="00F73D78">
              <w:rPr>
                <w:color w:val="000000"/>
                <w:sz w:val="24"/>
              </w:rPr>
              <w:t>3.</w:t>
            </w:r>
            <w:r w:rsidRPr="00F73D78">
              <w:rPr>
                <w:rFonts w:hint="eastAsia"/>
                <w:color w:val="000000"/>
                <w:sz w:val="24"/>
              </w:rPr>
              <w:t>公允价值变动收益（损失以</w:t>
            </w:r>
            <w:r w:rsidR="00B55BE0" w:rsidRPr="00F3632F">
              <w:rPr>
                <w:color w:val="000000"/>
                <w:sz w:val="24"/>
              </w:rPr>
              <w:t>“-”</w:t>
            </w:r>
            <w:r w:rsidRPr="00F73D78">
              <w:rPr>
                <w:rFonts w:hint="eastAsia"/>
                <w:color w:val="000000"/>
                <w:sz w:val="24"/>
              </w:rPr>
              <w:t>号填列）</w:t>
            </w:r>
          </w:p>
        </w:tc>
        <w:tc>
          <w:tcPr>
            <w:tcW w:type="dxa" w:w="992"/>
            <w:vAlign w:val="center"/>
          </w:tcPr>
          <w:p w:rsidP="00E1424F" w:rsidR="004B2B18" w:rsidRDefault="004B2B18" w:rsidRPr="00F73D78">
            <w:pPr>
              <w:widowControl/>
              <w:autoSpaceDE w:val="0"/>
              <w:autoSpaceDN w:val="0"/>
              <w:ind w:right="-15"/>
              <w:jc w:val="center"/>
              <w:textAlignment w:val="bottom"/>
              <w:rPr>
                <w:color w:val="000000"/>
                <w:sz w:val="24"/>
              </w:rPr>
            </w:pPr>
            <w:r>
              <w:t>7.4.7.17</w:t>
            </w:r>
          </w:p>
        </w:tc>
        <w:tc>
          <w:tcPr>
            <w:tcW w:type="dxa" w:w="2268"/>
            <w:vAlign w:val="center"/>
          </w:tcPr>
          <w:p w:rsidP="003971A1" w:rsidR="004B2B18" w:rsidRDefault="004B2B18" w:rsidRPr="003971A1">
            <w:pPr>
              <w:spacing w:before="29" w:line="288" w:lineRule="auto"/>
              <w:jc w:val="right"/>
              <w:rPr>
                <w:color w:val="000000"/>
                <w:sz w:val="24"/>
              </w:rPr>
            </w:pPr>
            <w:r w:rsidRPr="003971A1">
              <w:rPr>
                <w:color w:val="000000"/>
                <w:sz w:val="24"/>
              </w:rPr>
              <w:t>-10,576,200.54</w:t>
            </w:r>
          </w:p>
        </w:tc>
        <w:tc>
          <w:tcPr>
            <w:tcW w:type="dxa" w:w="2207"/>
            <w:vAlign w:val="center"/>
          </w:tcPr>
          <w:p w:rsidP="003971A1" w:rsidR="004B2B18" w:rsidRDefault="004B2B18" w:rsidRPr="003971A1">
            <w:pPr>
              <w:spacing w:before="29" w:line="288" w:lineRule="auto"/>
              <w:jc w:val="right"/>
              <w:rPr>
                <w:color w:val="000000"/>
                <w:sz w:val="24"/>
              </w:rPr>
            </w:pPr>
            <w:r w:rsidRPr="003971A1">
              <w:rPr>
                <w:color w:val="000000"/>
                <w:sz w:val="24"/>
              </w:rPr>
              <w:t>18,117,193.53</w:t>
            </w:r>
          </w:p>
        </w:tc>
      </w:tr>
      <w:tr w:rsidR="004B2B18" w:rsidRPr="008B2C7A" w:rsidTr="00591BC9">
        <w:tc>
          <w:tcPr>
            <w:tcW w:type="dxa" w:w="3544"/>
            <w:vAlign w:val="center"/>
          </w:tcPr>
          <w:p w:rsidP="00F73D78" w:rsidR="004B2B18" w:rsidRDefault="004B2B18" w:rsidRPr="00F73D78">
            <w:pPr>
              <w:spacing w:before="29" w:line="288" w:lineRule="auto"/>
              <w:rPr>
                <w:color w:val="000000"/>
                <w:sz w:val="24"/>
              </w:rPr>
            </w:pPr>
            <w:r w:rsidRPr="00F73D78">
              <w:rPr>
                <w:color w:val="000000"/>
                <w:sz w:val="24"/>
              </w:rPr>
              <w:t>4.</w:t>
            </w:r>
            <w:r w:rsidRPr="00F73D78">
              <w:rPr>
                <w:rFonts w:hint="eastAsia"/>
                <w:color w:val="000000"/>
                <w:sz w:val="24"/>
              </w:rPr>
              <w:t>汇兑收益（损失以</w:t>
            </w:r>
            <w:r w:rsidR="00B55BE0" w:rsidRPr="00F3632F">
              <w:rPr>
                <w:color w:val="000000"/>
                <w:sz w:val="24"/>
              </w:rPr>
              <w:t>“-”</w:t>
            </w:r>
            <w:r w:rsidRPr="00F73D78">
              <w:rPr>
                <w:rFonts w:hint="eastAsia"/>
                <w:color w:val="000000"/>
                <w:sz w:val="24"/>
              </w:rPr>
              <w:t>号填列）</w:t>
            </w:r>
          </w:p>
        </w:tc>
        <w:tc>
          <w:tcPr>
            <w:tcW w:type="dxa" w:w="992"/>
            <w:vAlign w:val="center"/>
          </w:tcPr>
          <w:p w:rsidP="00E1424F" w:rsidR="004B2B18" w:rsidRDefault="004B2B18" w:rsidRPr="00F73D78">
            <w:pPr>
              <w:widowControl/>
              <w:autoSpaceDE w:val="0"/>
              <w:autoSpaceDN w:val="0"/>
              <w:ind w:right="-15"/>
              <w:jc w:val="center"/>
              <w:textAlignment w:val="bottom"/>
              <w:rPr>
                <w:color w:val="000000"/>
                <w:sz w:val="24"/>
              </w:rPr>
            </w:pPr>
            <w:r>
              <w:t/>
            </w:r>
          </w:p>
        </w:tc>
        <w:tc>
          <w:tcPr>
            <w:tcW w:type="dxa" w:w="2268"/>
            <w:vAlign w:val="center"/>
          </w:tcPr>
          <w:p w:rsidP="003971A1" w:rsidR="004B2B18" w:rsidRDefault="004B2B18" w:rsidRPr="003971A1">
            <w:pPr>
              <w:spacing w:before="29" w:line="288" w:lineRule="auto"/>
              <w:jc w:val="right"/>
              <w:rPr>
                <w:color w:val="000000"/>
                <w:sz w:val="24"/>
              </w:rPr>
            </w:pPr>
            <w:r w:rsidRPr="003971A1">
              <w:rPr>
                <w:color w:val="000000"/>
                <w:sz w:val="24"/>
              </w:rPr>
              <w:t>-</w:t>
            </w:r>
          </w:p>
        </w:tc>
        <w:tc>
          <w:tcPr>
            <w:tcW w:type="dxa" w:w="2207"/>
            <w:vAlign w:val="center"/>
          </w:tcPr>
          <w:p w:rsidP="003971A1" w:rsidR="004B2B18" w:rsidRDefault="004B2B18" w:rsidRPr="003971A1">
            <w:pPr>
              <w:spacing w:before="29" w:line="288" w:lineRule="auto"/>
              <w:jc w:val="right"/>
              <w:rPr>
                <w:color w:val="000000"/>
                <w:sz w:val="24"/>
              </w:rPr>
            </w:pPr>
            <w:r w:rsidRPr="003971A1">
              <w:rPr>
                <w:color w:val="000000"/>
                <w:sz w:val="24"/>
              </w:rPr>
              <w:t>-</w:t>
            </w:r>
          </w:p>
        </w:tc>
      </w:tr>
      <w:tr w:rsidR="004B2B18" w:rsidRPr="008B2C7A" w:rsidTr="00591BC9">
        <w:tc>
          <w:tcPr>
            <w:tcW w:type="dxa" w:w="3544"/>
            <w:vAlign w:val="center"/>
          </w:tcPr>
          <w:p w:rsidP="00F73D78" w:rsidR="004B2B18" w:rsidRDefault="004B2B18" w:rsidRPr="00F73D78">
            <w:pPr>
              <w:spacing w:before="29" w:line="288" w:lineRule="auto"/>
              <w:rPr>
                <w:color w:val="000000"/>
                <w:sz w:val="24"/>
              </w:rPr>
            </w:pPr>
            <w:r w:rsidRPr="00F73D78">
              <w:rPr>
                <w:color w:val="000000"/>
                <w:sz w:val="24"/>
              </w:rPr>
              <w:t>5.</w:t>
            </w:r>
            <w:r w:rsidRPr="00F73D78">
              <w:rPr>
                <w:rFonts w:hint="eastAsia"/>
                <w:color w:val="000000"/>
                <w:sz w:val="24"/>
              </w:rPr>
              <w:t>其他收入（损失以</w:t>
            </w:r>
            <w:r w:rsidR="00B55BE0" w:rsidRPr="00F3632F">
              <w:rPr>
                <w:color w:val="000000"/>
                <w:sz w:val="24"/>
              </w:rPr>
              <w:t>“-”</w:t>
            </w:r>
            <w:r w:rsidRPr="00F73D78">
              <w:rPr>
                <w:rFonts w:hint="eastAsia"/>
                <w:color w:val="000000"/>
                <w:sz w:val="24"/>
              </w:rPr>
              <w:t>号填列）</w:t>
            </w:r>
          </w:p>
        </w:tc>
        <w:tc>
          <w:tcPr>
            <w:tcW w:type="dxa" w:w="992"/>
            <w:vAlign w:val="center"/>
          </w:tcPr>
          <w:p w:rsidP="00E1424F" w:rsidR="004B2B18" w:rsidRDefault="004B2B18" w:rsidRPr="00F73D78">
            <w:pPr>
              <w:widowControl/>
              <w:autoSpaceDE w:val="0"/>
              <w:autoSpaceDN w:val="0"/>
              <w:ind w:right="-15"/>
              <w:jc w:val="center"/>
              <w:textAlignment w:val="bottom"/>
              <w:rPr>
                <w:color w:val="000000"/>
                <w:sz w:val="24"/>
              </w:rPr>
            </w:pPr>
            <w:r>
              <w:t>7.4.7.18</w:t>
            </w:r>
          </w:p>
        </w:tc>
        <w:tc>
          <w:tcPr>
            <w:tcW w:type="dxa" w:w="2268"/>
            <w:vAlign w:val="center"/>
          </w:tcPr>
          <w:p w:rsidP="003971A1" w:rsidR="004B2B18" w:rsidRDefault="004B2B18" w:rsidRPr="003971A1">
            <w:pPr>
              <w:spacing w:before="29" w:line="288" w:lineRule="auto"/>
              <w:jc w:val="right"/>
              <w:rPr>
                <w:color w:val="000000"/>
                <w:sz w:val="24"/>
              </w:rPr>
            </w:pPr>
            <w:r w:rsidRPr="003971A1">
              <w:rPr>
                <w:color w:val="000000"/>
                <w:sz w:val="24"/>
              </w:rPr>
              <w:t>117,153.15</w:t>
            </w:r>
          </w:p>
        </w:tc>
        <w:tc>
          <w:tcPr>
            <w:tcW w:type="dxa" w:w="2207"/>
            <w:vAlign w:val="center"/>
          </w:tcPr>
          <w:p w:rsidP="003971A1" w:rsidR="004B2B18" w:rsidRDefault="004B2B18" w:rsidRPr="003971A1">
            <w:pPr>
              <w:spacing w:before="29" w:line="288" w:lineRule="auto"/>
              <w:jc w:val="right"/>
              <w:rPr>
                <w:color w:val="000000"/>
                <w:sz w:val="24"/>
              </w:rPr>
            </w:pPr>
            <w:r w:rsidRPr="003971A1">
              <w:rPr>
                <w:color w:val="000000"/>
                <w:sz w:val="24"/>
              </w:rPr>
              <w:t>72,082.64</w:t>
            </w:r>
          </w:p>
        </w:tc>
      </w:tr>
      <w:tr w:rsidR="004B2B18" w:rsidRPr="008B2C7A" w:rsidTr="00591BC9">
        <w:tc>
          <w:tcPr>
            <w:tcW w:type="dxa" w:w="3544"/>
            <w:vAlign w:val="center"/>
          </w:tcPr>
          <w:p w:rsidP="00F73D78" w:rsidR="004B2B18" w:rsidRDefault="004B2B18" w:rsidRPr="00BC542E">
            <w:pPr>
              <w:spacing w:before="29" w:line="288" w:lineRule="auto"/>
              <w:rPr>
                <w:b/>
                <w:color w:val="000000"/>
                <w:sz w:val="24"/>
              </w:rPr>
            </w:pPr>
            <w:r w:rsidRPr="00BC542E">
              <w:rPr>
                <w:rFonts w:hint="eastAsia"/>
                <w:b/>
                <w:color w:val="000000"/>
                <w:sz w:val="24"/>
              </w:rPr>
              <w:t>减：二、费用</w:t>
            </w:r>
          </w:p>
        </w:tc>
        <w:tc>
          <w:tcPr>
            <w:tcW w:type="dxa" w:w="992"/>
            <w:vAlign w:val="center"/>
          </w:tcPr>
          <w:p w:rsidP="00E1424F" w:rsidR="004B2B18" w:rsidRDefault="004B2B18" w:rsidRPr="00F73D78">
            <w:pPr>
              <w:widowControl/>
              <w:autoSpaceDE w:val="0"/>
              <w:autoSpaceDN w:val="0"/>
              <w:ind w:right="-15"/>
              <w:jc w:val="center"/>
              <w:textAlignment w:val="bottom"/>
              <w:rPr>
                <w:color w:val="000000"/>
                <w:sz w:val="24"/>
              </w:rPr>
            </w:pPr>
            <w:r>
              <w:t/>
            </w:r>
          </w:p>
        </w:tc>
        <w:tc>
          <w:tcPr>
            <w:tcW w:type="dxa" w:w="2268"/>
            <w:vAlign w:val="center"/>
          </w:tcPr>
          <w:p w:rsidP="003971A1" w:rsidR="004B2B18" w:rsidRDefault="004B2B18" w:rsidRPr="008D2949">
            <w:pPr>
              <w:spacing w:before="29" w:line="288" w:lineRule="auto"/>
              <w:jc w:val="right"/>
              <w:rPr>
                <w:b/>
                <w:color w:val="000000"/>
                <w:sz w:val="24"/>
              </w:rPr>
            </w:pPr>
            <w:r w:rsidRPr="008D2949">
              <w:rPr>
                <w:b/>
                <w:color w:val="000000"/>
                <w:sz w:val="24"/>
              </w:rPr>
              <w:t>3,155,578.83</w:t>
            </w:r>
          </w:p>
        </w:tc>
        <w:tc>
          <w:tcPr>
            <w:tcW w:type="dxa" w:w="2207"/>
            <w:vAlign w:val="center"/>
          </w:tcPr>
          <w:p w:rsidP="003971A1" w:rsidR="004B2B18" w:rsidRDefault="004B2B18" w:rsidRPr="008D2949">
            <w:pPr>
              <w:spacing w:before="29" w:line="288" w:lineRule="auto"/>
              <w:jc w:val="right"/>
              <w:rPr>
                <w:b/>
                <w:color w:val="000000"/>
                <w:sz w:val="24"/>
              </w:rPr>
            </w:pPr>
            <w:r w:rsidRPr="008D2949">
              <w:rPr>
                <w:b/>
                <w:color w:val="000000"/>
                <w:sz w:val="24"/>
              </w:rPr>
              <w:t>6,773,743.24</w:t>
            </w:r>
          </w:p>
        </w:tc>
      </w:tr>
      <w:tr w:rsidR="004B2B18" w:rsidRPr="008B2C7A" w:rsidTr="00591BC9">
        <w:tc>
          <w:tcPr>
            <w:tcW w:type="dxa" w:w="3544"/>
            <w:vAlign w:val="center"/>
          </w:tcPr>
          <w:p w:rsidP="00F73D78" w:rsidR="004B2B18" w:rsidRDefault="004B2B18" w:rsidRPr="00F73D78">
            <w:pPr>
              <w:spacing w:before="29" w:line="288" w:lineRule="auto"/>
              <w:rPr>
                <w:color w:val="000000"/>
                <w:sz w:val="24"/>
              </w:rPr>
            </w:pPr>
            <w:r w:rsidRPr="00F73D78">
              <w:rPr>
                <w:color w:val="000000"/>
                <w:sz w:val="24"/>
              </w:rPr>
              <w:lastRenderedPageBreak/>
              <w:t>1</w:t>
            </w:r>
            <w:r w:rsidRPr="00F73D78">
              <w:rPr>
                <w:rFonts w:hint="eastAsia"/>
                <w:color w:val="000000"/>
                <w:sz w:val="24"/>
              </w:rPr>
              <w:t>．管理人报酬</w:t>
            </w:r>
          </w:p>
        </w:tc>
        <w:tc>
          <w:tcPr>
            <w:tcW w:type="dxa" w:w="992"/>
            <w:vAlign w:val="center"/>
          </w:tcPr>
          <w:p w:rsidP="00E1424F" w:rsidR="004B2B18" w:rsidRDefault="004B2B18" w:rsidRPr="00F73D78">
            <w:pPr>
              <w:widowControl/>
              <w:autoSpaceDE w:val="0"/>
              <w:autoSpaceDN w:val="0"/>
              <w:ind w:right="-15"/>
              <w:jc w:val="center"/>
              <w:textAlignment w:val="bottom"/>
              <w:rPr>
                <w:color w:val="000000"/>
                <w:sz w:val="24"/>
              </w:rPr>
            </w:pPr>
            <w:r>
              <w:t/>
            </w:r>
          </w:p>
        </w:tc>
        <w:tc>
          <w:tcPr>
            <w:tcW w:type="dxa" w:w="2268"/>
            <w:vAlign w:val="center"/>
          </w:tcPr>
          <w:p w:rsidP="003971A1" w:rsidR="004B2B18" w:rsidRDefault="004B2B18" w:rsidRPr="003971A1">
            <w:pPr>
              <w:spacing w:before="29" w:line="288" w:lineRule="auto"/>
              <w:jc w:val="right"/>
              <w:rPr>
                <w:color w:val="000000"/>
                <w:sz w:val="24"/>
              </w:rPr>
            </w:pPr>
            <w:r w:rsidRPr="003971A1">
              <w:rPr>
                <w:color w:val="000000"/>
                <w:sz w:val="24"/>
              </w:rPr>
              <w:t>1,319,804.32</w:t>
            </w:r>
          </w:p>
        </w:tc>
        <w:tc>
          <w:tcPr>
            <w:tcW w:type="dxa" w:w="2207"/>
            <w:vAlign w:val="center"/>
          </w:tcPr>
          <w:p w:rsidP="003971A1" w:rsidR="004B2B18" w:rsidRDefault="004B2B18" w:rsidRPr="003971A1">
            <w:pPr>
              <w:spacing w:before="29" w:line="288" w:lineRule="auto"/>
              <w:jc w:val="right"/>
              <w:rPr>
                <w:color w:val="000000"/>
                <w:sz w:val="24"/>
              </w:rPr>
            </w:pPr>
            <w:r w:rsidRPr="003971A1">
              <w:rPr>
                <w:color w:val="000000"/>
                <w:sz w:val="24"/>
              </w:rPr>
              <w:t>3,420,361.46</w:t>
            </w:r>
          </w:p>
        </w:tc>
      </w:tr>
      <w:tr w:rsidR="004B2B18" w:rsidRPr="008B2C7A" w:rsidTr="00591BC9">
        <w:tc>
          <w:tcPr>
            <w:tcW w:type="dxa" w:w="3544"/>
            <w:vAlign w:val="center"/>
          </w:tcPr>
          <w:p w:rsidP="00F73D78" w:rsidR="004B2B18" w:rsidRDefault="004B2B18" w:rsidRPr="00F73D78">
            <w:pPr>
              <w:spacing w:before="29" w:line="288" w:lineRule="auto"/>
              <w:rPr>
                <w:color w:val="000000"/>
                <w:sz w:val="24"/>
              </w:rPr>
            </w:pPr>
            <w:r w:rsidRPr="00F73D78">
              <w:rPr>
                <w:color w:val="000000"/>
                <w:sz w:val="24"/>
              </w:rPr>
              <w:t>2</w:t>
            </w:r>
            <w:r w:rsidRPr="00F73D78">
              <w:rPr>
                <w:rFonts w:hint="eastAsia"/>
                <w:color w:val="000000"/>
                <w:sz w:val="24"/>
              </w:rPr>
              <w:t>．托管费</w:t>
            </w:r>
          </w:p>
        </w:tc>
        <w:tc>
          <w:tcPr>
            <w:tcW w:type="dxa" w:w="992"/>
            <w:vAlign w:val="center"/>
          </w:tcPr>
          <w:p w:rsidP="00E1424F" w:rsidR="004B2B18" w:rsidRDefault="004B2B18" w:rsidRPr="00F73D78">
            <w:pPr>
              <w:widowControl/>
              <w:autoSpaceDE w:val="0"/>
              <w:autoSpaceDN w:val="0"/>
              <w:ind w:right="-15"/>
              <w:jc w:val="center"/>
              <w:textAlignment w:val="bottom"/>
              <w:rPr>
                <w:color w:val="000000"/>
                <w:sz w:val="24"/>
              </w:rPr>
            </w:pPr>
            <w:r>
              <w:t/>
            </w:r>
          </w:p>
        </w:tc>
        <w:tc>
          <w:tcPr>
            <w:tcW w:type="dxa" w:w="2268"/>
            <w:vAlign w:val="center"/>
          </w:tcPr>
          <w:p w:rsidP="003971A1" w:rsidR="004B2B18" w:rsidRDefault="004B2B18" w:rsidRPr="003971A1">
            <w:pPr>
              <w:spacing w:before="29" w:line="288" w:lineRule="auto"/>
              <w:jc w:val="right"/>
              <w:rPr>
                <w:color w:val="000000"/>
                <w:sz w:val="24"/>
              </w:rPr>
            </w:pPr>
            <w:r w:rsidRPr="003971A1">
              <w:rPr>
                <w:color w:val="000000"/>
                <w:sz w:val="24"/>
              </w:rPr>
              <w:t>549,918.41</w:t>
            </w:r>
          </w:p>
        </w:tc>
        <w:tc>
          <w:tcPr>
            <w:tcW w:type="dxa" w:w="2207"/>
            <w:vAlign w:val="center"/>
          </w:tcPr>
          <w:p w:rsidP="003971A1" w:rsidR="004B2B18" w:rsidRDefault="004B2B18" w:rsidRPr="003971A1">
            <w:pPr>
              <w:spacing w:before="29" w:line="288" w:lineRule="auto"/>
              <w:jc w:val="right"/>
              <w:rPr>
                <w:color w:val="000000"/>
                <w:sz w:val="24"/>
              </w:rPr>
            </w:pPr>
            <w:r w:rsidRPr="003971A1">
              <w:rPr>
                <w:color w:val="000000"/>
                <w:sz w:val="24"/>
              </w:rPr>
              <w:t>1,425,150.74</w:t>
            </w:r>
          </w:p>
        </w:tc>
      </w:tr>
      <w:tr w:rsidR="004B2B18" w:rsidRPr="008B2C7A" w:rsidTr="00591BC9">
        <w:tc>
          <w:tcPr>
            <w:tcW w:type="dxa" w:w="3544"/>
            <w:vAlign w:val="center"/>
          </w:tcPr>
          <w:p w:rsidP="00F73D78" w:rsidR="004B2B18" w:rsidRDefault="004B2B18" w:rsidRPr="00F73D78">
            <w:pPr>
              <w:spacing w:before="29" w:line="288" w:lineRule="auto"/>
              <w:rPr>
                <w:color w:val="000000"/>
                <w:sz w:val="24"/>
              </w:rPr>
            </w:pPr>
            <w:r w:rsidRPr="00F73D78">
              <w:rPr>
                <w:color w:val="000000"/>
                <w:sz w:val="24"/>
              </w:rPr>
              <w:t>3</w:t>
            </w:r>
            <w:r w:rsidRPr="00F73D78">
              <w:rPr>
                <w:rFonts w:hint="eastAsia"/>
                <w:color w:val="000000"/>
                <w:sz w:val="24"/>
              </w:rPr>
              <w:t>．销售服务费</w:t>
            </w:r>
          </w:p>
        </w:tc>
        <w:tc>
          <w:tcPr>
            <w:tcW w:type="dxa" w:w="992"/>
            <w:vAlign w:val="center"/>
          </w:tcPr>
          <w:p w:rsidP="00E1424F" w:rsidR="004B2B18" w:rsidRDefault="004B2B18" w:rsidRPr="00F73D78">
            <w:pPr>
              <w:widowControl/>
              <w:autoSpaceDE w:val="0"/>
              <w:autoSpaceDN w:val="0"/>
              <w:ind w:right="-15"/>
              <w:jc w:val="center"/>
              <w:textAlignment w:val="bottom"/>
              <w:rPr>
                <w:color w:val="000000"/>
                <w:sz w:val="24"/>
              </w:rPr>
            </w:pPr>
            <w:r>
              <w:t/>
            </w:r>
          </w:p>
        </w:tc>
        <w:tc>
          <w:tcPr>
            <w:tcW w:type="dxa" w:w="2268"/>
            <w:vAlign w:val="center"/>
          </w:tcPr>
          <w:p w:rsidP="003971A1" w:rsidR="004B2B18" w:rsidRDefault="004B2B18" w:rsidRPr="003971A1">
            <w:pPr>
              <w:spacing w:before="29" w:line="288" w:lineRule="auto"/>
              <w:jc w:val="right"/>
              <w:rPr>
                <w:color w:val="000000"/>
                <w:sz w:val="24"/>
              </w:rPr>
            </w:pPr>
            <w:r w:rsidRPr="003971A1">
              <w:rPr>
                <w:color w:val="000000"/>
                <w:sz w:val="24"/>
              </w:rPr>
              <w:t>62,736.52</w:t>
            </w:r>
          </w:p>
        </w:tc>
        <w:tc>
          <w:tcPr>
            <w:tcW w:type="dxa" w:w="2207"/>
            <w:vAlign w:val="center"/>
          </w:tcPr>
          <w:p w:rsidP="003971A1" w:rsidR="004B2B18" w:rsidRDefault="004B2B18" w:rsidRPr="003971A1">
            <w:pPr>
              <w:spacing w:before="29" w:line="288" w:lineRule="auto"/>
              <w:jc w:val="right"/>
              <w:rPr>
                <w:color w:val="000000"/>
                <w:sz w:val="24"/>
              </w:rPr>
            </w:pPr>
            <w:r w:rsidRPr="003971A1">
              <w:rPr>
                <w:color w:val="000000"/>
                <w:sz w:val="24"/>
              </w:rPr>
              <w:t>283,554.99</w:t>
            </w:r>
          </w:p>
        </w:tc>
      </w:tr>
      <w:tr w:rsidR="004B2B18" w:rsidRPr="008B2C7A" w:rsidTr="00591BC9">
        <w:tc>
          <w:tcPr>
            <w:tcW w:type="dxa" w:w="3544"/>
            <w:vAlign w:val="center"/>
          </w:tcPr>
          <w:p w:rsidP="00F73D78" w:rsidR="004B2B18" w:rsidRDefault="004B2B18" w:rsidRPr="00F73D78">
            <w:pPr>
              <w:spacing w:before="29" w:line="288" w:lineRule="auto"/>
              <w:rPr>
                <w:color w:val="000000"/>
                <w:sz w:val="24"/>
              </w:rPr>
            </w:pPr>
            <w:r w:rsidRPr="00F73D78">
              <w:rPr>
                <w:color w:val="000000"/>
                <w:sz w:val="24"/>
              </w:rPr>
              <w:t>4</w:t>
            </w:r>
            <w:r w:rsidRPr="00F73D78">
              <w:rPr>
                <w:rFonts w:hint="eastAsia"/>
                <w:color w:val="000000"/>
                <w:sz w:val="24"/>
              </w:rPr>
              <w:t>．交易费用</w:t>
            </w:r>
          </w:p>
        </w:tc>
        <w:tc>
          <w:tcPr>
            <w:tcW w:type="dxa" w:w="992"/>
            <w:vAlign w:val="center"/>
          </w:tcPr>
          <w:p w:rsidP="00E1424F" w:rsidR="004B2B18" w:rsidRDefault="004B2B18" w:rsidRPr="00F73D78">
            <w:pPr>
              <w:widowControl/>
              <w:autoSpaceDE w:val="0"/>
              <w:autoSpaceDN w:val="0"/>
              <w:ind w:right="-15"/>
              <w:jc w:val="center"/>
              <w:textAlignment w:val="bottom"/>
              <w:rPr>
                <w:color w:val="000000"/>
                <w:sz w:val="24"/>
              </w:rPr>
            </w:pPr>
            <w:r>
              <w:t>7.4.7.19</w:t>
            </w:r>
          </w:p>
        </w:tc>
        <w:tc>
          <w:tcPr>
            <w:tcW w:type="dxa" w:w="2268"/>
            <w:vAlign w:val="center"/>
          </w:tcPr>
          <w:p w:rsidP="003971A1" w:rsidR="004B2B18" w:rsidRDefault="004B2B18" w:rsidRPr="003971A1">
            <w:pPr>
              <w:spacing w:before="29" w:line="288" w:lineRule="auto"/>
              <w:jc w:val="right"/>
              <w:rPr>
                <w:color w:val="000000"/>
                <w:sz w:val="24"/>
              </w:rPr>
            </w:pPr>
            <w:r w:rsidRPr="003971A1">
              <w:rPr>
                <w:color w:val="000000"/>
                <w:sz w:val="24"/>
              </w:rPr>
              <w:t>343,136.94</w:t>
            </w:r>
          </w:p>
        </w:tc>
        <w:tc>
          <w:tcPr>
            <w:tcW w:type="dxa" w:w="2207"/>
            <w:vAlign w:val="center"/>
          </w:tcPr>
          <w:p w:rsidP="003971A1" w:rsidR="004B2B18" w:rsidRDefault="004B2B18" w:rsidRPr="003971A1">
            <w:pPr>
              <w:spacing w:before="29" w:line="288" w:lineRule="auto"/>
              <w:jc w:val="right"/>
              <w:rPr>
                <w:color w:val="000000"/>
                <w:sz w:val="24"/>
              </w:rPr>
            </w:pPr>
            <w:r w:rsidRPr="003971A1">
              <w:rPr>
                <w:color w:val="000000"/>
                <w:sz w:val="24"/>
              </w:rPr>
              <w:t>614,786.91</w:t>
            </w:r>
          </w:p>
        </w:tc>
      </w:tr>
      <w:tr w:rsidR="004B2B18" w:rsidRPr="008B2C7A" w:rsidTr="00591BC9">
        <w:tc>
          <w:tcPr>
            <w:tcW w:type="dxa" w:w="3544"/>
            <w:vAlign w:val="center"/>
          </w:tcPr>
          <w:p w:rsidP="00F73D78" w:rsidR="004B2B18" w:rsidRDefault="004B2B18" w:rsidRPr="00F73D78">
            <w:pPr>
              <w:spacing w:before="29" w:line="288" w:lineRule="auto"/>
              <w:rPr>
                <w:color w:val="000000"/>
                <w:sz w:val="24"/>
              </w:rPr>
            </w:pPr>
            <w:r w:rsidRPr="00F73D78">
              <w:rPr>
                <w:color w:val="000000"/>
                <w:sz w:val="24"/>
              </w:rPr>
              <w:t>5</w:t>
            </w:r>
            <w:r w:rsidRPr="00F73D78">
              <w:rPr>
                <w:rFonts w:hint="eastAsia"/>
                <w:color w:val="000000"/>
                <w:sz w:val="24"/>
              </w:rPr>
              <w:t>．利息支出</w:t>
            </w:r>
          </w:p>
        </w:tc>
        <w:tc>
          <w:tcPr>
            <w:tcW w:type="dxa" w:w="992"/>
            <w:vAlign w:val="center"/>
          </w:tcPr>
          <w:p w:rsidP="00E1424F" w:rsidR="004B2B18" w:rsidRDefault="004B2B18" w:rsidRPr="00F73D78">
            <w:pPr>
              <w:widowControl/>
              <w:autoSpaceDE w:val="0"/>
              <w:autoSpaceDN w:val="0"/>
              <w:ind w:right="-15"/>
              <w:jc w:val="center"/>
              <w:textAlignment w:val="bottom"/>
              <w:rPr>
                <w:color w:val="000000"/>
                <w:sz w:val="24"/>
              </w:rPr>
            </w:pPr>
            <w:r>
              <w:t/>
            </w:r>
          </w:p>
        </w:tc>
        <w:tc>
          <w:tcPr>
            <w:tcW w:type="dxa" w:w="2268"/>
            <w:vAlign w:val="center"/>
          </w:tcPr>
          <w:p w:rsidP="003971A1" w:rsidR="004B2B18" w:rsidRDefault="004B2B18" w:rsidRPr="003971A1">
            <w:pPr>
              <w:spacing w:before="29" w:line="288" w:lineRule="auto"/>
              <w:jc w:val="right"/>
              <w:rPr>
                <w:color w:val="000000"/>
                <w:sz w:val="24"/>
              </w:rPr>
            </w:pPr>
            <w:r w:rsidRPr="003971A1">
              <w:rPr>
                <w:color w:val="000000"/>
                <w:sz w:val="24"/>
              </w:rPr>
              <w:t>662,095.70</w:t>
            </w:r>
          </w:p>
        </w:tc>
        <w:tc>
          <w:tcPr>
            <w:tcW w:type="dxa" w:w="2207"/>
            <w:vAlign w:val="center"/>
          </w:tcPr>
          <w:p w:rsidP="003971A1" w:rsidR="004B2B18" w:rsidRDefault="004B2B18" w:rsidRPr="003971A1">
            <w:pPr>
              <w:spacing w:before="29" w:line="288" w:lineRule="auto"/>
              <w:jc w:val="right"/>
              <w:rPr>
                <w:color w:val="000000"/>
                <w:sz w:val="24"/>
              </w:rPr>
            </w:pPr>
            <w:r w:rsidRPr="003971A1">
              <w:rPr>
                <w:color w:val="000000"/>
                <w:sz w:val="24"/>
              </w:rPr>
              <w:t>735,902.95</w:t>
            </w:r>
          </w:p>
        </w:tc>
      </w:tr>
      <w:tr w:rsidR="004B2B18" w:rsidRPr="008B2C7A" w:rsidTr="00591BC9">
        <w:tc>
          <w:tcPr>
            <w:tcW w:type="dxa" w:w="3544"/>
            <w:vAlign w:val="center"/>
          </w:tcPr>
          <w:p w:rsidP="00F73D78" w:rsidR="004B2B18" w:rsidRDefault="004B2B18" w:rsidRPr="00F73D78">
            <w:pPr>
              <w:spacing w:before="29" w:line="288" w:lineRule="auto"/>
              <w:rPr>
                <w:color w:val="000000"/>
                <w:sz w:val="24"/>
              </w:rPr>
            </w:pPr>
            <w:r w:rsidRPr="00F73D78">
              <w:rPr>
                <w:rFonts w:hint="eastAsia"/>
                <w:color w:val="000000"/>
                <w:sz w:val="24"/>
              </w:rPr>
              <w:t>其中：卖出回购金融资产支出</w:t>
            </w:r>
          </w:p>
        </w:tc>
        <w:tc>
          <w:tcPr>
            <w:tcW w:type="dxa" w:w="992"/>
            <w:vAlign w:val="center"/>
          </w:tcPr>
          <w:p w:rsidP="00E1424F" w:rsidR="004B2B18" w:rsidRDefault="004B2B18" w:rsidRPr="00F73D78">
            <w:pPr>
              <w:widowControl/>
              <w:autoSpaceDE w:val="0"/>
              <w:autoSpaceDN w:val="0"/>
              <w:ind w:right="-15"/>
              <w:jc w:val="center"/>
              <w:textAlignment w:val="bottom"/>
              <w:rPr>
                <w:color w:val="000000"/>
                <w:sz w:val="24"/>
              </w:rPr>
            </w:pPr>
            <w:r>
              <w:t/>
            </w:r>
          </w:p>
        </w:tc>
        <w:tc>
          <w:tcPr>
            <w:tcW w:type="dxa" w:w="2268"/>
            <w:vAlign w:val="center"/>
          </w:tcPr>
          <w:p w:rsidP="003971A1" w:rsidR="004B2B18" w:rsidRDefault="004B2B18" w:rsidRPr="003971A1">
            <w:pPr>
              <w:spacing w:before="29" w:line="288" w:lineRule="auto"/>
              <w:jc w:val="right"/>
              <w:rPr>
                <w:color w:val="000000"/>
                <w:sz w:val="24"/>
              </w:rPr>
            </w:pPr>
            <w:r w:rsidRPr="003971A1">
              <w:rPr>
                <w:color w:val="000000"/>
                <w:sz w:val="24"/>
              </w:rPr>
              <w:t>662,095.70</w:t>
            </w:r>
          </w:p>
        </w:tc>
        <w:tc>
          <w:tcPr>
            <w:tcW w:type="dxa" w:w="2207"/>
            <w:vAlign w:val="center"/>
          </w:tcPr>
          <w:p w:rsidP="003971A1" w:rsidR="004B2B18" w:rsidRDefault="004B2B18" w:rsidRPr="003971A1">
            <w:pPr>
              <w:spacing w:before="29" w:line="288" w:lineRule="auto"/>
              <w:jc w:val="right"/>
              <w:rPr>
                <w:color w:val="000000"/>
                <w:sz w:val="24"/>
              </w:rPr>
            </w:pPr>
            <w:r w:rsidRPr="003971A1">
              <w:rPr>
                <w:color w:val="000000"/>
                <w:sz w:val="24"/>
              </w:rPr>
              <w:t>735,902.95</w:t>
            </w:r>
          </w:p>
        </w:tc>
      </w:tr>
      <w:tr w:rsidR="00FB2916" w:rsidRPr="008B2C7A" w:rsidTr="00822739">
        <w:tc>
          <w:tcPr>
            <w:tcW w:type="dxa" w:w="3544"/>
            <w:vAlign w:val="center"/>
          </w:tcPr>
          <w:p w:rsidP="005B0242" w:rsidR="00FB2916" w:rsidRDefault="00FB2916" w:rsidRPr="00FB2916">
            <w:pPr>
              <w:rPr>
                <w:rFonts w:eastAsiaTheme="minorEastAsia"/>
                <w:color w:val="000000"/>
                <w:sz w:val="24"/>
              </w:rPr>
            </w:pPr>
            <w:r w:rsidRPr="00FB2916">
              <w:rPr>
                <w:rFonts w:eastAsiaTheme="minorEastAsia" w:hint="eastAsia"/>
                <w:color w:val="000000"/>
                <w:sz w:val="24"/>
              </w:rPr>
              <w:t>6</w:t>
            </w:r>
            <w:r w:rsidRPr="00FB2916">
              <w:rPr>
                <w:rFonts w:eastAsiaTheme="minorEastAsia"/>
                <w:color w:val="000000"/>
                <w:sz w:val="24"/>
              </w:rPr>
              <w:t>．</w:t>
            </w:r>
            <w:r w:rsidRPr="00FB2916">
              <w:rPr>
                <w:rFonts w:eastAsiaTheme="minorEastAsia" w:hint="eastAsia"/>
                <w:color w:val="000000"/>
                <w:sz w:val="24"/>
              </w:rPr>
              <w:t>税金及附加</w:t>
            </w:r>
          </w:p>
        </w:tc>
        <w:tc>
          <w:tcPr>
            <w:tcW w:type="dxa" w:w="992"/>
            <w:vAlign w:val="center"/>
          </w:tcPr>
          <w:p w:rsidP="005B0242" w:rsidR="00FB2916" w:rsidRDefault="00FB2916" w:rsidRPr="00FB2916">
            <w:pPr>
              <w:pStyle w:val="af6"/>
              <w:jc w:val="center"/>
              <w:rPr>
                <w:rFonts w:ascii="Times New Roman" w:eastAsiaTheme="minorEastAsia" w:hAnsi="Times New Roman"/>
                <w:color w:val="000000"/>
              </w:rPr>
            </w:pPr>
            <w:r w:rsidRPr="00FB2916">
              <w:rPr>
                <w:rFonts w:ascii="Times New Roman" w:eastAsiaTheme="minorEastAsia" w:hAnsi="Times New Roman"/>
                <w:color w:val="000000"/>
              </w:rPr>
              <w:t/>
            </w:r>
          </w:p>
        </w:tc>
        <w:tc>
          <w:tcPr>
            <w:tcW w:type="dxa" w:w="2268"/>
            <w:vAlign w:val="bottom"/>
          </w:tcPr>
          <w:p w:rsidP="005B0242" w:rsidR="00FB2916" w:rsidRDefault="00FB2916" w:rsidRPr="00FB2916">
            <w:pPr>
              <w:jc w:val="right"/>
              <w:rPr>
                <w:rFonts w:eastAsiaTheme="minorEastAsia"/>
                <w:color w:val="000000"/>
                <w:sz w:val="24"/>
              </w:rPr>
            </w:pPr>
            <w:r w:rsidRPr="00FB2916">
              <w:rPr>
                <w:rFonts w:eastAsiaTheme="minorEastAsia"/>
                <w:color w:val="000000"/>
                <w:sz w:val="24"/>
              </w:rPr>
              <w:t>13,254.01</w:t>
            </w:r>
          </w:p>
        </w:tc>
        <w:tc>
          <w:tcPr>
            <w:tcW w:type="dxa" w:w="2207"/>
            <w:vAlign w:val="bottom"/>
          </w:tcPr>
          <w:p w:rsidP="005B0242" w:rsidR="00FB2916" w:rsidRDefault="00FB2916" w:rsidRPr="00FB2916">
            <w:pPr>
              <w:jc w:val="right"/>
              <w:rPr>
                <w:rFonts w:eastAsiaTheme="minorEastAsia"/>
                <w:color w:val="000000"/>
                <w:sz w:val="24"/>
              </w:rPr>
            </w:pPr>
            <w:r w:rsidRPr="00FB2916">
              <w:rPr>
                <w:rFonts w:eastAsiaTheme="minorEastAsia"/>
                <w:color w:val="000000"/>
                <w:sz w:val="24"/>
              </w:rPr>
              <w:t>-</w:t>
            </w:r>
          </w:p>
        </w:tc>
      </w:tr>
      <w:tr w:rsidR="00FB2916" w:rsidRPr="008B2C7A" w:rsidTr="00591BC9">
        <w:tc>
          <w:tcPr>
            <w:tcW w:type="dxa" w:w="3544"/>
            <w:vAlign w:val="center"/>
          </w:tcPr>
          <w:p w:rsidP="00F73D78" w:rsidR="00FB2916" w:rsidRDefault="00FB2916" w:rsidRPr="00F73D78">
            <w:pPr>
              <w:spacing w:before="29" w:line="288" w:lineRule="auto"/>
              <w:rPr>
                <w:color w:val="000000"/>
                <w:sz w:val="24"/>
              </w:rPr>
            </w:pPr>
            <w:r>
              <w:rPr>
                <w:rFonts w:hint="eastAsia"/>
                <w:color w:val="000000"/>
                <w:sz w:val="24"/>
              </w:rPr>
              <w:t>7</w:t>
            </w:r>
            <w:r w:rsidRPr="00F73D78">
              <w:rPr>
                <w:rFonts w:hint="eastAsia"/>
                <w:color w:val="000000"/>
                <w:sz w:val="24"/>
              </w:rPr>
              <w:t>．其他费用</w:t>
            </w:r>
          </w:p>
        </w:tc>
        <w:tc>
          <w:tcPr>
            <w:tcW w:type="dxa" w:w="992"/>
            <w:vAlign w:val="center"/>
          </w:tcPr>
          <w:p w:rsidP="00E1424F" w:rsidR="00FB2916" w:rsidRDefault="00FB2916" w:rsidRPr="00F73D78">
            <w:pPr>
              <w:widowControl/>
              <w:autoSpaceDE w:val="0"/>
              <w:autoSpaceDN w:val="0"/>
              <w:ind w:right="-15"/>
              <w:jc w:val="center"/>
              <w:textAlignment w:val="bottom"/>
              <w:rPr>
                <w:color w:val="000000"/>
                <w:sz w:val="24"/>
              </w:rPr>
            </w:pPr>
            <w:r>
              <w:t>7.4.7.20</w:t>
            </w:r>
          </w:p>
        </w:tc>
        <w:tc>
          <w:tcPr>
            <w:tcW w:type="dxa" w:w="2268"/>
            <w:vAlign w:val="center"/>
          </w:tcPr>
          <w:p w:rsidP="003971A1" w:rsidR="00FB2916" w:rsidRDefault="00FB2916" w:rsidRPr="003971A1">
            <w:pPr>
              <w:spacing w:before="29" w:line="288" w:lineRule="auto"/>
              <w:jc w:val="right"/>
              <w:rPr>
                <w:color w:val="000000"/>
                <w:sz w:val="24"/>
              </w:rPr>
            </w:pPr>
            <w:r w:rsidRPr="003971A1">
              <w:rPr>
                <w:color w:val="000000"/>
                <w:sz w:val="24"/>
              </w:rPr>
              <w:t>204,632.93</w:t>
            </w:r>
          </w:p>
        </w:tc>
        <w:tc>
          <w:tcPr>
            <w:tcW w:type="dxa" w:w="2207"/>
            <w:vAlign w:val="center"/>
          </w:tcPr>
          <w:p w:rsidP="003971A1" w:rsidR="00FB2916" w:rsidRDefault="00FB2916" w:rsidRPr="003971A1">
            <w:pPr>
              <w:spacing w:before="29" w:line="288" w:lineRule="auto"/>
              <w:jc w:val="right"/>
              <w:rPr>
                <w:color w:val="000000"/>
                <w:sz w:val="24"/>
              </w:rPr>
            </w:pPr>
            <w:r w:rsidRPr="003971A1">
              <w:rPr>
                <w:color w:val="000000"/>
                <w:sz w:val="24"/>
              </w:rPr>
              <w:t>293,986.19</w:t>
            </w:r>
          </w:p>
        </w:tc>
      </w:tr>
      <w:tr w:rsidR="00FB2916" w:rsidRPr="008B2C7A" w:rsidTr="00591BC9">
        <w:tc>
          <w:tcPr>
            <w:tcW w:type="dxa" w:w="3544"/>
            <w:vAlign w:val="center"/>
          </w:tcPr>
          <w:p w:rsidP="00F73D78" w:rsidR="00FB2916" w:rsidRDefault="00FB2916" w:rsidRPr="00BC542E">
            <w:pPr>
              <w:spacing w:before="29" w:line="288" w:lineRule="auto"/>
              <w:rPr>
                <w:b/>
                <w:color w:val="000000"/>
                <w:sz w:val="24"/>
              </w:rPr>
            </w:pPr>
            <w:r w:rsidRPr="00BC542E">
              <w:rPr>
                <w:rFonts w:hint="eastAsia"/>
                <w:b/>
                <w:color w:val="000000"/>
                <w:sz w:val="24"/>
              </w:rPr>
              <w:t>三、利润总额（亏损总额以</w:t>
            </w:r>
            <w:r w:rsidRPr="00BC542E">
              <w:rPr>
                <w:b/>
                <w:color w:val="000000"/>
                <w:sz w:val="24"/>
              </w:rPr>
              <w:t>“-”</w:t>
            </w:r>
            <w:r w:rsidRPr="00BC542E">
              <w:rPr>
                <w:rFonts w:hint="eastAsia"/>
                <w:b/>
                <w:color w:val="000000"/>
                <w:sz w:val="24"/>
              </w:rPr>
              <w:t>号填列）</w:t>
            </w:r>
          </w:p>
        </w:tc>
        <w:tc>
          <w:tcPr>
            <w:tcW w:type="dxa" w:w="992"/>
            <w:vAlign w:val="center"/>
          </w:tcPr>
          <w:p w:rsidP="00E1424F" w:rsidR="00FB2916" w:rsidRDefault="00FB2916" w:rsidRPr="00F73D78">
            <w:pPr>
              <w:widowControl/>
              <w:autoSpaceDE w:val="0"/>
              <w:autoSpaceDN w:val="0"/>
              <w:ind w:right="-15"/>
              <w:jc w:val="center"/>
              <w:textAlignment w:val="bottom"/>
              <w:rPr>
                <w:color w:val="000000"/>
                <w:sz w:val="24"/>
              </w:rPr>
            </w:pPr>
            <w:r>
              <w:t/>
            </w:r>
          </w:p>
        </w:tc>
        <w:tc>
          <w:tcPr>
            <w:tcW w:type="dxa" w:w="2268"/>
            <w:vAlign w:val="center"/>
          </w:tcPr>
          <w:p w:rsidP="003971A1" w:rsidR="00FB2916" w:rsidRDefault="00FB2916" w:rsidRPr="008D2949">
            <w:pPr>
              <w:spacing w:before="29" w:line="288" w:lineRule="auto"/>
              <w:jc w:val="right"/>
              <w:rPr>
                <w:b/>
                <w:color w:val="000000"/>
                <w:sz w:val="24"/>
              </w:rPr>
            </w:pPr>
            <w:r w:rsidRPr="008D2949">
              <w:rPr>
                <w:b/>
                <w:color w:val="000000"/>
                <w:sz w:val="24"/>
              </w:rPr>
              <w:t>4,809,762.04</w:t>
            </w:r>
          </w:p>
        </w:tc>
        <w:tc>
          <w:tcPr>
            <w:tcW w:type="dxa" w:w="2207"/>
            <w:vAlign w:val="center"/>
          </w:tcPr>
          <w:p w:rsidP="003971A1" w:rsidR="00FB2916" w:rsidRDefault="00FB2916" w:rsidRPr="008D2949">
            <w:pPr>
              <w:spacing w:before="29" w:line="288" w:lineRule="auto"/>
              <w:jc w:val="right"/>
              <w:rPr>
                <w:b/>
                <w:color w:val="000000"/>
                <w:sz w:val="24"/>
              </w:rPr>
            </w:pPr>
            <w:r w:rsidRPr="008D2949">
              <w:rPr>
                <w:b/>
                <w:color w:val="000000"/>
                <w:sz w:val="24"/>
              </w:rPr>
              <w:t>58,302,077.11</w:t>
            </w:r>
          </w:p>
        </w:tc>
      </w:tr>
      <w:tr w:rsidR="00FB2916" w:rsidRPr="008B2C7A" w:rsidTr="00591BC9">
        <w:tc>
          <w:tcPr>
            <w:tcW w:type="dxa" w:w="3544"/>
            <w:vAlign w:val="center"/>
          </w:tcPr>
          <w:p w:rsidP="00F73D78" w:rsidR="00FB2916" w:rsidRDefault="00FB2916" w:rsidRPr="00F73D78">
            <w:pPr>
              <w:spacing w:before="29" w:line="288" w:lineRule="auto"/>
              <w:rPr>
                <w:color w:val="000000"/>
                <w:sz w:val="24"/>
              </w:rPr>
            </w:pPr>
            <w:r w:rsidRPr="00F73D78">
              <w:rPr>
                <w:rFonts w:hint="eastAsia"/>
                <w:color w:val="000000"/>
                <w:sz w:val="24"/>
              </w:rPr>
              <w:t>减：所得税费用</w:t>
            </w:r>
          </w:p>
        </w:tc>
        <w:tc>
          <w:tcPr>
            <w:tcW w:type="dxa" w:w="992"/>
            <w:vAlign w:val="center"/>
          </w:tcPr>
          <w:p w:rsidP="00E1424F" w:rsidR="00FB2916" w:rsidRDefault="00FB2916" w:rsidRPr="00F73D78">
            <w:pPr>
              <w:widowControl/>
              <w:autoSpaceDE w:val="0"/>
              <w:autoSpaceDN w:val="0"/>
              <w:ind w:right="-15"/>
              <w:jc w:val="center"/>
              <w:textAlignment w:val="bottom"/>
              <w:rPr>
                <w:color w:val="000000"/>
                <w:sz w:val="24"/>
              </w:rPr>
            </w:pPr>
            <w:r>
              <w:t/>
            </w:r>
          </w:p>
        </w:tc>
        <w:tc>
          <w:tcPr>
            <w:tcW w:type="dxa" w:w="2268"/>
            <w:vAlign w:val="center"/>
          </w:tcPr>
          <w:p w:rsidP="003971A1" w:rsidR="00FB2916" w:rsidRDefault="00FB2916" w:rsidRPr="003971A1">
            <w:pPr>
              <w:spacing w:before="29" w:line="288" w:lineRule="auto"/>
              <w:jc w:val="right"/>
              <w:rPr>
                <w:color w:val="000000"/>
                <w:sz w:val="24"/>
              </w:rPr>
            </w:pPr>
            <w:r w:rsidRPr="003971A1">
              <w:rPr>
                <w:color w:val="000000"/>
                <w:sz w:val="24"/>
              </w:rPr>
              <w:t>-</w:t>
            </w:r>
          </w:p>
        </w:tc>
        <w:tc>
          <w:tcPr>
            <w:tcW w:type="dxa" w:w="2207"/>
            <w:vAlign w:val="center"/>
          </w:tcPr>
          <w:p w:rsidP="003971A1" w:rsidR="00FB2916" w:rsidRDefault="00FB2916" w:rsidRPr="003971A1">
            <w:pPr>
              <w:spacing w:before="29" w:line="288" w:lineRule="auto"/>
              <w:jc w:val="right"/>
              <w:rPr>
                <w:color w:val="000000"/>
                <w:sz w:val="24"/>
              </w:rPr>
            </w:pPr>
            <w:r w:rsidRPr="003971A1">
              <w:rPr>
                <w:color w:val="000000"/>
                <w:sz w:val="24"/>
              </w:rPr>
              <w:t>-</w:t>
            </w:r>
          </w:p>
        </w:tc>
      </w:tr>
      <w:tr w:rsidR="00FB2916" w:rsidRPr="008B2C7A" w:rsidTr="00591BC9">
        <w:tc>
          <w:tcPr>
            <w:tcW w:type="dxa" w:w="3544"/>
            <w:vAlign w:val="center"/>
          </w:tcPr>
          <w:p w:rsidP="00F73D78" w:rsidR="00FB2916" w:rsidRDefault="00FB2916" w:rsidRPr="00BC542E">
            <w:pPr>
              <w:spacing w:before="29" w:line="288" w:lineRule="auto"/>
              <w:rPr>
                <w:b/>
                <w:color w:val="000000"/>
                <w:sz w:val="24"/>
              </w:rPr>
            </w:pPr>
            <w:r w:rsidRPr="00BC542E">
              <w:rPr>
                <w:rFonts w:hint="eastAsia"/>
                <w:b/>
                <w:color w:val="000000"/>
                <w:sz w:val="24"/>
              </w:rPr>
              <w:t>四、净利润（净亏损以</w:t>
            </w:r>
            <w:r w:rsidRPr="00BC542E">
              <w:rPr>
                <w:b/>
                <w:color w:val="000000"/>
                <w:sz w:val="24"/>
              </w:rPr>
              <w:t>“-”</w:t>
            </w:r>
            <w:r w:rsidRPr="00BC542E">
              <w:rPr>
                <w:rFonts w:hint="eastAsia"/>
                <w:b/>
                <w:color w:val="000000"/>
                <w:sz w:val="24"/>
              </w:rPr>
              <w:t>号填列）</w:t>
            </w:r>
          </w:p>
        </w:tc>
        <w:tc>
          <w:tcPr>
            <w:tcW w:type="dxa" w:w="992"/>
            <w:vAlign w:val="center"/>
          </w:tcPr>
          <w:p w:rsidP="00E1424F" w:rsidR="00FB2916" w:rsidRDefault="00FB2916" w:rsidRPr="00F73D78">
            <w:pPr>
              <w:widowControl/>
              <w:autoSpaceDE w:val="0"/>
              <w:autoSpaceDN w:val="0"/>
              <w:ind w:right="-15"/>
              <w:jc w:val="center"/>
              <w:textAlignment w:val="bottom"/>
              <w:rPr>
                <w:color w:val="000000"/>
                <w:sz w:val="24"/>
              </w:rPr>
            </w:pPr>
            <w:r>
              <w:t/>
            </w:r>
          </w:p>
        </w:tc>
        <w:tc>
          <w:tcPr>
            <w:tcW w:type="dxa" w:w="2268"/>
            <w:vAlign w:val="center"/>
          </w:tcPr>
          <w:p w:rsidP="003971A1" w:rsidR="00FB2916" w:rsidRDefault="00FB2916" w:rsidRPr="008D2949">
            <w:pPr>
              <w:spacing w:before="29" w:line="288" w:lineRule="auto"/>
              <w:jc w:val="right"/>
              <w:rPr>
                <w:b/>
                <w:color w:val="000000"/>
                <w:sz w:val="24"/>
              </w:rPr>
            </w:pPr>
            <w:r w:rsidRPr="008D2949">
              <w:rPr>
                <w:b/>
                <w:color w:val="000000"/>
                <w:sz w:val="24"/>
              </w:rPr>
              <w:t>4,809,762.04</w:t>
            </w:r>
          </w:p>
        </w:tc>
        <w:tc>
          <w:tcPr>
            <w:tcW w:type="dxa" w:w="2207"/>
            <w:vAlign w:val="center"/>
          </w:tcPr>
          <w:p w:rsidP="003971A1" w:rsidR="00FB2916" w:rsidRDefault="00FB2916" w:rsidRPr="008D2949">
            <w:pPr>
              <w:spacing w:before="29" w:line="288" w:lineRule="auto"/>
              <w:jc w:val="right"/>
              <w:rPr>
                <w:b/>
                <w:color w:val="000000"/>
                <w:sz w:val="24"/>
              </w:rPr>
            </w:pPr>
            <w:r w:rsidRPr="008D2949">
              <w:rPr>
                <w:b/>
                <w:color w:val="000000"/>
                <w:sz w:val="24"/>
              </w:rPr>
              <w:t>58,302,077.11</w:t>
            </w:r>
          </w:p>
        </w:tc>
      </w:tr>
    </w:tbl>
    <w:p w:rsidP="00026C9C" w:rsidR="001A59F9" w:rsidRDefault="001A59F9" w:rsidRPr="008B2C7A">
      <w:pPr>
        <w:spacing w:line="360" w:lineRule="auto"/>
        <w:rPr>
          <w:rFonts w:asciiTheme="minorEastAsia" w:eastAsiaTheme="minorEastAsia" w:hAnsiTheme="minorEastAsia"/>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bookmarkStart w:id="59" w:name="_Toc225498270"/>
      <w:bookmarkStart w:id="60" w:name="_Toc361324875"/>
      <w:r w:rsidRPr="00C2179A">
        <w:rPr>
          <w:rFonts w:ascii="Times New Roman" w:hAnsi="Times New Roman"/>
          <w:kern w:val="0"/>
          <w:szCs w:val="24"/>
        </w:rPr>
        <w:t xml:space="preserve">7.3 </w:t>
      </w:r>
      <w:r w:rsidRPr="00C2179A">
        <w:rPr>
          <w:rFonts w:ascii="Times New Roman" w:hAnsi="Times New Roman" w:hint="eastAsia"/>
          <w:kern w:val="0"/>
          <w:szCs w:val="24"/>
        </w:rPr>
        <w:t>所有者权益（基金净值）变动表</w:t>
      </w:r>
      <w:bookmarkEnd w:id="59"/>
      <w:bookmarkEnd w:id="60"/>
    </w:p>
    <w:p w:rsidP="00D73BCD" w:rsidR="001A59F9" w:rsidRDefault="001A59F9" w:rsidRPr="00D73BCD">
      <w:pPr>
        <w:spacing w:before="29" w:line="288" w:lineRule="auto"/>
        <w:rPr>
          <w:color w:val="000000"/>
          <w:sz w:val="24"/>
        </w:rPr>
      </w:pPr>
      <w:r w:rsidRPr="00D73BCD">
        <w:rPr>
          <w:rFonts w:hint="eastAsia"/>
          <w:color w:val="000000"/>
          <w:sz w:val="24"/>
        </w:rPr>
        <w:t>会计主体：</w:t>
      </w:r>
      <w:r w:rsidRPr="00D73BCD">
        <w:rPr>
          <w:color w:val="000000"/>
          <w:sz w:val="24"/>
        </w:rPr>
        <w:t>交银施罗德多策略回报灵活配置混合型证券投资基金</w:t>
      </w:r>
    </w:p>
    <w:p w:rsidP="00D73BCD" w:rsidR="001A59F9" w:rsidRDefault="001A59F9" w:rsidRPr="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2018年1月1日</w:t>
      </w:r>
      <w:r w:rsidRPr="00D73BCD">
        <w:rPr>
          <w:rFonts w:hint="eastAsia"/>
          <w:color w:val="000000"/>
          <w:sz w:val="24"/>
        </w:rPr>
        <w:t>至</w:t>
      </w:r>
      <w:r w:rsidR="00F64FAD" w:rsidRPr="00D73BCD">
        <w:rPr>
          <w:color w:val="000000"/>
          <w:sz w:val="24"/>
        </w:rPr>
        <w:t>2018年12月31日</w:t>
      </w:r>
    </w:p>
    <w:p w:rsidP="00E91360" w:rsidR="001A59F9" w:rsidRDefault="001A59F9" w:rsidRPr="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type="dxa" w:w="900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2410"/>
        <w:gridCol w:w="2196"/>
        <w:gridCol w:w="2197"/>
        <w:gridCol w:w="2197"/>
      </w:tblGrid>
      <w:tr w:rsidR="001A59F9" w:rsidRPr="008B2C7A" w:rsidTr="0009357E">
        <w:tc>
          <w:tcPr>
            <w:tcW w:type="dxa" w:w="2410"/>
            <w:vMerge w:val="restart"/>
            <w:vAlign w:val="center"/>
          </w:tcPr>
          <w:p w:rsidP="009005D8" w:rsidR="001A59F9" w:rsidRDefault="001A59F9" w:rsidRPr="009005D8">
            <w:pPr>
              <w:spacing w:before="29" w:line="288" w:lineRule="auto"/>
              <w:jc w:val="center"/>
              <w:rPr>
                <w:b/>
                <w:color w:val="000000"/>
                <w:sz w:val="24"/>
              </w:rPr>
            </w:pPr>
            <w:r w:rsidRPr="009005D8">
              <w:rPr>
                <w:rFonts w:hint="eastAsia"/>
                <w:b/>
                <w:color w:val="000000"/>
                <w:sz w:val="24"/>
              </w:rPr>
              <w:t>项目</w:t>
            </w:r>
          </w:p>
        </w:tc>
        <w:tc>
          <w:tcPr>
            <w:tcW w:type="dxa" w:w="6590"/>
            <w:gridSpan w:val="3"/>
            <w:vAlign w:val="center"/>
          </w:tcPr>
          <w:p w:rsidP="009005D8" w:rsidR="001A59F9" w:rsidRDefault="001A59F9" w:rsidRPr="009005D8">
            <w:pPr>
              <w:spacing w:before="29" w:line="288" w:lineRule="auto"/>
              <w:jc w:val="center"/>
              <w:rPr>
                <w:b/>
                <w:color w:val="000000"/>
                <w:sz w:val="24"/>
              </w:rPr>
            </w:pPr>
            <w:r w:rsidRPr="009005D8">
              <w:rPr>
                <w:rFonts w:hint="eastAsia"/>
                <w:b/>
                <w:color w:val="000000"/>
                <w:sz w:val="24"/>
              </w:rPr>
              <w:t>本期</w:t>
            </w:r>
          </w:p>
          <w:p w:rsidP="009005D8" w:rsidR="001A59F9" w:rsidRDefault="00F64FAD" w:rsidRPr="009005D8">
            <w:pPr>
              <w:pStyle w:val="af6"/>
              <w:spacing w:after="0" w:afterAutospacing="0" w:before="29" w:beforeAutospacing="0" w:line="288" w:lineRule="auto"/>
              <w:jc w:val="center"/>
              <w:rPr>
                <w:rFonts w:ascii="Times New Roman" w:hAnsi="Times New Roman"/>
                <w:b/>
                <w:color w:val="000000"/>
                <w:kern w:val="2"/>
              </w:rPr>
            </w:pPr>
            <w:r w:rsidRPr="009005D8">
              <w:rPr>
                <w:rFonts w:ascii="Times New Roman" w:hAnsi="Times New Roman"/>
                <w:b/>
                <w:color w:val="000000"/>
                <w:kern w:val="2"/>
              </w:rPr>
              <w:t>2018年1月1日</w:t>
            </w:r>
            <w:r w:rsidR="001A59F9" w:rsidRPr="009005D8">
              <w:rPr>
                <w:rFonts w:ascii="Times New Roman" w:hAnsi="Times New Roman" w:hint="eastAsia"/>
                <w:b/>
                <w:color w:val="000000"/>
                <w:kern w:val="2"/>
              </w:rPr>
              <w:t>至</w:t>
            </w:r>
            <w:r w:rsidRPr="009005D8">
              <w:rPr>
                <w:rFonts w:ascii="Times New Roman" w:hAnsi="Times New Roman"/>
                <w:b/>
                <w:color w:val="000000"/>
                <w:kern w:val="2"/>
              </w:rPr>
              <w:t>2018年12月31日</w:t>
            </w:r>
          </w:p>
        </w:tc>
      </w:tr>
      <w:tr w:rsidR="001A59F9" w:rsidRPr="008B2C7A" w:rsidTr="0009357E">
        <w:tc>
          <w:tcPr>
            <w:tcW w:type="dxa" w:w="2410"/>
            <w:vMerge/>
            <w:vAlign w:val="center"/>
          </w:tcPr>
          <w:p w:rsidP="009005D8" w:rsidR="001A59F9" w:rsidRDefault="001A59F9" w:rsidRPr="009005D8">
            <w:pPr>
              <w:spacing w:before="29" w:line="288" w:lineRule="auto"/>
              <w:jc w:val="center"/>
              <w:rPr>
                <w:b/>
                <w:color w:val="000000"/>
                <w:sz w:val="24"/>
              </w:rPr>
            </w:pPr>
          </w:p>
        </w:tc>
        <w:tc>
          <w:tcPr>
            <w:tcW w:type="dxa" w:w="2196"/>
            <w:vAlign w:val="center"/>
          </w:tcPr>
          <w:p w:rsidP="009005D8" w:rsidR="001A59F9" w:rsidRDefault="001A59F9" w:rsidRPr="009005D8">
            <w:pPr>
              <w:spacing w:before="29" w:line="288" w:lineRule="auto"/>
              <w:jc w:val="center"/>
              <w:rPr>
                <w:b/>
                <w:color w:val="000000"/>
                <w:sz w:val="24"/>
              </w:rPr>
            </w:pPr>
            <w:r w:rsidRPr="009005D8">
              <w:rPr>
                <w:rFonts w:hint="eastAsia"/>
                <w:b/>
                <w:color w:val="000000"/>
                <w:sz w:val="24"/>
              </w:rPr>
              <w:t>实收基金</w:t>
            </w:r>
          </w:p>
        </w:tc>
        <w:tc>
          <w:tcPr>
            <w:tcW w:type="dxa" w:w="2197"/>
            <w:vAlign w:val="center"/>
          </w:tcPr>
          <w:p w:rsidP="009005D8" w:rsidR="001A59F9" w:rsidRDefault="001A59F9" w:rsidRPr="009005D8">
            <w:pPr>
              <w:spacing w:before="29" w:line="288" w:lineRule="auto"/>
              <w:jc w:val="center"/>
              <w:rPr>
                <w:b/>
                <w:color w:val="000000"/>
                <w:sz w:val="24"/>
              </w:rPr>
            </w:pPr>
            <w:r w:rsidRPr="009005D8">
              <w:rPr>
                <w:rFonts w:hint="eastAsia"/>
                <w:b/>
                <w:color w:val="000000"/>
                <w:sz w:val="24"/>
              </w:rPr>
              <w:t>未分配利润</w:t>
            </w:r>
          </w:p>
        </w:tc>
        <w:tc>
          <w:tcPr>
            <w:tcW w:type="dxa" w:w="2197"/>
            <w:vAlign w:val="center"/>
          </w:tcPr>
          <w:p w:rsidP="009005D8" w:rsidR="001A59F9" w:rsidRDefault="001A59F9" w:rsidRPr="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type="dxa" w:w="2410"/>
            <w:vAlign w:val="center"/>
          </w:tcPr>
          <w:p w:rsidP="009058BA" w:rsidR="001A59F9" w:rsidRDefault="001A59F9" w:rsidRPr="009058BA">
            <w:pPr>
              <w:spacing w:before="29" w:line="288" w:lineRule="auto"/>
              <w:rPr>
                <w:color w:val="000000"/>
                <w:sz w:val="24"/>
              </w:rPr>
            </w:pPr>
            <w:r w:rsidRPr="009058BA">
              <w:rPr>
                <w:rFonts w:hint="eastAsia"/>
                <w:color w:val="000000"/>
                <w:sz w:val="24"/>
              </w:rPr>
              <w:t>一、期初所有者权益</w:t>
            </w:r>
            <w:r w:rsidRPr="009058BA">
              <w:rPr>
                <w:rFonts w:hint="eastAsia"/>
                <w:color w:val="000000"/>
                <w:sz w:val="24"/>
              </w:rPr>
              <w:lastRenderedPageBreak/>
              <w:t>（基金净值）</w:t>
            </w:r>
          </w:p>
        </w:tc>
        <w:tc>
          <w:tcPr>
            <w:tcW w:type="dxa" w:w="2196"/>
            <w:vAlign w:val="center"/>
          </w:tcPr>
          <w:p w:rsidP="003971A1" w:rsidR="001A59F9" w:rsidRDefault="001A59F9" w:rsidRPr="003971A1">
            <w:pPr>
              <w:spacing w:before="29" w:line="288" w:lineRule="auto"/>
              <w:jc w:val="right"/>
              <w:rPr>
                <w:color w:val="000000"/>
                <w:sz w:val="24"/>
              </w:rPr>
            </w:pPr>
            <w:r w:rsidRPr="003971A1">
              <w:rPr>
                <w:color w:val="000000"/>
                <w:sz w:val="24"/>
              </w:rPr>
              <w:lastRenderedPageBreak/>
              <w:t/>
            </w:r>
            <w:r w:rsidRPr="003971A1">
              <w:rPr>
                <w:color w:val="000000"/>
                <w:sz w:val="24"/>
              </w:rPr>
              <w:lastRenderedPageBreak/>
              <w:t>427,557,080.21</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lastRenderedPageBreak/>
              <w:t/>
            </w:r>
            <w:r w:rsidRPr="003971A1">
              <w:rPr>
                <w:color w:val="000000"/>
                <w:sz w:val="24"/>
              </w:rPr>
              <w:lastRenderedPageBreak/>
              <w:t>68,715,594.81</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lastRenderedPageBreak/>
              <w:t/>
            </w:r>
            <w:r w:rsidRPr="003971A1">
              <w:rPr>
                <w:color w:val="000000"/>
                <w:sz w:val="24"/>
              </w:rPr>
              <w:lastRenderedPageBreak/>
              <w:t>496,272,675.02</w:t>
            </w:r>
          </w:p>
        </w:tc>
      </w:tr>
      <w:tr w:rsidR="001A59F9" w:rsidRPr="008B2C7A" w:rsidTr="0009357E">
        <w:tc>
          <w:tcPr>
            <w:tcW w:type="dxa" w:w="2410"/>
            <w:vAlign w:val="center"/>
          </w:tcPr>
          <w:p w:rsidP="009058BA" w:rsidR="001A59F9" w:rsidRDefault="001A59F9" w:rsidRPr="009058BA">
            <w:pPr>
              <w:spacing w:before="29" w:line="288" w:lineRule="auto"/>
              <w:rPr>
                <w:color w:val="000000"/>
                <w:sz w:val="24"/>
              </w:rPr>
            </w:pPr>
            <w:r w:rsidRPr="009058BA">
              <w:rPr>
                <w:rFonts w:hint="eastAsia"/>
                <w:color w:val="000000"/>
                <w:sz w:val="24"/>
              </w:rPr>
              <w:lastRenderedPageBreak/>
              <w:t>二、本期经营活动产生的基金净值变动数（本期利润）</w:t>
            </w:r>
          </w:p>
        </w:tc>
        <w:tc>
          <w:tcPr>
            <w:tcW w:type="dxa" w:w="2196"/>
            <w:vAlign w:val="center"/>
          </w:tcPr>
          <w:p w:rsidP="003971A1" w:rsidR="001A59F9" w:rsidRDefault="001A59F9" w:rsidRPr="003971A1">
            <w:pPr>
              <w:spacing w:before="29" w:line="288" w:lineRule="auto"/>
              <w:jc w:val="right"/>
              <w:rPr>
                <w:color w:val="000000"/>
                <w:sz w:val="24"/>
              </w:rPr>
            </w:pPr>
            <w:r w:rsidRPr="003971A1">
              <w:rPr>
                <w:color w:val="000000"/>
                <w:sz w:val="24"/>
              </w:rPr>
              <w:t>-</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4,809,762.04</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4,809,762.04</w:t>
            </w:r>
          </w:p>
        </w:tc>
      </w:tr>
      <w:tr w:rsidR="001A59F9" w:rsidRPr="008B2C7A" w:rsidTr="0009357E">
        <w:tc>
          <w:tcPr>
            <w:tcW w:type="dxa" w:w="2410"/>
            <w:vAlign w:val="center"/>
          </w:tcPr>
          <w:p w:rsidP="009058BA" w:rsidR="001A59F9" w:rsidRDefault="001A59F9" w:rsidRPr="009058BA">
            <w:pPr>
              <w:spacing w:before="29" w:line="288" w:lineRule="auto"/>
              <w:rPr>
                <w:color w:val="000000"/>
                <w:sz w:val="24"/>
              </w:rPr>
            </w:pPr>
            <w:r w:rsidRPr="009058BA">
              <w:rPr>
                <w:rFonts w:hint="eastAsia"/>
                <w:color w:val="000000"/>
                <w:sz w:val="24"/>
              </w:rPr>
              <w:t>三、本期基金份额交易产生的基金净值变动数（净值减少以</w:t>
            </w:r>
            <w:r w:rsidR="00CB1935" w:rsidRPr="00F3632F">
              <w:rPr>
                <w:color w:val="000000"/>
                <w:sz w:val="24"/>
              </w:rPr>
              <w:t>“-”</w:t>
            </w:r>
            <w:r w:rsidRPr="009058BA">
              <w:rPr>
                <w:rFonts w:hint="eastAsia"/>
                <w:color w:val="000000"/>
                <w:sz w:val="24"/>
              </w:rPr>
              <w:t>号填列）</w:t>
            </w:r>
          </w:p>
        </w:tc>
        <w:tc>
          <w:tcPr>
            <w:tcW w:type="dxa" w:w="2196"/>
            <w:vAlign w:val="center"/>
          </w:tcPr>
          <w:p w:rsidP="003971A1" w:rsidR="001A59F9" w:rsidRDefault="001A59F9" w:rsidRPr="003971A1">
            <w:pPr>
              <w:spacing w:before="29" w:line="288" w:lineRule="auto"/>
              <w:jc w:val="right"/>
              <w:rPr>
                <w:color w:val="000000"/>
                <w:sz w:val="24"/>
              </w:rPr>
            </w:pPr>
            <w:r w:rsidRPr="003971A1">
              <w:rPr>
                <w:color w:val="000000"/>
                <w:sz w:val="24"/>
              </w:rPr>
              <w:t>-340,595,880.19</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-59,758,421.68</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-400,354,301.87</w:t>
            </w:r>
          </w:p>
        </w:tc>
      </w:tr>
      <w:tr w:rsidR="001A59F9" w:rsidRPr="008B2C7A" w:rsidTr="0009357E">
        <w:tc>
          <w:tcPr>
            <w:tcW w:type="dxa" w:w="2410"/>
            <w:vAlign w:val="center"/>
          </w:tcPr>
          <w:p w:rsidP="009058BA" w:rsidR="001A59F9" w:rsidRDefault="001A59F9" w:rsidRPr="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type="dxa" w:w="2196"/>
            <w:vAlign w:val="center"/>
          </w:tcPr>
          <w:p w:rsidP="003971A1" w:rsidR="001A59F9" w:rsidRDefault="001A59F9" w:rsidRPr="003971A1">
            <w:pPr>
              <w:spacing w:before="29" w:line="288" w:lineRule="auto"/>
              <w:jc w:val="right"/>
              <w:rPr>
                <w:color w:val="000000"/>
                <w:sz w:val="24"/>
              </w:rPr>
            </w:pPr>
            <w:r w:rsidRPr="003971A1">
              <w:rPr>
                <w:color w:val="000000"/>
                <w:sz w:val="24"/>
              </w:rPr>
              <w:t>12,269,372.48</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2,212,604.03</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14,481,976.51</w:t>
            </w:r>
          </w:p>
        </w:tc>
      </w:tr>
      <w:tr w:rsidR="001A59F9" w:rsidRPr="008B2C7A" w:rsidTr="0009357E">
        <w:tc>
          <w:tcPr>
            <w:tcW w:type="dxa" w:w="2410"/>
            <w:vAlign w:val="center"/>
          </w:tcPr>
          <w:p w:rsidP="009058BA" w:rsidR="001A59F9" w:rsidRDefault="001A59F9" w:rsidRPr="008B2C7A">
            <w:pPr>
              <w:spacing w:before="29" w:line="288" w:lineRule="auto"/>
              <w:ind w:firstLine="720" w:firstLineChars="30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type="dxa" w:w="2196"/>
            <w:vAlign w:val="center"/>
          </w:tcPr>
          <w:p w:rsidP="003971A1" w:rsidR="001A59F9" w:rsidRDefault="001A59F9" w:rsidRPr="003971A1">
            <w:pPr>
              <w:spacing w:before="29" w:line="288" w:lineRule="auto"/>
              <w:jc w:val="right"/>
              <w:rPr>
                <w:color w:val="000000"/>
                <w:sz w:val="24"/>
              </w:rPr>
            </w:pPr>
            <w:r w:rsidRPr="003971A1">
              <w:rPr>
                <w:color w:val="000000"/>
                <w:sz w:val="24"/>
              </w:rPr>
              <w:t>-352,865,252.67</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-61,971,025.71</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-414,836,278.38</w:t>
            </w:r>
          </w:p>
        </w:tc>
      </w:tr>
      <w:tr w:rsidR="001A59F9" w:rsidRPr="008B2C7A" w:rsidTr="0009357E">
        <w:tc>
          <w:tcPr>
            <w:tcW w:type="dxa" w:w="2410"/>
            <w:vAlign w:val="center"/>
          </w:tcPr>
          <w:p w:rsidP="009058BA" w:rsidR="001A59F9" w:rsidRDefault="001A59F9" w:rsidRPr="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CB1935" w:rsidRPr="00F3632F">
              <w:rPr>
                <w:color w:val="000000"/>
                <w:sz w:val="24"/>
              </w:rPr>
              <w:t>“-”</w:t>
            </w:r>
            <w:r w:rsidRPr="009058BA">
              <w:rPr>
                <w:rFonts w:hint="eastAsia"/>
                <w:color w:val="000000"/>
                <w:sz w:val="24"/>
              </w:rPr>
              <w:t>号填列）</w:t>
            </w:r>
          </w:p>
        </w:tc>
        <w:tc>
          <w:tcPr>
            <w:tcW w:type="dxa" w:w="2196"/>
            <w:vAlign w:val="center"/>
          </w:tcPr>
          <w:p w:rsidP="003971A1" w:rsidR="001A59F9" w:rsidRDefault="001A59F9" w:rsidRPr="003971A1">
            <w:pPr>
              <w:spacing w:before="29" w:line="288" w:lineRule="auto"/>
              <w:jc w:val="right"/>
              <w:rPr>
                <w:color w:val="000000"/>
                <w:sz w:val="24"/>
              </w:rPr>
            </w:pPr>
            <w:r w:rsidRPr="003971A1">
              <w:rPr>
                <w:color w:val="000000"/>
                <w:sz w:val="24"/>
              </w:rPr>
              <w:t>-</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w:t>
            </w:r>
          </w:p>
        </w:tc>
      </w:tr>
      <w:tr w:rsidR="001A59F9" w:rsidRPr="008B2C7A" w:rsidTr="0009357E">
        <w:tc>
          <w:tcPr>
            <w:tcW w:type="dxa" w:w="2410"/>
            <w:vAlign w:val="center"/>
          </w:tcPr>
          <w:p w:rsidP="009058BA" w:rsidR="001A59F9" w:rsidRDefault="001A59F9" w:rsidRPr="009058BA">
            <w:pPr>
              <w:spacing w:before="29" w:line="288" w:lineRule="auto"/>
              <w:rPr>
                <w:color w:val="000000"/>
                <w:sz w:val="24"/>
              </w:rPr>
            </w:pPr>
            <w:r w:rsidRPr="009058BA">
              <w:rPr>
                <w:rFonts w:hint="eastAsia"/>
                <w:color w:val="000000"/>
                <w:sz w:val="24"/>
              </w:rPr>
              <w:t>五、期末所有者权益（基金净值）</w:t>
            </w:r>
          </w:p>
        </w:tc>
        <w:tc>
          <w:tcPr>
            <w:tcW w:type="dxa" w:w="2196"/>
            <w:vAlign w:val="center"/>
          </w:tcPr>
          <w:p w:rsidP="003971A1" w:rsidR="001A59F9" w:rsidRDefault="001A59F9" w:rsidRPr="003971A1">
            <w:pPr>
              <w:spacing w:before="29" w:line="288" w:lineRule="auto"/>
              <w:jc w:val="right"/>
              <w:rPr>
                <w:color w:val="000000"/>
                <w:sz w:val="24"/>
              </w:rPr>
            </w:pPr>
            <w:r w:rsidRPr="003971A1">
              <w:rPr>
                <w:color w:val="000000"/>
                <w:sz w:val="24"/>
              </w:rPr>
              <w:t>86,961,200.02</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13,766,935.17</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100,728,135.19</w:t>
            </w:r>
          </w:p>
        </w:tc>
      </w:tr>
    </w:tbl>
    <w:tbl>
      <w:tblPr>
        <w:tblW w:type="dxa" w:w="900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2410"/>
        <w:gridCol w:w="2196"/>
        <w:gridCol w:w="2197"/>
        <w:gridCol w:w="2197"/>
      </w:tblGrid>
      <w:tr w:rsidR="001A59F9" w:rsidRPr="008B2C7A" w:rsidTr="0009357E">
        <w:tc>
          <w:tcPr>
            <w:tcW w:type="dxa" w:w="2410"/>
            <w:vMerge w:val="restart"/>
            <w:vAlign w:val="center"/>
          </w:tcPr>
          <w:p w:rsidP="009005D8" w:rsidR="001A59F9" w:rsidRDefault="001A59F9" w:rsidRPr="009005D8">
            <w:pPr>
              <w:spacing w:before="29" w:line="288" w:lineRule="auto"/>
              <w:jc w:val="center"/>
              <w:rPr>
                <w:b/>
                <w:color w:val="000000"/>
                <w:sz w:val="24"/>
              </w:rPr>
            </w:pPr>
            <w:r w:rsidRPr="009005D8">
              <w:rPr>
                <w:rFonts w:hint="eastAsia"/>
                <w:b/>
                <w:color w:val="000000"/>
                <w:sz w:val="24"/>
              </w:rPr>
              <w:t>项目</w:t>
            </w:r>
            <w:r w:rsidR="002334A5" w:rsidRPr="009005D8">
              <w:rPr>
                <w:b/>
                <w:color w:val="000000"/>
                <w:sz w:val="24"/>
              </w:rPr>
              <w:t/>
            </w:r>
          </w:p>
        </w:tc>
        <w:tc>
          <w:tcPr>
            <w:tcW w:type="dxa" w:w="6590"/>
            <w:gridSpan w:val="3"/>
            <w:vAlign w:val="center"/>
          </w:tcPr>
          <w:p w:rsidP="009005D8" w:rsidR="001A59F9" w:rsidRDefault="001A59F9" w:rsidRPr="009005D8">
            <w:pPr>
              <w:spacing w:before="29" w:line="288" w:lineRule="auto"/>
              <w:jc w:val="center"/>
              <w:rPr>
                <w:b/>
                <w:color w:val="000000"/>
                <w:sz w:val="24"/>
              </w:rPr>
            </w:pPr>
            <w:r w:rsidRPr="009005D8">
              <w:rPr>
                <w:rFonts w:hint="eastAsia"/>
                <w:b/>
                <w:color w:val="000000"/>
                <w:sz w:val="24"/>
              </w:rPr>
              <w:t>上年度可比期间</w:t>
            </w:r>
          </w:p>
          <w:p w:rsidP="009005D8" w:rsidR="001A59F9" w:rsidRDefault="007F35DC" w:rsidRPr="009005D8">
            <w:pPr>
              <w:pStyle w:val="af6"/>
              <w:spacing w:after="0" w:afterAutospacing="0" w:before="29" w:beforeAutospacing="0" w:line="288" w:lineRule="auto"/>
              <w:jc w:val="center"/>
              <w:rPr>
                <w:rFonts w:ascii="Times New Roman" w:hAnsi="Times New Roman"/>
                <w:b/>
                <w:color w:val="000000"/>
                <w:kern w:val="2"/>
              </w:rPr>
            </w:pPr>
            <w:r w:rsidRPr="009005D8">
              <w:rPr>
                <w:rFonts w:ascii="Times New Roman" w:hAnsi="Times New Roman"/>
                <w:b/>
                <w:color w:val="000000"/>
                <w:kern w:val="2"/>
              </w:rPr>
              <w:t>2017年1月1日至2017年12月31日</w:t>
            </w:r>
          </w:p>
        </w:tc>
      </w:tr>
      <w:tr w:rsidR="001A59F9" w:rsidRPr="008B2C7A" w:rsidTr="0009357E">
        <w:tc>
          <w:tcPr>
            <w:tcW w:type="dxa" w:w="2410"/>
            <w:vMerge/>
            <w:vAlign w:val="center"/>
          </w:tcPr>
          <w:p w:rsidP="009005D8" w:rsidR="001A59F9" w:rsidRDefault="001A59F9" w:rsidRPr="009005D8">
            <w:pPr>
              <w:spacing w:before="29" w:line="288" w:lineRule="auto"/>
              <w:jc w:val="center"/>
              <w:rPr>
                <w:b/>
                <w:color w:val="000000"/>
                <w:sz w:val="24"/>
              </w:rPr>
            </w:pPr>
          </w:p>
        </w:tc>
        <w:tc>
          <w:tcPr>
            <w:tcW w:type="dxa" w:w="2196"/>
            <w:vAlign w:val="center"/>
          </w:tcPr>
          <w:p w:rsidP="009005D8" w:rsidR="001A59F9" w:rsidRDefault="001A59F9" w:rsidRPr="009005D8">
            <w:pPr>
              <w:spacing w:before="29" w:line="288" w:lineRule="auto"/>
              <w:jc w:val="center"/>
              <w:rPr>
                <w:b/>
                <w:color w:val="000000"/>
                <w:sz w:val="24"/>
              </w:rPr>
            </w:pPr>
            <w:r w:rsidRPr="009005D8">
              <w:rPr>
                <w:rFonts w:hint="eastAsia"/>
                <w:b/>
                <w:color w:val="000000"/>
                <w:sz w:val="24"/>
              </w:rPr>
              <w:t>实收基金</w:t>
            </w:r>
            <w:r w:rsidRPr="009005D8">
              <w:rPr>
                <w:b/>
                <w:color w:val="000000"/>
                <w:sz w:val="24"/>
              </w:rPr>
              <w:t/>
            </w:r>
          </w:p>
        </w:tc>
        <w:tc>
          <w:tcPr>
            <w:tcW w:type="dxa" w:w="2197"/>
          </w:tcPr>
          <w:p w:rsidP="009005D8" w:rsidR="001A59F9" w:rsidRDefault="001A59F9" w:rsidRPr="009005D8">
            <w:pPr>
              <w:spacing w:before="29" w:line="288" w:lineRule="auto"/>
              <w:jc w:val="center"/>
              <w:rPr>
                <w:b/>
                <w:color w:val="000000"/>
                <w:sz w:val="24"/>
              </w:rPr>
            </w:pPr>
            <w:r w:rsidRPr="009005D8">
              <w:rPr>
                <w:rFonts w:hint="eastAsia"/>
                <w:b/>
                <w:color w:val="000000"/>
                <w:sz w:val="24"/>
              </w:rPr>
              <w:t>未分配利润</w:t>
            </w:r>
          </w:p>
        </w:tc>
        <w:tc>
          <w:tcPr>
            <w:tcW w:type="dxa" w:w="2197"/>
            <w:vAlign w:val="center"/>
          </w:tcPr>
          <w:p w:rsidP="009005D8" w:rsidR="001A59F9" w:rsidRDefault="001A59F9" w:rsidRPr="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type="dxa" w:w="2410"/>
            <w:vAlign w:val="center"/>
          </w:tcPr>
          <w:p w:rsidP="009058BA" w:rsidR="001A59F9" w:rsidRDefault="001A59F9" w:rsidRPr="009058BA">
            <w:pPr>
              <w:spacing w:before="29" w:line="288" w:lineRule="auto"/>
              <w:rPr>
                <w:color w:val="000000"/>
                <w:sz w:val="24"/>
              </w:rPr>
            </w:pPr>
            <w:r w:rsidRPr="009058BA">
              <w:rPr>
                <w:rFonts w:hint="eastAsia"/>
                <w:color w:val="000000"/>
                <w:sz w:val="24"/>
              </w:rPr>
              <w:t>一、期初所有者权益（基金净值）</w:t>
            </w:r>
          </w:p>
        </w:tc>
        <w:tc>
          <w:tcPr>
            <w:tcW w:type="dxa" w:w="2196"/>
            <w:vAlign w:val="center"/>
          </w:tcPr>
          <w:p w:rsidP="003971A1" w:rsidR="001A59F9" w:rsidRDefault="001A59F9" w:rsidRPr="003971A1">
            <w:pPr>
              <w:spacing w:before="29" w:line="288" w:lineRule="auto"/>
              <w:jc w:val="right"/>
              <w:rPr>
                <w:color w:val="000000"/>
                <w:sz w:val="24"/>
              </w:rPr>
            </w:pPr>
            <w:r w:rsidRPr="003971A1">
              <w:rPr>
                <w:color w:val="000000"/>
                <w:sz w:val="24"/>
              </w:rPr>
              <w:t>630,164,860.97</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30,835,534.07</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661,000,395.04</w:t>
            </w:r>
          </w:p>
        </w:tc>
      </w:tr>
      <w:tr w:rsidR="001A59F9" w:rsidRPr="008B2C7A" w:rsidTr="0009357E">
        <w:tc>
          <w:tcPr>
            <w:tcW w:type="dxa" w:w="2410"/>
            <w:vAlign w:val="center"/>
          </w:tcPr>
          <w:p w:rsidP="009058BA" w:rsidR="001A59F9" w:rsidRDefault="001A59F9" w:rsidRPr="009058BA">
            <w:pPr>
              <w:spacing w:before="29" w:line="288" w:lineRule="auto"/>
              <w:rPr>
                <w:color w:val="000000"/>
                <w:sz w:val="24"/>
              </w:rPr>
            </w:pPr>
            <w:r w:rsidRPr="009058BA">
              <w:rPr>
                <w:rFonts w:hint="eastAsia"/>
                <w:color w:val="000000"/>
                <w:sz w:val="24"/>
              </w:rPr>
              <w:t>二、本期经营活动产</w:t>
            </w:r>
            <w:r w:rsidRPr="009058BA">
              <w:rPr>
                <w:rFonts w:hint="eastAsia"/>
                <w:color w:val="000000"/>
                <w:sz w:val="24"/>
              </w:rPr>
              <w:lastRenderedPageBreak/>
              <w:t>生的基金净值变动数（本期利润）</w:t>
            </w:r>
          </w:p>
        </w:tc>
        <w:tc>
          <w:tcPr>
            <w:tcW w:type="dxa" w:w="2196"/>
            <w:vAlign w:val="center"/>
          </w:tcPr>
          <w:p w:rsidP="003971A1" w:rsidR="001A59F9" w:rsidRDefault="001A59F9" w:rsidRPr="003971A1">
            <w:pPr>
              <w:spacing w:before="29" w:line="288" w:lineRule="auto"/>
              <w:jc w:val="right"/>
              <w:rPr>
                <w:color w:val="000000"/>
                <w:sz w:val="24"/>
              </w:rPr>
            </w:pPr>
            <w:r w:rsidRPr="003971A1">
              <w:rPr>
                <w:color w:val="000000"/>
                <w:sz w:val="24"/>
              </w:rPr>
              <w:lastRenderedPageBreak/>
              <w:t/>
            </w:r>
            <w:r w:rsidRPr="003971A1">
              <w:rPr>
                <w:color w:val="000000"/>
                <w:sz w:val="24"/>
              </w:rPr>
              <w:lastRenderedPageBreak/>
              <w:t>-</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lastRenderedPageBreak/>
              <w:t/>
            </w:r>
            <w:r w:rsidRPr="003971A1">
              <w:rPr>
                <w:color w:val="000000"/>
                <w:sz w:val="24"/>
              </w:rPr>
              <w:lastRenderedPageBreak/>
              <w:t>58,302,077.11</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lastRenderedPageBreak/>
              <w:t/>
            </w:r>
            <w:r w:rsidRPr="003971A1">
              <w:rPr>
                <w:color w:val="000000"/>
                <w:sz w:val="24"/>
              </w:rPr>
              <w:lastRenderedPageBreak/>
              <w:t>58,302,077.11</w:t>
            </w:r>
          </w:p>
        </w:tc>
      </w:tr>
      <w:tr w:rsidR="001A59F9" w:rsidRPr="008B2C7A" w:rsidTr="0009357E">
        <w:tc>
          <w:tcPr>
            <w:tcW w:type="dxa" w:w="2410"/>
            <w:vAlign w:val="center"/>
          </w:tcPr>
          <w:p w:rsidP="009058BA" w:rsidR="001A59F9" w:rsidRDefault="001A59F9" w:rsidRPr="009058BA">
            <w:pPr>
              <w:spacing w:before="29" w:line="288" w:lineRule="auto"/>
              <w:rPr>
                <w:color w:val="000000"/>
                <w:sz w:val="24"/>
              </w:rPr>
            </w:pPr>
            <w:r w:rsidRPr="009058BA">
              <w:rPr>
                <w:rFonts w:hint="eastAsia"/>
                <w:color w:val="000000"/>
                <w:sz w:val="24"/>
              </w:rPr>
              <w:lastRenderedPageBreak/>
              <w:t>三、本期基金份额交易产生的基金净值变动数（净值减少以</w:t>
            </w:r>
            <w:r w:rsidR="00E47F58" w:rsidRPr="00F3632F">
              <w:rPr>
                <w:color w:val="000000"/>
                <w:sz w:val="24"/>
              </w:rPr>
              <w:t>“-”</w:t>
            </w:r>
            <w:r w:rsidRPr="009058BA">
              <w:rPr>
                <w:rFonts w:hint="eastAsia"/>
                <w:color w:val="000000"/>
                <w:sz w:val="24"/>
              </w:rPr>
              <w:t>号填列）</w:t>
            </w:r>
          </w:p>
        </w:tc>
        <w:tc>
          <w:tcPr>
            <w:tcW w:type="dxa" w:w="2196"/>
            <w:vAlign w:val="center"/>
          </w:tcPr>
          <w:p w:rsidP="003971A1" w:rsidR="001A59F9" w:rsidRDefault="001A59F9" w:rsidRPr="003971A1">
            <w:pPr>
              <w:spacing w:before="29" w:line="288" w:lineRule="auto"/>
              <w:jc w:val="right"/>
              <w:rPr>
                <w:color w:val="000000"/>
                <w:sz w:val="24"/>
              </w:rPr>
            </w:pPr>
            <w:r w:rsidRPr="003971A1">
              <w:rPr>
                <w:color w:val="000000"/>
                <w:sz w:val="24"/>
              </w:rPr>
              <w:t>-202,607,780.76</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-20,422,016.37</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-223,029,797.13</w:t>
            </w:r>
          </w:p>
        </w:tc>
      </w:tr>
      <w:tr w:rsidR="001A59F9" w:rsidRPr="008B2C7A" w:rsidTr="0009357E">
        <w:tc>
          <w:tcPr>
            <w:tcW w:type="dxa" w:w="2410"/>
            <w:vAlign w:val="center"/>
          </w:tcPr>
          <w:p w:rsidP="009058BA" w:rsidR="001A59F9" w:rsidRDefault="001A59F9" w:rsidRPr="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type="dxa" w:w="2196"/>
            <w:vAlign w:val="center"/>
          </w:tcPr>
          <w:p w:rsidP="003971A1" w:rsidR="001A59F9" w:rsidRDefault="001A59F9" w:rsidRPr="003971A1">
            <w:pPr>
              <w:spacing w:before="29" w:line="288" w:lineRule="auto"/>
              <w:jc w:val="right"/>
              <w:rPr>
                <w:color w:val="000000"/>
                <w:sz w:val="24"/>
              </w:rPr>
            </w:pPr>
            <w:r w:rsidRPr="003971A1">
              <w:rPr>
                <w:color w:val="000000"/>
                <w:sz w:val="24"/>
              </w:rPr>
              <w:t>349,343,214.91</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34,187,895.26</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383,531,110.17</w:t>
            </w:r>
          </w:p>
        </w:tc>
      </w:tr>
      <w:tr w:rsidR="001A59F9" w:rsidRPr="008B2C7A" w:rsidTr="0009357E">
        <w:tc>
          <w:tcPr>
            <w:tcW w:type="dxa" w:w="2410"/>
            <w:vAlign w:val="center"/>
          </w:tcPr>
          <w:p w:rsidP="009058BA" w:rsidR="001A59F9" w:rsidRDefault="001A59F9" w:rsidRPr="008B2C7A">
            <w:pPr>
              <w:spacing w:before="29" w:line="288" w:lineRule="auto"/>
              <w:ind w:firstLine="720" w:firstLineChars="30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type="dxa" w:w="2196"/>
            <w:vAlign w:val="center"/>
          </w:tcPr>
          <w:p w:rsidP="003971A1" w:rsidR="001A59F9" w:rsidRDefault="001A59F9" w:rsidRPr="003971A1">
            <w:pPr>
              <w:spacing w:before="29" w:line="288" w:lineRule="auto"/>
              <w:jc w:val="right"/>
              <w:rPr>
                <w:color w:val="000000"/>
                <w:sz w:val="24"/>
              </w:rPr>
            </w:pPr>
            <w:r w:rsidRPr="003971A1">
              <w:rPr>
                <w:color w:val="000000"/>
                <w:sz w:val="24"/>
              </w:rPr>
              <w:t>-551,950,995.67</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-54,609,911.63</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-606,560,907.30</w:t>
            </w:r>
          </w:p>
        </w:tc>
      </w:tr>
      <w:tr w:rsidR="001A59F9" w:rsidRPr="008B2C7A" w:rsidTr="0009357E">
        <w:tc>
          <w:tcPr>
            <w:tcW w:type="dxa" w:w="2410"/>
            <w:vAlign w:val="center"/>
          </w:tcPr>
          <w:p w:rsidP="009058BA" w:rsidR="001A59F9" w:rsidRDefault="001A59F9" w:rsidRPr="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E47F58" w:rsidRPr="00F3632F">
              <w:rPr>
                <w:color w:val="000000"/>
                <w:sz w:val="24"/>
              </w:rPr>
              <w:t>“-”</w:t>
            </w:r>
            <w:r w:rsidRPr="009058BA">
              <w:rPr>
                <w:rFonts w:hint="eastAsia"/>
                <w:color w:val="000000"/>
                <w:sz w:val="24"/>
              </w:rPr>
              <w:t>号填列）</w:t>
            </w:r>
          </w:p>
        </w:tc>
        <w:tc>
          <w:tcPr>
            <w:tcW w:type="dxa" w:w="2196"/>
            <w:vAlign w:val="center"/>
          </w:tcPr>
          <w:p w:rsidP="003971A1" w:rsidR="001A59F9" w:rsidRDefault="001A59F9" w:rsidRPr="003971A1">
            <w:pPr>
              <w:spacing w:before="29" w:line="288" w:lineRule="auto"/>
              <w:jc w:val="right"/>
              <w:rPr>
                <w:color w:val="000000"/>
                <w:sz w:val="24"/>
              </w:rPr>
            </w:pPr>
            <w:r w:rsidRPr="003971A1">
              <w:rPr>
                <w:color w:val="000000"/>
                <w:sz w:val="24"/>
              </w:rPr>
              <w:t>-</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w:t>
            </w:r>
          </w:p>
        </w:tc>
      </w:tr>
      <w:tr w:rsidR="001A59F9" w:rsidRPr="008B2C7A" w:rsidTr="0009357E">
        <w:tc>
          <w:tcPr>
            <w:tcW w:type="dxa" w:w="2410"/>
            <w:vAlign w:val="center"/>
          </w:tcPr>
          <w:p w:rsidP="009058BA" w:rsidR="001A59F9" w:rsidRDefault="001A59F9" w:rsidRPr="009058BA">
            <w:pPr>
              <w:spacing w:before="29" w:line="288" w:lineRule="auto"/>
              <w:rPr>
                <w:color w:val="000000"/>
                <w:sz w:val="24"/>
              </w:rPr>
            </w:pPr>
            <w:r w:rsidRPr="009058BA">
              <w:rPr>
                <w:rFonts w:hint="eastAsia"/>
                <w:color w:val="000000"/>
                <w:sz w:val="24"/>
              </w:rPr>
              <w:t>五、期末所有者权益（基金净值）</w:t>
            </w:r>
          </w:p>
        </w:tc>
        <w:tc>
          <w:tcPr>
            <w:tcW w:type="dxa" w:w="2196"/>
            <w:vAlign w:val="center"/>
          </w:tcPr>
          <w:p w:rsidP="003971A1" w:rsidR="001A59F9" w:rsidRDefault="001A59F9" w:rsidRPr="003971A1">
            <w:pPr>
              <w:spacing w:before="29" w:line="288" w:lineRule="auto"/>
              <w:jc w:val="right"/>
              <w:rPr>
                <w:color w:val="000000"/>
                <w:sz w:val="24"/>
              </w:rPr>
            </w:pPr>
            <w:r w:rsidRPr="003971A1">
              <w:rPr>
                <w:color w:val="000000"/>
                <w:sz w:val="24"/>
              </w:rPr>
              <w:t>427,557,080.21</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68,715,594.81</w:t>
            </w:r>
          </w:p>
        </w:tc>
        <w:tc>
          <w:tcPr>
            <w:tcW w:type="dxa" w:w="2197"/>
            <w:vAlign w:val="center"/>
          </w:tcPr>
          <w:p w:rsidP="003971A1" w:rsidR="001A59F9" w:rsidRDefault="001A59F9" w:rsidRPr="003971A1">
            <w:pPr>
              <w:spacing w:before="29" w:line="288" w:lineRule="auto"/>
              <w:jc w:val="right"/>
              <w:rPr>
                <w:color w:val="000000"/>
                <w:sz w:val="24"/>
              </w:rPr>
            </w:pPr>
            <w:r w:rsidRPr="003971A1">
              <w:rPr>
                <w:color w:val="000000"/>
                <w:sz w:val="24"/>
              </w:rPr>
              <w:t>496,272,675.02</w:t>
            </w:r>
          </w:p>
        </w:tc>
      </w:tr>
    </w:tbl>
    <w:p w:rsidP="008B2C7A" w:rsidR="001A59F9" w:rsidRDefault="001A59F9" w:rsidRPr="008B2C7A">
      <w:pPr>
        <w:spacing w:line="360" w:lineRule="auto"/>
        <w:ind w:firstLine="420" w:firstLineChars="200"/>
        <w:jc w:val="left"/>
        <w:rPr>
          <w:rFonts w:asciiTheme="minorEastAsia" w:eastAsiaTheme="minorEastAsia" w:hAnsiTheme="minorEastAsia"/>
          <w:color w:val="000000"/>
          <w:kern w:val="0"/>
          <w:szCs w:val="21"/>
        </w:rPr>
      </w:pPr>
    </w:p>
    <w:p w:rsidP="00C52806" w:rsidR="001F790F" w:rsidRDefault="001F790F" w:rsidRPr="00C52806">
      <w:pPr>
        <w:spacing w:before="29" w:line="288" w:lineRule="auto"/>
        <w:rPr>
          <w:sz w:val="24"/>
        </w:rPr>
      </w:pPr>
      <w:r w:rsidRPr="00C52806">
        <w:rPr>
          <w:rFonts w:hint="eastAsia"/>
          <w:sz w:val="24"/>
        </w:rPr>
        <w:t>报表附注为财务报表的组成部分。</w:t>
      </w:r>
    </w:p>
    <w:p w:rsidP="00C52806" w:rsidR="001F790F" w:rsidRDefault="001F790F" w:rsidRPr="00C52806">
      <w:pPr>
        <w:spacing w:before="29" w:line="288" w:lineRule="auto"/>
        <w:rPr>
          <w:sz w:val="24"/>
        </w:rPr>
      </w:pPr>
      <w:r w:rsidRPr="00C52806">
        <w:rPr>
          <w:rFonts w:hint="eastAsia"/>
          <w:sz w:val="24"/>
        </w:rPr>
        <w:t>本报告</w:t>
      </w:r>
      <w:r w:rsidR="000379E9" w:rsidRPr="00C52806">
        <w:rPr>
          <w:rFonts w:hint="eastAsia"/>
          <w:sz w:val="24"/>
        </w:rPr>
        <w:t>页码（序号）从</w:t>
      </w:r>
      <w:r w:rsidRPr="00C52806">
        <w:rPr>
          <w:rFonts w:hint="eastAsia"/>
          <w:sz w:val="24"/>
        </w:rPr>
        <w:t>7.1</w:t>
      </w:r>
      <w:r w:rsidRPr="00C52806">
        <w:rPr>
          <w:rFonts w:hint="eastAsia"/>
          <w:sz w:val="24"/>
        </w:rPr>
        <w:t>至</w:t>
      </w:r>
      <w:r w:rsidRPr="00C52806">
        <w:rPr>
          <w:rFonts w:hint="eastAsia"/>
          <w:sz w:val="24"/>
        </w:rPr>
        <w:t>7.4</w:t>
      </w:r>
      <w:r w:rsidRPr="00C52806">
        <w:rPr>
          <w:rFonts w:hint="eastAsia"/>
          <w:sz w:val="24"/>
        </w:rPr>
        <w:t>，财务报表由下列负责人签署：</w:t>
      </w:r>
    </w:p>
    <w:p w:rsidP="00C52806" w:rsidR="001F790F" w:rsidRDefault="003B5D20" w:rsidRPr="00C52806">
      <w:pPr>
        <w:spacing w:before="29" w:line="288" w:lineRule="auto"/>
        <w:rPr>
          <w:sz w:val="24"/>
        </w:rPr>
      </w:pPr>
      <w:r w:rsidRPr="00C52806">
        <w:rPr>
          <w:rFonts w:hint="eastAsia"/>
          <w:sz w:val="24"/>
        </w:rPr>
        <w:t>基金管理人</w:t>
      </w:r>
      <w:r w:rsidR="001F790F" w:rsidRPr="00C52806">
        <w:rPr>
          <w:rFonts w:hint="eastAsia"/>
          <w:sz w:val="24"/>
        </w:rPr>
        <w:t>负责人：</w:t>
      </w:r>
      <w:r w:rsidR="001F790F" w:rsidRPr="00C52806">
        <w:rPr>
          <w:rFonts w:hint="eastAsia"/>
          <w:sz w:val="24"/>
        </w:rPr>
        <w:t>谢卫</w:t>
      </w:r>
      <w:r w:rsidR="001F790F" w:rsidRPr="00C52806">
        <w:rPr>
          <w:rFonts w:hint="eastAsia"/>
          <w:sz w:val="24"/>
        </w:rPr>
        <w:t>，主管会计工作负责人：</w:t>
      </w:r>
      <w:r w:rsidR="001F790F" w:rsidRPr="00C52806">
        <w:rPr>
          <w:rFonts w:hint="eastAsia"/>
          <w:sz w:val="24"/>
        </w:rPr>
        <w:t>夏华龙</w:t>
      </w:r>
      <w:r w:rsidR="001F790F" w:rsidRPr="00C52806">
        <w:rPr>
          <w:rFonts w:hint="eastAsia"/>
          <w:sz w:val="24"/>
        </w:rPr>
        <w:t>，会计机构负责人：</w:t>
      </w:r>
      <w:r w:rsidR="001F790F" w:rsidRPr="00C52806">
        <w:rPr>
          <w:rFonts w:hint="eastAsia"/>
          <w:sz w:val="24"/>
        </w:rPr>
        <w:t>单江</w:t>
      </w:r>
    </w:p>
    <w:p w:rsidP="008B2C7A" w:rsidR="001A59F9" w:rsidRDefault="001A59F9" w:rsidRPr="008B2C7A">
      <w:pPr>
        <w:spacing w:line="360" w:lineRule="auto"/>
        <w:ind w:firstLine="420" w:firstLineChars="200"/>
        <w:rPr>
          <w:rFonts w:asciiTheme="minorEastAsia" w:eastAsiaTheme="minorEastAsia" w:hAnsiTheme="minorEastAsia"/>
          <w:color w:val="000000"/>
          <w:szCs w:val="21"/>
        </w:rPr>
      </w:pPr>
    </w:p>
    <w:p w:rsidP="00C2179A" w:rsidR="001A59F9" w:rsidRDefault="00D54B59" w:rsidRPr="00C2179A">
      <w:pPr>
        <w:pStyle w:val="20"/>
        <w:spacing w:after="0" w:before="29" w:line="288" w:lineRule="auto"/>
        <w:rPr>
          <w:rFonts w:ascii="Times New Roman" w:hAnsi="Times New Roman"/>
          <w:kern w:val="0"/>
          <w:szCs w:val="24"/>
        </w:rPr>
      </w:pPr>
      <w:bookmarkStart w:id="61" w:name="_Toc225498271"/>
      <w:bookmarkStart w:id="62" w:name="_Toc361324876"/>
      <w:r w:rsidRPr="00C2179A">
        <w:rPr>
          <w:rFonts w:ascii="Times New Roman" w:hAnsi="Times New Roman"/>
          <w:kern w:val="0"/>
          <w:szCs w:val="24"/>
        </w:rPr>
        <w:lastRenderedPageBreak/>
        <w:t/>
      </w:r>
      <w:r w:rsidRPr="00C2179A">
        <w:rPr>
          <w:rFonts w:ascii="Times New Roman" w:hAnsi="Times New Roman" w:hint="eastAsia"/>
          <w:kern w:val="0"/>
          <w:szCs w:val="24"/>
        </w:rPr>
        <w:t/>
      </w:r>
      <w:r w:rsidR="001A59F9" w:rsidRPr="00C2179A">
        <w:rPr>
          <w:rFonts w:ascii="Times New Roman" w:hAnsi="Times New Roman"/>
          <w:kern w:val="0"/>
          <w:szCs w:val="24"/>
        </w:rPr>
        <w:t xml:space="preserve">7.4 </w:t>
      </w:r>
      <w:r w:rsidR="001A59F9" w:rsidRPr="00C2179A">
        <w:rPr>
          <w:rFonts w:ascii="Times New Roman" w:hAnsi="Times New Roman" w:hint="eastAsia"/>
          <w:kern w:val="0"/>
          <w:szCs w:val="24"/>
        </w:rPr>
        <w:t>报表附注</w:t>
      </w:r>
      <w:bookmarkEnd w:id="61"/>
      <w:bookmarkEnd w:id="62"/>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p>
    <w:p>
      <w:pPr>
        <w:spacing w:before="29" w:line="288" w:lineRule="auto"/>
        <w:ind w:firstLine="480" w:firstLineChars="200"/>
        <w:rPr>
          <w:color w:val="000000"/>
          <w:sz w:val="24"/>
        </w:rPr>
      </w:pPr>
      <w:r>
        <w:rPr>
          <w:color w:val="000000"/>
          <w:sz w:val="24"/>
        </w:rPr>
        <w:t xml:space="preserve">交银施罗德多策略回报灵活配置混合型证券投资基金(以下简称“本基金”)经中国证券监督管理委员会(以下简称“中国证监会”)证监许可[2015]873号文《关于准予交银施罗德多策略回报灵活配置混合型证券投资基金注册的批复》核准，由交银施罗德基金管理有限公司依照《中华人民共和国证券投资基金法》和《交银施罗德多策略回报灵活配置混合型证券投资基金基金合同》负责公开募集。本基金为契约型开放式，存续期限不定，首次设立募集不包括认购资金利息共募集人民币2,640,246,638.10元，业经普华永道中天会计师事务所(特殊普通合伙)普华永道中天验字(2015)第638号验资报告予以验证。经向中国证监会备案，《交银施罗德多策略回报灵活配置混合型证券投资基金基金合同》于2015年6月2日正式生效，基金合同生效日的基金份额总额为2,640,658,330.23份基金份额，其中认购资金利息折合411,692.13份基金份额。本基金的基金管理人为交银施罗德基金管理有限公司，基金托管人为中国农业银行股份有限公司。 </w:t>
      </w:r>
    </w:p>
    <w:p>
      <w:pPr>
        <w:spacing w:before="29" w:line="288" w:lineRule="auto"/>
        <w:ind w:firstLine="480" w:firstLineChars="200"/>
        <w:rPr>
          <w:color w:val="000000"/>
          <w:sz w:val="24"/>
        </w:rPr>
      </w:pPr>
      <w:r>
        <w:rPr>
          <w:color w:val="000000"/>
          <w:sz w:val="24"/>
        </w:rPr>
        <w:t xml:space="preserve">根据《交银施罗德基金管理有限公司关于交银施罗德多策略回报灵活配置混合型证券投资基金增加C类份额并修改基金合同、托管协议的公告》，本基金自2015年11月19日起增加收取销售服务费的C类份额，并对本基金的基金合同、托管协议作相应修改。在本基金增加收取销售服务费的C类份额后，原有的基金份额全部自动划归为本基金A类份额。对投资者申购时收取申购费用，赎回时收取赎回费用，且不从本类别基金资产中计提销售服务费的基金份额，称为A类基金份额；对投资者申购时不收取申购费用，但在赎回时收取短期赎回费，并从本类别基金资产中计提销售服务费的基金份额，称为C类基金份额。本基金增加C类基金份额后，将分别设置对应的基金代码并分别计算基金份额净值。投资人可自由选择申购某一类别的基金份额，但各类别基金份额之间不能相互转换。 </w:t>
      </w:r>
    </w:p>
    <w:p>
      <w:pPr>
        <w:spacing w:before="29" w:line="288" w:lineRule="auto"/>
        <w:ind w:firstLine="480" w:firstLineChars="200"/>
        <w:rPr>
          <w:color w:val="000000"/>
          <w:sz w:val="24"/>
        </w:rPr>
      </w:pPr>
      <w:r>
        <w:rPr>
          <w:color w:val="000000"/>
          <w:sz w:val="24"/>
        </w:rPr>
        <w:t>根据《中华人民共和国证券投资基金法》和《交银施罗德多策略回报灵活配置混合型证券投资基金基金合同》的有关规定，本基金的投资范围为具有良好流动性的金融工具，包括国内依法发行上市的股票(含中小板、创业板及其他经中国证监会核准上市的股票)、债券、中期票据、货币市场工具、权证、资产支持证券、银行存款、股指期货以及法律法规或中国证监会允许基金投资的其他金融工具(但须符合中国证监会相关规定)。如法律法规或监管机构以后允许基金投资其他品种，基金管理人在履行适当程序后，可以将其纳入投资范围。基金的投资组合比例为：股票资产占基金资产的0%-95%，股票资产按照基金所持有的股票市值以及买入、卖出股指期货合约价值合计(轧差计算)；权证的投资比例不超过基金资产净值的3%；每个交易日日终在扣除股指期货合约需缴纳的交易保证金后，基金保留的现金或者投资于到期日在一年以内的政府债券的比例合计不低于基金资产净值的5%，其中现金不包括结算备付金，存出保证金及应收申购款等；基金在任何交易日日终，持有的买入股指期货合约价值，不得超过基金资产净值的10%；基金在任何交易日日终，持有的卖出期货合约价值不得超过基金持有的股票总市值的20%。本基金的业绩比较基准为50%×沪深300指数收益率+50%×中债综合全价指数收益率。</w:t>
      </w:r>
    </w:p>
    <w:p w:rsidP="00592B92" w:rsidR="001A59F9" w:rsidRDefault="001A59F9" w:rsidRPr="00592B92">
      <w:pPr>
        <w:spacing w:before="29" w:line="288" w:lineRule="auto"/>
        <w:ind w:firstLine="480" w:firstLineChars="200"/>
        <w:rPr>
          <w:color w:val="000000"/>
          <w:sz w:val="24"/>
        </w:rPr>
      </w:pPr>
      <w:r w:rsidRPr="00592B92">
        <w:rPr>
          <w:color w:val="000000"/>
          <w:sz w:val="24"/>
        </w:rPr>
        <w:t>本财务报表由本基金的基金管理人交银施罗德基金管理有限公司于2019年3月25日批准报出。</w:t>
      </w:r>
    </w:p>
    <w:p w:rsidP="00251A86" w:rsidR="001A59F9" w:rsidRDefault="001A59F9" w:rsidRPr="008B2C7A">
      <w:pPr>
        <w:tabs>
          <w:tab w:pos="2265" w:val="left"/>
        </w:tabs>
        <w:spacing w:line="360" w:lineRule="auto"/>
        <w:ind w:firstLine="420" w:firstLineChars="200"/>
        <w:rPr>
          <w:rFonts w:asciiTheme="minorEastAsia" w:eastAsiaTheme="minorEastAsia" w:hAnsiTheme="minorEastAsia"/>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7.4.2</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会计报表的编制基础</w:t>
      </w:r>
    </w:p>
    <w:p>
      <w:pPr>
        <w:spacing w:before="29" w:line="288" w:lineRule="auto"/>
        <w:ind w:firstLine="480" w:firstLineChars="200"/>
        <w:rPr>
          <w:color w:val="000000"/>
          <w:sz w:val="24"/>
        </w:rPr>
      </w:pPr>
      <w:r>
        <w:rPr>
          <w:color w:val="000000"/>
          <w:sz w:val="24"/>
        </w:rPr>
        <w:t>本基金的财务报表按照财政部于2006年2月15日及以后期间颁布的《企业会计准则－基本准则》、各项具体会计准则及相关规定(以下合称“企业会计准则”)、中国证监会颁布的《证券投资基金信息披露XBRL模板第3号&lt;年度报告和半年度报告&gt;》、中国证券投资基金业协会(以下简称“中国基金业协会”)颁布的《证券投资基金会计核算业务指引》、《交银施罗德多策略回报灵活配置混合型证券投资基金基金合同》和在财务报表附注7.4.4所列示的中国证监会、中国基金业协会发布的有关规定及允许的基金行业实务操作编制。</w:t>
      </w:r>
    </w:p>
    <w:p w:rsidP="00592B92" w:rsidR="001A59F9" w:rsidRDefault="001A59F9" w:rsidRPr="00592B92">
      <w:pPr>
        <w:spacing w:before="29" w:line="288" w:lineRule="auto"/>
        <w:ind w:firstLine="480" w:firstLineChars="200"/>
        <w:rPr>
          <w:color w:val="000000"/>
          <w:sz w:val="24"/>
        </w:rPr>
      </w:pPr>
      <w:r w:rsidRPr="00592B92">
        <w:rPr>
          <w:color w:val="000000"/>
          <w:sz w:val="24"/>
        </w:rPr>
        <w:t>本财务报表以持续经营为基础编制。</w:t>
      </w:r>
    </w:p>
    <w:p w:rsidP="00251A86" w:rsidR="001A59F9" w:rsidRDefault="001A59F9" w:rsidRPr="008B2C7A">
      <w:pPr>
        <w:spacing w:line="360" w:lineRule="auto"/>
        <w:ind w:firstLine="422" w:firstLineChars="200"/>
        <w:rPr>
          <w:rFonts w:asciiTheme="minorEastAsia" w:eastAsiaTheme="minorEastAsia" w:hAnsiTheme="minorEastAsia"/>
          <w:b/>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7.4.3</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遵循企业会计准则及其他有关规定的声明</w:t>
      </w:r>
    </w:p>
    <w:p w:rsidP="00592B92" w:rsidR="001A59F9" w:rsidRDefault="001A59F9" w:rsidRPr="00592B92">
      <w:pPr>
        <w:spacing w:before="29" w:line="288" w:lineRule="auto"/>
        <w:ind w:firstLine="480" w:firstLineChars="200"/>
        <w:rPr>
          <w:color w:val="000000"/>
          <w:sz w:val="24"/>
        </w:rPr>
      </w:pPr>
      <w:r w:rsidRPr="00592B92">
        <w:rPr>
          <w:color w:val="000000"/>
          <w:sz w:val="24"/>
        </w:rPr>
        <w:t>本基金2018年度财务报表符合企业会计准则的要求，真实、完整地反映了本基金2018年12月31日的财务状况以及2018年度的经营成果和基金净值变动情况等有关信息。</w:t>
      </w:r>
    </w:p>
    <w:p w:rsidP="00251A86" w:rsidR="001A59F9" w:rsidRDefault="001A59F9" w:rsidRPr="008B2C7A">
      <w:pPr>
        <w:spacing w:line="360" w:lineRule="auto"/>
        <w:ind w:firstLine="422" w:firstLineChars="200"/>
        <w:rPr>
          <w:rFonts w:asciiTheme="minorEastAsia" w:eastAsiaTheme="minorEastAsia" w:hAnsiTheme="minorEastAsia"/>
          <w:b/>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7.4.4</w:t>
      </w:r>
      <w:r w:rsidR="004C2C35" w:rsidRPr="00C2179A">
        <w:rPr>
          <w:rFonts w:ascii="Times New Roman" w:hAnsi="Times New Roman" w:hint="eastAsia"/>
          <w:kern w:val="0"/>
          <w:szCs w:val="24"/>
        </w:rPr>
        <w:t xml:space="preserve"> </w:t>
      </w:r>
      <w:r w:rsidR="00F947D6" w:rsidRPr="00C2179A">
        <w:rPr>
          <w:rFonts w:ascii="Times New Roman" w:hAnsi="Times New Roman" w:hint="eastAsia"/>
          <w:kern w:val="0"/>
          <w:szCs w:val="24"/>
        </w:rPr>
        <w:t>本报告期所采用的会计政策、会计估计与最近一期年度报告相一致的说明</w:t>
      </w:r>
    </w:p>
    <w:p w:rsidP="0086614D" w:rsidR="001A59F9" w:rsidRDefault="001A59F9" w:rsidRPr="0086614D">
      <w:pPr>
        <w:spacing w:before="29" w:line="288" w:lineRule="auto"/>
        <w:ind w:firstLine="480" w:firstLineChars="200"/>
        <w:rPr>
          <w:color w:val="000000"/>
          <w:sz w:val="24"/>
        </w:rPr>
      </w:pPr>
      <w:r w:rsidRPr="0086614D">
        <w:rPr>
          <w:color w:val="000000"/>
          <w:sz w:val="24"/>
        </w:rPr>
        <w:t>本报告期所采用的会计政策、会计估计与最近一期年度报告相一致。</w:t>
      </w: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7.4.5</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会计政策和会计估计变更以及差错更正的说明</w:t>
      </w: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 xml:space="preserve">7.4.5.1 </w:t>
      </w:r>
      <w:r w:rsidRPr="00C2179A">
        <w:rPr>
          <w:rFonts w:ascii="Times New Roman" w:hAnsi="Times New Roman" w:hint="eastAsia"/>
          <w:kern w:val="0"/>
          <w:szCs w:val="24"/>
        </w:rPr>
        <w:t>会计政策变更的说明</w:t>
      </w:r>
      <w:r w:rsidR="0022347C" w:rsidRPr="00C2179A">
        <w:rPr>
          <w:rFonts w:ascii="Times New Roman" w:hAnsi="Times New Roman"/>
          <w:kern w:val="0"/>
          <w:szCs w:val="24"/>
        </w:rPr>
        <w:t/>
      </w:r>
    </w:p>
    <w:p w:rsidP="0076649F" w:rsidR="001A59F9" w:rsidRDefault="001A59F9" w:rsidRPr="0076649F">
      <w:pPr>
        <w:spacing w:before="29" w:line="288" w:lineRule="auto"/>
        <w:ind w:firstLine="480" w:firstLineChars="200"/>
        <w:rPr>
          <w:color w:val="000000"/>
          <w:sz w:val="24"/>
        </w:rPr>
      </w:pPr>
      <w:r w:rsidRPr="0076649F">
        <w:rPr>
          <w:color w:val="000000"/>
          <w:sz w:val="24"/>
        </w:rPr>
        <w:t>本基金本报告期未发生会计政策变更。</w:t>
      </w:r>
    </w:p>
    <w:p w:rsidP="00251A86" w:rsidR="001A59F9" w:rsidRDefault="001A59F9" w:rsidRPr="008B2C7A">
      <w:pPr>
        <w:spacing w:line="360" w:lineRule="auto"/>
        <w:ind w:firstLine="420" w:firstLineChars="200"/>
        <w:rPr>
          <w:rFonts w:asciiTheme="minorEastAsia" w:eastAsiaTheme="minorEastAsia" w:hAnsiTheme="minorEastAsia"/>
          <w:bCs/>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 xml:space="preserve">7.4.5.2 </w:t>
      </w:r>
      <w:r w:rsidRPr="00C2179A">
        <w:rPr>
          <w:rFonts w:ascii="Times New Roman" w:hAnsi="Times New Roman" w:hint="eastAsia"/>
          <w:kern w:val="0"/>
          <w:szCs w:val="24"/>
        </w:rPr>
        <w:t>会计估计变更的说明</w:t>
      </w:r>
      <w:r w:rsidR="0022347C" w:rsidRPr="00C2179A">
        <w:rPr>
          <w:rFonts w:ascii="Times New Roman" w:hAnsi="Times New Roman"/>
          <w:kern w:val="0"/>
          <w:szCs w:val="24"/>
        </w:rPr>
        <w:t/>
      </w:r>
    </w:p>
    <w:p w:rsidP="0076649F" w:rsidR="001A59F9" w:rsidRDefault="001A59F9" w:rsidRPr="0076649F">
      <w:pPr>
        <w:spacing w:before="29" w:line="288" w:lineRule="auto"/>
        <w:ind w:firstLine="480" w:firstLineChars="200"/>
        <w:rPr>
          <w:color w:val="000000"/>
          <w:sz w:val="24"/>
        </w:rPr>
      </w:pPr>
      <w:r w:rsidRPr="0076649F">
        <w:rPr>
          <w:color w:val="000000"/>
          <w:sz w:val="24"/>
        </w:rPr>
        <w:t>本基金本报告期未发生会计估计变更。</w:t>
      </w:r>
    </w:p>
    <w:p w:rsidP="00251A86" w:rsidR="001A59F9" w:rsidRDefault="001A59F9" w:rsidRPr="008B2C7A">
      <w:pPr>
        <w:spacing w:line="360" w:lineRule="auto"/>
        <w:ind w:firstLine="420" w:firstLineChars="200"/>
        <w:rPr>
          <w:rFonts w:asciiTheme="minorEastAsia" w:eastAsiaTheme="minorEastAsia" w:hAnsiTheme="minorEastAsia"/>
          <w:bCs/>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 xml:space="preserve">7.4.5.3 </w:t>
      </w:r>
      <w:r w:rsidRPr="00C2179A">
        <w:rPr>
          <w:rFonts w:ascii="Times New Roman" w:hAnsi="Times New Roman" w:hint="eastAsia"/>
          <w:kern w:val="0"/>
          <w:szCs w:val="24"/>
        </w:rPr>
        <w:t>差错更正的说明</w:t>
      </w:r>
      <w:r w:rsidR="0022347C" w:rsidRPr="00C2179A">
        <w:rPr>
          <w:rFonts w:ascii="Times New Roman" w:hAnsi="Times New Roman"/>
          <w:kern w:val="0"/>
          <w:szCs w:val="24"/>
        </w:rPr>
        <w:t/>
      </w:r>
    </w:p>
    <w:p w:rsidP="0076649F" w:rsidR="001A59F9" w:rsidRDefault="001A59F9" w:rsidRPr="0076649F">
      <w:pPr>
        <w:spacing w:before="29" w:line="288" w:lineRule="auto"/>
        <w:ind w:firstLine="480" w:firstLineChars="200"/>
        <w:rPr>
          <w:color w:val="000000"/>
          <w:sz w:val="24"/>
        </w:rPr>
      </w:pPr>
      <w:r w:rsidRPr="0076649F">
        <w:rPr>
          <w:color w:val="000000"/>
          <w:sz w:val="24"/>
        </w:rPr>
        <w:t>本基金在本报告期间无需说明的会计差错更正。</w:t>
      </w:r>
    </w:p>
    <w:p w:rsidP="00251A86" w:rsidR="001A59F9" w:rsidRDefault="001A59F9" w:rsidRPr="008B2C7A">
      <w:pPr>
        <w:spacing w:line="360" w:lineRule="auto"/>
        <w:ind w:firstLine="420" w:firstLineChars="200"/>
        <w:rPr>
          <w:rFonts w:asciiTheme="minorEastAsia" w:eastAsiaTheme="minorEastAsia" w:hAnsiTheme="minorEastAsia"/>
          <w:bCs/>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7.4.6</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税项</w:t>
      </w:r>
    </w:p>
    <w:p>
      <w:pPr>
        <w:spacing w:before="29" w:line="288" w:lineRule="auto"/>
        <w:ind w:firstLine="480" w:firstLineChars="200"/>
        <w:rPr>
          <w:color w:val="000000"/>
          <w:sz w:val="24"/>
        </w:rPr>
      </w:pPr>
      <w:r>
        <w:rPr>
          <w:color w:val="000000"/>
          <w:sz w:val="24"/>
        </w:rPr>
        <w:t>根据财政部、国家税务总局财税[2008]1号《关于企业所得税若干优惠政策的通知》、财税[2012]85号《关于实施上市公司股息红利差别化个人所得税政策有关问题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及其他相关财税法规和实务操作，主要税项列示如下：</w:t>
      </w:r>
    </w:p>
    <w:p>
      <w:pPr>
        <w:spacing w:before="29" w:line="288" w:lineRule="auto"/>
        <w:ind w:firstLine="480" w:firstLineChars="200"/>
        <w:rPr>
          <w:color w:val="000000"/>
          <w:sz w:val="24"/>
        </w:rPr>
      </w:pPr>
      <w:r>
        <w:rPr>
          <w:color w:val="000000"/>
          <w:sz w:val="24"/>
        </w:rPr>
        <w:t>(1) 资管产品运营过程中发生的增值税应税行为，以资管产品管理人为增值税纳税人。资管产品管理人运营资管产品过程中发生的增值税应税行为，暂适用简易计税方法，按照3%的征收率缴纳增值税。对资管产品在2018年1月1日前运营过程中发生的增值税应税行为，未缴纳增值税的，不再缴纳；已缴纳增值税的，已纳税额从资管产品管理人以后月份的增值税应纳税额中抵减。</w:t>
      </w:r>
    </w:p>
    <w:p>
      <w:pPr>
        <w:spacing w:before="29" w:line="288" w:lineRule="auto"/>
        <w:ind w:firstLine="480" w:firstLineChars="20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2018年1月1日起产生的利息及利息性质的收入为销售额。资管产品管理人运营资管产品转让2017年12月31日前取得的非货物期货，可以选择按照实际买入价计算销售额，或者以2017年最后一个交易日的非货物期货结算价格作为买入价计算销售额。</w:t>
      </w:r>
    </w:p>
    <w:p>
      <w:pPr>
        <w:spacing w:before="29" w:line="288" w:lineRule="auto"/>
        <w:ind w:firstLine="480" w:firstLineChars="200"/>
        <w:rPr>
          <w:color w:val="000000"/>
          <w:sz w:val="24"/>
        </w:rPr>
      </w:pPr>
      <w:r>
        <w:rPr>
          <w:color w:val="000000"/>
          <w:sz w:val="24"/>
        </w:rPr>
        <w:t>(2)对基金从证券市场中取得的收入，包括买卖股票、债券的差价收入，股票的股息、红利收入，债券的利息收入及其他收入，暂不征收企业所得税。</w:t>
      </w:r>
    </w:p>
    <w:p>
      <w:pPr>
        <w:spacing w:before="29" w:line="288" w:lineRule="auto"/>
        <w:ind w:firstLine="480" w:firstLineChars="200"/>
        <w:rPr>
          <w:color w:val="000000"/>
          <w:sz w:val="24"/>
        </w:rPr>
      </w:pPr>
      <w:r>
        <w:rPr>
          <w:color w:val="000000"/>
          <w:sz w:val="24"/>
        </w:rPr>
        <w:t>(3)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p>
    <w:p>
      <w:pPr>
        <w:spacing w:before="29" w:line="288" w:lineRule="auto"/>
        <w:ind w:firstLine="480" w:firstLineChars="200"/>
        <w:rPr>
          <w:color w:val="000000"/>
          <w:sz w:val="24"/>
        </w:rPr>
      </w:pPr>
      <w:r>
        <w:rPr>
          <w:color w:val="000000"/>
          <w:sz w:val="24"/>
        </w:rPr>
        <w:t>(4)基金卖出股票按0.1%的税率缴纳股票交易印花税，买入股票不征收股票交易印花税。</w:t>
      </w:r>
    </w:p>
    <w:p w:rsidP="0076649F" w:rsidR="001A59F9" w:rsidRDefault="001A59F9" w:rsidRPr="0076649F">
      <w:pPr>
        <w:spacing w:before="29" w:line="288" w:lineRule="auto"/>
        <w:ind w:firstLine="480" w:firstLineChars="200"/>
        <w:rPr>
          <w:color w:val="000000"/>
          <w:sz w:val="24"/>
        </w:rPr>
      </w:pPr>
      <w:r w:rsidRPr="0076649F">
        <w:rPr>
          <w:color w:val="000000"/>
          <w:sz w:val="24"/>
        </w:rPr>
        <w:t>(5)本基金的城市维护建设税、教育费附加和地方教育费附加等税费按照实际缴纳增值税额的适用比例计算缴纳。</w:t>
      </w:r>
    </w:p>
    <w:p w:rsidP="00251A86" w:rsidR="001A59F9" w:rsidRDefault="001A59F9" w:rsidRPr="008B2C7A">
      <w:pPr>
        <w:autoSpaceDE w:val="0"/>
        <w:autoSpaceDN w:val="0"/>
        <w:adjustRightInd w:val="0"/>
        <w:spacing w:line="360" w:lineRule="auto"/>
        <w:jc w:val="left"/>
        <w:rPr>
          <w:rFonts w:asciiTheme="minorEastAsia" w:eastAsiaTheme="minorEastAsia" w:hAnsiTheme="minorEastAsia"/>
          <w:color w:val="000000"/>
          <w:kern w:val="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7.4.7</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关联方关系</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5219"/>
        <w:gridCol w:w="3779"/>
      </w:tblGrid>
      <w:tr w:rsidR="001A59F9" w:rsidRPr="008B2C7A" w:rsidTr="0031218D">
        <w:tc>
          <w:tcPr>
            <w:tcW w:type="dxa" w:w="5220"/>
          </w:tcPr>
          <w:p w:rsidP="0031218D" w:rsidR="001A59F9" w:rsidRDefault="001A59F9" w:rsidRPr="0031218D">
            <w:pPr>
              <w:spacing w:before="29" w:line="288" w:lineRule="auto"/>
              <w:jc w:val="center"/>
              <w:rPr>
                <w:color w:val="000000"/>
                <w:sz w:val="24"/>
              </w:rPr>
            </w:pPr>
            <w:r w:rsidRPr="0031218D">
              <w:rPr>
                <w:rFonts w:hint="eastAsia"/>
                <w:color w:val="000000"/>
                <w:sz w:val="24"/>
              </w:rPr>
              <w:t>关联方名称</w:t>
            </w:r>
          </w:p>
        </w:tc>
        <w:tc>
          <w:tcPr>
            <w:tcW w:type="dxa" w:w="3780"/>
          </w:tcPr>
          <w:p w:rsidP="0031218D" w:rsidR="001A59F9" w:rsidRDefault="001A59F9" w:rsidRPr="0031218D">
            <w:pPr>
              <w:spacing w:before="29" w:line="288" w:lineRule="auto"/>
              <w:jc w:val="center"/>
              <w:rPr>
                <w:color w:val="000000"/>
                <w:sz w:val="24"/>
              </w:rPr>
            </w:pPr>
            <w:r w:rsidRPr="0031218D">
              <w:rPr>
                <w:rFonts w:hint="eastAsia"/>
                <w:color w:val="000000"/>
                <w:sz w:val="24"/>
              </w:rPr>
              <w:t>与本基金的关系</w:t>
            </w:r>
          </w:p>
        </w:tc>
      </w:tr>
      <w:tr>
        <w:tc>
          <w:tcPr>
            <w:vAlign w:val="center"/>
          </w:tcPr>
          <w:p>
            <w:pPr>
              <w:jc w:val="left"/>
            </w:pPr>
            <w:r>
              <w:rPr>
                <w:color w:val="000000"/>
                <w:sz w:val="24"/>
              </w:rPr>
              <w:t>交银施罗德基金管理有限公司(“交银施罗德基金公司”)</w:t>
            </w:r>
          </w:p>
        </w:tc>
        <w:tc>
          <w:tcPr>
            <w:vAlign w:val="center"/>
          </w:tcPr>
          <w:p>
            <w:pPr>
              <w:jc w:val="center"/>
            </w:pPr>
            <w:r>
              <w:rPr>
                <w:color w:val="000000"/>
                <w:sz w:val="24"/>
              </w:rPr>
              <w:t>基金管理人、基金销售机构</w:t>
            </w:r>
          </w:p>
        </w:tc>
      </w:tr>
      <w:tr>
        <w:tc>
          <w:tcPr>
            <w:vAlign w:val="center"/>
          </w:tcPr>
          <w:p>
            <w:pPr>
              <w:jc w:val="left"/>
            </w:pPr>
            <w:r>
              <w:rPr>
                <w:color w:val="000000"/>
                <w:sz w:val="24"/>
              </w:rPr>
              <w:t>中国农业银行股份有限公司(“中国农业银行”)</w:t>
            </w:r>
          </w:p>
        </w:tc>
        <w:tc>
          <w:tcPr>
            <w:vAlign w:val="center"/>
          </w:tcPr>
          <w:p>
            <w:pPr>
              <w:jc w:val="center"/>
            </w:pPr>
            <w:r>
              <w:rPr>
                <w:color w:val="000000"/>
                <w:sz w:val="24"/>
              </w:rPr>
              <w:t>基金托管人、基金销售机构</w:t>
            </w:r>
          </w:p>
        </w:tc>
      </w:tr>
      <w:tr>
        <w:tc>
          <w:tcPr>
            <w:vAlign w:val="center"/>
          </w:tcPr>
          <w:p>
            <w:pPr>
              <w:jc w:val="left"/>
            </w:pPr>
            <w:r>
              <w:rPr>
                <w:color w:val="000000"/>
                <w:sz w:val="24"/>
              </w:rPr>
              <w:t>交通银行股份有限公司("交通银行")</w:t>
            </w:r>
          </w:p>
        </w:tc>
        <w:tc>
          <w:tcPr>
            <w:vAlign w:val="center"/>
          </w:tcPr>
          <w:p>
            <w:pPr>
              <w:jc w:val="center"/>
            </w:pPr>
            <w:r>
              <w:rPr>
                <w:color w:val="000000"/>
                <w:sz w:val="24"/>
              </w:rPr>
              <w:t>基金管理人的股东、基金销售机构</w:t>
            </w:r>
          </w:p>
        </w:tc>
      </w:tr>
      <w:tr>
        <w:tc>
          <w:tcPr>
            <w:vAlign w:val="center"/>
          </w:tcPr>
          <w:p>
            <w:pPr>
              <w:jc w:val="left"/>
            </w:pPr>
            <w:r>
              <w:rPr>
                <w:color w:val="000000"/>
                <w:sz w:val="24"/>
              </w:rPr>
              <w:t>施罗德投资管理有限公司</w:t>
            </w:r>
          </w:p>
        </w:tc>
        <w:tc>
          <w:tcPr>
            <w:vAlign w:val="center"/>
          </w:tcPr>
          <w:p>
            <w:pPr>
              <w:jc w:val="center"/>
            </w:pPr>
            <w:r>
              <w:rPr>
                <w:color w:val="000000"/>
                <w:sz w:val="24"/>
              </w:rPr>
              <w:t>基金管理人的股东</w:t>
            </w:r>
          </w:p>
        </w:tc>
      </w:tr>
      <w:tr>
        <w:tc>
          <w:tcPr>
            <w:vAlign w:val="center"/>
          </w:tcPr>
          <w:p>
            <w:pPr>
              <w:jc w:val="left"/>
            </w:pPr>
            <w:r>
              <w:rPr>
                <w:color w:val="000000"/>
                <w:sz w:val="24"/>
              </w:rPr>
              <w:t>中国国际海运集装箱(集团)股份有限公司</w:t>
            </w:r>
          </w:p>
        </w:tc>
        <w:tc>
          <w:tcPr>
            <w:vAlign w:val="center"/>
          </w:tcPr>
          <w:p>
            <w:pPr>
              <w:jc w:val="center"/>
            </w:pPr>
            <w:r>
              <w:rPr>
                <w:color w:val="000000"/>
                <w:sz w:val="24"/>
              </w:rPr>
              <w:t>基金管理人的股东</w:t>
            </w:r>
          </w:p>
        </w:tc>
      </w:tr>
      <w:tr>
        <w:tc>
          <w:tcPr>
            <w:vAlign w:val="center"/>
          </w:tcPr>
          <w:p>
            <w:pPr>
              <w:jc w:val="left"/>
            </w:pPr>
            <w:r>
              <w:rPr>
                <w:color w:val="000000"/>
                <w:sz w:val="24"/>
              </w:rPr>
              <w:t>交银施罗德资产管理有限公司</w:t>
            </w:r>
          </w:p>
        </w:tc>
        <w:tc>
          <w:tcPr>
            <w:vAlign w:val="center"/>
          </w:tcPr>
          <w:p>
            <w:pPr>
              <w:jc w:val="center"/>
            </w:pPr>
            <w:r>
              <w:rPr>
                <w:color w:val="000000"/>
                <w:sz w:val="24"/>
              </w:rPr>
              <w:t>基金管理人的子公司</w:t>
            </w:r>
          </w:p>
        </w:tc>
      </w:tr>
      <w:tr>
        <w:tc>
          <w:tcPr>
            <w:vAlign w:val="center"/>
          </w:tcPr>
          <w:p>
            <w:pPr>
              <w:jc w:val="left"/>
            </w:pPr>
            <w:r>
              <w:rPr>
                <w:color w:val="000000"/>
                <w:sz w:val="24"/>
              </w:rPr>
              <w:t>上海直源投资管理有限公司</w:t>
            </w:r>
          </w:p>
        </w:tc>
        <w:tc>
          <w:tcPr>
            <w:vAlign w:val="center"/>
          </w:tcPr>
          <w:p>
            <w:pPr>
              <w:jc w:val="center"/>
            </w:pPr>
            <w:r>
              <w:rPr>
                <w:color w:val="000000"/>
                <w:sz w:val="24"/>
              </w:rPr>
              <w:t>受基金管理人控制的公司</w:t>
            </w:r>
          </w:p>
        </w:tc>
      </w:tr>
      <w:tr>
        <w:tc>
          <w:tcPr>
            <w:vAlign w:val="center"/>
          </w:tcPr>
          <w:p>
            <w:pPr>
              <w:jc w:val="left"/>
            </w:pPr>
            <w:r>
              <w:rPr>
                <w:color w:val="000000"/>
                <w:sz w:val="24"/>
              </w:rPr>
              <w:t>交烨投资管理(上海)有限公司</w:t>
            </w:r>
          </w:p>
        </w:tc>
        <w:tc>
          <w:tcPr>
            <w:vAlign w:val="center"/>
          </w:tcPr>
          <w:p>
            <w:pPr>
              <w:jc w:val="center"/>
            </w:pPr>
            <w:r>
              <w:rPr>
                <w:color w:val="000000"/>
                <w:sz w:val="24"/>
              </w:rPr>
              <w:t>受基金管理人控制的公司</w:t>
            </w:r>
          </w:p>
        </w:tc>
      </w:tr>
    </w:tbl>
    <w:p w:rsidP="00E25C2A" w:rsidR="001A59F9" w:rsidRDefault="001A59F9" w:rsidRPr="00E25C2A">
      <w:pPr>
        <w:tabs>
          <w:tab w:pos="426" w:val="left"/>
        </w:tabs>
        <w:spacing w:before="29" w:line="288" w:lineRule="auto"/>
        <w:jc w:val="left"/>
        <w:rPr>
          <w:kern w:val="0"/>
          <w:sz w:val="24"/>
        </w:rPr>
      </w:pPr>
      <w:r w:rsidRPr="00E25C2A">
        <w:rPr>
          <w:kern w:val="0"/>
          <w:sz w:val="24"/>
        </w:rPr>
        <w:t>注：下述关联交易均在正常业务范围内按一般商业条款订立。</w:t>
      </w:r>
    </w:p>
    <w:p w:rsidP="00026C9C" w:rsidR="001A59F9" w:rsidRDefault="001A59F9" w:rsidRPr="008B2C7A">
      <w:pPr>
        <w:spacing w:line="360" w:lineRule="auto"/>
        <w:rPr>
          <w:rFonts w:asciiTheme="minorEastAsia" w:eastAsiaTheme="minorEastAsia" w:hAnsiTheme="minorEastAsia"/>
          <w:color w:val="000000"/>
          <w:szCs w:val="21"/>
        </w:rPr>
      </w:pPr>
      <w:r w:rsidRPr="008B2C7A">
        <w:rPr>
          <w:rFonts w:asciiTheme="minorEastAsia" w:eastAsiaTheme="minorEastAsia" w:hAnsiTheme="minorEastAsia"/>
          <w:color w:val="000000"/>
          <w:szCs w:val="21"/>
        </w:rPr>
        <w:tab/>
      </w: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7.4.8</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本报告期及上年度可比期间的关联方交易</w:t>
      </w: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7.4.8.1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通过关联方交易单元进行的交易</w:t>
      </w:r>
    </w:p>
    <w:p w:rsidP="00CD0071" w:rsidR="001A59F9" w:rsidRDefault="001A59F9">
      <w:pPr>
        <w:spacing w:before="29" w:line="288" w:lineRule="auto"/>
        <w:ind w:firstLine="480" w:firstLineChars="200"/>
        <w:rPr>
          <w:color w:val="000000"/>
          <w:sz w:val="24"/>
        </w:rPr>
      </w:pPr>
      <w:r w:rsidRPr="00CD0071">
        <w:rPr>
          <w:color w:val="000000"/>
          <w:sz w:val="24"/>
        </w:rPr>
        <w:t>本基金本报告期内及上年度可比期间无通过关联方交易单元进行的交易。</w:t>
      </w:r>
    </w:p>
    <w:p w:rsidP="00CD0071" w:rsidR="00CD0071" w:rsidRDefault="00CD0071" w:rsidRPr="00CD0071">
      <w:pPr>
        <w:spacing w:before="29" w:line="288" w:lineRule="auto"/>
        <w:ind w:firstLine="480" w:firstLineChars="200"/>
        <w:rPr>
          <w:color w:val="000000"/>
          <w:sz w:val="24"/>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7.4.8.2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关联方报酬</w:t>
      </w: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7.4.8.2.1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基金管理费</w:t>
      </w:r>
    </w:p>
    <w:p w:rsidP="00E91360" w:rsidR="001A59F9" w:rsidRDefault="001A59F9" w:rsidRPr="00E91360">
      <w:pPr>
        <w:autoSpaceDE w:val="0"/>
        <w:autoSpaceDN w:val="0"/>
        <w:adjustRightInd w:val="0"/>
        <w:spacing w:before="29" w:line="288" w:lineRule="auto"/>
        <w:ind w:left="15"/>
        <w:jc w:val="right"/>
        <w:rPr>
          <w:color w:val="000000"/>
          <w:kern w:val="0"/>
          <w:sz w:val="24"/>
        </w:rPr>
      </w:pPr>
      <w:r w:rsidRPr="00E91360">
        <w:rPr>
          <w:color w:val="000000"/>
          <w:kern w:val="0"/>
          <w:sz w:val="24"/>
        </w:rPr>
        <w:t/>
      </w:r>
      <w:r w:rsidRPr="00E91360">
        <w:rPr>
          <w:rFonts w:hint="eastAsia"/>
          <w:color w:val="000000"/>
          <w:kern w:val="0"/>
          <w:sz w:val="24"/>
        </w:rPr>
        <w:t>单位：人民币元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3686"/>
        <w:gridCol w:w="2656"/>
        <w:gridCol w:w="2656"/>
      </w:tblGrid>
      <w:tr w:rsidR="001A59F9" w:rsidRPr="008B2C7A" w:rsidTr="00817316">
        <w:tc>
          <w:tcPr>
            <w:tcW w:type="dxa" w:w="3686"/>
            <w:vAlign w:val="center"/>
          </w:tcPr>
          <w:p w:rsidP="00CD0071" w:rsidR="001A59F9" w:rsidRDefault="001A59F9" w:rsidRPr="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r w:rsidRPr="00CD0071">
              <w:rPr>
                <w:bCs/>
                <w:color w:val="000000"/>
                <w:sz w:val="24"/>
              </w:rPr>
              <w:t/>
            </w:r>
          </w:p>
        </w:tc>
        <w:tc>
          <w:tcPr>
            <w:tcW w:type="dxa" w:w="2657"/>
          </w:tcPr>
          <w:p w:rsidP="00CD0071" w:rsidR="001A59F9" w:rsidRDefault="001A59F9" w:rsidRPr="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P="00CD0071" w:rsidR="001A59F9" w:rsidRDefault="00F64FAD" w:rsidRPr="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2018年1月1日</w:t>
            </w:r>
            <w:r w:rsidR="001A59F9" w:rsidRPr="00CD0071">
              <w:rPr>
                <w:rFonts w:hint="eastAsia"/>
                <w:bCs/>
                <w:color w:val="000000"/>
                <w:sz w:val="24"/>
              </w:rPr>
              <w:t>至</w:t>
            </w:r>
            <w:r w:rsidRPr="00CD0071">
              <w:rPr>
                <w:bCs/>
                <w:color w:val="000000"/>
                <w:sz w:val="24"/>
              </w:rPr>
              <w:t>2018年12月31日</w:t>
            </w:r>
          </w:p>
        </w:tc>
        <w:tc>
          <w:tcPr>
            <w:tcW w:type="dxa" w:w="2657"/>
          </w:tcPr>
          <w:p w:rsidP="00CD0071" w:rsidR="001A59F9" w:rsidRDefault="001A59F9" w:rsidRPr="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P="00CD0071" w:rsidR="001A59F9" w:rsidRDefault="007F35DC" w:rsidRPr="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2017年1月1日至2017年12月31日</w:t>
            </w:r>
            <w:r w:rsidR="001A59F9" w:rsidRPr="00CD0071">
              <w:rPr>
                <w:bCs/>
                <w:color w:val="000000"/>
                <w:sz w:val="24"/>
              </w:rPr>
              <w:t/>
            </w:r>
          </w:p>
        </w:tc>
      </w:tr>
      <w:tr w:rsidR="001A59F9" w:rsidRPr="008B2C7A" w:rsidTr="00817316">
        <w:tc>
          <w:tcPr>
            <w:tcW w:type="dxa" w:w="3686"/>
            <w:vAlign w:val="center"/>
          </w:tcPr>
          <w:p w:rsidP="00817316" w:rsidR="001A59F9" w:rsidRDefault="001A59F9" w:rsidRPr="00817316">
            <w:pPr>
              <w:spacing w:before="29" w:line="288" w:lineRule="auto"/>
              <w:rPr>
                <w:sz w:val="24"/>
              </w:rPr>
            </w:pPr>
            <w:r w:rsidRPr="00817316">
              <w:rPr>
                <w:rFonts w:hint="eastAsia"/>
                <w:sz w:val="24"/>
              </w:rPr>
              <w:t>当期发生的基金应支付的管理费</w:t>
            </w:r>
          </w:p>
        </w:tc>
        <w:tc>
          <w:tcPr>
            <w:tcW w:type="dxa" w:w="2657"/>
            <w:vAlign w:val="center"/>
          </w:tcPr>
          <w:p w:rsidP="00817316" w:rsidR="001A59F9" w:rsidRDefault="001A59F9" w:rsidRPr="00817316">
            <w:pPr>
              <w:spacing w:before="29" w:line="288" w:lineRule="auto"/>
              <w:jc w:val="right"/>
              <w:rPr>
                <w:sz w:val="24"/>
              </w:rPr>
            </w:pPr>
            <w:r w:rsidRPr="00817316">
              <w:rPr>
                <w:sz w:val="24"/>
              </w:rPr>
              <w:t/>
            </w:r>
            <w:r w:rsidRPr="00817316">
              <w:rPr>
                <w:sz w:val="24"/>
              </w:rPr>
              <w:lastRenderedPageBreak/>
              <w:t>1,319,804.32</w:t>
            </w:r>
          </w:p>
        </w:tc>
        <w:tc>
          <w:tcPr>
            <w:tcW w:type="dxa" w:w="2657"/>
            <w:vAlign w:val="center"/>
          </w:tcPr>
          <w:p w:rsidP="00817316" w:rsidR="001A59F9" w:rsidRDefault="001A59F9" w:rsidRPr="00817316">
            <w:pPr>
              <w:spacing w:before="29" w:line="288" w:lineRule="auto"/>
              <w:jc w:val="right"/>
              <w:rPr>
                <w:sz w:val="24"/>
              </w:rPr>
            </w:pPr>
            <w:r w:rsidRPr="00817316">
              <w:rPr>
                <w:sz w:val="24"/>
              </w:rPr>
              <w:lastRenderedPageBreak/>
              <w:t/>
            </w:r>
            <w:r w:rsidRPr="00817316">
              <w:rPr>
                <w:sz w:val="24"/>
              </w:rPr>
              <w:lastRenderedPageBreak/>
              <w:t>3,420,361.46</w:t>
            </w:r>
          </w:p>
        </w:tc>
      </w:tr>
      <w:tr w:rsidR="001A59F9" w:rsidRPr="008B2C7A" w:rsidTr="00817316">
        <w:tc>
          <w:tcPr>
            <w:tcW w:type="dxa" w:w="3686"/>
            <w:vAlign w:val="center"/>
          </w:tcPr>
          <w:p w:rsidP="00817316" w:rsidR="001A59F9" w:rsidRDefault="001A59F9" w:rsidRPr="00817316">
            <w:pPr>
              <w:spacing w:before="29" w:line="288" w:lineRule="auto"/>
              <w:rPr>
                <w:sz w:val="24"/>
              </w:rPr>
            </w:pPr>
            <w:r w:rsidRPr="00817316">
              <w:rPr>
                <w:rFonts w:hint="eastAsia"/>
                <w:sz w:val="24"/>
              </w:rPr>
              <w:lastRenderedPageBreak/>
              <w:t>其中：支付销售机构的客户维护费</w:t>
            </w:r>
          </w:p>
        </w:tc>
        <w:tc>
          <w:tcPr>
            <w:tcW w:type="dxa" w:w="2657"/>
            <w:vAlign w:val="center"/>
          </w:tcPr>
          <w:p w:rsidP="00817316" w:rsidR="001A59F9" w:rsidRDefault="001A59F9" w:rsidRPr="00817316">
            <w:pPr>
              <w:spacing w:before="29" w:line="288" w:lineRule="auto"/>
              <w:jc w:val="right"/>
              <w:rPr>
                <w:sz w:val="24"/>
              </w:rPr>
            </w:pPr>
            <w:r w:rsidRPr="00817316">
              <w:rPr>
                <w:sz w:val="24"/>
              </w:rPr>
              <w:t>422,543.12</w:t>
            </w:r>
          </w:p>
        </w:tc>
        <w:tc>
          <w:tcPr>
            <w:tcW w:type="dxa" w:w="2657"/>
            <w:vAlign w:val="center"/>
          </w:tcPr>
          <w:p w:rsidP="00817316" w:rsidR="001A59F9" w:rsidRDefault="001A59F9" w:rsidRPr="00817316">
            <w:pPr>
              <w:spacing w:before="29" w:line="288" w:lineRule="auto"/>
              <w:jc w:val="right"/>
              <w:rPr>
                <w:sz w:val="24"/>
              </w:rPr>
            </w:pPr>
            <w:r w:rsidRPr="00817316">
              <w:rPr>
                <w:sz w:val="24"/>
              </w:rPr>
              <w:t>819,825.17</w:t>
            </w:r>
          </w:p>
        </w:tc>
      </w:tr>
    </w:tbl>
    <w:p>
      <w:pPr>
        <w:tabs>
          <w:tab w:pos="426" w:val="left"/>
        </w:tabs>
        <w:spacing w:before="29" w:line="288" w:lineRule="auto"/>
        <w:jc w:val="left"/>
        <w:rPr>
          <w:kern w:val="0"/>
          <w:sz w:val="24"/>
        </w:rPr>
      </w:pPr>
      <w:r>
        <w:rPr>
          <w:kern w:val="0"/>
          <w:sz w:val="24"/>
        </w:rPr>
        <w:t>注：支付基金管理人的管理人报酬按前一日基金资产净值0.60%的年费率计提，逐日累计至每月月底，按月支付。 其计算公式为：</w:t>
      </w:r>
    </w:p>
    <w:p w:rsidP="00E25C2A" w:rsidR="001A59F9" w:rsidRDefault="001A59F9" w:rsidRPr="00E25C2A">
      <w:pPr>
        <w:tabs>
          <w:tab w:pos="426" w:val="left"/>
        </w:tabs>
        <w:spacing w:before="29" w:line="288" w:lineRule="auto"/>
        <w:jc w:val="left"/>
        <w:rPr>
          <w:kern w:val="0"/>
          <w:sz w:val="24"/>
        </w:rPr>
      </w:pPr>
      <w:r w:rsidRPr="00E25C2A">
        <w:rPr>
          <w:kern w:val="0"/>
          <w:sz w:val="24"/>
        </w:rPr>
        <w:t>日管理人报酬＝前一日基金资产净值×0.60%÷当年天数。</w:t>
      </w:r>
    </w:p>
    <w:p w:rsidP="00026C9C" w:rsidR="001A59F9" w:rsidRDefault="001A59F9" w:rsidRPr="008B2C7A">
      <w:pPr>
        <w:spacing w:line="360" w:lineRule="auto"/>
        <w:rPr>
          <w:rFonts w:asciiTheme="minorEastAsia" w:eastAsiaTheme="minorEastAsia" w:hAnsiTheme="minorEastAsia"/>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7.4.8.2.2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基金托管费</w:t>
      </w:r>
    </w:p>
    <w:p w:rsidP="00E91360" w:rsidR="001A59F9" w:rsidRDefault="001A59F9" w:rsidRPr="00E91360">
      <w:pPr>
        <w:autoSpaceDE w:val="0"/>
        <w:autoSpaceDN w:val="0"/>
        <w:adjustRightInd w:val="0"/>
        <w:spacing w:before="29" w:line="288" w:lineRule="auto"/>
        <w:ind w:left="15"/>
        <w:jc w:val="right"/>
        <w:rPr>
          <w:color w:val="000000"/>
          <w:kern w:val="0"/>
          <w:sz w:val="24"/>
        </w:rPr>
      </w:pPr>
      <w:r w:rsidRPr="00E91360">
        <w:rPr>
          <w:color w:val="000000"/>
          <w:kern w:val="0"/>
          <w:sz w:val="24"/>
        </w:rPr>
        <w:t/>
      </w:r>
      <w:r w:rsidRPr="00E91360">
        <w:rPr>
          <w:rFonts w:hint="eastAsia"/>
          <w:color w:val="000000"/>
          <w:kern w:val="0"/>
          <w:sz w:val="24"/>
        </w:rPr>
        <w:t>单位：人民币元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3686"/>
        <w:gridCol w:w="2656"/>
        <w:gridCol w:w="2656"/>
      </w:tblGrid>
      <w:tr w:rsidR="001A59F9" w:rsidRPr="008B2C7A" w:rsidTr="00B060BE">
        <w:tc>
          <w:tcPr>
            <w:tcW w:type="dxa" w:w="3686"/>
            <w:vAlign w:val="center"/>
          </w:tcPr>
          <w:p w:rsidP="00CD0071" w:rsidR="001A59F9" w:rsidRDefault="001A59F9" w:rsidRPr="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r w:rsidRPr="00CD0071">
              <w:rPr>
                <w:bCs/>
                <w:color w:val="000000"/>
                <w:sz w:val="24"/>
              </w:rPr>
              <w:t/>
            </w:r>
          </w:p>
        </w:tc>
        <w:tc>
          <w:tcPr>
            <w:tcW w:type="dxa" w:w="2657"/>
          </w:tcPr>
          <w:p w:rsidP="00CD0071" w:rsidR="001A59F9" w:rsidRDefault="001A59F9" w:rsidRPr="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P="00CD0071" w:rsidR="001A59F9" w:rsidRDefault="00F64FAD" w:rsidRPr="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2018年1月1日</w:t>
            </w:r>
            <w:r w:rsidR="001A59F9" w:rsidRPr="00CD0071">
              <w:rPr>
                <w:rFonts w:hint="eastAsia"/>
                <w:bCs/>
                <w:color w:val="000000"/>
                <w:sz w:val="24"/>
              </w:rPr>
              <w:t>至</w:t>
            </w:r>
            <w:r w:rsidRPr="00CD0071">
              <w:rPr>
                <w:bCs/>
                <w:color w:val="000000"/>
                <w:sz w:val="24"/>
              </w:rPr>
              <w:t>2018年12月31日</w:t>
            </w:r>
          </w:p>
        </w:tc>
        <w:tc>
          <w:tcPr>
            <w:tcW w:type="dxa" w:w="2657"/>
          </w:tcPr>
          <w:p w:rsidP="00CD0071" w:rsidR="001A59F9" w:rsidRDefault="001A59F9" w:rsidRPr="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P="00CD0071" w:rsidR="001A59F9" w:rsidRDefault="007F35DC" w:rsidRPr="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2017年1月1日至2017年12月31日</w:t>
            </w:r>
            <w:r w:rsidR="001A59F9" w:rsidRPr="00CD0071">
              <w:rPr>
                <w:bCs/>
                <w:color w:val="000000"/>
                <w:sz w:val="24"/>
              </w:rPr>
              <w:t/>
            </w:r>
          </w:p>
        </w:tc>
      </w:tr>
      <w:tr w:rsidR="001A59F9" w:rsidRPr="008B2C7A" w:rsidTr="00B060BE">
        <w:tc>
          <w:tcPr>
            <w:tcW w:type="dxa" w:w="3686"/>
            <w:vAlign w:val="center"/>
          </w:tcPr>
          <w:p w:rsidP="00817316" w:rsidR="001A59F9" w:rsidRDefault="001A59F9" w:rsidRPr="008B2C7A">
            <w:pPr>
              <w:spacing w:before="29" w:line="288" w:lineRule="auto"/>
              <w:rPr>
                <w:rFonts w:asciiTheme="minorEastAsia" w:eastAsiaTheme="minorEastAsia" w:hAnsiTheme="minorEastAsia"/>
                <w:color w:val="000000"/>
                <w:szCs w:val="21"/>
              </w:rPr>
            </w:pPr>
            <w:r w:rsidRPr="00817316">
              <w:rPr>
                <w:rFonts w:hint="eastAsia"/>
                <w:sz w:val="24"/>
              </w:rPr>
              <w:t>当期发生的基金应支付的托管费</w:t>
            </w:r>
          </w:p>
        </w:tc>
        <w:tc>
          <w:tcPr>
            <w:tcW w:type="dxa" w:w="2657"/>
            <w:vAlign w:val="center"/>
          </w:tcPr>
          <w:p w:rsidP="00817316" w:rsidR="001A59F9" w:rsidRDefault="001A59F9" w:rsidRPr="00817316">
            <w:pPr>
              <w:spacing w:before="29" w:line="288" w:lineRule="auto"/>
              <w:jc w:val="right"/>
              <w:rPr>
                <w:sz w:val="24"/>
              </w:rPr>
            </w:pPr>
            <w:r w:rsidRPr="00817316">
              <w:rPr>
                <w:sz w:val="24"/>
              </w:rPr>
              <w:t>549,918.41</w:t>
            </w:r>
          </w:p>
        </w:tc>
        <w:tc>
          <w:tcPr>
            <w:tcW w:type="dxa" w:w="2657"/>
            <w:vAlign w:val="center"/>
          </w:tcPr>
          <w:p w:rsidP="00817316" w:rsidR="001A59F9" w:rsidRDefault="001A59F9" w:rsidRPr="00817316">
            <w:pPr>
              <w:spacing w:before="29" w:line="288" w:lineRule="auto"/>
              <w:jc w:val="right"/>
              <w:rPr>
                <w:sz w:val="24"/>
              </w:rPr>
            </w:pPr>
            <w:r w:rsidRPr="00817316">
              <w:rPr>
                <w:sz w:val="24"/>
              </w:rPr>
              <w:t>1,425,150.74</w:t>
            </w:r>
          </w:p>
        </w:tc>
      </w:tr>
    </w:tbl>
    <w:p>
      <w:pPr>
        <w:tabs>
          <w:tab w:pos="426" w:val="left"/>
        </w:tabs>
        <w:spacing w:before="29" w:line="288" w:lineRule="auto"/>
        <w:jc w:val="left"/>
        <w:rPr>
          <w:kern w:val="0"/>
          <w:sz w:val="24"/>
        </w:rPr>
      </w:pPr>
      <w:r>
        <w:rPr>
          <w:kern w:val="0"/>
          <w:sz w:val="24"/>
        </w:rPr>
        <w:t>注：支付基金托管人的托管费按前一日基金资产净值0.25%的年费率计提，逐日累计至每月月底，按月支付。 其计算公式为：</w:t>
      </w:r>
    </w:p>
    <w:p w:rsidP="00E25C2A" w:rsidR="001A59F9" w:rsidRDefault="001A59F9" w:rsidRPr="00E25C2A">
      <w:pPr>
        <w:tabs>
          <w:tab w:pos="426" w:val="left"/>
        </w:tabs>
        <w:spacing w:before="29" w:line="288" w:lineRule="auto"/>
        <w:jc w:val="left"/>
        <w:rPr>
          <w:kern w:val="0"/>
          <w:sz w:val="24"/>
        </w:rPr>
      </w:pPr>
      <w:r w:rsidRPr="00E25C2A">
        <w:rPr>
          <w:kern w:val="0"/>
          <w:sz w:val="24"/>
        </w:rPr>
        <w:t>日托管费＝前一日基金资产净值×0.25%÷当年天数。</w:t>
      </w:r>
    </w:p>
    <w:p w:rsidP="00026C9C" w:rsidR="001A59F9" w:rsidRDefault="001A59F9" w:rsidRPr="008B2C7A">
      <w:pPr>
        <w:spacing w:line="360" w:lineRule="auto"/>
        <w:rPr>
          <w:rFonts w:asciiTheme="minorEastAsia" w:eastAsiaTheme="minorEastAsia" w:hAnsiTheme="minorEastAsia"/>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7.4.8.2.3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销售服务费</w:t>
      </w:r>
    </w:p>
    <w:p w:rsidP="0007161E" w:rsidR="0007161E" w:rsidRDefault="0007161E">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
      </w:r>
      <w:r w:rsidRPr="007F5B2F">
        <w:rPr>
          <w:bCs/>
          <w:color w:val="000000"/>
          <w:sz w:val="24"/>
        </w:rPr>
        <w:t>单位：人民币元</w:t>
      </w:r>
    </w:p>
    <w:tbl>
      <w:tblPr>
        <w:tblStyle w:val="af7"/>
        <w:tblW w:type="dxa" w:w="8998"/>
        <w:tblInd w:type="dxa" w:w="108"/>
        <w:tblLayout w:type="fixed"/>
        <w:tblLook w:val="04A0"/>
      </w:tblPr>
      <w:tblGrid>
        <w:gridCol w:w="2045"/>
        <w:gridCol w:w="2455"/>
        <w:gridCol w:w="2609"/>
        <w:gridCol w:w="1889"/>
      </w:tblGrid>
      <w:tr w:rsidR="0007161E" w:rsidTr="00A311D3">
        <w:tc>
          <w:tcPr>
            <w:tcW w:type="dxa" w:w="2110"/>
            <w:vMerge w:val="restart"/>
            <w:vAlign w:val="center"/>
          </w:tcPr>
          <w:p w:rsidP="00A311D3" w:rsidR="0007161E" w:rsidRDefault="0007161E" w:rsidRPr="00251201">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r w:rsidRPr="00251201">
              <w:rPr>
                <w:color w:val="000000"/>
                <w:sz w:val="24"/>
              </w:rPr>
              <w:lastRenderedPageBreak/>
              <w:t/>
            </w:r>
          </w:p>
        </w:tc>
        <w:tc>
          <w:tcPr>
            <w:tcW w:type="dxa" w:w="7176"/>
            <w:gridSpan w:val="3"/>
            <w:vAlign w:val="center"/>
          </w:tcPr>
          <w:p w:rsidP="00A311D3" w:rsidR="0007161E" w:rsidRDefault="0007161E" w:rsidRPr="00251201">
            <w:pPr>
              <w:widowControl/>
              <w:autoSpaceDE w:val="0"/>
              <w:autoSpaceDN w:val="0"/>
              <w:spacing w:before="29" w:line="288" w:lineRule="auto"/>
              <w:ind w:left="-107" w:leftChars="-51" w:right="-107" w:rightChars="-51"/>
              <w:jc w:val="center"/>
              <w:textAlignment w:val="bottom"/>
              <w:rPr>
                <w:color w:val="000000"/>
                <w:sz w:val="24"/>
              </w:rPr>
            </w:pPr>
            <w:r w:rsidRPr="00251201">
              <w:rPr>
                <w:color w:val="000000"/>
                <w:sz w:val="24"/>
              </w:rPr>
              <w:lastRenderedPageBreak/>
              <w:t>本期</w:t>
            </w:r>
            <w:r w:rsidRPr="00251201">
              <w:rPr>
                <w:color w:val="000000"/>
                <w:sz w:val="24"/>
              </w:rPr>
              <w:t/>
            </w:r>
          </w:p>
          <w:p w:rsidP="00A311D3" w:rsidR="0007161E" w:rsidRDefault="0007161E" w:rsidRPr="00251201">
            <w:pPr>
              <w:widowControl/>
              <w:autoSpaceDE w:val="0"/>
              <w:autoSpaceDN w:val="0"/>
              <w:spacing w:before="29" w:line="288" w:lineRule="auto"/>
              <w:ind w:left="-107" w:leftChars="-51" w:right="-107" w:rightChars="-51"/>
              <w:jc w:val="center"/>
              <w:textAlignment w:val="bottom"/>
              <w:rPr>
                <w:color w:val="000000"/>
                <w:sz w:val="24"/>
              </w:rPr>
            </w:pPr>
            <w:r w:rsidRPr="00251201">
              <w:rPr>
                <w:color w:val="000000"/>
                <w:sz w:val="24"/>
              </w:rPr>
              <w:t>2018年1月1日</w:t>
            </w:r>
            <w:r w:rsidRPr="00251201">
              <w:rPr>
                <w:color w:val="000000"/>
                <w:sz w:val="24"/>
              </w:rPr>
              <w:t>至</w:t>
            </w:r>
            <w:r w:rsidRPr="00251201">
              <w:rPr>
                <w:color w:val="000000"/>
                <w:sz w:val="24"/>
              </w:rPr>
              <w:t>2018年12月31日</w:t>
            </w:r>
          </w:p>
        </w:tc>
      </w:tr>
      <w:tr w:rsidR="0007161E" w:rsidTr="00A311D3">
        <w:tc>
          <w:tcPr>
            <w:tcW w:type="dxa" w:w="2110"/>
            <w:vMerge/>
          </w:tcPr>
          <w:p w:rsidP="00A311D3" w:rsidR="0007161E" w:rsidRDefault="0007161E" w:rsidRPr="00251201">
            <w:pPr>
              <w:widowControl/>
              <w:autoSpaceDE w:val="0"/>
              <w:autoSpaceDN w:val="0"/>
              <w:spacing w:before="29" w:line="288" w:lineRule="auto"/>
              <w:ind w:right="-15"/>
              <w:jc w:val="center"/>
              <w:textAlignment w:val="bottom"/>
              <w:rPr>
                <w:color w:val="000000"/>
                <w:sz w:val="24"/>
              </w:rPr>
            </w:pPr>
          </w:p>
        </w:tc>
        <w:tc>
          <w:tcPr>
            <w:tcW w:type="dxa" w:w="7176"/>
            <w:gridSpan w:val="3"/>
            <w:vAlign w:val="center"/>
          </w:tcPr>
          <w:p w:rsidP="00A311D3" w:rsidR="0007161E" w:rsidRDefault="0007161E" w:rsidRPr="00251201">
            <w:pPr>
              <w:widowControl/>
              <w:autoSpaceDE w:val="0"/>
              <w:autoSpaceDN w:val="0"/>
              <w:spacing w:before="29" w:line="288" w:lineRule="auto"/>
              <w:ind w:left="-107" w:leftChars="-51" w:right="-107" w:rightChars="-51"/>
              <w:jc w:val="center"/>
              <w:textAlignment w:val="bottom"/>
              <w:rPr>
                <w:color w:val="000000"/>
                <w:sz w:val="24"/>
              </w:rPr>
            </w:pPr>
            <w:r w:rsidRPr="00251201">
              <w:rPr>
                <w:color w:val="000000"/>
                <w:sz w:val="24"/>
              </w:rPr>
              <w:t>当期发生的基金应支付的销售服务费</w:t>
            </w:r>
          </w:p>
        </w:tc>
      </w:tr>
      <w:tr w:rsidR="0007161E" w:rsidTr="00A311D3">
        <w:tc>
          <w:tcPr>
            <w:tcW w:type="dxa" w:w="2110"/>
            <w:vMerge/>
          </w:tcPr>
          <w:p w:rsidP="00A311D3" w:rsidR="0007161E" w:rsidRDefault="0007161E" w:rsidRPr="00251201">
            <w:pPr>
              <w:widowControl/>
              <w:autoSpaceDE w:val="0"/>
              <w:autoSpaceDN w:val="0"/>
              <w:spacing w:before="29" w:line="288" w:lineRule="auto"/>
              <w:ind w:right="-15"/>
              <w:jc w:val="center"/>
              <w:textAlignment w:val="bottom"/>
              <w:rPr>
                <w:color w:val="000000"/>
                <w:sz w:val="24"/>
              </w:rPr>
            </w:pPr>
          </w:p>
        </w:tc>
        <w:tc>
          <w:tcPr>
            <w:tcW w:type="dxa" w:w="2534"/>
            <w:vAlign w:val="center"/>
          </w:tcPr>
          <w:p w:rsidP="00A311D3" w:rsidR="0007161E" w:rsidRDefault="0007161E" w:rsidRPr="00251201">
            <w:pPr>
              <w:widowControl/>
              <w:autoSpaceDE w:val="0"/>
              <w:autoSpaceDN w:val="0"/>
              <w:spacing w:before="29" w:line="288" w:lineRule="auto"/>
              <w:ind w:left="-107" w:leftChars="-51" w:right="-107" w:rightChars="-51"/>
              <w:jc w:val="center"/>
              <w:textAlignment w:val="bottom"/>
              <w:rPr>
                <w:color w:val="000000"/>
                <w:sz w:val="24"/>
              </w:rPr>
            </w:pPr>
            <w:r w:rsidRPr="00251201">
              <w:rPr>
                <w:color w:val="000000"/>
                <w:sz w:val="24"/>
              </w:rPr>
              <w:t>交银多策略回报灵活配置混合A</w:t>
            </w:r>
          </w:p>
        </w:tc>
        <w:tc>
          <w:tcPr>
            <w:tcW w:type="dxa" w:w="2694"/>
            <w:vAlign w:val="center"/>
          </w:tcPr>
          <w:p w:rsidP="00A311D3" w:rsidR="0007161E" w:rsidRDefault="0007161E" w:rsidRPr="00251201">
            <w:pPr>
              <w:widowControl/>
              <w:autoSpaceDE w:val="0"/>
              <w:autoSpaceDN w:val="0"/>
              <w:spacing w:before="29" w:line="288" w:lineRule="auto"/>
              <w:ind w:left="-107" w:leftChars="-51" w:right="-107" w:rightChars="-51"/>
              <w:jc w:val="center"/>
              <w:textAlignment w:val="bottom"/>
              <w:rPr>
                <w:color w:val="000000"/>
                <w:sz w:val="24"/>
              </w:rPr>
            </w:pPr>
            <w:r w:rsidRPr="00251201">
              <w:rPr>
                <w:color w:val="000000"/>
                <w:sz w:val="24"/>
              </w:rPr>
              <w:t>交银多策略回报灵活配置混合C</w:t>
            </w:r>
          </w:p>
        </w:tc>
        <w:tc>
          <w:tcPr>
            <w:tcW w:type="dxa" w:w="1948"/>
            <w:vAlign w:val="center"/>
          </w:tcPr>
          <w:p w:rsidP="00A311D3" w:rsidR="0007161E" w:rsidRDefault="0007161E" w:rsidRPr="00251201">
            <w:pPr>
              <w:widowControl/>
              <w:autoSpaceDE w:val="0"/>
              <w:autoSpaceDN w:val="0"/>
              <w:spacing w:before="29" w:line="288" w:lineRule="auto"/>
              <w:ind w:left="-107" w:leftChars="-51" w:right="-107" w:rightChars="-51"/>
              <w:jc w:val="center"/>
              <w:textAlignment w:val="bottom"/>
              <w:rPr>
                <w:color w:val="000000"/>
                <w:sz w:val="24"/>
              </w:rPr>
            </w:pPr>
            <w:r w:rsidRPr="00251201">
              <w:rPr>
                <w:color w:val="000000"/>
                <w:sz w:val="24"/>
              </w:rPr>
              <w:t>合计</w:t>
            </w:r>
          </w:p>
        </w:tc>
      </w:tr>
      <w:tr>
        <w:tc>
          <w:tcPr>
            <w:vAlign w:val="center"/>
          </w:tcPr>
          <w:p>
            <w:pPr>
              <w:jc w:val="left"/>
            </w:pPr>
            <w:r>
              <w:rPr>
                <w:sz w:val="24"/>
              </w:rPr>
              <w:t>交银施罗德基金公司</w:t>
            </w:r>
          </w:p>
        </w:tc>
        <w:tc>
          <w:tcPr>
            <w:vAlign w:val="center"/>
          </w:tcPr>
          <w:p>
            <w:pPr>
              <w:jc w:val="right"/>
            </w:pPr>
            <w:r>
              <w:rPr>
                <w:sz w:val="24"/>
              </w:rPr>
              <w:t>-</w:t>
            </w:r>
          </w:p>
        </w:tc>
        <w:tc>
          <w:tcPr>
            <w:vAlign w:val="center"/>
          </w:tcPr>
          <w:p>
            <w:pPr>
              <w:jc w:val="right"/>
            </w:pPr>
            <w:r>
              <w:rPr>
                <w:sz w:val="24"/>
              </w:rPr>
              <w:t>62,691.51</w:t>
            </w:r>
          </w:p>
        </w:tc>
        <w:tc>
          <w:tcPr>
            <w:vAlign w:val="center"/>
          </w:tcPr>
          <w:p>
            <w:pPr>
              <w:jc w:val="right"/>
            </w:pPr>
            <w:r>
              <w:rPr>
                <w:sz w:val="24"/>
              </w:rPr>
              <w:t>62,691.51</w:t>
            </w:r>
          </w:p>
        </w:tc>
      </w:tr>
      <w:tr w:rsidR="0007161E" w:rsidTr="00A311D3">
        <w:tc>
          <w:tcPr>
            <w:tcW w:type="dxa" w:w="2110"/>
            <w:vAlign w:val="center"/>
          </w:tcPr>
          <w:p w:rsidP="00A311D3" w:rsidR="0007161E" w:rsidRDefault="0007161E">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type="dxa" w:w="2534"/>
            <w:vAlign w:val="center"/>
          </w:tcPr>
          <w:p w:rsidP="00A311D3" w:rsidR="0007161E" w:rsidRDefault="0007161E" w:rsidRPr="00C2276D">
            <w:pPr>
              <w:spacing w:before="29" w:line="288" w:lineRule="auto"/>
              <w:jc w:val="center"/>
              <w:rPr>
                <w:color w:val="000000"/>
                <w:kern w:val="0"/>
                <w:sz w:val="24"/>
              </w:rPr>
            </w:pPr>
            <w:r w:rsidRPr="00C2276D">
              <w:rPr>
                <w:color w:val="000000"/>
                <w:kern w:val="0"/>
                <w:sz w:val="24"/>
              </w:rPr>
              <w:t>-</w:t>
            </w:r>
          </w:p>
        </w:tc>
        <w:tc>
          <w:tcPr>
            <w:tcW w:type="dxa" w:w="2694"/>
            <w:vAlign w:val="center"/>
          </w:tcPr>
          <w:p w:rsidP="00A311D3" w:rsidR="0007161E" w:rsidRDefault="0007161E" w:rsidRPr="00C2276D">
            <w:pPr>
              <w:spacing w:before="29" w:line="288" w:lineRule="auto"/>
              <w:jc w:val="center"/>
              <w:rPr>
                <w:color w:val="000000"/>
                <w:kern w:val="0"/>
                <w:sz w:val="24"/>
              </w:rPr>
            </w:pPr>
            <w:r w:rsidRPr="00C2276D">
              <w:rPr>
                <w:color w:val="000000"/>
                <w:kern w:val="0"/>
                <w:sz w:val="24"/>
              </w:rPr>
              <w:t>62,691.51</w:t>
            </w:r>
          </w:p>
        </w:tc>
        <w:tc>
          <w:tcPr>
            <w:tcW w:type="dxa" w:w="1948"/>
            <w:vAlign w:val="center"/>
          </w:tcPr>
          <w:p w:rsidP="00A311D3" w:rsidR="0007161E" w:rsidRDefault="0007161E" w:rsidRPr="00C2276D">
            <w:pPr>
              <w:spacing w:before="29" w:line="288" w:lineRule="auto"/>
              <w:jc w:val="center"/>
              <w:rPr>
                <w:color w:val="000000"/>
                <w:kern w:val="0"/>
                <w:sz w:val="24"/>
              </w:rPr>
            </w:pPr>
            <w:r w:rsidRPr="00C2276D">
              <w:rPr>
                <w:color w:val="000000"/>
                <w:kern w:val="0"/>
                <w:sz w:val="24"/>
              </w:rPr>
              <w:t>62,691.51</w:t>
            </w:r>
          </w:p>
        </w:tc>
      </w:tr>
      <w:tr w:rsidR="0007161E" w:rsidTr="00A311D3">
        <w:tc>
          <w:tcPr>
            <w:tcW w:type="dxa" w:w="2110"/>
            <w:vMerge w:val="restart"/>
            <w:vAlign w:val="center"/>
          </w:tcPr>
          <w:p w:rsidP="00A311D3" w:rsidR="0007161E" w:rsidRDefault="0007161E" w:rsidRPr="00251201">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type="dxa" w:w="7176"/>
            <w:gridSpan w:val="3"/>
            <w:vAlign w:val="center"/>
          </w:tcPr>
          <w:p w:rsidP="00A311D3" w:rsidR="0007161E" w:rsidRDefault="0007161E" w:rsidRPr="00251201">
            <w:pPr>
              <w:widowControl/>
              <w:autoSpaceDE w:val="0"/>
              <w:autoSpaceDN w:val="0"/>
              <w:spacing w:before="29" w:line="288" w:lineRule="auto"/>
              <w:ind w:left="-107" w:leftChars="-51" w:right="-107" w:rightChars="-51"/>
              <w:jc w:val="center"/>
              <w:textAlignment w:val="bottom"/>
              <w:rPr>
                <w:color w:val="000000"/>
                <w:sz w:val="24"/>
              </w:rPr>
            </w:pPr>
            <w:r w:rsidRPr="00251201">
              <w:rPr>
                <w:color w:val="000000"/>
                <w:sz w:val="24"/>
              </w:rPr>
              <w:t>上年度可比期间</w:t>
            </w:r>
          </w:p>
          <w:p w:rsidP="00A311D3" w:rsidR="0007161E" w:rsidRDefault="0007161E" w:rsidRPr="00251201">
            <w:pPr>
              <w:widowControl/>
              <w:autoSpaceDE w:val="0"/>
              <w:autoSpaceDN w:val="0"/>
              <w:spacing w:before="29" w:line="288" w:lineRule="auto"/>
              <w:ind w:left="-107" w:leftChars="-51" w:right="-107" w:rightChars="-51"/>
              <w:jc w:val="center"/>
              <w:textAlignment w:val="bottom"/>
              <w:rPr>
                <w:color w:val="000000"/>
                <w:sz w:val="24"/>
              </w:rPr>
            </w:pPr>
            <w:r w:rsidRPr="00251201">
              <w:rPr>
                <w:color w:val="000000"/>
                <w:sz w:val="24"/>
              </w:rPr>
              <w:t>2017年1月1日至2017年12月31日</w:t>
            </w:r>
          </w:p>
        </w:tc>
      </w:tr>
      <w:tr w:rsidR="0007161E" w:rsidTr="00A311D3">
        <w:tc>
          <w:tcPr>
            <w:tcW w:type="dxa" w:w="2110"/>
            <w:vMerge/>
          </w:tcPr>
          <w:p w:rsidP="00A311D3" w:rsidR="0007161E" w:rsidRDefault="0007161E" w:rsidRPr="00251201">
            <w:pPr>
              <w:widowControl/>
              <w:autoSpaceDE w:val="0"/>
              <w:autoSpaceDN w:val="0"/>
              <w:spacing w:before="29" w:line="288" w:lineRule="auto"/>
              <w:ind w:right="-15"/>
              <w:jc w:val="center"/>
              <w:textAlignment w:val="bottom"/>
              <w:rPr>
                <w:color w:val="000000"/>
                <w:sz w:val="24"/>
              </w:rPr>
            </w:pPr>
          </w:p>
        </w:tc>
        <w:tc>
          <w:tcPr>
            <w:tcW w:type="dxa" w:w="7176"/>
            <w:gridSpan w:val="3"/>
            <w:vAlign w:val="center"/>
          </w:tcPr>
          <w:p w:rsidP="00A311D3" w:rsidR="0007161E" w:rsidRDefault="0007161E" w:rsidRPr="00251201">
            <w:pPr>
              <w:widowControl/>
              <w:autoSpaceDE w:val="0"/>
              <w:autoSpaceDN w:val="0"/>
              <w:spacing w:before="29" w:line="288" w:lineRule="auto"/>
              <w:ind w:left="-107" w:leftChars="-51" w:right="-107" w:rightChars="-51"/>
              <w:jc w:val="center"/>
              <w:textAlignment w:val="bottom"/>
              <w:rPr>
                <w:color w:val="000000"/>
                <w:sz w:val="24"/>
              </w:rPr>
            </w:pPr>
            <w:r w:rsidRPr="00251201">
              <w:rPr>
                <w:color w:val="000000"/>
                <w:sz w:val="24"/>
              </w:rPr>
              <w:t>当期发生的基金应支付的销售服务费</w:t>
            </w:r>
          </w:p>
        </w:tc>
      </w:tr>
      <w:tr w:rsidR="0007161E" w:rsidTr="00A311D3">
        <w:tc>
          <w:tcPr>
            <w:tcW w:type="dxa" w:w="2110"/>
            <w:vMerge/>
          </w:tcPr>
          <w:p w:rsidP="00A311D3" w:rsidR="0007161E" w:rsidRDefault="0007161E" w:rsidRPr="00251201">
            <w:pPr>
              <w:widowControl/>
              <w:autoSpaceDE w:val="0"/>
              <w:autoSpaceDN w:val="0"/>
              <w:spacing w:before="29" w:line="288" w:lineRule="auto"/>
              <w:ind w:right="-15"/>
              <w:jc w:val="center"/>
              <w:textAlignment w:val="bottom"/>
              <w:rPr>
                <w:color w:val="000000"/>
                <w:sz w:val="24"/>
              </w:rPr>
            </w:pPr>
          </w:p>
        </w:tc>
        <w:tc>
          <w:tcPr>
            <w:tcW w:type="dxa" w:w="2534"/>
            <w:vAlign w:val="center"/>
          </w:tcPr>
          <w:p w:rsidP="00A311D3" w:rsidR="0007161E" w:rsidRDefault="0007161E" w:rsidRPr="00251201">
            <w:pPr>
              <w:widowControl/>
              <w:autoSpaceDE w:val="0"/>
              <w:autoSpaceDN w:val="0"/>
              <w:spacing w:before="29" w:line="288" w:lineRule="auto"/>
              <w:ind w:left="-107" w:leftChars="-51" w:right="-107" w:rightChars="-51"/>
              <w:jc w:val="center"/>
              <w:textAlignment w:val="bottom"/>
              <w:rPr>
                <w:color w:val="000000"/>
                <w:sz w:val="24"/>
              </w:rPr>
            </w:pPr>
            <w:r w:rsidRPr="00251201">
              <w:rPr>
                <w:color w:val="000000"/>
                <w:sz w:val="24"/>
              </w:rPr>
              <w:t>交银多策略回报灵活配置混合A</w:t>
            </w:r>
          </w:p>
        </w:tc>
        <w:tc>
          <w:tcPr>
            <w:tcW w:type="dxa" w:w="2694"/>
            <w:vAlign w:val="center"/>
          </w:tcPr>
          <w:p w:rsidP="00A311D3" w:rsidR="0007161E" w:rsidRDefault="0007161E" w:rsidRPr="00251201">
            <w:pPr>
              <w:widowControl/>
              <w:autoSpaceDE w:val="0"/>
              <w:autoSpaceDN w:val="0"/>
              <w:spacing w:before="29" w:line="288" w:lineRule="auto"/>
              <w:ind w:left="-107" w:leftChars="-51" w:right="-107" w:rightChars="-51"/>
              <w:jc w:val="center"/>
              <w:textAlignment w:val="bottom"/>
              <w:rPr>
                <w:color w:val="000000"/>
                <w:sz w:val="24"/>
              </w:rPr>
            </w:pPr>
            <w:r w:rsidRPr="00251201">
              <w:rPr>
                <w:color w:val="000000"/>
                <w:sz w:val="24"/>
              </w:rPr>
              <w:t>交银多策略回报灵活配置混合C</w:t>
            </w:r>
          </w:p>
        </w:tc>
        <w:tc>
          <w:tcPr>
            <w:tcW w:type="dxa" w:w="1948"/>
            <w:vAlign w:val="center"/>
          </w:tcPr>
          <w:p w:rsidP="00A311D3" w:rsidR="0007161E" w:rsidRDefault="0007161E" w:rsidRPr="00251201">
            <w:pPr>
              <w:widowControl/>
              <w:autoSpaceDE w:val="0"/>
              <w:autoSpaceDN w:val="0"/>
              <w:spacing w:before="29" w:line="288" w:lineRule="auto"/>
              <w:ind w:left="-107" w:leftChars="-51" w:right="-107" w:rightChars="-51"/>
              <w:jc w:val="center"/>
              <w:textAlignment w:val="bottom"/>
              <w:rPr>
                <w:color w:val="000000"/>
                <w:sz w:val="24"/>
              </w:rPr>
            </w:pPr>
            <w:r w:rsidRPr="00251201">
              <w:rPr>
                <w:color w:val="000000"/>
                <w:sz w:val="24"/>
              </w:rPr>
              <w:t>合计</w:t>
            </w:r>
          </w:p>
        </w:tc>
      </w:tr>
      <w:tr>
        <w:tc>
          <w:tcPr>
            <w:vAlign w:val="center"/>
          </w:tcPr>
          <w:p>
            <w:pPr>
              <w:jc w:val="left"/>
            </w:pPr>
            <w:r>
              <w:rPr>
                <w:sz w:val="24"/>
              </w:rPr>
              <w:t>交银施罗德基金公司</w:t>
            </w:r>
          </w:p>
        </w:tc>
        <w:tc>
          <w:tcPr>
            <w:vAlign w:val="center"/>
          </w:tcPr>
          <w:p>
            <w:pPr>
              <w:jc w:val="right"/>
            </w:pPr>
            <w:r>
              <w:rPr>
                <w:sz w:val="24"/>
              </w:rPr>
              <w:t>-</w:t>
            </w:r>
          </w:p>
        </w:tc>
        <w:tc>
          <w:tcPr>
            <w:vAlign w:val="center"/>
          </w:tcPr>
          <w:p>
            <w:pPr>
              <w:jc w:val="right"/>
            </w:pPr>
            <w:r>
              <w:rPr>
                <w:sz w:val="24"/>
              </w:rPr>
              <w:t>283,549.23</w:t>
            </w:r>
          </w:p>
        </w:tc>
        <w:tc>
          <w:tcPr>
            <w:vAlign w:val="center"/>
          </w:tcPr>
          <w:p>
            <w:pPr>
              <w:jc w:val="right"/>
            </w:pPr>
            <w:r>
              <w:rPr>
                <w:sz w:val="24"/>
              </w:rPr>
              <w:t>283,549.23</w:t>
            </w:r>
          </w:p>
        </w:tc>
      </w:tr>
      <w:tr w:rsidR="0007161E" w:rsidRPr="00C2276D" w:rsidTr="00A311D3">
        <w:tc>
          <w:tcPr>
            <w:tcW w:type="dxa" w:w="2110"/>
            <w:vAlign w:val="center"/>
          </w:tcPr>
          <w:p w:rsidP="00A311D3" w:rsidR="0007161E" w:rsidRDefault="0007161E" w:rsidRPr="00A4203E">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type="dxa" w:w="2534"/>
            <w:vAlign w:val="center"/>
          </w:tcPr>
          <w:p w:rsidP="00A311D3" w:rsidR="0007161E" w:rsidRDefault="0007161E" w:rsidRPr="00C2276D">
            <w:pPr>
              <w:spacing w:before="29" w:line="288" w:lineRule="auto"/>
              <w:jc w:val="center"/>
              <w:rPr>
                <w:color w:val="000000"/>
                <w:kern w:val="0"/>
                <w:sz w:val="24"/>
              </w:rPr>
            </w:pPr>
            <w:r w:rsidRPr="00C2276D">
              <w:rPr>
                <w:color w:val="000000"/>
                <w:kern w:val="0"/>
                <w:sz w:val="24"/>
              </w:rPr>
              <w:t>-</w:t>
            </w:r>
          </w:p>
        </w:tc>
        <w:tc>
          <w:tcPr>
            <w:tcW w:type="dxa" w:w="2694"/>
            <w:vAlign w:val="center"/>
          </w:tcPr>
          <w:p w:rsidP="00A311D3" w:rsidR="0007161E" w:rsidRDefault="0007161E" w:rsidRPr="00C2276D">
            <w:pPr>
              <w:spacing w:before="29" w:line="288" w:lineRule="auto"/>
              <w:jc w:val="center"/>
              <w:rPr>
                <w:color w:val="000000"/>
                <w:kern w:val="0"/>
                <w:sz w:val="24"/>
              </w:rPr>
            </w:pPr>
            <w:r w:rsidRPr="00C2276D">
              <w:rPr>
                <w:color w:val="000000"/>
                <w:kern w:val="0"/>
                <w:sz w:val="24"/>
              </w:rPr>
              <w:t>283,549.23</w:t>
            </w:r>
          </w:p>
        </w:tc>
        <w:tc>
          <w:tcPr>
            <w:tcW w:type="dxa" w:w="1948"/>
            <w:vAlign w:val="center"/>
          </w:tcPr>
          <w:p w:rsidP="00A311D3" w:rsidR="0007161E" w:rsidRDefault="0007161E" w:rsidRPr="00C2276D">
            <w:pPr>
              <w:spacing w:before="29" w:line="288" w:lineRule="auto"/>
              <w:jc w:val="center"/>
              <w:rPr>
                <w:color w:val="000000"/>
                <w:kern w:val="0"/>
                <w:sz w:val="24"/>
              </w:rPr>
            </w:pPr>
            <w:r w:rsidRPr="00C2276D">
              <w:rPr>
                <w:color w:val="000000"/>
                <w:kern w:val="0"/>
                <w:sz w:val="24"/>
              </w:rPr>
              <w:t>283,549.23</w:t>
            </w:r>
          </w:p>
        </w:tc>
      </w:tr>
    </w:tbl>
    <w:p>
      <w:pPr>
        <w:tabs>
          <w:tab w:pos="426" w:val="left"/>
        </w:tabs>
        <w:spacing w:before="29" w:line="288" w:lineRule="auto"/>
        <w:jc w:val="left"/>
        <w:rPr>
          <w:kern w:val="0"/>
          <w:sz w:val="24"/>
        </w:rPr>
      </w:pPr>
      <w:r>
        <w:rPr>
          <w:kern w:val="0"/>
          <w:sz w:val="24"/>
        </w:rPr>
        <w:t>注：支付基金销售机构的基金销售服务费按前一日C类基金份额对应的基金资产净值0.20%的年费率计提，逐日累计至每月月底，按月支付给基金管理人，再由基金管理人计算并支付给各基金销售机构。其计算公式为：</w:t>
      </w:r>
    </w:p>
    <w:p w:rsidP="0007161E" w:rsidR="0007161E" w:rsidRDefault="0007161E" w:rsidRPr="00D81900">
      <w:pPr>
        <w:tabs>
          <w:tab w:pos="426" w:val="left"/>
        </w:tabs>
        <w:spacing w:before="29" w:line="288" w:lineRule="auto"/>
        <w:jc w:val="left"/>
        <w:rPr>
          <w:kern w:val="0"/>
          <w:sz w:val="24"/>
        </w:rPr>
      </w:pPr>
      <w:r w:rsidRPr="00D81900">
        <w:rPr>
          <w:kern w:val="0"/>
          <w:sz w:val="24"/>
        </w:rPr>
        <w:t>日基金销售服务费＝前一日C类基金份额对应的资产净值× 0.20% ÷ 当年天数。</w:t>
      </w:r>
    </w:p>
    <w:p w:rsidP="00026C9C" w:rsidR="001A59F9" w:rsidRDefault="001A59F9" w:rsidRPr="0007161E">
      <w:pPr>
        <w:spacing w:line="360" w:lineRule="auto"/>
        <w:rPr>
          <w:rFonts w:asciiTheme="minorEastAsia" w:eastAsiaTheme="minorEastAsia" w:hAnsiTheme="minorEastAsia"/>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7.4.8.3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与关联方进行银行间同业市场的债券</w:t>
      </w:r>
      <w:r w:rsidRPr="00C2179A">
        <w:rPr>
          <w:rFonts w:ascii="Times New Roman" w:hAnsi="Times New Roman"/>
          <w:kern w:val="0"/>
          <w:szCs w:val="24"/>
        </w:rPr>
        <w:t>(</w:t>
      </w:r>
      <w:r w:rsidRPr="00C2179A">
        <w:rPr>
          <w:rFonts w:ascii="Times New Roman" w:hAnsi="Times New Roman" w:hint="eastAsia"/>
          <w:kern w:val="0"/>
          <w:szCs w:val="24"/>
        </w:rPr>
        <w:t>含回购</w:t>
      </w:r>
      <w:r w:rsidRPr="00C2179A">
        <w:rPr>
          <w:rFonts w:ascii="Times New Roman" w:hAnsi="Times New Roman"/>
          <w:kern w:val="0"/>
          <w:szCs w:val="24"/>
        </w:rPr>
        <w:t>)</w:t>
      </w:r>
      <w:r w:rsidRPr="00C2179A">
        <w:rPr>
          <w:rFonts w:ascii="Times New Roman" w:hAnsi="Times New Roman" w:hint="eastAsia"/>
          <w:kern w:val="0"/>
          <w:szCs w:val="24"/>
        </w:rPr>
        <w:t>交易</w:t>
      </w:r>
    </w:p>
    <w:p w:rsidP="00E25C2A" w:rsidR="009D32F8" w:rsidRDefault="009D32F8" w:rsidRPr="00E25C2A">
      <w:pPr>
        <w:tabs>
          <w:tab w:pos="426" w:val="left"/>
        </w:tabs>
        <w:spacing w:before="29" w:line="288" w:lineRule="auto"/>
        <w:jc w:val="left"/>
        <w:rPr>
          <w:kern w:val="0"/>
          <w:sz w:val="24"/>
        </w:rPr>
      </w:pPr>
      <w:r w:rsidRPr="00E25C2A">
        <w:rPr>
          <w:kern w:val="0"/>
          <w:sz w:val="24"/>
        </w:rPr>
        <w:t/>
      </w:r>
      <w:r w:rsidRPr="00E25C2A">
        <w:rPr>
          <w:rFonts w:hint="eastAsia"/>
          <w:kern w:val="0"/>
          <w:sz w:val="24"/>
        </w:rPr>
        <w:t/>
      </w:r>
      <w:r w:rsidRPr="00E25C2A">
        <w:rPr>
          <w:kern w:val="0"/>
          <w:sz w:val="24"/>
        </w:rPr>
        <w:t>本基金本报告期内及上年度可比期间未与关联方进行银行间同业市场的债券(含回购)交易。</w:t>
      </w:r>
    </w:p>
    <w:p w:rsidP="00026C9C" w:rsidR="001A59F9" w:rsidRDefault="001A59F9" w:rsidRPr="009D32F8">
      <w:pPr>
        <w:spacing w:line="360" w:lineRule="auto"/>
        <w:rPr>
          <w:rFonts w:asciiTheme="minorEastAsia" w:eastAsiaTheme="minorEastAsia" w:hAnsiTheme="minorEastAsia"/>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7.4.8.4</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各关联方投资本基金的情况</w:t>
      </w: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7.4.8.4.1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报告期内基金管理人运用固有资金投资本基金的情况</w:t>
      </w:r>
    </w:p>
    <w:p w:rsidP="00E25C2A" w:rsidR="001A59F9" w:rsidRDefault="001A59F9" w:rsidRPr="008B2C7A">
      <w:pPr>
        <w:tabs>
          <w:tab w:pos="426" w:val="left"/>
        </w:tabs>
        <w:spacing w:before="29" w:line="288" w:lineRule="auto"/>
        <w:jc w:val="left"/>
        <w:rPr>
          <w:rFonts w:asciiTheme="minorEastAsia" w:cs="宋体" w:eastAsiaTheme="minorEastAsia" w:hAnsiTheme="minorEastAsia"/>
          <w:kern w:val="0"/>
          <w:szCs w:val="21"/>
        </w:rPr>
      </w:pPr>
      <w:r w:rsidRPr="00E25C2A">
        <w:rPr>
          <w:kern w:val="0"/>
          <w:sz w:val="24"/>
        </w:rPr>
        <w:t/>
      </w:r>
      <w:r w:rsidR="00225FC3" w:rsidRPr="00E25C2A">
        <w:rPr>
          <w:rFonts w:hint="eastAsia"/>
          <w:kern w:val="0"/>
          <w:sz w:val="24"/>
        </w:rPr>
        <w:t/>
      </w:r>
      <w:r w:rsidRPr="00E25C2A">
        <w:rPr>
          <w:kern w:val="0"/>
          <w:sz w:val="24"/>
        </w:rPr>
        <w:t>本报告期内及上年度可比期间未发生基金管理人运用固有资金投资本基金的情况。</w:t>
      </w:r>
    </w:p>
    <w:p w:rsidP="00026C9C" w:rsidR="001A59F9" w:rsidRDefault="001A59F9" w:rsidRPr="008B2C7A">
      <w:pPr>
        <w:adjustRightInd w:val="0"/>
        <w:snapToGrid w:val="0"/>
        <w:spacing w:line="360" w:lineRule="auto"/>
        <w:jc w:val="left"/>
        <w:rPr>
          <w:rFonts w:asciiTheme="minorEastAsia" w:eastAsiaTheme="minorEastAsia" w:hAnsiTheme="minorEastAsia"/>
          <w:bCs/>
          <w:color w:val="000000"/>
          <w:szCs w:val="21"/>
        </w:rPr>
      </w:pPr>
      <w:r w:rsidRPr="008B2C7A">
        <w:rPr>
          <w:rFonts w:asciiTheme="minorEastAsia" w:eastAsiaTheme="minorEastAsia" w:hAnsiTheme="minorEastAsia"/>
          <w:bCs/>
          <w:color w:val="000000"/>
          <w:szCs w:val="21"/>
        </w:rPr>
        <w:tab/>
      </w: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7.4.8.4.2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报告期末除基金管理人之外的其他关联方投资本基金的情况</w:t>
      </w:r>
    </w:p>
    <w:p w:rsidP="00E25C2A" w:rsidR="00825DBA" w:rsidRDefault="00825DBA" w:rsidRPr="00E25C2A">
      <w:pPr>
        <w:tabs>
          <w:tab w:pos="426" w:val="left"/>
        </w:tabs>
        <w:spacing w:before="29" w:line="288" w:lineRule="auto"/>
        <w:jc w:val="left"/>
        <w:rPr>
          <w:kern w:val="0"/>
          <w:sz w:val="24"/>
        </w:rPr>
      </w:pPr>
      <w:r w:rsidRPr="009E3E5B">
        <w:rPr>
          <w:kern w:val="0"/>
          <w:sz w:val="24"/>
        </w:rPr>
        <w:t/>
      </w:r>
      <w:r w:rsidRPr="009E3E5B">
        <w:rPr>
          <w:rFonts w:hint="eastAsia"/>
          <w:kern w:val="0"/>
          <w:sz w:val="24"/>
        </w:rPr>
        <w:t/>
      </w:r>
      <w:r w:rsidRPr="009E3E5B">
        <w:rPr>
          <w:kern w:val="0"/>
          <w:sz w:val="24"/>
        </w:rPr>
        <w:t>本报告期末及上年度末除基金管理人之外的其他关联方未持有本基金。</w:t>
      </w: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7.4.8.5</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由关联方保管的银行存款余额及当期产生的利息收入</w:t>
      </w:r>
    </w:p>
    <w:p w:rsidP="00564CEA" w:rsidR="001A59F9" w:rsidRDefault="001A59F9" w:rsidRPr="00564CEA">
      <w:pPr>
        <w:autoSpaceDE w:val="0"/>
        <w:autoSpaceDN w:val="0"/>
        <w:adjustRightInd w:val="0"/>
        <w:spacing w:before="29" w:line="288" w:lineRule="auto"/>
        <w:ind w:left="15"/>
        <w:jc w:val="right"/>
        <w:rPr>
          <w:color w:val="000000"/>
          <w:kern w:val="0"/>
          <w:sz w:val="24"/>
        </w:rPr>
      </w:pPr>
      <w:r w:rsidRPr="00564CEA">
        <w:rPr>
          <w:color w:val="000000"/>
          <w:kern w:val="0"/>
          <w:sz w:val="24"/>
        </w:rPr>
        <w:t/>
      </w:r>
      <w:r w:rsidRPr="00564CEA">
        <w:rPr>
          <w:rFonts w:hint="eastAsia"/>
          <w:color w:val="000000"/>
          <w:kern w:val="0"/>
          <w:sz w:val="24"/>
        </w:rPr>
        <w:t>单位：人民币元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2266"/>
        <w:gridCol w:w="1683"/>
        <w:gridCol w:w="1683"/>
        <w:gridCol w:w="1683"/>
        <w:gridCol w:w="1683"/>
      </w:tblGrid>
      <w:tr w:rsidR="00360905" w:rsidRPr="0013672A" w:rsidTr="0025010E">
        <w:tc>
          <w:tcPr>
            <w:tcW w:type="dxa" w:w="2268"/>
            <w:vMerge w:val="restart"/>
            <w:vAlign w:val="center"/>
          </w:tcPr>
          <w:p w:rsidP="00275EC0" w:rsidR="00360905" w:rsidRDefault="00360905" w:rsidRPr="0013672A">
            <w:pPr>
              <w:widowControl/>
              <w:autoSpaceDE w:val="0"/>
              <w:autoSpaceDN w:val="0"/>
              <w:spacing w:before="29" w:line="288" w:lineRule="auto"/>
              <w:ind w:right="-107" w:rightChars="-51"/>
              <w:jc w:val="center"/>
              <w:textAlignment w:val="bottom"/>
              <w:rPr>
                <w:szCs w:val="21"/>
              </w:rPr>
            </w:pPr>
            <w:r w:rsidRPr="0013672A">
              <w:rPr>
                <w:rFonts w:hint="eastAsia"/>
                <w:szCs w:val="21"/>
              </w:rPr>
              <w:t>关联方名称</w:t>
            </w:r>
            <w:r w:rsidR="0081797B" w:rsidRPr="0013672A">
              <w:rPr>
                <w:szCs w:val="21"/>
              </w:rPr>
              <w:t/>
            </w:r>
          </w:p>
        </w:tc>
        <w:tc>
          <w:tcPr>
            <w:tcW w:type="dxa" w:w="3366"/>
            <w:gridSpan w:val="2"/>
          </w:tcPr>
          <w:p w:rsidP="00275EC0" w:rsidR="00360905" w:rsidRDefault="00360905" w:rsidRPr="0013672A">
            <w:pPr>
              <w:widowControl/>
              <w:autoSpaceDE w:val="0"/>
              <w:autoSpaceDN w:val="0"/>
              <w:spacing w:before="29" w:line="288" w:lineRule="auto"/>
              <w:ind w:right="-107" w:rightChars="-51"/>
              <w:jc w:val="center"/>
              <w:textAlignment w:val="bottom"/>
              <w:rPr>
                <w:szCs w:val="21"/>
              </w:rPr>
            </w:pPr>
            <w:r w:rsidRPr="0013672A">
              <w:rPr>
                <w:rFonts w:hint="eastAsia"/>
                <w:szCs w:val="21"/>
              </w:rPr>
              <w:t>本期</w:t>
            </w:r>
          </w:p>
          <w:p w:rsidP="00275EC0" w:rsidR="00360905" w:rsidRDefault="00360905" w:rsidRPr="0013672A">
            <w:pPr>
              <w:widowControl/>
              <w:autoSpaceDE w:val="0"/>
              <w:autoSpaceDN w:val="0"/>
              <w:spacing w:before="29" w:line="288" w:lineRule="auto"/>
              <w:ind w:right="-107" w:rightChars="-51"/>
              <w:jc w:val="center"/>
              <w:textAlignment w:val="bottom"/>
              <w:rPr>
                <w:szCs w:val="21"/>
              </w:rPr>
            </w:pPr>
            <w:r w:rsidRPr="0013672A">
              <w:rPr>
                <w:szCs w:val="21"/>
              </w:rPr>
              <w:t>2018年1月1日</w:t>
            </w:r>
            <w:r w:rsidRPr="0013672A">
              <w:rPr>
                <w:rFonts w:hint="eastAsia"/>
                <w:szCs w:val="21"/>
              </w:rPr>
              <w:t>至</w:t>
            </w:r>
            <w:r w:rsidRPr="0013672A">
              <w:rPr>
                <w:szCs w:val="21"/>
              </w:rPr>
              <w:t>2018年12月31日</w:t>
            </w:r>
          </w:p>
        </w:tc>
        <w:tc>
          <w:tcPr>
            <w:tcW w:type="dxa" w:w="3366"/>
            <w:gridSpan w:val="2"/>
          </w:tcPr>
          <w:p w:rsidP="00275EC0" w:rsidR="00360905" w:rsidRDefault="00360905" w:rsidRPr="0013672A">
            <w:pPr>
              <w:widowControl/>
              <w:autoSpaceDE w:val="0"/>
              <w:autoSpaceDN w:val="0"/>
              <w:spacing w:before="29" w:line="288" w:lineRule="auto"/>
              <w:ind w:right="-107" w:rightChars="-51"/>
              <w:jc w:val="center"/>
              <w:textAlignment w:val="bottom"/>
              <w:rPr>
                <w:szCs w:val="21"/>
              </w:rPr>
            </w:pPr>
            <w:r w:rsidRPr="0013672A">
              <w:rPr>
                <w:rFonts w:hint="eastAsia"/>
                <w:szCs w:val="21"/>
              </w:rPr>
              <w:t>上年度可比期间</w:t>
            </w:r>
          </w:p>
          <w:p w:rsidP="00275EC0" w:rsidR="00360905" w:rsidRDefault="00360905" w:rsidRPr="0013672A">
            <w:pPr>
              <w:widowControl/>
              <w:autoSpaceDE w:val="0"/>
              <w:autoSpaceDN w:val="0"/>
              <w:spacing w:before="29" w:line="288" w:lineRule="auto"/>
              <w:ind w:right="-107" w:rightChars="-51"/>
              <w:jc w:val="center"/>
              <w:textAlignment w:val="bottom"/>
              <w:rPr>
                <w:szCs w:val="21"/>
              </w:rPr>
            </w:pPr>
            <w:r w:rsidRPr="0013672A">
              <w:rPr>
                <w:szCs w:val="21"/>
              </w:rPr>
              <w:t>2017年1月1日至2017年12月31日</w:t>
            </w:r>
          </w:p>
        </w:tc>
      </w:tr>
      <w:tr w:rsidR="00360905" w:rsidRPr="0013672A" w:rsidTr="0025010E">
        <w:tc>
          <w:tcPr>
            <w:tcW w:type="dxa" w:w="2268"/>
            <w:vMerge/>
            <w:vAlign w:val="center"/>
          </w:tcPr>
          <w:p w:rsidP="00275EC0" w:rsidR="00360905" w:rsidRDefault="00360905" w:rsidRPr="0013672A">
            <w:pPr>
              <w:widowControl/>
              <w:autoSpaceDE w:val="0"/>
              <w:autoSpaceDN w:val="0"/>
              <w:spacing w:before="29" w:line="288" w:lineRule="auto"/>
              <w:ind w:right="-107" w:rightChars="-51"/>
              <w:jc w:val="center"/>
              <w:textAlignment w:val="bottom"/>
              <w:rPr>
                <w:szCs w:val="21"/>
              </w:rPr>
            </w:pPr>
          </w:p>
        </w:tc>
        <w:tc>
          <w:tcPr>
            <w:tcW w:type="dxa" w:w="1683"/>
            <w:vAlign w:val="center"/>
          </w:tcPr>
          <w:p w:rsidP="00275EC0" w:rsidR="00360905" w:rsidRDefault="00360905" w:rsidRPr="0013672A">
            <w:pPr>
              <w:autoSpaceDE w:val="0"/>
              <w:autoSpaceDN w:val="0"/>
              <w:spacing w:before="29" w:line="288" w:lineRule="auto"/>
              <w:ind w:right="-107" w:rightChars="-51"/>
              <w:jc w:val="center"/>
              <w:textAlignment w:val="bottom"/>
              <w:rPr>
                <w:szCs w:val="21"/>
              </w:rPr>
            </w:pPr>
            <w:r w:rsidRPr="0013672A">
              <w:rPr>
                <w:rFonts w:hint="eastAsia"/>
                <w:szCs w:val="21"/>
              </w:rPr>
              <w:t>期末余额</w:t>
            </w:r>
          </w:p>
        </w:tc>
        <w:tc>
          <w:tcPr>
            <w:tcW w:type="dxa" w:w="1683"/>
            <w:vAlign w:val="center"/>
          </w:tcPr>
          <w:p w:rsidP="00275EC0" w:rsidR="00360905" w:rsidRDefault="00360905" w:rsidRPr="0013672A">
            <w:pPr>
              <w:autoSpaceDE w:val="0"/>
              <w:autoSpaceDN w:val="0"/>
              <w:spacing w:before="29" w:line="288" w:lineRule="auto"/>
              <w:ind w:right="-107" w:rightChars="-51"/>
              <w:jc w:val="center"/>
              <w:textAlignment w:val="bottom"/>
              <w:rPr>
                <w:szCs w:val="21"/>
              </w:rPr>
            </w:pPr>
            <w:r w:rsidRPr="0013672A">
              <w:rPr>
                <w:rFonts w:hint="eastAsia"/>
                <w:szCs w:val="21"/>
              </w:rPr>
              <w:t>当期利息收入</w:t>
            </w:r>
          </w:p>
        </w:tc>
        <w:tc>
          <w:tcPr>
            <w:tcW w:type="dxa" w:w="1683"/>
            <w:vAlign w:val="center"/>
          </w:tcPr>
          <w:p w:rsidP="00275EC0" w:rsidR="00360905" w:rsidRDefault="00360905" w:rsidRPr="0013672A">
            <w:pPr>
              <w:autoSpaceDE w:val="0"/>
              <w:autoSpaceDN w:val="0"/>
              <w:spacing w:before="29" w:line="288" w:lineRule="auto"/>
              <w:ind w:right="-107" w:rightChars="-51"/>
              <w:jc w:val="center"/>
              <w:textAlignment w:val="bottom"/>
              <w:rPr>
                <w:szCs w:val="21"/>
              </w:rPr>
            </w:pPr>
            <w:r w:rsidRPr="0013672A">
              <w:rPr>
                <w:rFonts w:hint="eastAsia"/>
                <w:szCs w:val="21"/>
              </w:rPr>
              <w:t>期末余额</w:t>
            </w:r>
          </w:p>
        </w:tc>
        <w:tc>
          <w:tcPr>
            <w:tcW w:type="dxa" w:w="1683"/>
            <w:vAlign w:val="center"/>
          </w:tcPr>
          <w:p w:rsidP="00275EC0" w:rsidR="00360905" w:rsidRDefault="00360905" w:rsidRPr="0013672A">
            <w:pPr>
              <w:autoSpaceDE w:val="0"/>
              <w:autoSpaceDN w:val="0"/>
              <w:spacing w:before="29" w:line="288" w:lineRule="auto"/>
              <w:ind w:right="-107" w:rightChars="-51"/>
              <w:jc w:val="center"/>
              <w:textAlignment w:val="bottom"/>
              <w:rPr>
                <w:szCs w:val="21"/>
              </w:rPr>
            </w:pPr>
            <w:r w:rsidRPr="0013672A">
              <w:rPr>
                <w:rFonts w:hint="eastAsia"/>
                <w:szCs w:val="21"/>
              </w:rPr>
              <w:t>当期利息收入</w:t>
            </w:r>
          </w:p>
        </w:tc>
      </w:tr>
      <w:tr>
        <w:tc>
          <w:tcPr>
            <w:vAlign w:val="center"/>
          </w:tcPr>
          <w:p>
            <w:pPr>
              <w:jc w:val="left"/>
            </w:pPr>
            <w:r>
              <w:rPr>
                <w:szCs w:val="21"/>
              </w:rPr>
              <w:t>中国农业银行股份有限公司</w:t>
            </w:r>
          </w:p>
        </w:tc>
        <w:tc>
          <w:tcPr>
            <w:vAlign w:val="center"/>
          </w:tcPr>
          <w:p>
            <w:pPr>
              <w:jc w:val="right"/>
            </w:pPr>
            <w:r>
              <w:rPr>
                <w:szCs w:val="21"/>
              </w:rPr>
              <w:t>456,762.56</w:t>
            </w:r>
          </w:p>
        </w:tc>
        <w:tc>
          <w:tcPr>
            <w:vAlign w:val="center"/>
          </w:tcPr>
          <w:p>
            <w:pPr>
              <w:jc w:val="right"/>
            </w:pPr>
            <w:r>
              <w:rPr>
                <w:szCs w:val="21"/>
              </w:rPr>
              <w:t>23,077.67</w:t>
            </w:r>
          </w:p>
        </w:tc>
        <w:tc>
          <w:tcPr>
            <w:vAlign w:val="center"/>
          </w:tcPr>
          <w:p>
            <w:pPr>
              <w:jc w:val="right"/>
            </w:pPr>
            <w:r>
              <w:rPr>
                <w:szCs w:val="21"/>
              </w:rPr>
              <w:t>598,512.42</w:t>
            </w:r>
          </w:p>
        </w:tc>
        <w:tc>
          <w:tcPr>
            <w:vAlign w:val="center"/>
          </w:tcPr>
          <w:p>
            <w:pPr>
              <w:jc w:val="right"/>
            </w:pPr>
            <w:r>
              <w:rPr>
                <w:szCs w:val="21"/>
              </w:rPr>
              <w:t>74,639.19</w:t>
            </w:r>
          </w:p>
        </w:tc>
      </w:tr>
    </w:tbl>
    <w:p w:rsidP="00E25C2A" w:rsidR="00360905" w:rsidRDefault="00360905" w:rsidRPr="00E25C2A">
      <w:pPr>
        <w:tabs>
          <w:tab w:pos="426" w:val="left"/>
        </w:tabs>
        <w:spacing w:before="29" w:line="288" w:lineRule="auto"/>
        <w:jc w:val="left"/>
        <w:rPr>
          <w:kern w:val="0"/>
          <w:sz w:val="24"/>
        </w:rPr>
      </w:pPr>
      <w:r w:rsidRPr="00E25C2A">
        <w:rPr>
          <w:kern w:val="0"/>
          <w:sz w:val="24"/>
        </w:rPr>
        <w:t/>
      </w:r>
      <w:r w:rsidRPr="00E25C2A">
        <w:rPr>
          <w:rFonts w:hint="eastAsia"/>
          <w:kern w:val="0"/>
          <w:sz w:val="24"/>
        </w:rPr>
        <w:t/>
      </w:r>
      <w:r w:rsidRPr="00E25C2A">
        <w:rPr>
          <w:kern w:val="0"/>
          <w:sz w:val="24"/>
        </w:rPr>
        <w:t>注：本基金的银行存款由基金托管人保管，按银行同业利率计息。</w:t>
      </w:r>
    </w:p>
    <w:p w:rsidP="00026C9C" w:rsidR="001A59F9" w:rsidRDefault="001A59F9" w:rsidRPr="008B2C7A">
      <w:pPr>
        <w:spacing w:line="360" w:lineRule="auto"/>
        <w:rPr>
          <w:rFonts w:asciiTheme="minorEastAsia" w:eastAsiaTheme="minorEastAsia" w:hAnsiTheme="minorEastAsia"/>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7.4.8.6</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本基金在承销期内参与关联方承销证券的情况</w:t>
      </w:r>
    </w:p>
    <w:p w:rsidP="00E25C2A" w:rsidR="00982C7F" w:rsidRDefault="00982C7F" w:rsidRPr="00E25C2A">
      <w:pPr>
        <w:tabs>
          <w:tab w:pos="426" w:val="left"/>
        </w:tabs>
        <w:spacing w:before="29" w:line="288" w:lineRule="auto"/>
        <w:jc w:val="left"/>
        <w:rPr>
          <w:kern w:val="0"/>
          <w:sz w:val="24"/>
        </w:rPr>
      </w:pPr>
      <w:r w:rsidRPr="00E25C2A">
        <w:rPr>
          <w:kern w:val="0"/>
          <w:sz w:val="24"/>
        </w:rPr>
        <w:t/>
      </w:r>
      <w:r w:rsidRPr="00E25C2A">
        <w:rPr>
          <w:rFonts w:hint="eastAsia"/>
          <w:kern w:val="0"/>
          <w:sz w:val="24"/>
        </w:rPr>
        <w:t/>
      </w:r>
      <w:r w:rsidRPr="00E25C2A">
        <w:rPr>
          <w:kern w:val="0"/>
          <w:sz w:val="24"/>
        </w:rPr>
        <w:t>本基金本报告期内及上年度可比期间未在承销期内参与关联方承销的证券。</w:t>
      </w:r>
    </w:p>
    <w:p w:rsidP="00026C9C" w:rsidR="001A59F9" w:rsidRDefault="001A59F9" w:rsidRPr="008B2C7A">
      <w:pPr>
        <w:adjustRightInd w:val="0"/>
        <w:snapToGrid w:val="0"/>
        <w:spacing w:line="360" w:lineRule="auto"/>
        <w:jc w:val="left"/>
        <w:rPr>
          <w:rFonts w:asciiTheme="minorEastAsia" w:eastAsiaTheme="minorEastAsia" w:hAnsiTheme="minorEastAsia"/>
          <w:bCs/>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7.4.8.7</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其他关联交易事项的说明</w:t>
      </w:r>
    </w:p>
    <w:p w:rsidP="0025010E" w:rsidR="001A59F9" w:rsidRDefault="001A59F9" w:rsidRPr="0025010E">
      <w:pPr>
        <w:spacing w:before="29" w:line="288" w:lineRule="auto"/>
        <w:rPr>
          <w:color w:val="000000"/>
          <w:sz w:val="24"/>
        </w:rPr>
      </w:pPr>
      <w:r w:rsidRPr="0025010E">
        <w:rPr>
          <w:color w:val="000000"/>
          <w:sz w:val="24"/>
        </w:rPr>
        <w:t>本基金本报告期内及上年度可比期间无其他关联交易事项。</w:t>
      </w:r>
    </w:p>
    <w:p w:rsidP="00144F4F" w:rsidR="001A59F9" w:rsidRDefault="001A59F9" w:rsidRPr="008B2C7A">
      <w:pPr>
        <w:spacing w:line="360" w:lineRule="auto"/>
        <w:rPr>
          <w:rFonts w:asciiTheme="minorEastAsia" w:eastAsiaTheme="minorEastAsia" w:hAnsiTheme="minorEastAsia"/>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lastRenderedPageBreak/>
        <w:t>7.4.9</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w:t>
      </w:r>
      <w:r w:rsidR="00F64FAD" w:rsidRPr="00C2179A">
        <w:rPr>
          <w:rFonts w:ascii="Times New Roman" w:hAnsi="Times New Roman"/>
          <w:kern w:val="0"/>
          <w:szCs w:val="24"/>
        </w:rPr>
        <w:t>2018年12月31日</w:t>
      </w:r>
      <w:r w:rsidRPr="00C2179A">
        <w:rPr>
          <w:rFonts w:ascii="Times New Roman" w:hAnsi="Times New Roman" w:hint="eastAsia"/>
          <w:kern w:val="0"/>
          <w:szCs w:val="24"/>
        </w:rPr>
        <w:t>）本基金持有的流通受限证券</w:t>
      </w: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7.4.9.1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因认购新发</w:t>
      </w:r>
      <w:r w:rsidRPr="00C2179A">
        <w:rPr>
          <w:rFonts w:ascii="Times New Roman" w:hAnsi="Times New Roman"/>
          <w:kern w:val="0"/>
          <w:szCs w:val="24"/>
        </w:rPr>
        <w:t>/</w:t>
      </w:r>
      <w:r w:rsidRPr="00C2179A">
        <w:rPr>
          <w:rFonts w:ascii="Times New Roman" w:hAnsi="Times New Roman" w:hint="eastAsia"/>
          <w:kern w:val="0"/>
          <w:szCs w:val="24"/>
        </w:rPr>
        <w:t>增发证券而于期末持有的流通受限证券</w:t>
      </w:r>
    </w:p>
    <w:p w:rsidP="00564CEA" w:rsidR="001A59F9" w:rsidRDefault="001A59F9" w:rsidRPr="00564CEA">
      <w:pPr>
        <w:autoSpaceDE w:val="0"/>
        <w:autoSpaceDN w:val="0"/>
        <w:adjustRightInd w:val="0"/>
        <w:spacing w:before="29" w:line="288" w:lineRule="auto"/>
        <w:ind w:left="15"/>
        <w:jc w:val="right"/>
        <w:rPr>
          <w:color w:val="000000"/>
          <w:kern w:val="0"/>
          <w:sz w:val="24"/>
        </w:rPr>
      </w:pPr>
      <w:r w:rsidRPr="00564CEA">
        <w:rPr>
          <w:color w:val="000000"/>
          <w:kern w:val="0"/>
          <w:sz w:val="24"/>
        </w:rPr>
        <w:t/>
      </w:r>
      <w:r w:rsidRPr="00564CEA">
        <w:rPr>
          <w:rFonts w:hint="eastAsia"/>
          <w:color w:val="000000"/>
          <w:kern w:val="0"/>
          <w:sz w:val="24"/>
        </w:rPr>
        <w:t>金额单位：人民币元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818"/>
        <w:gridCol w:w="819"/>
        <w:gridCol w:w="818"/>
        <w:gridCol w:w="819"/>
        <w:gridCol w:w="818"/>
        <w:gridCol w:w="818"/>
        <w:gridCol w:w="817"/>
        <w:gridCol w:w="818"/>
        <w:gridCol w:w="817"/>
        <w:gridCol w:w="818"/>
        <w:gridCol w:w="818"/>
      </w:tblGrid>
      <w:tr w:rsidR="001A59F9" w:rsidRPr="008B2C7A" w:rsidTr="003E18F7">
        <w:trPr>
          <w:trHeight w:val="270"/>
        </w:trPr>
        <w:tc>
          <w:tcPr>
            <w:tcW w:type="dxa" w:w="9180"/>
            <w:gridSpan w:val="11"/>
            <w:vAlign w:val="bottom"/>
          </w:tcPr>
          <w:p w:rsidP="007E2BD0" w:rsidR="001A59F9" w:rsidRDefault="001A59F9" w:rsidRPr="00922AC8">
            <w:pPr>
              <w:spacing w:before="29" w:line="288" w:lineRule="auto"/>
              <w:rPr>
                <w:rFonts w:asciiTheme="minorEastAsia" w:eastAsiaTheme="minorEastAsia" w:hAnsiTheme="minorEastAsia"/>
                <w:szCs w:val="21"/>
              </w:rPr>
            </w:pPr>
            <w:r w:rsidRPr="007E2BD0">
              <w:rPr>
                <w:b/>
                <w:bCs/>
                <w:color w:val="000000"/>
                <w:kern w:val="0"/>
                <w:sz w:val="18"/>
                <w:szCs w:val="18"/>
              </w:rPr>
              <w:t xml:space="preserve">7.4.9.1.1 </w:t>
            </w:r>
            <w:r w:rsidRPr="007E2BD0">
              <w:rPr>
                <w:rFonts w:hint="eastAsia"/>
                <w:bCs/>
                <w:color w:val="000000"/>
                <w:kern w:val="0"/>
                <w:sz w:val="18"/>
                <w:szCs w:val="18"/>
              </w:rPr>
              <w:t>受限证券类别：债券</w:t>
            </w:r>
          </w:p>
        </w:tc>
      </w:tr>
      <w:tr w:rsidR="001A59F9" w:rsidRPr="008B2C7A" w:rsidTr="003E18F7">
        <w:trPr>
          <w:trHeight w:val="745"/>
        </w:trPr>
        <w:tc>
          <w:tcPr>
            <w:tcW w:type="dxa" w:w="834"/>
            <w:vAlign w:val="center"/>
          </w:tcPr>
          <w:p w:rsidP="007E2BD0" w:rsidR="001A59F9" w:rsidRDefault="001A59F9" w:rsidRPr="007E2BD0">
            <w:pPr>
              <w:spacing w:before="29" w:line="288" w:lineRule="auto"/>
              <w:ind w:left="-97" w:leftChars="-46" w:right="-120" w:rightChars="-57"/>
              <w:jc w:val="center"/>
              <w:rPr>
                <w:sz w:val="18"/>
                <w:szCs w:val="18"/>
              </w:rPr>
            </w:pPr>
            <w:r w:rsidRPr="007E2BD0">
              <w:rPr>
                <w:rFonts w:hint="eastAsia"/>
                <w:sz w:val="18"/>
                <w:szCs w:val="18"/>
              </w:rPr>
              <w:t>证券</w:t>
            </w:r>
          </w:p>
          <w:p w:rsidP="007E2BD0" w:rsidR="001A59F9" w:rsidRDefault="001A59F9" w:rsidRPr="007E2BD0">
            <w:pPr>
              <w:spacing w:before="29" w:line="288" w:lineRule="auto"/>
              <w:ind w:left="-97" w:leftChars="-46" w:right="-120" w:rightChars="-57"/>
              <w:jc w:val="center"/>
              <w:rPr>
                <w:sz w:val="18"/>
                <w:szCs w:val="18"/>
              </w:rPr>
            </w:pPr>
            <w:r w:rsidRPr="007E2BD0">
              <w:rPr>
                <w:rFonts w:hint="eastAsia"/>
                <w:sz w:val="18"/>
                <w:szCs w:val="18"/>
              </w:rPr>
              <w:t>代码</w:t>
            </w:r>
            <w:r w:rsidR="00A746DA" w:rsidRPr="007E2BD0">
              <w:rPr>
                <w:rFonts w:hint="eastAsia"/>
                <w:sz w:val="18"/>
                <w:szCs w:val="18"/>
              </w:rPr>
              <w:t/>
            </w:r>
          </w:p>
        </w:tc>
        <w:tc>
          <w:tcPr>
            <w:tcW w:type="dxa" w:w="835"/>
            <w:vAlign w:val="center"/>
          </w:tcPr>
          <w:p w:rsidP="007E2BD0" w:rsidR="001A59F9" w:rsidRDefault="001A59F9" w:rsidRPr="007E2BD0">
            <w:pPr>
              <w:spacing w:before="29" w:line="288" w:lineRule="auto"/>
              <w:ind w:left="-105" w:leftChars="-50" w:right="-113" w:rightChars="-54"/>
              <w:jc w:val="center"/>
              <w:rPr>
                <w:sz w:val="18"/>
                <w:szCs w:val="18"/>
              </w:rPr>
            </w:pPr>
            <w:r w:rsidRPr="007E2BD0">
              <w:rPr>
                <w:rFonts w:hint="eastAsia"/>
                <w:sz w:val="18"/>
                <w:szCs w:val="18"/>
              </w:rPr>
              <w:t>证券</w:t>
            </w:r>
          </w:p>
          <w:p w:rsidP="007E2BD0" w:rsidR="001A59F9" w:rsidRDefault="001A59F9" w:rsidRPr="007E2BD0">
            <w:pPr>
              <w:spacing w:before="29" w:line="288" w:lineRule="auto"/>
              <w:ind w:left="-105" w:leftChars="-50" w:right="-113" w:rightChars="-54"/>
              <w:jc w:val="center"/>
              <w:rPr>
                <w:sz w:val="18"/>
                <w:szCs w:val="18"/>
              </w:rPr>
            </w:pPr>
            <w:r w:rsidRPr="007E2BD0">
              <w:rPr>
                <w:rFonts w:hint="eastAsia"/>
                <w:sz w:val="18"/>
                <w:szCs w:val="18"/>
              </w:rPr>
              <w:t>名称</w:t>
            </w:r>
          </w:p>
        </w:tc>
        <w:tc>
          <w:tcPr>
            <w:tcW w:type="dxa" w:w="834"/>
            <w:vAlign w:val="center"/>
          </w:tcPr>
          <w:p w:rsidP="007E2BD0" w:rsidR="001A59F9" w:rsidRDefault="001A59F9" w:rsidRPr="007E2BD0">
            <w:pPr>
              <w:spacing w:before="29" w:line="288" w:lineRule="auto"/>
              <w:jc w:val="center"/>
              <w:rPr>
                <w:sz w:val="18"/>
                <w:szCs w:val="18"/>
              </w:rPr>
            </w:pPr>
            <w:r w:rsidRPr="007E2BD0">
              <w:rPr>
                <w:rFonts w:hint="eastAsia"/>
                <w:sz w:val="18"/>
                <w:szCs w:val="18"/>
              </w:rPr>
              <w:t>成功</w:t>
            </w:r>
          </w:p>
          <w:p w:rsidP="007E2BD0" w:rsidR="001A59F9" w:rsidRDefault="001A59F9" w:rsidRPr="007E2BD0">
            <w:pPr>
              <w:spacing w:before="29" w:line="288" w:lineRule="auto"/>
              <w:ind w:left="-67" w:leftChars="-32" w:right="-139" w:rightChars="-66"/>
              <w:jc w:val="center"/>
              <w:rPr>
                <w:sz w:val="18"/>
                <w:szCs w:val="18"/>
              </w:rPr>
            </w:pPr>
            <w:r w:rsidRPr="007E2BD0">
              <w:rPr>
                <w:rFonts w:hint="eastAsia"/>
                <w:sz w:val="18"/>
                <w:szCs w:val="18"/>
              </w:rPr>
              <w:t>认购日</w:t>
            </w:r>
          </w:p>
        </w:tc>
        <w:tc>
          <w:tcPr>
            <w:tcW w:type="dxa" w:w="835"/>
            <w:vAlign w:val="center"/>
          </w:tcPr>
          <w:p w:rsidP="007E2BD0" w:rsidR="001A59F9" w:rsidRDefault="001A59F9" w:rsidRPr="007E2BD0">
            <w:pPr>
              <w:spacing w:before="29" w:line="288" w:lineRule="auto"/>
              <w:jc w:val="center"/>
              <w:rPr>
                <w:sz w:val="18"/>
                <w:szCs w:val="18"/>
              </w:rPr>
            </w:pPr>
            <w:r w:rsidRPr="007E2BD0">
              <w:rPr>
                <w:rFonts w:hint="eastAsia"/>
                <w:sz w:val="18"/>
                <w:szCs w:val="18"/>
              </w:rPr>
              <w:t>可流</w:t>
            </w:r>
          </w:p>
          <w:p w:rsidP="007E2BD0" w:rsidR="001A59F9" w:rsidRDefault="001A59F9" w:rsidRPr="007E2BD0">
            <w:pPr>
              <w:spacing w:before="29" w:line="288" w:lineRule="auto"/>
              <w:jc w:val="center"/>
              <w:rPr>
                <w:sz w:val="18"/>
                <w:szCs w:val="18"/>
              </w:rPr>
            </w:pPr>
            <w:r w:rsidRPr="007E2BD0">
              <w:rPr>
                <w:rFonts w:hint="eastAsia"/>
                <w:sz w:val="18"/>
                <w:szCs w:val="18"/>
              </w:rPr>
              <w:t>通日</w:t>
            </w:r>
          </w:p>
        </w:tc>
        <w:tc>
          <w:tcPr>
            <w:tcW w:type="dxa" w:w="834"/>
            <w:vAlign w:val="center"/>
          </w:tcPr>
          <w:p w:rsidP="007E2BD0" w:rsidR="001A59F9" w:rsidRDefault="001A59F9" w:rsidRPr="007E2BD0">
            <w:pPr>
              <w:spacing w:before="29" w:line="288" w:lineRule="auto"/>
              <w:jc w:val="center"/>
              <w:rPr>
                <w:sz w:val="18"/>
                <w:szCs w:val="18"/>
              </w:rPr>
            </w:pPr>
            <w:r w:rsidRPr="007E2BD0">
              <w:rPr>
                <w:rFonts w:hint="eastAsia"/>
                <w:sz w:val="18"/>
                <w:szCs w:val="18"/>
              </w:rPr>
              <w:t>流通受</w:t>
            </w:r>
          </w:p>
          <w:p w:rsidP="007E2BD0" w:rsidR="001A59F9" w:rsidRDefault="001A59F9" w:rsidRPr="007E2BD0">
            <w:pPr>
              <w:spacing w:before="29" w:line="288" w:lineRule="auto"/>
              <w:jc w:val="center"/>
              <w:rPr>
                <w:sz w:val="18"/>
                <w:szCs w:val="18"/>
              </w:rPr>
            </w:pPr>
            <w:r w:rsidRPr="007E2BD0">
              <w:rPr>
                <w:rFonts w:hint="eastAsia"/>
                <w:sz w:val="18"/>
                <w:szCs w:val="18"/>
              </w:rPr>
              <w:t>限类型</w:t>
            </w:r>
          </w:p>
        </w:tc>
        <w:tc>
          <w:tcPr>
            <w:tcW w:type="dxa" w:w="835"/>
            <w:vAlign w:val="center"/>
          </w:tcPr>
          <w:p w:rsidP="007E2BD0" w:rsidR="001A59F9" w:rsidRDefault="001A59F9" w:rsidRPr="007E2BD0">
            <w:pPr>
              <w:spacing w:before="29" w:line="288" w:lineRule="auto"/>
              <w:jc w:val="center"/>
              <w:rPr>
                <w:sz w:val="18"/>
                <w:szCs w:val="18"/>
              </w:rPr>
            </w:pPr>
            <w:r w:rsidRPr="007E2BD0">
              <w:rPr>
                <w:rFonts w:hint="eastAsia"/>
                <w:sz w:val="18"/>
                <w:szCs w:val="18"/>
              </w:rPr>
              <w:t>认购</w:t>
            </w:r>
          </w:p>
          <w:p w:rsidP="007E2BD0" w:rsidR="001A59F9" w:rsidRDefault="001A59F9" w:rsidRPr="007E2BD0">
            <w:pPr>
              <w:spacing w:before="29" w:line="288" w:lineRule="auto"/>
              <w:jc w:val="center"/>
              <w:rPr>
                <w:sz w:val="18"/>
                <w:szCs w:val="18"/>
              </w:rPr>
            </w:pPr>
            <w:r w:rsidRPr="007E2BD0">
              <w:rPr>
                <w:rFonts w:hint="eastAsia"/>
                <w:sz w:val="18"/>
                <w:szCs w:val="18"/>
              </w:rPr>
              <w:t>价格</w:t>
            </w:r>
          </w:p>
        </w:tc>
        <w:tc>
          <w:tcPr>
            <w:tcW w:type="dxa" w:w="834"/>
            <w:vAlign w:val="center"/>
          </w:tcPr>
          <w:p w:rsidP="007E2BD0" w:rsidR="001A59F9" w:rsidRDefault="001A59F9" w:rsidRPr="007E2BD0">
            <w:pPr>
              <w:spacing w:before="29" w:line="288" w:lineRule="auto"/>
              <w:ind w:left="-69" w:leftChars="-33" w:right="-97" w:rightChars="-46"/>
              <w:jc w:val="center"/>
              <w:rPr>
                <w:sz w:val="18"/>
                <w:szCs w:val="18"/>
              </w:rPr>
            </w:pPr>
            <w:r w:rsidRPr="007E2BD0">
              <w:rPr>
                <w:rFonts w:hint="eastAsia"/>
                <w:sz w:val="18"/>
                <w:szCs w:val="18"/>
              </w:rPr>
              <w:t>期末估</w:t>
            </w:r>
          </w:p>
          <w:p w:rsidP="007E2BD0" w:rsidR="001A59F9" w:rsidRDefault="001A59F9" w:rsidRPr="007E2BD0">
            <w:pPr>
              <w:spacing w:before="29" w:line="288" w:lineRule="auto"/>
              <w:ind w:left="-69" w:leftChars="-33" w:right="-97" w:rightChars="-46"/>
              <w:jc w:val="center"/>
              <w:rPr>
                <w:sz w:val="18"/>
                <w:szCs w:val="18"/>
              </w:rPr>
            </w:pPr>
            <w:r w:rsidRPr="007E2BD0">
              <w:rPr>
                <w:rFonts w:hint="eastAsia"/>
                <w:sz w:val="18"/>
                <w:szCs w:val="18"/>
              </w:rPr>
              <w:t>值单价</w:t>
            </w:r>
          </w:p>
        </w:tc>
        <w:tc>
          <w:tcPr>
            <w:tcW w:type="dxa" w:w="835"/>
            <w:vAlign w:val="center"/>
          </w:tcPr>
          <w:p w:rsidP="001B4BCF" w:rsidR="001A59F9" w:rsidRDefault="001A59F9" w:rsidRPr="007E2BD0">
            <w:pPr>
              <w:spacing w:before="29" w:line="288" w:lineRule="auto"/>
              <w:ind w:left="-162" w:leftChars="-77" w:right="-105" w:rightChars="-50"/>
              <w:jc w:val="center"/>
              <w:rPr>
                <w:sz w:val="18"/>
                <w:szCs w:val="18"/>
              </w:rPr>
            </w:pPr>
            <w:r w:rsidRPr="007E2BD0">
              <w:rPr>
                <w:rFonts w:hint="eastAsia"/>
                <w:sz w:val="18"/>
                <w:szCs w:val="18"/>
              </w:rPr>
              <w:t>数量</w:t>
            </w:r>
            <w:r w:rsidRPr="007E2BD0">
              <w:rPr>
                <w:sz w:val="18"/>
                <w:szCs w:val="18"/>
              </w:rPr>
              <w:t>(</w:t>
            </w:r>
            <w:r w:rsidRPr="007E2BD0">
              <w:rPr>
                <w:rFonts w:hint="eastAsia"/>
                <w:sz w:val="18"/>
                <w:szCs w:val="18"/>
              </w:rPr>
              <w:t>单位：</w:t>
            </w:r>
            <w:r w:rsidR="001B4BCF">
              <w:rPr>
                <w:rFonts w:hint="eastAsia"/>
                <w:sz w:val="18"/>
                <w:szCs w:val="18"/>
              </w:rPr>
              <w:t>张</w:t>
            </w:r>
            <w:r w:rsidRPr="007E2BD0">
              <w:rPr>
                <w:sz w:val="18"/>
                <w:szCs w:val="18"/>
              </w:rPr>
              <w:t>)</w:t>
            </w:r>
          </w:p>
        </w:tc>
        <w:tc>
          <w:tcPr>
            <w:tcW w:type="dxa" w:w="834"/>
            <w:vAlign w:val="center"/>
          </w:tcPr>
          <w:p w:rsidP="007E2BD0" w:rsidR="001A59F9" w:rsidRDefault="001A59F9" w:rsidRPr="007E2BD0">
            <w:pPr>
              <w:spacing w:before="29" w:line="288" w:lineRule="auto"/>
              <w:jc w:val="center"/>
              <w:rPr>
                <w:sz w:val="18"/>
                <w:szCs w:val="18"/>
              </w:rPr>
            </w:pPr>
            <w:r w:rsidRPr="007E2BD0">
              <w:rPr>
                <w:rFonts w:hint="eastAsia"/>
                <w:sz w:val="18"/>
                <w:szCs w:val="18"/>
              </w:rPr>
              <w:t>期末</w:t>
            </w:r>
          </w:p>
          <w:p w:rsidP="007E2BD0" w:rsidR="001A59F9" w:rsidRDefault="001A59F9" w:rsidRPr="007E2BD0">
            <w:pPr>
              <w:spacing w:before="29" w:line="288" w:lineRule="auto"/>
              <w:jc w:val="center"/>
              <w:rPr>
                <w:sz w:val="18"/>
                <w:szCs w:val="18"/>
              </w:rPr>
            </w:pPr>
            <w:r w:rsidRPr="007E2BD0">
              <w:rPr>
                <w:rFonts w:hint="eastAsia"/>
                <w:sz w:val="18"/>
                <w:szCs w:val="18"/>
              </w:rPr>
              <w:t>成本总额</w:t>
            </w:r>
          </w:p>
        </w:tc>
        <w:tc>
          <w:tcPr>
            <w:tcW w:type="dxa" w:w="835"/>
            <w:vAlign w:val="center"/>
          </w:tcPr>
          <w:p w:rsidP="007E2BD0" w:rsidR="001A59F9" w:rsidRDefault="001A59F9" w:rsidRPr="007E2BD0">
            <w:pPr>
              <w:spacing w:before="29" w:line="288" w:lineRule="auto"/>
              <w:jc w:val="center"/>
              <w:rPr>
                <w:sz w:val="18"/>
                <w:szCs w:val="18"/>
              </w:rPr>
            </w:pPr>
            <w:r w:rsidRPr="007E2BD0">
              <w:rPr>
                <w:rFonts w:hint="eastAsia"/>
                <w:sz w:val="18"/>
                <w:szCs w:val="18"/>
              </w:rPr>
              <w:t>期末</w:t>
            </w:r>
          </w:p>
          <w:p w:rsidP="007E2BD0" w:rsidR="001A59F9" w:rsidRDefault="001A59F9" w:rsidRPr="007E2BD0">
            <w:pPr>
              <w:spacing w:before="29" w:line="288" w:lineRule="auto"/>
              <w:jc w:val="center"/>
              <w:rPr>
                <w:sz w:val="18"/>
                <w:szCs w:val="18"/>
              </w:rPr>
            </w:pPr>
            <w:r w:rsidRPr="007E2BD0">
              <w:rPr>
                <w:rFonts w:hint="eastAsia"/>
                <w:sz w:val="18"/>
                <w:szCs w:val="18"/>
              </w:rPr>
              <w:t>估值总额</w:t>
            </w:r>
          </w:p>
        </w:tc>
        <w:tc>
          <w:tcPr>
            <w:tcW w:type="dxa" w:w="835"/>
            <w:vAlign w:val="center"/>
          </w:tcPr>
          <w:p w:rsidP="007E2BD0" w:rsidR="001A59F9" w:rsidRDefault="001A59F9" w:rsidRPr="007E2BD0">
            <w:pPr>
              <w:spacing w:before="29" w:line="288" w:lineRule="auto"/>
              <w:ind w:left="-101" w:leftChars="-48" w:right="-113" w:rightChars="-54"/>
              <w:jc w:val="center"/>
              <w:rPr>
                <w:sz w:val="18"/>
                <w:szCs w:val="18"/>
              </w:rPr>
            </w:pPr>
            <w:r w:rsidRPr="007E2BD0">
              <w:rPr>
                <w:rFonts w:hint="eastAsia"/>
                <w:sz w:val="18"/>
                <w:szCs w:val="18"/>
              </w:rPr>
              <w:t>备注</w:t>
            </w:r>
          </w:p>
        </w:tc>
      </w:tr>
      <w:tr>
        <w:tc>
          <w:tcPr>
            <w:vAlign w:val="center"/>
          </w:tcPr>
          <w:p>
            <w:pPr>
              <w:jc w:val="center"/>
            </w:pPr>
            <w:r>
              <w:rPr>
                <w:sz w:val="18"/>
                <w:szCs w:val="18"/>
              </w:rPr>
              <w:t>110049</w:t>
            </w:r>
          </w:p>
        </w:tc>
        <w:tc>
          <w:tcPr>
            <w:vAlign w:val="center"/>
          </w:tcPr>
          <w:p>
            <w:pPr>
              <w:jc w:val="center"/>
            </w:pPr>
            <w:r>
              <w:rPr>
                <w:sz w:val="18"/>
                <w:szCs w:val="18"/>
              </w:rPr>
              <w:t>海尔转债</w:t>
            </w:r>
          </w:p>
        </w:tc>
        <w:tc>
          <w:tcPr>
            <w:vAlign w:val="center"/>
          </w:tcPr>
          <w:p>
            <w:pPr>
              <w:jc w:val="center"/>
            </w:pPr>
            <w:r>
              <w:rPr>
                <w:sz w:val="18"/>
                <w:szCs w:val="18"/>
              </w:rPr>
              <w:t>2018-12-19</w:t>
            </w:r>
          </w:p>
        </w:tc>
        <w:tc>
          <w:tcPr>
            <w:vAlign w:val="center"/>
          </w:tcPr>
          <w:p>
            <w:pPr>
              <w:jc w:val="center"/>
            </w:pPr>
            <w:r>
              <w:rPr>
                <w:sz w:val="18"/>
                <w:szCs w:val="18"/>
              </w:rPr>
              <w:t>2019-01-18</w:t>
            </w:r>
          </w:p>
        </w:tc>
        <w:tc>
          <w:tcPr>
            <w:vAlign w:val="center"/>
          </w:tcPr>
          <w:p>
            <w:pPr>
              <w:jc w:val="center"/>
            </w:pPr>
            <w:r>
              <w:rPr>
                <w:sz w:val="18"/>
                <w:szCs w:val="18"/>
              </w:rPr>
              <w:t>新债未上市</w:t>
            </w:r>
          </w:p>
        </w:tc>
        <w:tc>
          <w:tcPr>
            <w:vAlign w:val="center"/>
          </w:tcPr>
          <w:p>
            <w:pPr>
              <w:jc w:val="right"/>
            </w:pPr>
            <w:r>
              <w:rPr>
                <w:sz w:val="18"/>
                <w:szCs w:val="18"/>
              </w:rPr>
              <w:t>100.00</w:t>
            </w:r>
          </w:p>
        </w:tc>
        <w:tc>
          <w:tcPr>
            <w:vAlign w:val="center"/>
          </w:tcPr>
          <w:p>
            <w:pPr>
              <w:jc w:val="right"/>
            </w:pPr>
            <w:r>
              <w:rPr>
                <w:sz w:val="18"/>
                <w:szCs w:val="18"/>
              </w:rPr>
              <w:t>100.00</w:t>
            </w:r>
          </w:p>
        </w:tc>
        <w:tc>
          <w:tcPr>
            <w:vAlign w:val="center"/>
          </w:tcPr>
          <w:p>
            <w:pPr>
              <w:jc w:val="right"/>
            </w:pPr>
            <w:r>
              <w:rPr>
                <w:sz w:val="18"/>
                <w:szCs w:val="18"/>
              </w:rPr>
              <w:t>250</w:t>
            </w:r>
          </w:p>
        </w:tc>
        <w:tc>
          <w:tcPr>
            <w:vAlign w:val="center"/>
          </w:tcPr>
          <w:p>
            <w:pPr>
              <w:jc w:val="right"/>
            </w:pPr>
            <w:r>
              <w:rPr>
                <w:sz w:val="18"/>
                <w:szCs w:val="18"/>
              </w:rPr>
              <w:t>25,000.00</w:t>
            </w:r>
          </w:p>
        </w:tc>
        <w:tc>
          <w:tcPr>
            <w:vAlign w:val="center"/>
          </w:tcPr>
          <w:p>
            <w:pPr>
              <w:jc w:val="right"/>
            </w:pPr>
            <w:r>
              <w:rPr>
                <w:sz w:val="18"/>
                <w:szCs w:val="18"/>
              </w:rPr>
              <w:t>25,000.00</w:t>
            </w:r>
          </w:p>
        </w:tc>
        <w:tc>
          <w:tcPr>
            <w:vAlign w:val="center"/>
          </w:tcPr>
          <w:p>
            <w:pPr>
              <w:jc w:val="center"/>
            </w:pPr>
            <w:r>
              <w:rPr>
                <w:sz w:val="18"/>
                <w:szCs w:val="18"/>
              </w:rPr>
              <w:t>-</w:t>
            </w:r>
          </w:p>
        </w:tc>
      </w:tr>
    </w:tbl>
    <w:p w:rsidP="00026C9C" w:rsidR="001A59F9" w:rsidRDefault="001A59F9" w:rsidRPr="008B2C7A">
      <w:pPr>
        <w:spacing w:line="360" w:lineRule="auto"/>
        <w:rPr>
          <w:rFonts w:asciiTheme="minorEastAsia" w:eastAsiaTheme="minorEastAsia" w:hAnsiTheme="minorEastAsia"/>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7.4.9.2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期末持有的暂时停牌等流通受限股票</w:t>
      </w:r>
    </w:p>
    <w:p w:rsidP="00E25C2A" w:rsidR="001A59F9" w:rsidRDefault="001A59F9" w:rsidRPr="00E25C2A">
      <w:pPr>
        <w:tabs>
          <w:tab w:pos="426" w:val="left"/>
        </w:tabs>
        <w:spacing w:before="29" w:line="288" w:lineRule="auto"/>
        <w:jc w:val="left"/>
        <w:rPr>
          <w:kern w:val="0"/>
          <w:sz w:val="24"/>
        </w:rPr>
      </w:pPr>
      <w:r w:rsidRPr="00E25C2A">
        <w:rPr>
          <w:kern w:val="0"/>
          <w:sz w:val="24"/>
        </w:rPr>
        <w:t>本基金本期末未持有暂时停牌等流通受限股票。</w:t>
      </w: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7.4.9.3</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期末债券正回购交易中作为抵押的债券</w:t>
      </w: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7.4.9.3.1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银行间市场债券正回购</w:t>
      </w:r>
      <w:r w:rsidR="00767EA9" w:rsidRPr="00C2179A">
        <w:rPr>
          <w:rFonts w:ascii="Times New Roman" w:hAnsi="Times New Roman"/>
          <w:kern w:val="0"/>
          <w:szCs w:val="24"/>
        </w:rPr>
        <w:t/>
      </w:r>
    </w:p>
    <w:p w:rsidP="00AA721C" w:rsidR="001A59F9" w:rsidRDefault="001A59F9" w:rsidRPr="00AA721C">
      <w:pPr>
        <w:spacing w:before="29" w:line="288" w:lineRule="auto"/>
        <w:ind w:firstLine="480" w:firstLineChars="200"/>
        <w:rPr>
          <w:color w:val="000000"/>
          <w:sz w:val="24"/>
        </w:rPr>
      </w:pPr>
      <w:r w:rsidRPr="00AA721C">
        <w:rPr>
          <w:color w:val="000000"/>
          <w:sz w:val="24"/>
        </w:rPr>
        <w:t>本基金本报告期末无从事银行间债券正回购交易形成的卖出回购证券款余额。</w:t>
      </w: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7.4.9.3.2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交易所市场债券正回购</w:t>
      </w:r>
      <w:r w:rsidR="00767EA9" w:rsidRPr="00C2179A">
        <w:rPr>
          <w:rFonts w:ascii="Times New Roman" w:hAnsi="Times New Roman"/>
          <w:kern w:val="0"/>
          <w:szCs w:val="24"/>
        </w:rPr>
        <w:t/>
      </w:r>
    </w:p>
    <w:p w:rsidP="00D92A8E" w:rsidR="001A59F9" w:rsidRDefault="001A59F9" w:rsidRPr="00D92A8E">
      <w:pPr>
        <w:spacing w:before="29" w:line="288" w:lineRule="auto"/>
        <w:ind w:firstLine="480" w:firstLineChars="200"/>
        <w:rPr>
          <w:color w:val="000000"/>
          <w:sz w:val="24"/>
        </w:rPr>
      </w:pPr>
      <w:r w:rsidRPr="00D92A8E">
        <w:rPr>
          <w:color w:val="000000"/>
          <w:sz w:val="24"/>
        </w:rPr>
        <w:t>截至本报告期末2018年12月31日止，本基金从事证券交易所债券正回购交易形成的卖出回购证券款余额4,700,000.00元，截至2019年1月2日到期。该类交易要求本基金转入质押库的债券，按证券交易所规定的比例折算为标准券后，不低于债券回购交易的余额。</w:t>
      </w:r>
    </w:p>
    <w:p w:rsidP="00144F4F" w:rsidR="001A59F9" w:rsidRDefault="001A59F9" w:rsidRPr="008B2C7A">
      <w:pPr>
        <w:spacing w:line="360" w:lineRule="auto"/>
        <w:ind w:firstLine="420" w:firstLineChars="200"/>
        <w:rPr>
          <w:rFonts w:asciiTheme="minorEastAsia" w:eastAsiaTheme="minorEastAsia" w:hAnsiTheme="minorEastAsia"/>
          <w:bCs/>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7.4.10</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有助于理解和分析会计报表需要说明的其他事项</w:t>
      </w:r>
    </w:p>
    <w:p>
      <w:pPr>
        <w:spacing w:before="29" w:line="288" w:lineRule="auto"/>
        <w:ind w:firstLine="480" w:firstLineChars="200"/>
        <w:rPr>
          <w:color w:val="000000"/>
          <w:sz w:val="24"/>
        </w:rPr>
      </w:pPr>
      <w:r>
        <w:rPr>
          <w:color w:val="000000"/>
          <w:sz w:val="24"/>
        </w:rPr>
        <w:t>(1) 公允价值</w:t>
      </w:r>
    </w:p>
    <w:p>
      <w:pPr>
        <w:spacing w:before="29" w:line="288" w:lineRule="auto"/>
        <w:ind w:firstLine="480" w:firstLineChars="200"/>
        <w:rPr>
          <w:color w:val="000000"/>
          <w:sz w:val="24"/>
        </w:rPr>
      </w:pPr>
      <w:r>
        <w:rPr>
          <w:color w:val="000000"/>
          <w:sz w:val="24"/>
        </w:rPr>
        <w:t>(a) 金融工具公允价值计量的方法</w:t>
      </w:r>
    </w:p>
    <w:p>
      <w:pPr>
        <w:spacing w:before="29" w:line="288" w:lineRule="auto"/>
        <w:ind w:firstLine="480" w:firstLineChars="200"/>
        <w:rPr>
          <w:color w:val="000000"/>
          <w:sz w:val="24"/>
        </w:rPr>
      </w:pPr>
      <w:r>
        <w:rPr>
          <w:color w:val="000000"/>
          <w:sz w:val="24"/>
        </w:rPr>
        <w:t>公允价值计量结果所属的层次，由对公允价值计量整体而言具有重要意义的输入值所属的最低层次决定：</w:t>
      </w:r>
    </w:p>
    <w:p>
      <w:pPr>
        <w:spacing w:before="29" w:line="288" w:lineRule="auto"/>
        <w:ind w:firstLine="480" w:firstLineChars="200"/>
        <w:rPr>
          <w:color w:val="000000"/>
          <w:sz w:val="24"/>
        </w:rPr>
      </w:pPr>
      <w:r>
        <w:rPr>
          <w:color w:val="000000"/>
          <w:sz w:val="24"/>
        </w:rPr>
        <w:t>第一层次：相同资产或负债在活跃市场上未经调整的报价。</w:t>
      </w:r>
    </w:p>
    <w:p>
      <w:pPr>
        <w:spacing w:before="29" w:line="288" w:lineRule="auto"/>
        <w:ind w:firstLine="480" w:firstLineChars="200"/>
        <w:rPr>
          <w:color w:val="000000"/>
          <w:sz w:val="24"/>
        </w:rPr>
      </w:pPr>
      <w:r>
        <w:rPr>
          <w:color w:val="000000"/>
          <w:sz w:val="24"/>
        </w:rPr>
        <w:t>第二层次：除第一层次输入值外相关资产或负债直接或间接可观察的输入值。</w:t>
      </w:r>
    </w:p>
    <w:p>
      <w:pPr>
        <w:spacing w:before="29" w:line="288" w:lineRule="auto"/>
        <w:ind w:firstLine="480" w:firstLineChars="200"/>
        <w:rPr>
          <w:color w:val="000000"/>
          <w:sz w:val="24"/>
        </w:rPr>
      </w:pPr>
      <w:r>
        <w:rPr>
          <w:color w:val="000000"/>
          <w:sz w:val="24"/>
        </w:rPr>
        <w:t>第三层次：相关资产或负债的不可观察输入值。</w:t>
      </w:r>
    </w:p>
    <w:p>
      <w:pPr>
        <w:spacing w:before="29" w:line="288" w:lineRule="auto"/>
        <w:ind w:firstLine="480" w:firstLineChars="200"/>
        <w:rPr>
          <w:color w:val="000000"/>
          <w:sz w:val="24"/>
        </w:rPr>
      </w:pPr>
      <w:r>
        <w:rPr>
          <w:color w:val="000000"/>
          <w:sz w:val="24"/>
        </w:rPr>
        <w:t>(b) 持续的以公允价值计量的金融工具</w:t>
      </w:r>
    </w:p>
    <w:p>
      <w:pPr>
        <w:spacing w:before="29" w:line="288" w:lineRule="auto"/>
        <w:ind w:firstLine="480" w:firstLineChars="200"/>
        <w:rPr>
          <w:color w:val="000000"/>
          <w:sz w:val="24"/>
        </w:rPr>
      </w:pPr>
      <w:r>
        <w:rPr>
          <w:color w:val="000000"/>
          <w:sz w:val="24"/>
        </w:rPr>
        <w:t>(i) 各层次金融工具公允价值</w:t>
      </w:r>
    </w:p>
    <w:p>
      <w:pPr>
        <w:spacing w:before="29" w:line="288" w:lineRule="auto"/>
        <w:ind w:firstLine="480" w:firstLineChars="200"/>
        <w:rPr>
          <w:color w:val="000000"/>
          <w:sz w:val="24"/>
        </w:rPr>
      </w:pPr>
      <w:r>
        <w:rPr>
          <w:color w:val="000000"/>
          <w:sz w:val="24"/>
        </w:rPr>
        <w:t>于2018年12月31日，本基金持有的以公允价值计量且其变动计入当期损益的金融资产中属于第一层次的余额为28,105,390.40元，属于第二层次的余额为64,628,450.00元，无属于第三层次的余额(2017年12月31日：第一层次130,082,076.43元，第二层次449,268,995.65元，无第三层次)。</w:t>
      </w:r>
    </w:p>
    <w:p>
      <w:pPr>
        <w:spacing w:before="29" w:line="288" w:lineRule="auto"/>
        <w:ind w:firstLine="480" w:firstLineChars="200"/>
        <w:rPr>
          <w:color w:val="000000"/>
          <w:sz w:val="24"/>
        </w:rPr>
      </w:pPr>
      <w:r>
        <w:rPr>
          <w:color w:val="000000"/>
          <w:sz w:val="24"/>
        </w:rPr>
        <w:t>(ii) 公允价值所属层次间的重大变动</w:t>
      </w:r>
    </w:p>
    <w:p>
      <w:pPr>
        <w:spacing w:before="29" w:line="288" w:lineRule="auto"/>
        <w:ind w:firstLine="480" w:firstLineChars="200"/>
        <w:rPr>
          <w:color w:val="000000"/>
          <w:sz w:val="24"/>
        </w:rPr>
      </w:pPr>
      <w:r>
        <w:rPr>
          <w:color w:val="000000"/>
          <w:sz w:val="24"/>
        </w:rPr>
        <w:t>本基金以导致各层次之间转换的事项发生日为确认各层次之间转换的时点。</w:t>
      </w:r>
    </w:p>
    <w:p>
      <w:pPr>
        <w:spacing w:before="29" w:line="288" w:lineRule="auto"/>
        <w:ind w:firstLine="480" w:firstLineChars="200"/>
        <w:rPr>
          <w:color w:val="000000"/>
          <w:sz w:val="24"/>
        </w:rPr>
      </w:pPr>
      <w:r>
        <w:rPr>
          <w:color w:val="000000"/>
          <w:sz w:val="24"/>
        </w:rPr>
        <w:t/>
      </w:r>
    </w:p>
    <w:p>
      <w:pPr>
        <w:spacing w:before="29" w:line="288" w:lineRule="auto"/>
        <w:ind w:firstLine="480" w:firstLineChars="200"/>
        <w:rPr>
          <w:color w:val="000000"/>
          <w:sz w:val="24"/>
        </w:rPr>
      </w:pPr>
      <w:r>
        <w:rPr>
          <w:color w:val="000000"/>
          <w:sz w:val="24"/>
        </w:rPr>
        <w:t>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pPr>
        <w:spacing w:before="29" w:line="288" w:lineRule="auto"/>
        <w:ind w:firstLine="480" w:firstLineChars="200"/>
        <w:rPr>
          <w:color w:val="000000"/>
          <w:sz w:val="24"/>
        </w:rPr>
      </w:pPr>
      <w:r>
        <w:rPr>
          <w:color w:val="000000"/>
          <w:sz w:val="24"/>
        </w:rPr>
        <w:t>(iii) 第三层次公允价值余额和本期变动金额</w:t>
      </w:r>
    </w:p>
    <w:p>
      <w:pPr>
        <w:spacing w:before="29" w:line="288" w:lineRule="auto"/>
        <w:ind w:firstLine="480" w:firstLineChars="200"/>
        <w:rPr>
          <w:color w:val="000000"/>
          <w:sz w:val="24"/>
        </w:rPr>
      </w:pPr>
      <w:r>
        <w:rPr>
          <w:color w:val="000000"/>
          <w:sz w:val="24"/>
        </w:rPr>
        <w:t>无。</w:t>
      </w:r>
    </w:p>
    <w:p>
      <w:pPr>
        <w:spacing w:before="29" w:line="288" w:lineRule="auto"/>
        <w:ind w:firstLine="480" w:firstLineChars="200"/>
        <w:rPr>
          <w:color w:val="000000"/>
          <w:sz w:val="24"/>
        </w:rPr>
      </w:pPr>
      <w:r>
        <w:rPr>
          <w:color w:val="000000"/>
          <w:sz w:val="24"/>
        </w:rPr>
        <w:t>(c) 非持续的以公允价值计量的金融工具</w:t>
      </w:r>
    </w:p>
    <w:p>
      <w:pPr>
        <w:spacing w:before="29" w:line="288" w:lineRule="auto"/>
        <w:ind w:firstLine="480" w:firstLineChars="200"/>
        <w:rPr>
          <w:color w:val="000000"/>
          <w:sz w:val="24"/>
        </w:rPr>
      </w:pPr>
      <w:r>
        <w:rPr>
          <w:color w:val="000000"/>
          <w:sz w:val="24"/>
        </w:rPr>
        <w:t>于2018年12月31日，本基金未持有非持续的以公允价值计量的金融资产(2017年12月31日：同)。</w:t>
      </w:r>
    </w:p>
    <w:p>
      <w:pPr>
        <w:spacing w:before="29" w:line="288" w:lineRule="auto"/>
        <w:ind w:firstLine="480" w:firstLineChars="200"/>
        <w:rPr>
          <w:color w:val="000000"/>
          <w:sz w:val="24"/>
        </w:rPr>
      </w:pPr>
      <w:r>
        <w:rPr>
          <w:color w:val="000000"/>
          <w:sz w:val="24"/>
        </w:rPr>
        <w:t>(d) 不以公允价值计量的金融工具</w:t>
      </w:r>
    </w:p>
    <w:p>
      <w:pPr>
        <w:spacing w:before="29" w:line="288" w:lineRule="auto"/>
        <w:ind w:firstLine="480" w:firstLineChars="200"/>
        <w:rPr>
          <w:color w:val="000000"/>
          <w:sz w:val="24"/>
        </w:rPr>
      </w:pPr>
      <w:r>
        <w:rPr>
          <w:color w:val="000000"/>
          <w:sz w:val="24"/>
        </w:rPr>
        <w:t>不以公允价值计量的金融资产和负债主要包括应收款项和其他金融负债，其账面价值与公允价值相差很小。</w:t>
      </w:r>
    </w:p>
    <w:p w:rsidP="00D92A8E" w:rsidR="001A59F9" w:rsidRDefault="001A59F9">
      <w:pPr>
        <w:spacing w:before="29" w:line="288" w:lineRule="auto"/>
        <w:ind w:firstLine="480" w:firstLineChars="200"/>
        <w:rPr>
          <w:color w:val="000000"/>
          <w:sz w:val="24"/>
        </w:rPr>
      </w:pPr>
      <w:r w:rsidRPr="00D92A8E">
        <w:rPr>
          <w:color w:val="000000"/>
          <w:sz w:val="24"/>
        </w:rPr>
        <w:t>(2)除公允价值外，截至资产负债表日本基金无需要说明的其他重要事项。</w:t>
      </w:r>
    </w:p>
    <w:p w:rsidP="00D92A8E" w:rsidR="00CE79A5" w:rsidRDefault="00CE79A5" w:rsidRPr="00D92A8E">
      <w:pPr>
        <w:spacing w:before="29" w:line="288" w:lineRule="auto"/>
        <w:ind w:firstLine="480" w:firstLineChars="200"/>
        <w:rPr>
          <w:color w:val="000000"/>
          <w:sz w:val="24"/>
        </w:rPr>
      </w:pPr>
    </w:p>
    <w:p w:rsidP="00FB2916" w:rsidR="001A59F9" w:rsidRDefault="001A59F9">
      <w:pPr>
        <w:pStyle w:val="1"/>
        <w:keepNext/>
        <w:keepLines/>
        <w:widowControl w:val="0"/>
        <w:spacing w:afterLines="100" w:beforeLines="100" w:line="288" w:lineRule="auto"/>
        <w:jc w:val="center"/>
        <w:rPr>
          <w:b/>
          <w:bCs/>
          <w:szCs w:val="24"/>
          <w:lang w:val="en-US"/>
        </w:rPr>
      </w:pPr>
      <w:bookmarkStart w:id="63" w:name="_Toc225498272"/>
      <w:bookmarkStart w:id="64" w:name="_Toc361324877"/>
      <w:r w:rsidRPr="00BB271E">
        <w:rPr>
          <w:rFonts w:hint="eastAsia"/>
          <w:b/>
          <w:bCs/>
          <w:szCs w:val="24"/>
          <w:lang w:val="en-US"/>
        </w:rPr>
        <w:t>§</w:t>
      </w:r>
      <w:r w:rsidRPr="00BB271E">
        <w:rPr>
          <w:b/>
          <w:bCs/>
          <w:szCs w:val="24"/>
          <w:lang w:val="en-US"/>
        </w:rPr>
        <w:t>8</w:t>
      </w:r>
      <w:r w:rsidR="009153A3" w:rsidRPr="00BB271E">
        <w:rPr>
          <w:rFonts w:hint="eastAsia"/>
          <w:b/>
          <w:bCs/>
          <w:szCs w:val="24"/>
          <w:lang w:val="en-US"/>
        </w:rPr>
        <w:t xml:space="preserve">  </w:t>
      </w:r>
      <w:r w:rsidRPr="00BB271E">
        <w:rPr>
          <w:rFonts w:hint="eastAsia"/>
          <w:b/>
          <w:bCs/>
          <w:szCs w:val="24"/>
          <w:lang w:val="en-US"/>
        </w:rPr>
        <w:t>投资组合报告</w:t>
      </w:r>
      <w:bookmarkEnd w:id="63"/>
      <w:bookmarkEnd w:id="64"/>
    </w:p>
    <w:p w:rsidP="00CF452F" w:rsidR="00CF452F" w:rsidRDefault="00CF452F" w:rsidRPr="00CF452F"/>
    <w:p w:rsidP="00C2179A" w:rsidR="001A59F9" w:rsidRDefault="001A59F9" w:rsidRPr="00C2179A">
      <w:pPr>
        <w:pStyle w:val="20"/>
        <w:spacing w:after="0" w:before="29" w:line="288" w:lineRule="auto"/>
        <w:rPr>
          <w:rFonts w:ascii="Times New Roman" w:hAnsi="Times New Roman"/>
          <w:kern w:val="0"/>
          <w:szCs w:val="24"/>
        </w:rPr>
      </w:pPr>
      <w:bookmarkStart w:id="65" w:name="_Toc225498273"/>
      <w:bookmarkStart w:id="66" w:name="_Toc361324878"/>
      <w:r w:rsidRPr="00C2179A">
        <w:rPr>
          <w:rFonts w:ascii="Times New Roman" w:hAnsi="Times New Roman"/>
          <w:kern w:val="0"/>
          <w:szCs w:val="24"/>
        </w:rPr>
        <w:t>8.1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期末基金资产组合情况</w:t>
      </w:r>
      <w:bookmarkEnd w:id="65"/>
      <w:bookmarkEnd w:id="66"/>
    </w:p>
    <w:p w:rsidP="00564CEA" w:rsidR="001A59F9" w:rsidRDefault="001A59F9" w:rsidRPr="00564CEA">
      <w:pPr>
        <w:autoSpaceDE w:val="0"/>
        <w:autoSpaceDN w:val="0"/>
        <w:adjustRightInd w:val="0"/>
        <w:spacing w:before="29" w:line="288" w:lineRule="auto"/>
        <w:ind w:left="15"/>
        <w:jc w:val="right"/>
        <w:rPr>
          <w:color w:val="000000"/>
          <w:kern w:val="0"/>
          <w:sz w:val="24"/>
        </w:rPr>
      </w:pPr>
      <w:r w:rsidRPr="00564CEA">
        <w:rPr>
          <w:color w:val="000000"/>
          <w:kern w:val="0"/>
          <w:sz w:val="24"/>
        </w:rPr>
        <w:t/>
      </w:r>
      <w:r w:rsidRPr="00564CEA">
        <w:rPr>
          <w:rFonts w:hint="eastAsia"/>
          <w:color w:val="000000"/>
          <w:kern w:val="0"/>
          <w:sz w:val="24"/>
        </w:rPr>
        <w:t>金额单位：人民币元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1080"/>
        <w:gridCol w:w="3419"/>
        <w:gridCol w:w="2519"/>
        <w:gridCol w:w="1980"/>
      </w:tblGrid>
      <w:tr w:rsidR="001A59F9" w:rsidRPr="008B2C7A" w:rsidTr="00C60ED0">
        <w:tc>
          <w:tcPr>
            <w:tcW w:type="dxa" w:w="1080"/>
            <w:vAlign w:val="center"/>
          </w:tcPr>
          <w:p w:rsidP="00BB271E" w:rsidR="001A59F9" w:rsidRDefault="001A59F9" w:rsidRPr="00BB271E">
            <w:pPr>
              <w:spacing w:before="29" w:line="288" w:lineRule="auto"/>
              <w:jc w:val="center"/>
              <w:rPr>
                <w:color w:val="000000"/>
                <w:sz w:val="24"/>
              </w:rPr>
            </w:pPr>
            <w:r w:rsidRPr="00BB271E">
              <w:rPr>
                <w:rFonts w:hint="eastAsia"/>
                <w:color w:val="000000"/>
                <w:sz w:val="24"/>
              </w:rPr>
              <w:t>序号</w:t>
            </w:r>
            <w:r w:rsidRPr="00BB271E">
              <w:rPr>
                <w:color w:val="000000"/>
                <w:sz w:val="24"/>
              </w:rPr>
              <w:t/>
            </w:r>
          </w:p>
        </w:tc>
        <w:tc>
          <w:tcPr>
            <w:tcW w:type="dxa" w:w="3420"/>
            <w:vAlign w:val="center"/>
          </w:tcPr>
          <w:p w:rsidP="00BB271E" w:rsidR="001A59F9" w:rsidRDefault="001A59F9" w:rsidRPr="00BB271E">
            <w:pPr>
              <w:spacing w:before="29" w:line="288" w:lineRule="auto"/>
              <w:jc w:val="center"/>
              <w:rPr>
                <w:color w:val="000000"/>
                <w:sz w:val="24"/>
              </w:rPr>
            </w:pPr>
            <w:r w:rsidRPr="00BB271E">
              <w:rPr>
                <w:rFonts w:hint="eastAsia"/>
                <w:color w:val="000000"/>
                <w:sz w:val="24"/>
              </w:rPr>
              <w:t>项目</w:t>
            </w:r>
          </w:p>
        </w:tc>
        <w:tc>
          <w:tcPr>
            <w:tcW w:type="dxa" w:w="2520"/>
            <w:vAlign w:val="center"/>
          </w:tcPr>
          <w:p w:rsidP="00BB271E" w:rsidR="001A59F9" w:rsidRDefault="001A59F9" w:rsidRPr="00BB271E">
            <w:pPr>
              <w:spacing w:before="29" w:line="288" w:lineRule="auto"/>
              <w:jc w:val="center"/>
              <w:rPr>
                <w:color w:val="000000"/>
                <w:sz w:val="24"/>
              </w:rPr>
            </w:pPr>
            <w:r w:rsidRPr="00BB271E">
              <w:rPr>
                <w:rFonts w:hint="eastAsia"/>
                <w:color w:val="000000"/>
                <w:sz w:val="24"/>
              </w:rPr>
              <w:t>金额</w:t>
            </w:r>
          </w:p>
        </w:tc>
        <w:tc>
          <w:tcPr>
            <w:tcW w:type="dxa" w:w="1980"/>
            <w:vAlign w:val="center"/>
          </w:tcPr>
          <w:p w:rsidP="00BB271E" w:rsidR="001A59F9" w:rsidRDefault="001A59F9" w:rsidRPr="00BB271E">
            <w:pPr>
              <w:spacing w:before="29" w:line="288" w:lineRule="auto"/>
              <w:jc w:val="center"/>
              <w:rPr>
                <w:color w:val="000000"/>
                <w:sz w:val="24"/>
              </w:rPr>
            </w:pPr>
            <w:r w:rsidRPr="00BB271E">
              <w:rPr>
                <w:rFonts w:hint="eastAsia"/>
                <w:color w:val="000000"/>
                <w:sz w:val="24"/>
              </w:rPr>
              <w:t>占基金总资产的比例（</w:t>
            </w:r>
            <w:r w:rsidRPr="00BB271E">
              <w:rPr>
                <w:color w:val="000000"/>
                <w:sz w:val="24"/>
              </w:rPr>
              <w:t>%</w:t>
            </w:r>
            <w:r w:rsidRPr="00BB271E">
              <w:rPr>
                <w:rFonts w:hint="eastAsia"/>
                <w:color w:val="000000"/>
                <w:sz w:val="24"/>
              </w:rPr>
              <w:t>）</w:t>
            </w:r>
          </w:p>
        </w:tc>
      </w:tr>
      <w:tr w:rsidR="001A59F9" w:rsidRPr="008B2C7A" w:rsidTr="00C60ED0">
        <w:tc>
          <w:tcPr>
            <w:tcW w:type="dxa" w:w="1080"/>
            <w:vAlign w:val="center"/>
          </w:tcPr>
          <w:p w:rsidP="00103BEB" w:rsidR="001A59F9" w:rsidRDefault="001A59F9" w:rsidRPr="00103BEB">
            <w:pPr>
              <w:spacing w:before="29" w:line="288" w:lineRule="auto"/>
              <w:jc w:val="center"/>
              <w:rPr>
                <w:sz w:val="24"/>
              </w:rPr>
            </w:pPr>
            <w:r w:rsidRPr="00103BEB">
              <w:rPr>
                <w:sz w:val="24"/>
              </w:rPr>
              <w:t>1</w:t>
            </w:r>
          </w:p>
        </w:tc>
        <w:tc>
          <w:tcPr>
            <w:tcW w:type="dxa" w:w="3420"/>
            <w:vAlign w:val="center"/>
          </w:tcPr>
          <w:p w:rsidP="00103BEB" w:rsidR="001A59F9" w:rsidRDefault="001A59F9" w:rsidRPr="00103BEB">
            <w:pPr>
              <w:spacing w:before="29" w:line="288" w:lineRule="auto"/>
              <w:ind w:left="105" w:leftChars="50"/>
              <w:rPr>
                <w:sz w:val="24"/>
              </w:rPr>
            </w:pPr>
            <w:r w:rsidRPr="00103BEB">
              <w:rPr>
                <w:rFonts w:hint="eastAsia"/>
                <w:sz w:val="24"/>
              </w:rPr>
              <w:t>权益投资</w:t>
            </w:r>
          </w:p>
        </w:tc>
        <w:tc>
          <w:tcPr>
            <w:tcW w:type="dxa" w:w="2520"/>
            <w:vAlign w:val="center"/>
          </w:tcPr>
          <w:p w:rsidP="00103BEB" w:rsidR="001A59F9" w:rsidRDefault="001A59F9" w:rsidRPr="00103BEB">
            <w:pPr>
              <w:spacing w:before="29" w:line="288" w:lineRule="auto"/>
              <w:ind w:left="17"/>
              <w:jc w:val="right"/>
              <w:rPr>
                <w:sz w:val="24"/>
              </w:rPr>
            </w:pPr>
            <w:r w:rsidRPr="00103BEB">
              <w:rPr>
                <w:sz w:val="24"/>
              </w:rPr>
              <w:t>28,105,390.40</w:t>
            </w:r>
          </w:p>
        </w:tc>
        <w:tc>
          <w:tcPr>
            <w:tcW w:type="dxa" w:w="1980"/>
            <w:vAlign w:val="center"/>
          </w:tcPr>
          <w:p w:rsidP="00103BEB" w:rsidR="001A59F9" w:rsidRDefault="001A59F9" w:rsidRPr="00103BEB">
            <w:pPr>
              <w:spacing w:before="29" w:line="288" w:lineRule="auto"/>
              <w:ind w:left="17"/>
              <w:jc w:val="right"/>
              <w:rPr>
                <w:sz w:val="24"/>
              </w:rPr>
            </w:pPr>
            <w:r w:rsidRPr="00103BEB">
              <w:rPr>
                <w:sz w:val="24"/>
              </w:rPr>
              <w:t>24.27</w:t>
            </w:r>
          </w:p>
        </w:tc>
      </w:tr>
      <w:tr w:rsidR="001A59F9" w:rsidRPr="008B2C7A" w:rsidTr="00C60ED0">
        <w:tc>
          <w:tcPr>
            <w:tcW w:type="dxa" w:w="1080"/>
            <w:vAlign w:val="center"/>
          </w:tcPr>
          <w:p w:rsidP="00103BEB" w:rsidR="001A59F9" w:rsidRDefault="001A59F9" w:rsidRPr="00103BEB">
            <w:pPr>
              <w:spacing w:before="29" w:line="288" w:lineRule="auto"/>
              <w:jc w:val="center"/>
              <w:rPr>
                <w:sz w:val="24"/>
              </w:rPr>
            </w:pPr>
          </w:p>
        </w:tc>
        <w:tc>
          <w:tcPr>
            <w:tcW w:type="dxa" w:w="3420"/>
            <w:vAlign w:val="center"/>
          </w:tcPr>
          <w:p w:rsidP="00103BEB" w:rsidR="001A59F9" w:rsidRDefault="001A59F9" w:rsidRPr="00103BEB">
            <w:pPr>
              <w:spacing w:before="29" w:line="288" w:lineRule="auto"/>
              <w:ind w:left="105" w:leftChars="50"/>
              <w:rPr>
                <w:sz w:val="24"/>
              </w:rPr>
            </w:pPr>
            <w:r w:rsidRPr="00103BEB">
              <w:rPr>
                <w:rFonts w:hint="eastAsia"/>
                <w:sz w:val="24"/>
              </w:rPr>
              <w:t>其中：股票</w:t>
            </w:r>
          </w:p>
        </w:tc>
        <w:tc>
          <w:tcPr>
            <w:tcW w:type="dxa" w:w="2520"/>
            <w:vAlign w:val="center"/>
          </w:tcPr>
          <w:p w:rsidP="00103BEB" w:rsidR="001A59F9" w:rsidRDefault="001A59F9" w:rsidRPr="00103BEB">
            <w:pPr>
              <w:spacing w:before="29" w:line="288" w:lineRule="auto"/>
              <w:ind w:left="17"/>
              <w:jc w:val="right"/>
              <w:rPr>
                <w:sz w:val="24"/>
              </w:rPr>
            </w:pPr>
            <w:r w:rsidRPr="00103BEB">
              <w:rPr>
                <w:sz w:val="24"/>
              </w:rPr>
              <w:t>28,105,390.40</w:t>
            </w:r>
          </w:p>
        </w:tc>
        <w:tc>
          <w:tcPr>
            <w:tcW w:type="dxa" w:w="1980"/>
            <w:vAlign w:val="center"/>
          </w:tcPr>
          <w:p w:rsidP="00103BEB" w:rsidR="001A59F9" w:rsidRDefault="001A59F9" w:rsidRPr="00103BEB">
            <w:pPr>
              <w:spacing w:before="29" w:line="288" w:lineRule="auto"/>
              <w:ind w:left="17"/>
              <w:jc w:val="right"/>
              <w:rPr>
                <w:sz w:val="24"/>
              </w:rPr>
            </w:pPr>
            <w:r w:rsidRPr="00103BEB">
              <w:rPr>
                <w:sz w:val="24"/>
              </w:rPr>
              <w:t/>
            </w:r>
            <w:r w:rsidRPr="00103BEB">
              <w:rPr>
                <w:sz w:val="24"/>
              </w:rPr>
              <w:lastRenderedPageBreak/>
              <w:t>24.27</w:t>
            </w:r>
          </w:p>
        </w:tc>
      </w:tr>
      <w:tr w:rsidR="001A59F9" w:rsidRPr="008B2C7A" w:rsidTr="00C60ED0">
        <w:tc>
          <w:tcPr>
            <w:tcW w:type="dxa" w:w="1080"/>
            <w:vAlign w:val="center"/>
          </w:tcPr>
          <w:p w:rsidP="00103BEB" w:rsidR="001A59F9" w:rsidRDefault="001A59F9" w:rsidRPr="00103BEB">
            <w:pPr>
              <w:spacing w:before="29" w:line="288" w:lineRule="auto"/>
              <w:jc w:val="center"/>
              <w:rPr>
                <w:sz w:val="24"/>
              </w:rPr>
            </w:pPr>
            <w:r w:rsidRPr="00103BEB">
              <w:rPr>
                <w:sz w:val="24"/>
              </w:rPr>
              <w:lastRenderedPageBreak/>
              <w:t>2</w:t>
            </w:r>
          </w:p>
        </w:tc>
        <w:tc>
          <w:tcPr>
            <w:tcW w:type="dxa" w:w="3420"/>
            <w:vAlign w:val="center"/>
          </w:tcPr>
          <w:p w:rsidP="00103BEB" w:rsidR="001A59F9" w:rsidRDefault="001A59F9" w:rsidRPr="00103BEB">
            <w:pPr>
              <w:spacing w:before="29" w:line="288" w:lineRule="auto"/>
              <w:ind w:left="105" w:leftChars="50"/>
              <w:rPr>
                <w:sz w:val="24"/>
              </w:rPr>
            </w:pPr>
            <w:r w:rsidRPr="00103BEB">
              <w:rPr>
                <w:rFonts w:hint="eastAsia"/>
                <w:sz w:val="24"/>
              </w:rPr>
              <w:t>固定收益投资</w:t>
            </w:r>
          </w:p>
        </w:tc>
        <w:tc>
          <w:tcPr>
            <w:tcW w:type="dxa" w:w="2520"/>
            <w:vAlign w:val="center"/>
          </w:tcPr>
          <w:p w:rsidP="00103BEB" w:rsidR="001A59F9" w:rsidRDefault="001A59F9" w:rsidRPr="00103BEB">
            <w:pPr>
              <w:spacing w:before="29" w:line="288" w:lineRule="auto"/>
              <w:ind w:left="17"/>
              <w:jc w:val="right"/>
              <w:rPr>
                <w:sz w:val="24"/>
              </w:rPr>
            </w:pPr>
            <w:r w:rsidRPr="00103BEB">
              <w:rPr>
                <w:sz w:val="24"/>
              </w:rPr>
              <w:t>64,628,450.00</w:t>
            </w:r>
          </w:p>
        </w:tc>
        <w:tc>
          <w:tcPr>
            <w:tcW w:type="dxa" w:w="1980"/>
            <w:vAlign w:val="center"/>
          </w:tcPr>
          <w:p w:rsidP="00103BEB" w:rsidR="001A59F9" w:rsidRDefault="001A59F9" w:rsidRPr="00103BEB">
            <w:pPr>
              <w:spacing w:before="29" w:line="288" w:lineRule="auto"/>
              <w:ind w:left="17"/>
              <w:jc w:val="right"/>
              <w:rPr>
                <w:sz w:val="24"/>
              </w:rPr>
            </w:pPr>
            <w:r w:rsidRPr="00103BEB">
              <w:rPr>
                <w:sz w:val="24"/>
              </w:rPr>
              <w:t>55.80</w:t>
            </w:r>
          </w:p>
        </w:tc>
      </w:tr>
      <w:tr w:rsidR="001A59F9" w:rsidRPr="008B2C7A" w:rsidTr="00C60ED0">
        <w:tc>
          <w:tcPr>
            <w:tcW w:type="dxa" w:w="1080"/>
            <w:vAlign w:val="center"/>
          </w:tcPr>
          <w:p w:rsidP="00103BEB" w:rsidR="001A59F9" w:rsidRDefault="001A59F9" w:rsidRPr="00103BEB">
            <w:pPr>
              <w:spacing w:before="29" w:line="288" w:lineRule="auto"/>
              <w:jc w:val="center"/>
              <w:rPr>
                <w:sz w:val="24"/>
              </w:rPr>
            </w:pPr>
          </w:p>
        </w:tc>
        <w:tc>
          <w:tcPr>
            <w:tcW w:type="dxa" w:w="3420"/>
            <w:vAlign w:val="center"/>
          </w:tcPr>
          <w:p w:rsidP="00103BEB" w:rsidR="001A59F9" w:rsidRDefault="001A59F9" w:rsidRPr="00103BEB">
            <w:pPr>
              <w:spacing w:before="29" w:line="288" w:lineRule="auto"/>
              <w:ind w:left="105" w:leftChars="50"/>
              <w:rPr>
                <w:sz w:val="24"/>
              </w:rPr>
            </w:pPr>
            <w:r w:rsidRPr="00103BEB">
              <w:rPr>
                <w:rFonts w:hint="eastAsia"/>
                <w:sz w:val="24"/>
              </w:rPr>
              <w:t>其中：债券</w:t>
            </w:r>
          </w:p>
        </w:tc>
        <w:tc>
          <w:tcPr>
            <w:tcW w:type="dxa" w:w="2520"/>
            <w:vAlign w:val="center"/>
          </w:tcPr>
          <w:p w:rsidP="00103BEB" w:rsidR="001A59F9" w:rsidRDefault="001A59F9" w:rsidRPr="00103BEB">
            <w:pPr>
              <w:spacing w:before="29" w:line="288" w:lineRule="auto"/>
              <w:ind w:left="17"/>
              <w:jc w:val="right"/>
              <w:rPr>
                <w:sz w:val="24"/>
              </w:rPr>
            </w:pPr>
            <w:r w:rsidRPr="00103BEB">
              <w:rPr>
                <w:sz w:val="24"/>
              </w:rPr>
              <w:t>64,628,450.00</w:t>
            </w:r>
          </w:p>
        </w:tc>
        <w:tc>
          <w:tcPr>
            <w:tcW w:type="dxa" w:w="1980"/>
            <w:vAlign w:val="center"/>
          </w:tcPr>
          <w:p w:rsidP="00103BEB" w:rsidR="001A59F9" w:rsidRDefault="001A59F9" w:rsidRPr="00103BEB">
            <w:pPr>
              <w:spacing w:before="29" w:line="288" w:lineRule="auto"/>
              <w:ind w:left="17"/>
              <w:jc w:val="right"/>
              <w:rPr>
                <w:sz w:val="24"/>
              </w:rPr>
            </w:pPr>
            <w:r w:rsidRPr="00103BEB">
              <w:rPr>
                <w:sz w:val="24"/>
              </w:rPr>
              <w:t>55.80</w:t>
            </w:r>
          </w:p>
        </w:tc>
      </w:tr>
      <w:tr w:rsidR="001A59F9" w:rsidRPr="008B2C7A" w:rsidTr="00C60ED0">
        <w:tc>
          <w:tcPr>
            <w:tcW w:type="dxa" w:w="1080"/>
            <w:vAlign w:val="center"/>
          </w:tcPr>
          <w:p w:rsidP="00103BEB" w:rsidR="001A59F9" w:rsidRDefault="001A59F9" w:rsidRPr="00103BEB">
            <w:pPr>
              <w:spacing w:before="29" w:line="288" w:lineRule="auto"/>
              <w:jc w:val="center"/>
              <w:rPr>
                <w:sz w:val="24"/>
              </w:rPr>
            </w:pPr>
          </w:p>
        </w:tc>
        <w:tc>
          <w:tcPr>
            <w:tcW w:type="dxa" w:w="3420"/>
            <w:vAlign w:val="center"/>
          </w:tcPr>
          <w:p w:rsidP="00103BEB" w:rsidR="001A59F9" w:rsidRDefault="001A59F9" w:rsidRPr="00103BEB">
            <w:pPr>
              <w:spacing w:before="29" w:line="288" w:lineRule="auto"/>
              <w:ind w:left="105" w:leftChars="50"/>
              <w:rPr>
                <w:sz w:val="24"/>
              </w:rPr>
            </w:pPr>
            <w:r w:rsidRPr="00103BEB">
              <w:rPr>
                <w:rFonts w:hint="eastAsia"/>
                <w:sz w:val="24"/>
              </w:rPr>
              <w:t>资产支持证券</w:t>
            </w:r>
          </w:p>
        </w:tc>
        <w:tc>
          <w:tcPr>
            <w:tcW w:type="dxa" w:w="2520"/>
            <w:vAlign w:val="center"/>
          </w:tcPr>
          <w:p w:rsidP="00103BEB" w:rsidR="001A59F9" w:rsidRDefault="001A59F9" w:rsidRPr="00103BEB">
            <w:pPr>
              <w:spacing w:before="29" w:line="288" w:lineRule="auto"/>
              <w:ind w:left="17"/>
              <w:jc w:val="right"/>
              <w:rPr>
                <w:sz w:val="24"/>
              </w:rPr>
            </w:pPr>
            <w:r w:rsidRPr="00103BEB">
              <w:rPr>
                <w:sz w:val="24"/>
              </w:rPr>
              <w:t>-</w:t>
            </w:r>
          </w:p>
        </w:tc>
        <w:tc>
          <w:tcPr>
            <w:tcW w:type="dxa" w:w="1980"/>
            <w:vAlign w:val="center"/>
          </w:tcPr>
          <w:p w:rsidP="00103BEB" w:rsidR="001A59F9" w:rsidRDefault="001A59F9" w:rsidRPr="00103BEB">
            <w:pPr>
              <w:spacing w:before="29" w:line="288" w:lineRule="auto"/>
              <w:ind w:left="17"/>
              <w:jc w:val="right"/>
              <w:rPr>
                <w:sz w:val="24"/>
              </w:rPr>
            </w:pPr>
            <w:r w:rsidRPr="00103BEB">
              <w:rPr>
                <w:sz w:val="24"/>
              </w:rPr>
              <w:t>-</w:t>
            </w:r>
          </w:p>
        </w:tc>
      </w:tr>
      <w:tr w:rsidR="001E6CEE" w:rsidRPr="008B2C7A" w:rsidTr="000749BC">
        <w:tc>
          <w:tcPr>
            <w:tcW w:type="dxa" w:w="1080"/>
            <w:vAlign w:val="center"/>
          </w:tcPr>
          <w:p w:rsidP="000749BC" w:rsidR="001E6CEE" w:rsidRDefault="001E6CEE" w:rsidRPr="00103BEB">
            <w:pPr>
              <w:spacing w:before="29" w:line="288" w:lineRule="auto"/>
              <w:jc w:val="center"/>
              <w:rPr>
                <w:sz w:val="24"/>
              </w:rPr>
            </w:pPr>
            <w:r w:rsidRPr="00103BEB">
              <w:rPr>
                <w:rFonts w:hint="eastAsia"/>
                <w:sz w:val="24"/>
              </w:rPr>
              <w:t>3</w:t>
            </w:r>
          </w:p>
        </w:tc>
        <w:tc>
          <w:tcPr>
            <w:tcW w:type="dxa" w:w="3420"/>
            <w:vAlign w:val="center"/>
          </w:tcPr>
          <w:p w:rsidP="000749BC" w:rsidR="001E6CEE" w:rsidRDefault="001E6CEE" w:rsidRPr="00103BEB">
            <w:pPr>
              <w:spacing w:before="29" w:line="288" w:lineRule="auto"/>
              <w:ind w:left="105" w:leftChars="50"/>
              <w:rPr>
                <w:sz w:val="24"/>
              </w:rPr>
            </w:pPr>
            <w:r w:rsidRPr="00103BEB">
              <w:rPr>
                <w:rFonts w:hint="eastAsia"/>
                <w:sz w:val="24"/>
              </w:rPr>
              <w:t>贵金属投资</w:t>
            </w:r>
          </w:p>
        </w:tc>
        <w:tc>
          <w:tcPr>
            <w:tcW w:type="dxa" w:w="2520"/>
            <w:vAlign w:val="center"/>
          </w:tcPr>
          <w:p w:rsidP="00103BEB" w:rsidR="001E6CEE" w:rsidRDefault="001E6CEE" w:rsidRPr="00103BEB">
            <w:pPr>
              <w:spacing w:before="29" w:line="288" w:lineRule="auto"/>
              <w:ind w:left="17"/>
              <w:jc w:val="right"/>
              <w:rPr>
                <w:sz w:val="24"/>
              </w:rPr>
            </w:pPr>
            <w:r w:rsidRPr="00103BEB">
              <w:rPr>
                <w:rFonts w:hint="eastAsia"/>
                <w:sz w:val="24"/>
              </w:rPr>
              <w:t/>
            </w:r>
            <w:r w:rsidRPr="00103BEB">
              <w:rPr>
                <w:sz w:val="24"/>
              </w:rPr>
              <w:t/>
            </w:r>
            <w:r w:rsidRPr="00103BEB">
              <w:rPr>
                <w:rFonts w:hint="eastAsia"/>
                <w:sz w:val="24"/>
              </w:rPr>
              <w:t>-</w:t>
            </w:r>
          </w:p>
        </w:tc>
        <w:tc>
          <w:tcPr>
            <w:tcW w:type="dxa" w:w="1980"/>
            <w:vAlign w:val="center"/>
          </w:tcPr>
          <w:p w:rsidP="00103BEB" w:rsidR="001E6CEE" w:rsidRDefault="001E6CEE" w:rsidRPr="00103BEB">
            <w:pPr>
              <w:spacing w:before="29" w:line="288" w:lineRule="auto"/>
              <w:ind w:left="17"/>
              <w:jc w:val="right"/>
              <w:rPr>
                <w:sz w:val="24"/>
              </w:rPr>
            </w:pPr>
            <w:r w:rsidRPr="00103BEB">
              <w:rPr>
                <w:rFonts w:hint="eastAsia"/>
                <w:sz w:val="24"/>
              </w:rPr>
              <w:t/>
            </w:r>
            <w:r w:rsidRPr="00103BEB">
              <w:rPr>
                <w:sz w:val="24"/>
              </w:rPr>
              <w:t/>
            </w:r>
            <w:r w:rsidRPr="00103BEB">
              <w:rPr>
                <w:rFonts w:hint="eastAsia"/>
                <w:sz w:val="24"/>
              </w:rPr>
              <w:t>-</w:t>
            </w:r>
          </w:p>
        </w:tc>
      </w:tr>
      <w:tr w:rsidR="001E6CEE" w:rsidRPr="008B2C7A" w:rsidTr="00C60ED0">
        <w:tc>
          <w:tcPr>
            <w:tcW w:type="dxa" w:w="1080"/>
            <w:vAlign w:val="center"/>
          </w:tcPr>
          <w:p w:rsidP="00103BEB" w:rsidR="001E6CEE" w:rsidRDefault="001E6CEE" w:rsidRPr="00103BEB">
            <w:pPr>
              <w:spacing w:before="29" w:line="288" w:lineRule="auto"/>
              <w:jc w:val="center"/>
              <w:rPr>
                <w:sz w:val="24"/>
              </w:rPr>
            </w:pPr>
            <w:r w:rsidRPr="00103BEB">
              <w:rPr>
                <w:rFonts w:hint="eastAsia"/>
                <w:sz w:val="24"/>
              </w:rPr>
              <w:t>4</w:t>
            </w:r>
          </w:p>
        </w:tc>
        <w:tc>
          <w:tcPr>
            <w:tcW w:type="dxa" w:w="3420"/>
            <w:vAlign w:val="center"/>
          </w:tcPr>
          <w:p w:rsidP="00103BEB" w:rsidR="001E6CEE" w:rsidRDefault="001E6CEE" w:rsidRPr="00103BEB">
            <w:pPr>
              <w:spacing w:before="29" w:line="288" w:lineRule="auto"/>
              <w:ind w:left="105" w:leftChars="50"/>
              <w:rPr>
                <w:sz w:val="24"/>
              </w:rPr>
            </w:pPr>
            <w:r w:rsidRPr="00103BEB">
              <w:rPr>
                <w:rFonts w:hint="eastAsia"/>
                <w:sz w:val="24"/>
              </w:rPr>
              <w:t>金融衍生品投资</w:t>
            </w:r>
          </w:p>
        </w:tc>
        <w:tc>
          <w:tcPr>
            <w:tcW w:type="dxa" w:w="2520"/>
            <w:vAlign w:val="center"/>
          </w:tcPr>
          <w:p w:rsidP="00103BEB" w:rsidR="001E6CEE" w:rsidRDefault="001E6CEE" w:rsidRPr="00103BEB">
            <w:pPr>
              <w:spacing w:before="29" w:line="288" w:lineRule="auto"/>
              <w:ind w:left="17"/>
              <w:jc w:val="right"/>
              <w:rPr>
                <w:sz w:val="24"/>
              </w:rPr>
            </w:pPr>
            <w:r w:rsidRPr="00103BEB">
              <w:rPr>
                <w:sz w:val="24"/>
              </w:rPr>
              <w:t>-</w:t>
            </w:r>
          </w:p>
        </w:tc>
        <w:tc>
          <w:tcPr>
            <w:tcW w:type="dxa" w:w="1980"/>
            <w:vAlign w:val="center"/>
          </w:tcPr>
          <w:p w:rsidP="00103BEB" w:rsidR="001E6CEE" w:rsidRDefault="001E6CEE" w:rsidRPr="00103BEB">
            <w:pPr>
              <w:spacing w:before="29" w:line="288" w:lineRule="auto"/>
              <w:ind w:left="17"/>
              <w:jc w:val="right"/>
              <w:rPr>
                <w:sz w:val="24"/>
              </w:rPr>
            </w:pPr>
            <w:r w:rsidRPr="00103BEB">
              <w:rPr>
                <w:sz w:val="24"/>
              </w:rPr>
              <w:t>-</w:t>
            </w:r>
          </w:p>
        </w:tc>
      </w:tr>
      <w:tr w:rsidR="001E6CEE" w:rsidRPr="008B2C7A" w:rsidTr="00C60ED0">
        <w:tc>
          <w:tcPr>
            <w:tcW w:type="dxa" w:w="1080"/>
            <w:vAlign w:val="center"/>
          </w:tcPr>
          <w:p w:rsidP="00103BEB" w:rsidR="001E6CEE" w:rsidRDefault="001E6CEE" w:rsidRPr="00103BEB">
            <w:pPr>
              <w:spacing w:before="29" w:line="288" w:lineRule="auto"/>
              <w:jc w:val="center"/>
              <w:rPr>
                <w:sz w:val="24"/>
              </w:rPr>
            </w:pPr>
            <w:r w:rsidRPr="00103BEB">
              <w:rPr>
                <w:rFonts w:hint="eastAsia"/>
                <w:sz w:val="24"/>
              </w:rPr>
              <w:t>5</w:t>
            </w:r>
          </w:p>
        </w:tc>
        <w:tc>
          <w:tcPr>
            <w:tcW w:type="dxa" w:w="3420"/>
            <w:vAlign w:val="center"/>
          </w:tcPr>
          <w:p w:rsidP="00103BEB" w:rsidR="001E6CEE" w:rsidRDefault="001E6CEE" w:rsidRPr="00103BEB">
            <w:pPr>
              <w:spacing w:before="29" w:line="288" w:lineRule="auto"/>
              <w:ind w:left="105" w:leftChars="50"/>
              <w:rPr>
                <w:sz w:val="24"/>
              </w:rPr>
            </w:pPr>
            <w:r w:rsidRPr="00103BEB">
              <w:rPr>
                <w:rFonts w:hint="eastAsia"/>
                <w:sz w:val="24"/>
              </w:rPr>
              <w:t>买入返售金融资产</w:t>
            </w:r>
          </w:p>
        </w:tc>
        <w:tc>
          <w:tcPr>
            <w:tcW w:type="dxa" w:w="2520"/>
            <w:vAlign w:val="center"/>
          </w:tcPr>
          <w:p w:rsidP="00103BEB" w:rsidR="001E6CEE" w:rsidRDefault="001E6CEE" w:rsidRPr="00103BEB">
            <w:pPr>
              <w:spacing w:before="29" w:line="288" w:lineRule="auto"/>
              <w:ind w:left="17"/>
              <w:jc w:val="right"/>
              <w:rPr>
                <w:sz w:val="24"/>
              </w:rPr>
            </w:pPr>
            <w:r w:rsidRPr="00103BEB">
              <w:rPr>
                <w:sz w:val="24"/>
              </w:rPr>
              <w:t>10,000,000.00</w:t>
            </w:r>
          </w:p>
        </w:tc>
        <w:tc>
          <w:tcPr>
            <w:tcW w:type="dxa" w:w="1980"/>
            <w:vAlign w:val="center"/>
          </w:tcPr>
          <w:p w:rsidP="00103BEB" w:rsidR="001E6CEE" w:rsidRDefault="001E6CEE" w:rsidRPr="00103BEB">
            <w:pPr>
              <w:spacing w:before="29" w:line="288" w:lineRule="auto"/>
              <w:ind w:left="17"/>
              <w:jc w:val="right"/>
              <w:rPr>
                <w:sz w:val="24"/>
              </w:rPr>
            </w:pPr>
            <w:r w:rsidRPr="00103BEB">
              <w:rPr>
                <w:sz w:val="24"/>
              </w:rPr>
              <w:t>8.63</w:t>
            </w:r>
          </w:p>
        </w:tc>
      </w:tr>
      <w:tr w:rsidR="001E6CEE" w:rsidRPr="008B2C7A" w:rsidTr="00C60ED0">
        <w:tc>
          <w:tcPr>
            <w:tcW w:type="dxa" w:w="1080"/>
            <w:vAlign w:val="center"/>
          </w:tcPr>
          <w:p w:rsidP="00103BEB" w:rsidR="001E6CEE" w:rsidRDefault="001E6CEE" w:rsidRPr="00103BEB">
            <w:pPr>
              <w:spacing w:before="29" w:line="288" w:lineRule="auto"/>
              <w:jc w:val="center"/>
              <w:rPr>
                <w:sz w:val="24"/>
              </w:rPr>
            </w:pPr>
          </w:p>
        </w:tc>
        <w:tc>
          <w:tcPr>
            <w:tcW w:type="dxa" w:w="3420"/>
            <w:vAlign w:val="center"/>
          </w:tcPr>
          <w:p w:rsidP="00103BEB" w:rsidR="001E6CEE" w:rsidRDefault="001E6CEE" w:rsidRPr="00103BEB">
            <w:pPr>
              <w:spacing w:before="29" w:line="288" w:lineRule="auto"/>
              <w:ind w:left="105" w:leftChars="50"/>
              <w:rPr>
                <w:sz w:val="24"/>
              </w:rPr>
            </w:pPr>
            <w:r w:rsidRPr="00103BEB">
              <w:rPr>
                <w:rFonts w:hint="eastAsia"/>
                <w:sz w:val="24"/>
              </w:rPr>
              <w:t>其中：买断式回购的买入返售金融资产</w:t>
            </w:r>
          </w:p>
        </w:tc>
        <w:tc>
          <w:tcPr>
            <w:tcW w:type="dxa" w:w="2520"/>
            <w:vAlign w:val="center"/>
          </w:tcPr>
          <w:p w:rsidP="00103BEB" w:rsidR="001E6CEE" w:rsidRDefault="001E6CEE" w:rsidRPr="00103BEB">
            <w:pPr>
              <w:spacing w:before="29" w:line="288" w:lineRule="auto"/>
              <w:ind w:left="17"/>
              <w:jc w:val="right"/>
              <w:rPr>
                <w:sz w:val="24"/>
              </w:rPr>
            </w:pPr>
            <w:r w:rsidRPr="00103BEB">
              <w:rPr>
                <w:sz w:val="24"/>
              </w:rPr>
              <w:t/>
            </w:r>
            <w:r w:rsidRPr="00103BEB">
              <w:rPr>
                <w:sz w:val="24"/>
              </w:rPr>
              <w:lastRenderedPageBreak/>
              <w:t>-</w:t>
            </w:r>
          </w:p>
        </w:tc>
        <w:tc>
          <w:tcPr>
            <w:tcW w:type="dxa" w:w="1980"/>
            <w:vAlign w:val="center"/>
          </w:tcPr>
          <w:p w:rsidP="00103BEB" w:rsidR="001E6CEE" w:rsidRDefault="001E6CEE" w:rsidRPr="00103BEB">
            <w:pPr>
              <w:spacing w:before="29" w:line="288" w:lineRule="auto"/>
              <w:ind w:left="17"/>
              <w:jc w:val="right"/>
              <w:rPr>
                <w:sz w:val="24"/>
              </w:rPr>
            </w:pPr>
            <w:r w:rsidRPr="00103BEB">
              <w:rPr>
                <w:sz w:val="24"/>
              </w:rPr>
              <w:lastRenderedPageBreak/>
              <w:t/>
            </w:r>
            <w:r w:rsidRPr="00103BEB">
              <w:rPr>
                <w:sz w:val="24"/>
              </w:rPr>
              <w:lastRenderedPageBreak/>
              <w:t>-</w:t>
            </w:r>
          </w:p>
        </w:tc>
      </w:tr>
      <w:tr w:rsidR="001E6CEE" w:rsidRPr="008B2C7A" w:rsidTr="00C60ED0">
        <w:tc>
          <w:tcPr>
            <w:tcW w:type="dxa" w:w="1080"/>
            <w:vAlign w:val="center"/>
          </w:tcPr>
          <w:p w:rsidP="00103BEB" w:rsidR="001E6CEE" w:rsidRDefault="001E6CEE" w:rsidRPr="00103BEB">
            <w:pPr>
              <w:spacing w:before="29" w:line="288" w:lineRule="auto"/>
              <w:jc w:val="center"/>
              <w:rPr>
                <w:sz w:val="24"/>
              </w:rPr>
            </w:pPr>
            <w:r w:rsidRPr="00103BEB">
              <w:rPr>
                <w:rFonts w:hint="eastAsia"/>
                <w:sz w:val="24"/>
              </w:rPr>
              <w:lastRenderedPageBreak/>
              <w:t>6</w:t>
            </w:r>
          </w:p>
        </w:tc>
        <w:tc>
          <w:tcPr>
            <w:tcW w:type="dxa" w:w="3420"/>
            <w:vAlign w:val="center"/>
          </w:tcPr>
          <w:p w:rsidP="00103BEB" w:rsidR="001E6CEE" w:rsidRDefault="001E6CEE" w:rsidRPr="00103BEB">
            <w:pPr>
              <w:spacing w:before="29" w:line="288" w:lineRule="auto"/>
              <w:ind w:left="105" w:leftChars="50"/>
              <w:rPr>
                <w:sz w:val="24"/>
              </w:rPr>
            </w:pPr>
            <w:r w:rsidRPr="00103BEB">
              <w:rPr>
                <w:rFonts w:hint="eastAsia"/>
                <w:sz w:val="24"/>
              </w:rPr>
              <w:t>银行存款和结算备付金合计</w:t>
            </w:r>
          </w:p>
        </w:tc>
        <w:tc>
          <w:tcPr>
            <w:tcW w:type="dxa" w:w="2520"/>
            <w:vAlign w:val="center"/>
          </w:tcPr>
          <w:p w:rsidP="00103BEB" w:rsidR="001E6CEE" w:rsidRDefault="001E6CEE" w:rsidRPr="00103BEB">
            <w:pPr>
              <w:spacing w:before="29" w:line="288" w:lineRule="auto"/>
              <w:ind w:left="17"/>
              <w:jc w:val="right"/>
              <w:rPr>
                <w:sz w:val="24"/>
              </w:rPr>
            </w:pPr>
            <w:r w:rsidRPr="00103BEB">
              <w:rPr>
                <w:sz w:val="24"/>
              </w:rPr>
              <w:t>1,387,765.71</w:t>
            </w:r>
          </w:p>
        </w:tc>
        <w:tc>
          <w:tcPr>
            <w:tcW w:type="dxa" w:w="1980"/>
            <w:vAlign w:val="center"/>
          </w:tcPr>
          <w:p w:rsidP="00103BEB" w:rsidR="001E6CEE" w:rsidRDefault="001E6CEE" w:rsidRPr="00103BEB">
            <w:pPr>
              <w:spacing w:before="29" w:line="288" w:lineRule="auto"/>
              <w:ind w:left="17"/>
              <w:jc w:val="right"/>
              <w:rPr>
                <w:sz w:val="24"/>
              </w:rPr>
            </w:pPr>
            <w:r w:rsidRPr="00103BEB">
              <w:rPr>
                <w:sz w:val="24"/>
              </w:rPr>
              <w:t>1.20</w:t>
            </w:r>
          </w:p>
        </w:tc>
      </w:tr>
      <w:tr w:rsidR="001E6CEE" w:rsidRPr="008B2C7A" w:rsidTr="00C60ED0">
        <w:tc>
          <w:tcPr>
            <w:tcW w:type="dxa" w:w="1080"/>
            <w:vAlign w:val="center"/>
          </w:tcPr>
          <w:p w:rsidP="00103BEB" w:rsidR="001E6CEE" w:rsidRDefault="001E6CEE" w:rsidRPr="00103BEB">
            <w:pPr>
              <w:spacing w:before="29" w:line="288" w:lineRule="auto"/>
              <w:jc w:val="center"/>
              <w:rPr>
                <w:sz w:val="24"/>
              </w:rPr>
            </w:pPr>
            <w:r w:rsidRPr="00103BEB">
              <w:rPr>
                <w:sz w:val="24"/>
              </w:rPr>
              <w:t/>
            </w:r>
            <w:r w:rsidRPr="00103BEB">
              <w:rPr>
                <w:rFonts w:hint="eastAsia"/>
                <w:sz w:val="24"/>
              </w:rPr>
              <w:t/>
            </w:r>
            <w:r w:rsidRPr="00103BEB">
              <w:rPr>
                <w:sz w:val="24"/>
              </w:rPr>
              <w:t>7</w:t>
            </w:r>
          </w:p>
        </w:tc>
        <w:tc>
          <w:tcPr>
            <w:tcW w:type="dxa" w:w="3420"/>
            <w:vAlign w:val="center"/>
          </w:tcPr>
          <w:p w:rsidP="00103BEB" w:rsidR="001E6CEE" w:rsidRDefault="001E6CEE" w:rsidRPr="00103BEB">
            <w:pPr>
              <w:spacing w:before="29" w:line="288" w:lineRule="auto"/>
              <w:ind w:left="105" w:leftChars="50"/>
              <w:rPr>
                <w:sz w:val="24"/>
              </w:rPr>
            </w:pPr>
            <w:r w:rsidRPr="00103BEB">
              <w:rPr>
                <w:rFonts w:hint="eastAsia"/>
                <w:sz w:val="24"/>
              </w:rPr>
              <w:t>其他各项资产</w:t>
            </w:r>
          </w:p>
        </w:tc>
        <w:tc>
          <w:tcPr>
            <w:tcW w:type="dxa" w:w="2520"/>
            <w:vAlign w:val="center"/>
          </w:tcPr>
          <w:p w:rsidP="000008D1" w:rsidR="001E6CEE" w:rsidRDefault="001E6CEE" w:rsidRPr="000008D1">
            <w:pPr>
              <w:spacing w:before="29" w:line="288" w:lineRule="auto"/>
              <w:ind w:left="17"/>
              <w:jc w:val="right"/>
              <w:rPr>
                <w:sz w:val="24"/>
              </w:rPr>
            </w:pPr>
            <w:r w:rsidRPr="000008D1">
              <w:rPr>
                <w:sz w:val="24"/>
              </w:rPr>
              <w:t>11,704,249.81</w:t>
            </w:r>
          </w:p>
        </w:tc>
        <w:tc>
          <w:tcPr>
            <w:tcW w:type="dxa" w:w="1980"/>
            <w:vAlign w:val="center"/>
          </w:tcPr>
          <w:p w:rsidP="00026C9C" w:rsidR="001E6CEE" w:rsidRDefault="001E6CEE" w:rsidRPr="000008D1">
            <w:pPr>
              <w:spacing w:line="360" w:lineRule="auto"/>
              <w:jc w:val="right"/>
              <w:rPr>
                <w:sz w:val="24"/>
              </w:rPr>
            </w:pPr>
            <w:r w:rsidRPr="000008D1">
              <w:rPr>
                <w:sz w:val="24"/>
              </w:rPr>
              <w:t>10.11</w:t>
            </w:r>
          </w:p>
        </w:tc>
      </w:tr>
      <w:tr w:rsidR="001E6CEE" w:rsidRPr="008B2C7A" w:rsidTr="00C60ED0">
        <w:tc>
          <w:tcPr>
            <w:tcW w:type="dxa" w:w="1080"/>
            <w:vAlign w:val="center"/>
          </w:tcPr>
          <w:p w:rsidP="00103BEB" w:rsidR="001E6CEE" w:rsidRDefault="001E6CEE" w:rsidRPr="00103BEB">
            <w:pPr>
              <w:spacing w:before="29" w:line="288" w:lineRule="auto"/>
              <w:jc w:val="center"/>
              <w:rPr>
                <w:sz w:val="24"/>
              </w:rPr>
            </w:pPr>
            <w:r w:rsidRPr="00103BEB">
              <w:rPr>
                <w:sz w:val="24"/>
              </w:rPr>
              <w:t/>
            </w:r>
            <w:r w:rsidRPr="00103BEB">
              <w:rPr>
                <w:rFonts w:hint="eastAsia"/>
                <w:sz w:val="24"/>
              </w:rPr>
              <w:t/>
            </w:r>
            <w:r w:rsidRPr="00103BEB">
              <w:rPr>
                <w:sz w:val="24"/>
              </w:rPr>
              <w:t>8</w:t>
            </w:r>
          </w:p>
        </w:tc>
        <w:tc>
          <w:tcPr>
            <w:tcW w:type="dxa" w:w="3420"/>
            <w:vAlign w:val="center"/>
          </w:tcPr>
          <w:p w:rsidP="00103BEB" w:rsidR="001E6CEE" w:rsidRDefault="001E6CEE" w:rsidRPr="00103BEB">
            <w:pPr>
              <w:spacing w:before="29" w:line="288" w:lineRule="auto"/>
              <w:ind w:left="105" w:leftChars="50"/>
              <w:rPr>
                <w:sz w:val="24"/>
              </w:rPr>
            </w:pPr>
            <w:r w:rsidRPr="00103BEB">
              <w:rPr>
                <w:rFonts w:hint="eastAsia"/>
                <w:sz w:val="24"/>
              </w:rPr>
              <w:t>合计</w:t>
            </w:r>
          </w:p>
        </w:tc>
        <w:tc>
          <w:tcPr>
            <w:tcW w:type="dxa" w:w="2520"/>
            <w:vAlign w:val="center"/>
          </w:tcPr>
          <w:p w:rsidP="000008D1" w:rsidR="001E6CEE" w:rsidRDefault="001E6CEE" w:rsidRPr="000008D1">
            <w:pPr>
              <w:spacing w:before="29" w:line="288" w:lineRule="auto"/>
              <w:ind w:left="17"/>
              <w:jc w:val="right"/>
              <w:rPr>
                <w:sz w:val="24"/>
              </w:rPr>
            </w:pPr>
            <w:r w:rsidRPr="000008D1">
              <w:rPr>
                <w:sz w:val="24"/>
              </w:rPr>
              <w:t>115,825,855.92</w:t>
            </w:r>
          </w:p>
        </w:tc>
        <w:tc>
          <w:tcPr>
            <w:tcW w:type="dxa" w:w="1980"/>
            <w:vAlign w:val="center"/>
          </w:tcPr>
          <w:p w:rsidP="000008D1" w:rsidR="001E6CEE" w:rsidRDefault="001E6CEE" w:rsidRPr="000008D1">
            <w:pPr>
              <w:spacing w:before="29" w:line="288" w:lineRule="auto"/>
              <w:ind w:left="17"/>
              <w:jc w:val="right"/>
              <w:rPr>
                <w:sz w:val="24"/>
              </w:rPr>
            </w:pPr>
            <w:r w:rsidRPr="000008D1">
              <w:rPr>
                <w:sz w:val="24"/>
              </w:rPr>
              <w:t>100.00</w:t>
            </w:r>
          </w:p>
        </w:tc>
      </w:tr>
    </w:tbl>
    <w:p w:rsidP="00026C9C" w:rsidR="001A59F9" w:rsidRDefault="001A59F9" w:rsidRPr="008B2C7A">
      <w:pPr>
        <w:spacing w:line="360" w:lineRule="auto"/>
        <w:rPr>
          <w:rFonts w:asciiTheme="minorEastAsia" w:eastAsiaTheme="minorEastAsia" w:hAnsiTheme="minorEastAsia"/>
          <w:color w:val="000000"/>
          <w:szCs w:val="21"/>
        </w:rPr>
      </w:pPr>
    </w:p>
    <w:p w:rsidP="00C2179A" w:rsidR="001A59F9" w:rsidRDefault="001A59F9">
      <w:pPr>
        <w:pStyle w:val="20"/>
        <w:spacing w:after="0" w:before="29" w:line="288" w:lineRule="auto"/>
        <w:rPr>
          <w:rFonts w:ascii="Times New Roman" w:hAnsi="Times New Roman"/>
          <w:kern w:val="0"/>
          <w:szCs w:val="24"/>
        </w:rPr>
      </w:pPr>
      <w:bookmarkStart w:id="67" w:name="_Toc225498274"/>
      <w:bookmarkStart w:id="68" w:name="_Toc361324879"/>
      <w:r w:rsidRPr="00C2179A">
        <w:rPr>
          <w:rFonts w:ascii="Times New Roman" w:hAnsi="Times New Roman"/>
          <w:kern w:val="0"/>
          <w:szCs w:val="24"/>
        </w:rPr>
        <w:t>8.2</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期末按行业分类的股票投资组合</w:t>
      </w:r>
      <w:bookmarkEnd w:id="67"/>
      <w:bookmarkEnd w:id="68"/>
    </w:p>
    <w:p w:rsidP="00804B04" w:rsidR="00804B04" w:rsidRDefault="00804B04" w:rsidRPr="00804B04">
      <w:pPr>
        <w:pStyle w:val="20"/>
        <w:spacing w:after="0" w:before="29"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P="00564CEA" w:rsidR="001A59F9" w:rsidRDefault="001A59F9" w:rsidRPr="00564CEA">
      <w:pPr>
        <w:autoSpaceDE w:val="0"/>
        <w:autoSpaceDN w:val="0"/>
        <w:adjustRightInd w:val="0"/>
        <w:spacing w:before="29" w:line="288" w:lineRule="auto"/>
        <w:ind w:left="15"/>
        <w:jc w:val="right"/>
        <w:rPr>
          <w:color w:val="000000"/>
          <w:kern w:val="0"/>
          <w:sz w:val="24"/>
        </w:rPr>
      </w:pPr>
      <w:r w:rsidRPr="00564CEA">
        <w:rPr>
          <w:color w:val="000000"/>
          <w:kern w:val="0"/>
          <w:sz w:val="24"/>
        </w:rPr>
        <w:t/>
      </w:r>
      <w:r w:rsidRPr="00564CEA">
        <w:rPr>
          <w:rFonts w:hint="eastAsia"/>
          <w:color w:val="000000"/>
          <w:kern w:val="0"/>
          <w:sz w:val="24"/>
        </w:rPr>
        <w:t>金额单位：人民币元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851"/>
        <w:gridCol w:w="3685"/>
        <w:gridCol w:w="2694"/>
        <w:gridCol w:w="1768"/>
      </w:tblGrid>
      <w:tr w:rsidR="001A59F9" w:rsidRPr="008B2C7A" w:rsidTr="00E15147">
        <w:tc>
          <w:tcPr>
            <w:tcW w:type="dxa" w:w="851"/>
            <w:vAlign w:val="center"/>
          </w:tcPr>
          <w:p w:rsidP="00C60ED0" w:rsidR="001A59F9" w:rsidRDefault="001A59F9" w:rsidRPr="00C60ED0">
            <w:pPr>
              <w:spacing w:before="29" w:line="288" w:lineRule="auto"/>
              <w:jc w:val="center"/>
              <w:rPr>
                <w:color w:val="000000"/>
                <w:sz w:val="24"/>
              </w:rPr>
            </w:pPr>
            <w:r w:rsidRPr="00C60ED0">
              <w:rPr>
                <w:rFonts w:hint="eastAsia"/>
                <w:color w:val="000000"/>
                <w:sz w:val="24"/>
              </w:rPr>
              <w:t>代码</w:t>
            </w:r>
            <w:r w:rsidRPr="00C60ED0">
              <w:rPr>
                <w:color w:val="000000"/>
                <w:sz w:val="24"/>
              </w:rPr>
              <w:t/>
            </w:r>
          </w:p>
        </w:tc>
        <w:tc>
          <w:tcPr>
            <w:tcW w:type="dxa" w:w="3685"/>
            <w:vAlign w:val="center"/>
          </w:tcPr>
          <w:p w:rsidP="00C60ED0" w:rsidR="001A59F9" w:rsidRDefault="001A59F9" w:rsidRPr="00C60ED0">
            <w:pPr>
              <w:spacing w:before="29" w:line="288" w:lineRule="auto"/>
              <w:jc w:val="center"/>
              <w:rPr>
                <w:color w:val="000000"/>
                <w:sz w:val="24"/>
              </w:rPr>
            </w:pPr>
            <w:r w:rsidRPr="00C60ED0">
              <w:rPr>
                <w:rFonts w:hint="eastAsia"/>
                <w:color w:val="000000"/>
                <w:sz w:val="24"/>
              </w:rPr>
              <w:t>行业类别</w:t>
            </w:r>
          </w:p>
        </w:tc>
        <w:tc>
          <w:tcPr>
            <w:tcW w:type="dxa" w:w="2694"/>
            <w:vAlign w:val="center"/>
          </w:tcPr>
          <w:p w:rsidP="00C60ED0" w:rsidR="001A59F9" w:rsidRDefault="001A59F9" w:rsidRPr="00C60ED0">
            <w:pPr>
              <w:spacing w:before="29" w:line="288" w:lineRule="auto"/>
              <w:jc w:val="center"/>
              <w:rPr>
                <w:color w:val="000000"/>
                <w:sz w:val="24"/>
              </w:rPr>
            </w:pPr>
            <w:r w:rsidRPr="00C60ED0">
              <w:rPr>
                <w:rFonts w:hint="eastAsia"/>
                <w:color w:val="000000"/>
                <w:sz w:val="24"/>
              </w:rPr>
              <w:t>公允价值</w:t>
            </w:r>
          </w:p>
        </w:tc>
        <w:tc>
          <w:tcPr>
            <w:tcW w:type="dxa" w:w="1768"/>
            <w:vAlign w:val="center"/>
          </w:tcPr>
          <w:p w:rsidP="00C60ED0" w:rsidR="001A59F9" w:rsidRDefault="001A59F9" w:rsidRPr="00C60ED0">
            <w:pPr>
              <w:spacing w:before="29" w:line="288" w:lineRule="auto"/>
              <w:jc w:val="center"/>
              <w:rPr>
                <w:color w:val="000000"/>
                <w:sz w:val="24"/>
              </w:rPr>
            </w:pPr>
            <w:r w:rsidRPr="00C60ED0">
              <w:rPr>
                <w:rFonts w:hint="eastAsia"/>
                <w:color w:val="000000"/>
                <w:sz w:val="24"/>
              </w:rPr>
              <w:t>占基金资产净值比例（％）</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r w:rsidRPr="00C60ED0">
              <w:rPr>
                <w:sz w:val="24"/>
              </w:rPr>
              <w:t>A</w:t>
            </w:r>
          </w:p>
        </w:tc>
        <w:tc>
          <w:tcPr>
            <w:tcW w:type="dxa" w:w="3685"/>
            <w:vAlign w:val="center"/>
          </w:tcPr>
          <w:p w:rsidP="00C60ED0" w:rsidR="001A59F9" w:rsidRDefault="001A59F9" w:rsidRPr="00C60ED0">
            <w:pPr>
              <w:spacing w:before="29" w:line="288" w:lineRule="auto"/>
              <w:ind w:left="105" w:leftChars="50"/>
              <w:rPr>
                <w:sz w:val="24"/>
              </w:rPr>
            </w:pPr>
            <w:r w:rsidRPr="00C60ED0">
              <w:rPr>
                <w:rFonts w:hint="eastAsia"/>
                <w:sz w:val="24"/>
              </w:rPr>
              <w:t>农、林、牧、渔业</w:t>
            </w:r>
          </w:p>
        </w:tc>
        <w:tc>
          <w:tcPr>
            <w:tcW w:type="dxa" w:w="2694"/>
            <w:vAlign w:val="center"/>
          </w:tcPr>
          <w:p w:rsidP="00C60ED0" w:rsidR="001A59F9" w:rsidRDefault="001A59F9" w:rsidRPr="00C60ED0">
            <w:pPr>
              <w:spacing w:before="29" w:line="288" w:lineRule="auto"/>
              <w:jc w:val="right"/>
              <w:rPr>
                <w:sz w:val="24"/>
              </w:rPr>
            </w:pPr>
            <w:r w:rsidRPr="00C60ED0">
              <w:rPr>
                <w:sz w:val="24"/>
              </w:rPr>
              <w:t>-</w:t>
            </w:r>
          </w:p>
        </w:tc>
        <w:tc>
          <w:tcPr>
            <w:tcW w:type="dxa" w:w="1768"/>
            <w:vAlign w:val="center"/>
          </w:tcPr>
          <w:p w:rsidP="00C60ED0" w:rsidR="001A59F9" w:rsidRDefault="001A59F9" w:rsidRPr="00C60ED0">
            <w:pPr>
              <w:spacing w:before="29" w:line="288" w:lineRule="auto"/>
              <w:jc w:val="right"/>
              <w:rPr>
                <w:sz w:val="24"/>
              </w:rPr>
            </w:pPr>
            <w:r w:rsidRPr="00C60ED0">
              <w:rPr>
                <w:sz w:val="24"/>
              </w:rPr>
              <w:t/>
            </w:r>
            <w:r w:rsidRPr="00C60ED0">
              <w:rPr>
                <w:sz w:val="24"/>
              </w:rPr>
              <w:lastRenderedPageBreak/>
              <w:t>-</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r w:rsidRPr="00C60ED0">
              <w:rPr>
                <w:sz w:val="24"/>
              </w:rPr>
              <w:lastRenderedPageBreak/>
              <w:t>B</w:t>
            </w:r>
          </w:p>
        </w:tc>
        <w:tc>
          <w:tcPr>
            <w:tcW w:type="dxa" w:w="3685"/>
            <w:vAlign w:val="center"/>
          </w:tcPr>
          <w:p w:rsidP="00C60ED0" w:rsidR="001A59F9" w:rsidRDefault="001A59F9" w:rsidRPr="00C60ED0">
            <w:pPr>
              <w:spacing w:before="29" w:line="288" w:lineRule="auto"/>
              <w:ind w:left="105" w:leftChars="50"/>
              <w:rPr>
                <w:sz w:val="24"/>
              </w:rPr>
            </w:pPr>
            <w:r w:rsidRPr="00C60ED0">
              <w:rPr>
                <w:rFonts w:hint="eastAsia"/>
                <w:sz w:val="24"/>
              </w:rPr>
              <w:t>采矿业</w:t>
            </w:r>
          </w:p>
        </w:tc>
        <w:tc>
          <w:tcPr>
            <w:tcW w:type="dxa" w:w="2694"/>
            <w:vAlign w:val="center"/>
          </w:tcPr>
          <w:p w:rsidP="00C60ED0" w:rsidR="001A59F9" w:rsidRDefault="001A59F9" w:rsidRPr="00C60ED0">
            <w:pPr>
              <w:spacing w:before="29" w:line="288" w:lineRule="auto"/>
              <w:jc w:val="right"/>
              <w:rPr>
                <w:sz w:val="24"/>
              </w:rPr>
            </w:pPr>
            <w:r w:rsidRPr="00C60ED0">
              <w:rPr>
                <w:sz w:val="24"/>
              </w:rPr>
              <w:t>2,020,000.00</w:t>
            </w:r>
          </w:p>
        </w:tc>
        <w:tc>
          <w:tcPr>
            <w:tcW w:type="dxa" w:w="1768"/>
            <w:vAlign w:val="center"/>
          </w:tcPr>
          <w:p w:rsidP="00C60ED0" w:rsidR="001A59F9" w:rsidRDefault="001A59F9" w:rsidRPr="00C60ED0">
            <w:pPr>
              <w:spacing w:before="29" w:line="288" w:lineRule="auto"/>
              <w:jc w:val="right"/>
              <w:rPr>
                <w:sz w:val="24"/>
              </w:rPr>
            </w:pPr>
            <w:r w:rsidRPr="00C60ED0">
              <w:rPr>
                <w:sz w:val="24"/>
              </w:rPr>
              <w:t>2.01</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r w:rsidRPr="00C60ED0">
              <w:rPr>
                <w:sz w:val="24"/>
              </w:rPr>
              <w:t>C</w:t>
            </w:r>
          </w:p>
        </w:tc>
        <w:tc>
          <w:tcPr>
            <w:tcW w:type="dxa" w:w="3685"/>
            <w:vAlign w:val="center"/>
          </w:tcPr>
          <w:p w:rsidP="00C60ED0" w:rsidR="001A59F9" w:rsidRDefault="001A59F9" w:rsidRPr="00C60ED0">
            <w:pPr>
              <w:spacing w:before="29" w:line="288" w:lineRule="auto"/>
              <w:ind w:left="105" w:leftChars="50"/>
              <w:rPr>
                <w:sz w:val="24"/>
              </w:rPr>
            </w:pPr>
            <w:r w:rsidRPr="00C60ED0">
              <w:rPr>
                <w:rFonts w:hint="eastAsia"/>
                <w:sz w:val="24"/>
              </w:rPr>
              <w:t>制造业</w:t>
            </w:r>
          </w:p>
        </w:tc>
        <w:tc>
          <w:tcPr>
            <w:tcW w:type="dxa" w:w="2694"/>
            <w:vAlign w:val="center"/>
          </w:tcPr>
          <w:p w:rsidP="00C60ED0" w:rsidR="001A59F9" w:rsidRDefault="001A59F9" w:rsidRPr="00C60ED0">
            <w:pPr>
              <w:spacing w:before="29" w:line="288" w:lineRule="auto"/>
              <w:jc w:val="right"/>
              <w:rPr>
                <w:sz w:val="24"/>
              </w:rPr>
            </w:pPr>
            <w:r w:rsidRPr="00C60ED0">
              <w:rPr>
                <w:sz w:val="24"/>
              </w:rPr>
              <w:t>18,260,190.40</w:t>
            </w:r>
          </w:p>
        </w:tc>
        <w:tc>
          <w:tcPr>
            <w:tcW w:type="dxa" w:w="1768"/>
            <w:vAlign w:val="center"/>
          </w:tcPr>
          <w:p w:rsidP="00C60ED0" w:rsidR="001A59F9" w:rsidRDefault="001A59F9" w:rsidRPr="00C60ED0">
            <w:pPr>
              <w:spacing w:before="29" w:line="288" w:lineRule="auto"/>
              <w:jc w:val="right"/>
              <w:rPr>
                <w:sz w:val="24"/>
              </w:rPr>
            </w:pPr>
            <w:r w:rsidRPr="00C60ED0">
              <w:rPr>
                <w:sz w:val="24"/>
              </w:rPr>
              <w:t>18.13</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r w:rsidRPr="00C60ED0">
              <w:rPr>
                <w:sz w:val="24"/>
              </w:rPr>
              <w:t>D</w:t>
            </w:r>
          </w:p>
        </w:tc>
        <w:tc>
          <w:tcPr>
            <w:tcW w:type="dxa" w:w="3685"/>
            <w:vAlign w:val="center"/>
          </w:tcPr>
          <w:p w:rsidP="00C60ED0" w:rsidR="001A59F9" w:rsidRDefault="001A59F9" w:rsidRPr="00C60ED0">
            <w:pPr>
              <w:spacing w:before="29" w:line="288" w:lineRule="auto"/>
              <w:ind w:left="105" w:leftChars="50"/>
              <w:rPr>
                <w:sz w:val="24"/>
              </w:rPr>
            </w:pPr>
            <w:r w:rsidRPr="00C60ED0">
              <w:rPr>
                <w:rFonts w:hint="eastAsia"/>
                <w:sz w:val="24"/>
              </w:rPr>
              <w:t>电力、热力、燃气及水生产和供应业</w:t>
            </w:r>
          </w:p>
        </w:tc>
        <w:tc>
          <w:tcPr>
            <w:tcW w:type="dxa" w:w="2694"/>
            <w:vAlign w:val="bottom"/>
          </w:tcPr>
          <w:p w:rsidP="00C60ED0" w:rsidR="001A59F9" w:rsidRDefault="001A59F9" w:rsidRPr="00C60ED0">
            <w:pPr>
              <w:spacing w:before="29" w:line="288" w:lineRule="auto"/>
              <w:jc w:val="right"/>
              <w:rPr>
                <w:sz w:val="24"/>
              </w:rPr>
            </w:pPr>
            <w:r w:rsidRPr="00C60ED0">
              <w:rPr>
                <w:sz w:val="24"/>
              </w:rPr>
              <w:t>-</w:t>
            </w:r>
          </w:p>
        </w:tc>
        <w:tc>
          <w:tcPr>
            <w:tcW w:type="dxa" w:w="1768"/>
            <w:vAlign w:val="bottom"/>
          </w:tcPr>
          <w:p w:rsidP="00C60ED0" w:rsidR="001A59F9" w:rsidRDefault="001A59F9" w:rsidRPr="00C60ED0">
            <w:pPr>
              <w:spacing w:before="29" w:line="288" w:lineRule="auto"/>
              <w:jc w:val="right"/>
              <w:rPr>
                <w:sz w:val="24"/>
              </w:rPr>
            </w:pPr>
            <w:r w:rsidRPr="00C60ED0">
              <w:rPr>
                <w:sz w:val="24"/>
              </w:rPr>
              <w:t>-</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r w:rsidRPr="00C60ED0">
              <w:rPr>
                <w:sz w:val="24"/>
              </w:rPr>
              <w:t>E</w:t>
            </w:r>
          </w:p>
        </w:tc>
        <w:tc>
          <w:tcPr>
            <w:tcW w:type="dxa" w:w="3685"/>
            <w:vAlign w:val="center"/>
          </w:tcPr>
          <w:p w:rsidP="00C60ED0" w:rsidR="001A59F9" w:rsidRDefault="001A59F9" w:rsidRPr="00C60ED0">
            <w:pPr>
              <w:spacing w:before="29" w:line="288" w:lineRule="auto"/>
              <w:ind w:left="105" w:leftChars="50"/>
              <w:rPr>
                <w:sz w:val="24"/>
              </w:rPr>
            </w:pPr>
            <w:r w:rsidRPr="00C60ED0">
              <w:rPr>
                <w:rFonts w:hint="eastAsia"/>
                <w:sz w:val="24"/>
              </w:rPr>
              <w:t>建筑业</w:t>
            </w:r>
          </w:p>
        </w:tc>
        <w:tc>
          <w:tcPr>
            <w:tcW w:type="dxa" w:w="2694"/>
            <w:vAlign w:val="center"/>
          </w:tcPr>
          <w:p w:rsidP="00C60ED0" w:rsidR="001A59F9" w:rsidRDefault="001A59F9" w:rsidRPr="00C60ED0">
            <w:pPr>
              <w:spacing w:before="29" w:line="288" w:lineRule="auto"/>
              <w:jc w:val="right"/>
              <w:rPr>
                <w:sz w:val="24"/>
              </w:rPr>
            </w:pPr>
            <w:r w:rsidRPr="00C60ED0">
              <w:rPr>
                <w:sz w:val="24"/>
              </w:rPr>
              <w:t>1,439,600.00</w:t>
            </w:r>
          </w:p>
        </w:tc>
        <w:tc>
          <w:tcPr>
            <w:tcW w:type="dxa" w:w="1768"/>
            <w:vAlign w:val="center"/>
          </w:tcPr>
          <w:p w:rsidP="00C60ED0" w:rsidR="001A59F9" w:rsidRDefault="001A59F9" w:rsidRPr="00C60ED0">
            <w:pPr>
              <w:spacing w:before="29" w:line="288" w:lineRule="auto"/>
              <w:jc w:val="right"/>
              <w:rPr>
                <w:sz w:val="24"/>
              </w:rPr>
            </w:pPr>
            <w:r w:rsidRPr="00C60ED0">
              <w:rPr>
                <w:sz w:val="24"/>
              </w:rPr>
              <w:t>1.43</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r w:rsidRPr="00C60ED0">
              <w:rPr>
                <w:sz w:val="24"/>
              </w:rPr>
              <w:t>F</w:t>
            </w:r>
          </w:p>
        </w:tc>
        <w:tc>
          <w:tcPr>
            <w:tcW w:type="dxa" w:w="3685"/>
            <w:vAlign w:val="center"/>
          </w:tcPr>
          <w:p w:rsidP="00C60ED0" w:rsidR="001A59F9" w:rsidRDefault="001A59F9" w:rsidRPr="00C60ED0">
            <w:pPr>
              <w:spacing w:before="29" w:line="288" w:lineRule="auto"/>
              <w:ind w:left="105" w:leftChars="50"/>
              <w:rPr>
                <w:sz w:val="24"/>
              </w:rPr>
            </w:pPr>
            <w:r w:rsidRPr="00C60ED0">
              <w:rPr>
                <w:rFonts w:hint="eastAsia"/>
                <w:sz w:val="24"/>
              </w:rPr>
              <w:t>批发和零售业</w:t>
            </w:r>
          </w:p>
        </w:tc>
        <w:tc>
          <w:tcPr>
            <w:tcW w:type="dxa" w:w="2694"/>
            <w:vAlign w:val="bottom"/>
          </w:tcPr>
          <w:p w:rsidP="00C60ED0" w:rsidR="001A59F9" w:rsidRDefault="001A59F9" w:rsidRPr="00C60ED0">
            <w:pPr>
              <w:spacing w:before="29" w:line="288" w:lineRule="auto"/>
              <w:jc w:val="right"/>
              <w:rPr>
                <w:sz w:val="24"/>
              </w:rPr>
            </w:pPr>
            <w:r w:rsidRPr="00C60ED0">
              <w:rPr>
                <w:sz w:val="24"/>
              </w:rPr>
              <w:t>-</w:t>
            </w:r>
          </w:p>
        </w:tc>
        <w:tc>
          <w:tcPr>
            <w:tcW w:type="dxa" w:w="1768"/>
            <w:vAlign w:val="bottom"/>
          </w:tcPr>
          <w:p w:rsidP="00C60ED0" w:rsidR="001A59F9" w:rsidRDefault="001A59F9" w:rsidRPr="00C60ED0">
            <w:pPr>
              <w:spacing w:before="29" w:line="288" w:lineRule="auto"/>
              <w:jc w:val="right"/>
              <w:rPr>
                <w:sz w:val="24"/>
              </w:rPr>
            </w:pPr>
            <w:r w:rsidRPr="00C60ED0">
              <w:rPr>
                <w:sz w:val="24"/>
              </w:rPr>
              <w:t>-</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r w:rsidRPr="00C60ED0">
              <w:rPr>
                <w:sz w:val="24"/>
              </w:rPr>
              <w:t>G</w:t>
            </w:r>
          </w:p>
        </w:tc>
        <w:tc>
          <w:tcPr>
            <w:tcW w:type="dxa" w:w="3685"/>
            <w:vAlign w:val="center"/>
          </w:tcPr>
          <w:p w:rsidP="00C60ED0" w:rsidR="001A59F9" w:rsidRDefault="001A59F9" w:rsidRPr="00C60ED0">
            <w:pPr>
              <w:spacing w:before="29" w:line="288" w:lineRule="auto"/>
              <w:ind w:left="105" w:leftChars="50"/>
              <w:rPr>
                <w:sz w:val="24"/>
              </w:rPr>
            </w:pPr>
            <w:r w:rsidRPr="00C60ED0">
              <w:rPr>
                <w:rFonts w:hint="eastAsia"/>
                <w:sz w:val="24"/>
              </w:rPr>
              <w:t>交通运输、仓储和邮政业</w:t>
            </w:r>
          </w:p>
        </w:tc>
        <w:tc>
          <w:tcPr>
            <w:tcW w:type="dxa" w:w="2694"/>
            <w:vAlign w:val="bottom"/>
          </w:tcPr>
          <w:p w:rsidP="00C60ED0" w:rsidR="001A59F9" w:rsidRDefault="001A59F9" w:rsidRPr="00C60ED0">
            <w:pPr>
              <w:spacing w:before="29" w:line="288" w:lineRule="auto"/>
              <w:jc w:val="right"/>
              <w:rPr>
                <w:sz w:val="24"/>
              </w:rPr>
            </w:pPr>
            <w:r w:rsidRPr="00C60ED0">
              <w:rPr>
                <w:sz w:val="24"/>
              </w:rPr>
              <w:t>507,600.00</w:t>
            </w:r>
          </w:p>
        </w:tc>
        <w:tc>
          <w:tcPr>
            <w:tcW w:type="dxa" w:w="1768"/>
            <w:vAlign w:val="bottom"/>
          </w:tcPr>
          <w:p w:rsidP="00C60ED0" w:rsidR="001A59F9" w:rsidRDefault="001A59F9" w:rsidRPr="00C60ED0">
            <w:pPr>
              <w:spacing w:before="29" w:line="288" w:lineRule="auto"/>
              <w:jc w:val="right"/>
              <w:rPr>
                <w:sz w:val="24"/>
              </w:rPr>
            </w:pPr>
            <w:r w:rsidRPr="00C60ED0">
              <w:rPr>
                <w:sz w:val="24"/>
              </w:rPr>
              <w:t>0.50</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r w:rsidRPr="00C60ED0">
              <w:rPr>
                <w:sz w:val="24"/>
              </w:rPr>
              <w:t>H</w:t>
            </w:r>
          </w:p>
        </w:tc>
        <w:tc>
          <w:tcPr>
            <w:tcW w:type="dxa" w:w="3685"/>
            <w:vAlign w:val="center"/>
          </w:tcPr>
          <w:p w:rsidP="00C60ED0" w:rsidR="001A59F9" w:rsidRDefault="001A59F9" w:rsidRPr="00C60ED0">
            <w:pPr>
              <w:spacing w:before="29" w:line="288" w:lineRule="auto"/>
              <w:ind w:left="105" w:leftChars="50"/>
              <w:rPr>
                <w:sz w:val="24"/>
              </w:rPr>
            </w:pPr>
            <w:r w:rsidRPr="00C60ED0">
              <w:rPr>
                <w:rFonts w:hint="eastAsia"/>
                <w:sz w:val="24"/>
              </w:rPr>
              <w:t>住宿和餐饮业</w:t>
            </w:r>
          </w:p>
        </w:tc>
        <w:tc>
          <w:tcPr>
            <w:tcW w:type="dxa" w:w="2694"/>
            <w:vAlign w:val="bottom"/>
          </w:tcPr>
          <w:p w:rsidP="00C60ED0" w:rsidR="001A59F9" w:rsidRDefault="001A59F9" w:rsidRPr="00C60ED0">
            <w:pPr>
              <w:spacing w:before="29" w:line="288" w:lineRule="auto"/>
              <w:jc w:val="right"/>
              <w:rPr>
                <w:sz w:val="24"/>
              </w:rPr>
            </w:pPr>
            <w:r w:rsidRPr="00C60ED0">
              <w:rPr>
                <w:sz w:val="24"/>
              </w:rPr>
              <w:t>-</w:t>
            </w:r>
          </w:p>
        </w:tc>
        <w:tc>
          <w:tcPr>
            <w:tcW w:type="dxa" w:w="1768"/>
            <w:vAlign w:val="bottom"/>
          </w:tcPr>
          <w:p w:rsidP="00C60ED0" w:rsidR="001A59F9" w:rsidRDefault="001A59F9" w:rsidRPr="00C60ED0">
            <w:pPr>
              <w:spacing w:before="29" w:line="288" w:lineRule="auto"/>
              <w:jc w:val="right"/>
              <w:rPr>
                <w:sz w:val="24"/>
              </w:rPr>
            </w:pPr>
            <w:r w:rsidRPr="00C60ED0">
              <w:rPr>
                <w:sz w:val="24"/>
              </w:rPr>
              <w:t>-</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r w:rsidRPr="00C60ED0">
              <w:rPr>
                <w:sz w:val="24"/>
              </w:rPr>
              <w:t>I</w:t>
            </w:r>
          </w:p>
        </w:tc>
        <w:tc>
          <w:tcPr>
            <w:tcW w:type="dxa" w:w="3685"/>
            <w:vAlign w:val="center"/>
          </w:tcPr>
          <w:p w:rsidP="0031107A" w:rsidR="001A59F9" w:rsidRDefault="001A59F9" w:rsidRPr="00C60ED0">
            <w:pPr>
              <w:spacing w:before="29" w:line="288" w:lineRule="auto"/>
              <w:ind w:left="105" w:leftChars="50"/>
              <w:rPr>
                <w:sz w:val="24"/>
              </w:rPr>
            </w:pPr>
            <w:r w:rsidRPr="00C60ED0">
              <w:rPr>
                <w:rFonts w:hint="eastAsia"/>
                <w:sz w:val="24"/>
              </w:rPr>
              <w:t>信息传输、软件和信息技术服务业</w:t>
            </w:r>
          </w:p>
        </w:tc>
        <w:tc>
          <w:tcPr>
            <w:tcW w:type="dxa" w:w="2694"/>
            <w:vAlign w:val="bottom"/>
          </w:tcPr>
          <w:p w:rsidP="00C60ED0" w:rsidR="001A59F9" w:rsidRDefault="001A59F9" w:rsidRPr="00C60ED0">
            <w:pPr>
              <w:spacing w:before="29" w:line="288" w:lineRule="auto"/>
              <w:jc w:val="right"/>
              <w:rPr>
                <w:sz w:val="24"/>
              </w:rPr>
            </w:pPr>
            <w:r w:rsidRPr="00C60ED0">
              <w:rPr>
                <w:sz w:val="24"/>
              </w:rPr>
              <w:t>-</w:t>
            </w:r>
          </w:p>
        </w:tc>
        <w:tc>
          <w:tcPr>
            <w:tcW w:type="dxa" w:w="1768"/>
            <w:vAlign w:val="bottom"/>
          </w:tcPr>
          <w:p w:rsidP="00C60ED0" w:rsidR="001A59F9" w:rsidRDefault="001A59F9" w:rsidRPr="00C60ED0">
            <w:pPr>
              <w:spacing w:before="29" w:line="288" w:lineRule="auto"/>
              <w:jc w:val="right"/>
              <w:rPr>
                <w:sz w:val="24"/>
              </w:rPr>
            </w:pPr>
            <w:r w:rsidRPr="00C60ED0">
              <w:rPr>
                <w:sz w:val="24"/>
              </w:rPr>
              <w:t/>
            </w:r>
            <w:r w:rsidRPr="00C60ED0">
              <w:rPr>
                <w:sz w:val="24"/>
              </w:rPr>
              <w:lastRenderedPageBreak/>
              <w:t>-</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r w:rsidRPr="00C60ED0">
              <w:rPr>
                <w:sz w:val="24"/>
              </w:rPr>
              <w:lastRenderedPageBreak/>
              <w:t>J</w:t>
            </w:r>
          </w:p>
        </w:tc>
        <w:tc>
          <w:tcPr>
            <w:tcW w:type="dxa" w:w="3685"/>
            <w:vAlign w:val="center"/>
          </w:tcPr>
          <w:p w:rsidP="00C60ED0" w:rsidR="001A59F9" w:rsidRDefault="001A59F9" w:rsidRPr="00C60ED0">
            <w:pPr>
              <w:spacing w:before="29" w:line="288" w:lineRule="auto"/>
              <w:ind w:left="105" w:leftChars="50"/>
              <w:rPr>
                <w:sz w:val="24"/>
              </w:rPr>
            </w:pPr>
            <w:r w:rsidRPr="00C60ED0">
              <w:rPr>
                <w:rFonts w:hint="eastAsia"/>
                <w:sz w:val="24"/>
              </w:rPr>
              <w:t>金融业</w:t>
            </w:r>
          </w:p>
        </w:tc>
        <w:tc>
          <w:tcPr>
            <w:tcW w:type="dxa" w:w="2694"/>
            <w:vAlign w:val="bottom"/>
          </w:tcPr>
          <w:p w:rsidP="00C60ED0" w:rsidR="001A59F9" w:rsidRDefault="001A59F9" w:rsidRPr="00C60ED0">
            <w:pPr>
              <w:spacing w:before="29" w:line="288" w:lineRule="auto"/>
              <w:jc w:val="right"/>
              <w:rPr>
                <w:sz w:val="24"/>
              </w:rPr>
            </w:pPr>
            <w:r w:rsidRPr="00C60ED0">
              <w:rPr>
                <w:sz w:val="24"/>
              </w:rPr>
              <w:t>3,752,000.00</w:t>
            </w:r>
          </w:p>
        </w:tc>
        <w:tc>
          <w:tcPr>
            <w:tcW w:type="dxa" w:w="1768"/>
            <w:vAlign w:val="bottom"/>
          </w:tcPr>
          <w:p w:rsidP="00C60ED0" w:rsidR="001A59F9" w:rsidRDefault="001A59F9" w:rsidRPr="00C60ED0">
            <w:pPr>
              <w:spacing w:before="29" w:line="288" w:lineRule="auto"/>
              <w:jc w:val="right"/>
              <w:rPr>
                <w:sz w:val="24"/>
              </w:rPr>
            </w:pPr>
            <w:r w:rsidRPr="00C60ED0">
              <w:rPr>
                <w:sz w:val="24"/>
              </w:rPr>
              <w:t>3.72</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r w:rsidRPr="00C60ED0">
              <w:rPr>
                <w:sz w:val="24"/>
              </w:rPr>
              <w:t>K</w:t>
            </w:r>
          </w:p>
        </w:tc>
        <w:tc>
          <w:tcPr>
            <w:tcW w:type="dxa" w:w="3685"/>
            <w:vAlign w:val="center"/>
          </w:tcPr>
          <w:p w:rsidP="00C60ED0" w:rsidR="001A59F9" w:rsidRDefault="001A59F9" w:rsidRPr="00C60ED0">
            <w:pPr>
              <w:spacing w:before="29" w:line="288" w:lineRule="auto"/>
              <w:ind w:left="105" w:leftChars="50"/>
              <w:rPr>
                <w:sz w:val="24"/>
              </w:rPr>
            </w:pPr>
            <w:r w:rsidRPr="00C60ED0">
              <w:rPr>
                <w:rFonts w:hint="eastAsia"/>
                <w:sz w:val="24"/>
              </w:rPr>
              <w:t>房地产业</w:t>
            </w:r>
          </w:p>
        </w:tc>
        <w:tc>
          <w:tcPr>
            <w:tcW w:type="dxa" w:w="2694"/>
            <w:vAlign w:val="bottom"/>
          </w:tcPr>
          <w:p w:rsidP="00C60ED0" w:rsidR="001A59F9" w:rsidRDefault="001A59F9" w:rsidRPr="00C60ED0">
            <w:pPr>
              <w:spacing w:before="29" w:line="288" w:lineRule="auto"/>
              <w:jc w:val="right"/>
              <w:rPr>
                <w:sz w:val="24"/>
              </w:rPr>
            </w:pPr>
            <w:r w:rsidRPr="00C60ED0">
              <w:rPr>
                <w:sz w:val="24"/>
              </w:rPr>
              <w:t>589,500.00</w:t>
            </w:r>
          </w:p>
        </w:tc>
        <w:tc>
          <w:tcPr>
            <w:tcW w:type="dxa" w:w="1768"/>
            <w:vAlign w:val="bottom"/>
          </w:tcPr>
          <w:p w:rsidP="00C60ED0" w:rsidR="001A59F9" w:rsidRDefault="001A59F9" w:rsidRPr="00C60ED0">
            <w:pPr>
              <w:spacing w:before="29" w:line="288" w:lineRule="auto"/>
              <w:jc w:val="right"/>
              <w:rPr>
                <w:sz w:val="24"/>
              </w:rPr>
            </w:pPr>
            <w:r w:rsidRPr="00C60ED0">
              <w:rPr>
                <w:sz w:val="24"/>
              </w:rPr>
              <w:t>0.59</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r w:rsidRPr="00C60ED0">
              <w:rPr>
                <w:sz w:val="24"/>
              </w:rPr>
              <w:t>L</w:t>
            </w:r>
          </w:p>
        </w:tc>
        <w:tc>
          <w:tcPr>
            <w:tcW w:type="dxa" w:w="3685"/>
            <w:vAlign w:val="center"/>
          </w:tcPr>
          <w:p w:rsidP="00C60ED0" w:rsidR="001A59F9" w:rsidRDefault="001A59F9" w:rsidRPr="00C60ED0">
            <w:pPr>
              <w:spacing w:before="29" w:line="288" w:lineRule="auto"/>
              <w:ind w:left="105" w:leftChars="50"/>
              <w:rPr>
                <w:sz w:val="24"/>
              </w:rPr>
            </w:pPr>
            <w:r w:rsidRPr="00C60ED0">
              <w:rPr>
                <w:rFonts w:hint="eastAsia"/>
                <w:sz w:val="24"/>
              </w:rPr>
              <w:t>租赁和商务服务业</w:t>
            </w:r>
          </w:p>
        </w:tc>
        <w:tc>
          <w:tcPr>
            <w:tcW w:type="dxa" w:w="2694"/>
            <w:vAlign w:val="bottom"/>
          </w:tcPr>
          <w:p w:rsidP="00C60ED0" w:rsidR="001A59F9" w:rsidRDefault="001A59F9" w:rsidRPr="00C60ED0">
            <w:pPr>
              <w:spacing w:before="29" w:line="288" w:lineRule="auto"/>
              <w:jc w:val="right"/>
              <w:rPr>
                <w:sz w:val="24"/>
              </w:rPr>
            </w:pPr>
            <w:r w:rsidRPr="00C60ED0">
              <w:rPr>
                <w:sz w:val="24"/>
              </w:rPr>
              <w:t>-</w:t>
            </w:r>
          </w:p>
        </w:tc>
        <w:tc>
          <w:tcPr>
            <w:tcW w:type="dxa" w:w="1768"/>
            <w:vAlign w:val="bottom"/>
          </w:tcPr>
          <w:p w:rsidP="00C60ED0" w:rsidR="001A59F9" w:rsidRDefault="001A59F9" w:rsidRPr="00C60ED0">
            <w:pPr>
              <w:spacing w:before="29" w:line="288" w:lineRule="auto"/>
              <w:jc w:val="right"/>
              <w:rPr>
                <w:sz w:val="24"/>
              </w:rPr>
            </w:pPr>
            <w:r w:rsidRPr="00C60ED0">
              <w:rPr>
                <w:sz w:val="24"/>
              </w:rPr>
              <w:t>-</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r w:rsidRPr="00C60ED0">
              <w:rPr>
                <w:sz w:val="24"/>
              </w:rPr>
              <w:t>M</w:t>
            </w:r>
          </w:p>
        </w:tc>
        <w:tc>
          <w:tcPr>
            <w:tcW w:type="dxa" w:w="3685"/>
            <w:vAlign w:val="center"/>
          </w:tcPr>
          <w:p w:rsidP="00C60ED0" w:rsidR="001A59F9" w:rsidRDefault="001A59F9" w:rsidRPr="00C60ED0">
            <w:pPr>
              <w:spacing w:before="29" w:line="288" w:lineRule="auto"/>
              <w:ind w:left="105" w:leftChars="50"/>
              <w:rPr>
                <w:sz w:val="24"/>
              </w:rPr>
            </w:pPr>
            <w:r w:rsidRPr="00C60ED0">
              <w:rPr>
                <w:rFonts w:hint="eastAsia"/>
                <w:sz w:val="24"/>
              </w:rPr>
              <w:t>科学研究和技术服务业</w:t>
            </w:r>
          </w:p>
        </w:tc>
        <w:tc>
          <w:tcPr>
            <w:tcW w:type="dxa" w:w="2694"/>
            <w:vAlign w:val="bottom"/>
          </w:tcPr>
          <w:p w:rsidP="00C60ED0" w:rsidR="001A59F9" w:rsidRDefault="001A59F9" w:rsidRPr="00C60ED0">
            <w:pPr>
              <w:spacing w:before="29" w:line="288" w:lineRule="auto"/>
              <w:jc w:val="right"/>
              <w:rPr>
                <w:sz w:val="24"/>
              </w:rPr>
            </w:pPr>
            <w:r w:rsidRPr="00C60ED0">
              <w:rPr>
                <w:sz w:val="24"/>
              </w:rPr>
              <w:t>-</w:t>
            </w:r>
          </w:p>
        </w:tc>
        <w:tc>
          <w:tcPr>
            <w:tcW w:type="dxa" w:w="1768"/>
            <w:vAlign w:val="bottom"/>
          </w:tcPr>
          <w:p w:rsidP="00C60ED0" w:rsidR="001A59F9" w:rsidRDefault="001A59F9" w:rsidRPr="00C60ED0">
            <w:pPr>
              <w:spacing w:before="29" w:line="288" w:lineRule="auto"/>
              <w:jc w:val="right"/>
              <w:rPr>
                <w:sz w:val="24"/>
              </w:rPr>
            </w:pPr>
            <w:r w:rsidRPr="00C60ED0">
              <w:rPr>
                <w:sz w:val="24"/>
              </w:rPr>
              <w:t>-</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r w:rsidRPr="00C60ED0">
              <w:rPr>
                <w:sz w:val="24"/>
              </w:rPr>
              <w:t>N</w:t>
            </w:r>
          </w:p>
        </w:tc>
        <w:tc>
          <w:tcPr>
            <w:tcW w:type="dxa" w:w="3685"/>
            <w:vAlign w:val="center"/>
          </w:tcPr>
          <w:p w:rsidP="00C60ED0" w:rsidR="001A59F9" w:rsidRDefault="001A59F9" w:rsidRPr="00C60ED0">
            <w:pPr>
              <w:spacing w:before="29" w:line="288" w:lineRule="auto"/>
              <w:ind w:left="105" w:leftChars="50"/>
              <w:rPr>
                <w:sz w:val="24"/>
              </w:rPr>
            </w:pPr>
            <w:r w:rsidRPr="00C60ED0">
              <w:rPr>
                <w:rFonts w:hint="eastAsia"/>
                <w:sz w:val="24"/>
              </w:rPr>
              <w:t>水利、环境和公共设施管理业</w:t>
            </w:r>
          </w:p>
        </w:tc>
        <w:tc>
          <w:tcPr>
            <w:tcW w:type="dxa" w:w="2694"/>
            <w:vAlign w:val="bottom"/>
          </w:tcPr>
          <w:p w:rsidP="00C60ED0" w:rsidR="001A59F9" w:rsidRDefault="001A59F9" w:rsidRPr="00C60ED0">
            <w:pPr>
              <w:spacing w:before="29" w:line="288" w:lineRule="auto"/>
              <w:jc w:val="right"/>
              <w:rPr>
                <w:sz w:val="24"/>
              </w:rPr>
            </w:pPr>
            <w:r w:rsidRPr="00C60ED0">
              <w:rPr>
                <w:sz w:val="24"/>
              </w:rPr>
              <w:t>-</w:t>
            </w:r>
          </w:p>
        </w:tc>
        <w:tc>
          <w:tcPr>
            <w:tcW w:type="dxa" w:w="1768"/>
            <w:vAlign w:val="bottom"/>
          </w:tcPr>
          <w:p w:rsidP="00C60ED0" w:rsidR="001A59F9" w:rsidRDefault="001A59F9" w:rsidRPr="00C60ED0">
            <w:pPr>
              <w:spacing w:before="29" w:line="288" w:lineRule="auto"/>
              <w:jc w:val="right"/>
              <w:rPr>
                <w:sz w:val="24"/>
              </w:rPr>
            </w:pPr>
            <w:r w:rsidRPr="00C60ED0">
              <w:rPr>
                <w:sz w:val="24"/>
              </w:rPr>
              <w:t>-</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r w:rsidRPr="00C60ED0">
              <w:rPr>
                <w:sz w:val="24"/>
              </w:rPr>
              <w:t>O</w:t>
            </w:r>
          </w:p>
        </w:tc>
        <w:tc>
          <w:tcPr>
            <w:tcW w:type="dxa" w:w="3685"/>
            <w:vAlign w:val="center"/>
          </w:tcPr>
          <w:p w:rsidP="00C60ED0" w:rsidR="001A59F9" w:rsidRDefault="001A59F9" w:rsidRPr="00C60ED0">
            <w:pPr>
              <w:spacing w:before="29" w:line="288" w:lineRule="auto"/>
              <w:ind w:left="105" w:leftChars="50"/>
              <w:rPr>
                <w:sz w:val="24"/>
              </w:rPr>
            </w:pPr>
            <w:r w:rsidRPr="00C60ED0">
              <w:rPr>
                <w:rFonts w:hint="eastAsia"/>
                <w:sz w:val="24"/>
              </w:rPr>
              <w:t>居民服务、修理和其他服务业</w:t>
            </w:r>
          </w:p>
        </w:tc>
        <w:tc>
          <w:tcPr>
            <w:tcW w:type="dxa" w:w="2694"/>
            <w:vAlign w:val="bottom"/>
          </w:tcPr>
          <w:p w:rsidP="00C60ED0" w:rsidR="001A59F9" w:rsidRDefault="001A59F9" w:rsidRPr="00C60ED0">
            <w:pPr>
              <w:spacing w:before="29" w:line="288" w:lineRule="auto"/>
              <w:jc w:val="right"/>
              <w:rPr>
                <w:sz w:val="24"/>
              </w:rPr>
            </w:pPr>
            <w:r w:rsidRPr="00C60ED0">
              <w:rPr>
                <w:sz w:val="24"/>
              </w:rPr>
              <w:t>-</w:t>
            </w:r>
          </w:p>
        </w:tc>
        <w:tc>
          <w:tcPr>
            <w:tcW w:type="dxa" w:w="1768"/>
            <w:vAlign w:val="bottom"/>
          </w:tcPr>
          <w:p w:rsidP="00C60ED0" w:rsidR="001A59F9" w:rsidRDefault="001A59F9" w:rsidRPr="00C60ED0">
            <w:pPr>
              <w:spacing w:before="29" w:line="288" w:lineRule="auto"/>
              <w:jc w:val="right"/>
              <w:rPr>
                <w:sz w:val="24"/>
              </w:rPr>
            </w:pPr>
            <w:r w:rsidRPr="00C60ED0">
              <w:rPr>
                <w:sz w:val="24"/>
              </w:rPr>
              <w:t>-</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r w:rsidRPr="00C60ED0">
              <w:rPr>
                <w:sz w:val="24"/>
              </w:rPr>
              <w:t>P</w:t>
            </w:r>
          </w:p>
        </w:tc>
        <w:tc>
          <w:tcPr>
            <w:tcW w:type="dxa" w:w="3685"/>
            <w:vAlign w:val="center"/>
          </w:tcPr>
          <w:p w:rsidP="00C60ED0" w:rsidR="001A59F9" w:rsidRDefault="001A59F9" w:rsidRPr="00C60ED0">
            <w:pPr>
              <w:spacing w:before="29" w:line="288" w:lineRule="auto"/>
              <w:ind w:left="105" w:leftChars="50"/>
              <w:rPr>
                <w:sz w:val="24"/>
              </w:rPr>
            </w:pPr>
            <w:r w:rsidRPr="00C60ED0">
              <w:rPr>
                <w:rFonts w:hint="eastAsia"/>
                <w:sz w:val="24"/>
              </w:rPr>
              <w:t>教育</w:t>
            </w:r>
          </w:p>
        </w:tc>
        <w:tc>
          <w:tcPr>
            <w:tcW w:type="dxa" w:w="2694"/>
            <w:vAlign w:val="bottom"/>
          </w:tcPr>
          <w:p w:rsidP="00C60ED0" w:rsidR="001A59F9" w:rsidRDefault="001A59F9" w:rsidRPr="00C60ED0">
            <w:pPr>
              <w:spacing w:before="29" w:line="288" w:lineRule="auto"/>
              <w:jc w:val="right"/>
              <w:rPr>
                <w:sz w:val="24"/>
              </w:rPr>
            </w:pPr>
            <w:r w:rsidRPr="00C60ED0">
              <w:rPr>
                <w:sz w:val="24"/>
              </w:rPr>
              <w:t>-</w:t>
            </w:r>
          </w:p>
        </w:tc>
        <w:tc>
          <w:tcPr>
            <w:tcW w:type="dxa" w:w="1768"/>
            <w:vAlign w:val="bottom"/>
          </w:tcPr>
          <w:p w:rsidP="00C60ED0" w:rsidR="001A59F9" w:rsidRDefault="001A59F9" w:rsidRPr="00C60ED0">
            <w:pPr>
              <w:spacing w:before="29" w:line="288" w:lineRule="auto"/>
              <w:jc w:val="right"/>
              <w:rPr>
                <w:sz w:val="24"/>
              </w:rPr>
            </w:pPr>
            <w:r w:rsidRPr="00C60ED0">
              <w:rPr>
                <w:sz w:val="24"/>
              </w:rPr>
              <w:t>-</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r w:rsidRPr="00C60ED0">
              <w:rPr>
                <w:sz w:val="24"/>
              </w:rPr>
              <w:t>Q</w:t>
            </w:r>
          </w:p>
        </w:tc>
        <w:tc>
          <w:tcPr>
            <w:tcW w:type="dxa" w:w="3685"/>
            <w:vAlign w:val="center"/>
          </w:tcPr>
          <w:p w:rsidP="00C60ED0" w:rsidR="001A59F9" w:rsidRDefault="001A59F9" w:rsidRPr="00C60ED0">
            <w:pPr>
              <w:spacing w:before="29" w:line="288" w:lineRule="auto"/>
              <w:ind w:left="105" w:leftChars="50"/>
              <w:rPr>
                <w:sz w:val="24"/>
              </w:rPr>
            </w:pPr>
            <w:r w:rsidRPr="00C60ED0">
              <w:rPr>
                <w:rFonts w:hint="eastAsia"/>
                <w:sz w:val="24"/>
              </w:rPr>
              <w:t>卫生和社会工作</w:t>
            </w:r>
          </w:p>
        </w:tc>
        <w:tc>
          <w:tcPr>
            <w:tcW w:type="dxa" w:w="2694"/>
            <w:vAlign w:val="bottom"/>
          </w:tcPr>
          <w:p w:rsidP="00C60ED0" w:rsidR="001A59F9" w:rsidRDefault="001A59F9" w:rsidRPr="00C60ED0">
            <w:pPr>
              <w:spacing w:before="29" w:line="288" w:lineRule="auto"/>
              <w:jc w:val="right"/>
              <w:rPr>
                <w:sz w:val="24"/>
              </w:rPr>
            </w:pPr>
            <w:r w:rsidRPr="00C60ED0">
              <w:rPr>
                <w:sz w:val="24"/>
              </w:rPr>
              <w:t>1,536,500.00</w:t>
            </w:r>
          </w:p>
        </w:tc>
        <w:tc>
          <w:tcPr>
            <w:tcW w:type="dxa" w:w="1768"/>
            <w:vAlign w:val="bottom"/>
          </w:tcPr>
          <w:p w:rsidP="00C60ED0" w:rsidR="001A59F9" w:rsidRDefault="001A59F9" w:rsidRPr="00C60ED0">
            <w:pPr>
              <w:spacing w:before="29" w:line="288" w:lineRule="auto"/>
              <w:jc w:val="right"/>
              <w:rPr>
                <w:sz w:val="24"/>
              </w:rPr>
            </w:pPr>
            <w:r w:rsidRPr="00C60ED0">
              <w:rPr>
                <w:sz w:val="24"/>
              </w:rPr>
              <w:t/>
            </w:r>
            <w:r w:rsidRPr="00C60ED0">
              <w:rPr>
                <w:sz w:val="24"/>
              </w:rPr>
              <w:lastRenderedPageBreak/>
              <w:t>1.53</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r w:rsidRPr="00C60ED0">
              <w:rPr>
                <w:sz w:val="24"/>
              </w:rPr>
              <w:lastRenderedPageBreak/>
              <w:t>R</w:t>
            </w:r>
          </w:p>
        </w:tc>
        <w:tc>
          <w:tcPr>
            <w:tcW w:type="dxa" w:w="3685"/>
            <w:vAlign w:val="center"/>
          </w:tcPr>
          <w:p w:rsidP="00C60ED0" w:rsidR="001A59F9" w:rsidRDefault="001A59F9" w:rsidRPr="00C60ED0">
            <w:pPr>
              <w:spacing w:before="29" w:line="288" w:lineRule="auto"/>
              <w:ind w:left="105" w:leftChars="50"/>
              <w:rPr>
                <w:sz w:val="24"/>
              </w:rPr>
            </w:pPr>
            <w:r w:rsidRPr="00C60ED0">
              <w:rPr>
                <w:rFonts w:hint="eastAsia"/>
                <w:sz w:val="24"/>
              </w:rPr>
              <w:t>文化、体育和娱乐业</w:t>
            </w:r>
          </w:p>
        </w:tc>
        <w:tc>
          <w:tcPr>
            <w:tcW w:type="dxa" w:w="2694"/>
            <w:vAlign w:val="bottom"/>
          </w:tcPr>
          <w:p w:rsidP="00C60ED0" w:rsidR="001A59F9" w:rsidRDefault="001A59F9" w:rsidRPr="00C60ED0">
            <w:pPr>
              <w:spacing w:before="29" w:line="288" w:lineRule="auto"/>
              <w:jc w:val="right"/>
              <w:rPr>
                <w:sz w:val="24"/>
              </w:rPr>
            </w:pPr>
            <w:r w:rsidRPr="00C60ED0">
              <w:rPr>
                <w:sz w:val="24"/>
              </w:rPr>
              <w:t>-</w:t>
            </w:r>
          </w:p>
        </w:tc>
        <w:tc>
          <w:tcPr>
            <w:tcW w:type="dxa" w:w="1768"/>
            <w:vAlign w:val="bottom"/>
          </w:tcPr>
          <w:p w:rsidP="00C60ED0" w:rsidR="001A59F9" w:rsidRDefault="001A59F9" w:rsidRPr="00C60ED0">
            <w:pPr>
              <w:spacing w:before="29" w:line="288" w:lineRule="auto"/>
              <w:jc w:val="right"/>
              <w:rPr>
                <w:sz w:val="24"/>
              </w:rPr>
            </w:pPr>
            <w:r w:rsidRPr="00C60ED0">
              <w:rPr>
                <w:sz w:val="24"/>
              </w:rPr>
              <w:t>-</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r w:rsidRPr="00C60ED0">
              <w:rPr>
                <w:sz w:val="24"/>
              </w:rPr>
              <w:t>S</w:t>
            </w:r>
          </w:p>
        </w:tc>
        <w:tc>
          <w:tcPr>
            <w:tcW w:type="dxa" w:w="3685"/>
            <w:vAlign w:val="center"/>
          </w:tcPr>
          <w:p w:rsidP="00C60ED0" w:rsidR="001A59F9" w:rsidRDefault="001A59F9" w:rsidRPr="00C60ED0">
            <w:pPr>
              <w:spacing w:before="29" w:line="288" w:lineRule="auto"/>
              <w:ind w:left="105" w:leftChars="50"/>
              <w:rPr>
                <w:sz w:val="24"/>
              </w:rPr>
            </w:pPr>
            <w:r w:rsidRPr="00C60ED0">
              <w:rPr>
                <w:rFonts w:hint="eastAsia"/>
                <w:sz w:val="24"/>
              </w:rPr>
              <w:t>综合</w:t>
            </w:r>
          </w:p>
        </w:tc>
        <w:tc>
          <w:tcPr>
            <w:tcW w:type="dxa" w:w="2694"/>
            <w:vAlign w:val="bottom"/>
          </w:tcPr>
          <w:p w:rsidP="00C60ED0" w:rsidR="001A59F9" w:rsidRDefault="001A59F9" w:rsidRPr="00C60ED0">
            <w:pPr>
              <w:spacing w:before="29" w:line="288" w:lineRule="auto"/>
              <w:jc w:val="right"/>
              <w:rPr>
                <w:sz w:val="24"/>
              </w:rPr>
            </w:pPr>
            <w:r w:rsidRPr="00C60ED0">
              <w:rPr>
                <w:sz w:val="24"/>
              </w:rPr>
              <w:t>-</w:t>
            </w:r>
          </w:p>
        </w:tc>
        <w:tc>
          <w:tcPr>
            <w:tcW w:type="dxa" w:w="1768"/>
            <w:vAlign w:val="bottom"/>
          </w:tcPr>
          <w:p w:rsidP="00C60ED0" w:rsidR="001A59F9" w:rsidRDefault="001A59F9" w:rsidRPr="00C60ED0">
            <w:pPr>
              <w:spacing w:before="29" w:line="288" w:lineRule="auto"/>
              <w:jc w:val="right"/>
              <w:rPr>
                <w:sz w:val="24"/>
              </w:rPr>
            </w:pPr>
            <w:r w:rsidRPr="00C60ED0">
              <w:rPr>
                <w:sz w:val="24"/>
              </w:rPr>
              <w:t>-</w:t>
            </w:r>
          </w:p>
        </w:tc>
      </w:tr>
      <w:tr w:rsidR="001A59F9" w:rsidRPr="008B2C7A" w:rsidTr="00E15147">
        <w:tc>
          <w:tcPr>
            <w:tcW w:type="dxa" w:w="851"/>
            <w:vAlign w:val="center"/>
          </w:tcPr>
          <w:p w:rsidP="00C60ED0" w:rsidR="001A59F9" w:rsidRDefault="001A59F9" w:rsidRPr="00C60ED0">
            <w:pPr>
              <w:spacing w:before="29" w:line="288" w:lineRule="auto"/>
              <w:jc w:val="center"/>
              <w:rPr>
                <w:sz w:val="24"/>
              </w:rPr>
            </w:pPr>
          </w:p>
        </w:tc>
        <w:tc>
          <w:tcPr>
            <w:tcW w:type="dxa" w:w="3685"/>
            <w:vAlign w:val="center"/>
          </w:tcPr>
          <w:p w:rsidP="00C60ED0" w:rsidR="001A59F9" w:rsidRDefault="001A59F9" w:rsidRPr="00C60ED0">
            <w:pPr>
              <w:spacing w:before="29" w:line="288" w:lineRule="auto"/>
              <w:ind w:left="105" w:leftChars="50"/>
              <w:rPr>
                <w:sz w:val="24"/>
              </w:rPr>
            </w:pPr>
            <w:r w:rsidRPr="00C60ED0">
              <w:rPr>
                <w:rFonts w:hint="eastAsia"/>
                <w:sz w:val="24"/>
              </w:rPr>
              <w:t>合计</w:t>
            </w:r>
          </w:p>
        </w:tc>
        <w:tc>
          <w:tcPr>
            <w:tcW w:type="dxa" w:w="2694"/>
            <w:vAlign w:val="center"/>
          </w:tcPr>
          <w:p w:rsidP="00C60ED0" w:rsidR="001A59F9" w:rsidRDefault="001A59F9" w:rsidRPr="00C60ED0">
            <w:pPr>
              <w:spacing w:before="29" w:line="288" w:lineRule="auto"/>
              <w:jc w:val="right"/>
              <w:rPr>
                <w:sz w:val="24"/>
              </w:rPr>
            </w:pPr>
            <w:r w:rsidRPr="00C60ED0">
              <w:rPr>
                <w:sz w:val="24"/>
              </w:rPr>
              <w:t>28,105,390.40</w:t>
            </w:r>
          </w:p>
        </w:tc>
        <w:tc>
          <w:tcPr>
            <w:tcW w:type="dxa" w:w="1768"/>
            <w:vAlign w:val="center"/>
          </w:tcPr>
          <w:p w:rsidP="00C60ED0" w:rsidR="001A59F9" w:rsidRDefault="001A59F9" w:rsidRPr="00C60ED0">
            <w:pPr>
              <w:spacing w:before="29" w:line="288" w:lineRule="auto"/>
              <w:jc w:val="right"/>
              <w:rPr>
                <w:sz w:val="24"/>
              </w:rPr>
            </w:pPr>
            <w:r w:rsidRPr="00C60ED0">
              <w:rPr>
                <w:sz w:val="24"/>
              </w:rPr>
              <w:t>27.90</w:t>
            </w:r>
          </w:p>
        </w:tc>
      </w:tr>
    </w:tbl>
    <w:p w:rsidP="00E25C2A" w:rsidR="00F35571" w:rsidRDefault="00F35571" w:rsidRPr="00E25C2A">
      <w:pPr>
        <w:tabs>
          <w:tab w:pos="426" w:val="left"/>
        </w:tabs>
        <w:spacing w:before="29" w:line="288" w:lineRule="auto"/>
        <w:jc w:val="left"/>
        <w:rPr>
          <w:kern w:val="0"/>
          <w:sz w:val="24"/>
        </w:rPr>
      </w:pPr>
    </w:p>
    <w:p w:rsidP="00026C9C" w:rsidR="001A59F9" w:rsidRDefault="001A59F9" w:rsidRPr="008B2C7A">
      <w:pPr>
        <w:autoSpaceDE w:val="0"/>
        <w:autoSpaceDN w:val="0"/>
        <w:adjustRightInd w:val="0"/>
        <w:spacing w:line="360" w:lineRule="auto"/>
        <w:rPr>
          <w:rFonts w:asciiTheme="minorEastAsia" w:eastAsiaTheme="minorEastAsia" w:hAnsiTheme="minorEastAsia"/>
          <w:color w:val="000000"/>
          <w:szCs w:val="21"/>
        </w:rPr>
      </w:pPr>
    </w:p>
    <w:p w:rsidP="00804B04" w:rsidR="00804B04" w:rsidRDefault="00804B04" w:rsidRPr="00D52A9B">
      <w:pPr>
        <w:pStyle w:val="20"/>
        <w:spacing w:after="0" w:before="29"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w:t>
      </w:r>
      <w:r w:rsidR="00A25C9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P="00804B04" w:rsidR="00804B04" w:rsidRDefault="00804B04" w:rsidRPr="00D52A9B">
      <w:pPr>
        <w:tabs>
          <w:tab w:pos="426" w:val="left"/>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P="00026C9C" w:rsidR="001A59F9" w:rsidRDefault="001A59F9" w:rsidRPr="00804B04">
      <w:pPr>
        <w:spacing w:line="360" w:lineRule="auto"/>
        <w:rPr>
          <w:rFonts w:asciiTheme="minorEastAsia" w:eastAsiaTheme="minorEastAsia" w:hAnsiTheme="minorEastAsia"/>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bookmarkStart w:id="72" w:name="_Toc361324881"/>
      <w:r w:rsidRPr="00C2179A">
        <w:rPr>
          <w:rFonts w:ascii="Times New Roman" w:hAnsi="Times New Roman"/>
          <w:kern w:val="0"/>
          <w:szCs w:val="24"/>
        </w:rPr>
        <w:t>8.3</w:t>
      </w:r>
      <w:r w:rsidR="00024200" w:rsidRPr="00C2179A">
        <w:rPr>
          <w:rFonts w:ascii="Times New Roman" w:hAnsi="Times New Roman" w:hint="eastAsia"/>
          <w:kern w:val="0"/>
          <w:szCs w:val="24"/>
        </w:rPr>
        <w:t xml:space="preserve"> </w:t>
      </w:r>
      <w:r w:rsidR="00575259" w:rsidRPr="00C2179A">
        <w:rPr>
          <w:rFonts w:ascii="Times New Roman" w:hAnsi="Times New Roman" w:hint="eastAsia"/>
          <w:kern w:val="0"/>
          <w:szCs w:val="24"/>
        </w:rPr>
        <w:t>期末按公允价值占基金资产净值比例大小排序的前十名</w:t>
      </w:r>
      <w:r w:rsidRPr="00C2179A">
        <w:rPr>
          <w:rFonts w:ascii="Times New Roman" w:hAnsi="Times New Roman" w:hint="eastAsia"/>
          <w:kern w:val="0"/>
          <w:szCs w:val="24"/>
        </w:rPr>
        <w:t>股票投资明细</w:t>
      </w:r>
      <w:bookmarkEnd w:id="72"/>
    </w:p>
    <w:p w:rsidP="00564CEA" w:rsidR="001A59F9" w:rsidRDefault="001A59F9" w:rsidRPr="00564CEA">
      <w:pPr>
        <w:autoSpaceDE w:val="0"/>
        <w:autoSpaceDN w:val="0"/>
        <w:adjustRightInd w:val="0"/>
        <w:spacing w:before="29" w:line="288" w:lineRule="auto"/>
        <w:ind w:left="15"/>
        <w:jc w:val="right"/>
        <w:rPr>
          <w:color w:val="000000"/>
          <w:kern w:val="0"/>
          <w:sz w:val="24"/>
        </w:rPr>
      </w:pPr>
      <w:r w:rsidRPr="00564CEA">
        <w:rPr>
          <w:color w:val="000000"/>
          <w:kern w:val="0"/>
          <w:sz w:val="24"/>
        </w:rPr>
        <w:t/>
      </w:r>
      <w:r w:rsidRPr="00564CEA">
        <w:rPr>
          <w:rFonts w:hint="eastAsia"/>
          <w:color w:val="000000"/>
          <w:kern w:val="0"/>
          <w:sz w:val="24"/>
        </w:rPr>
        <w:t>金额单位：人民币元</w:t>
      </w:r>
    </w:p>
    <w:tbl>
      <w:tblPr>
        <w:tblW w:type="dxa" w:w="8998"/>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0A0"/>
      </w:tblPr>
      <w:tblGrid>
        <w:gridCol w:w="827"/>
        <w:gridCol w:w="1290"/>
        <w:gridCol w:w="1720"/>
        <w:gridCol w:w="1577"/>
        <w:gridCol w:w="1720"/>
        <w:gridCol w:w="1864"/>
      </w:tblGrid>
      <w:tr w:rsidR="001A59F9" w:rsidRPr="008B2C7A" w:rsidTr="00FC3EE4">
        <w:tc>
          <w:tcPr>
            <w:tcW w:type="dxa" w:w="817"/>
            <w:vAlign w:val="center"/>
          </w:tcPr>
          <w:p w:rsidP="0093176F" w:rsidR="001A59F9" w:rsidRDefault="001A59F9" w:rsidRPr="0093176F">
            <w:pPr>
              <w:adjustRightInd w:val="0"/>
              <w:snapToGrid w:val="0"/>
              <w:spacing w:before="29" w:line="288" w:lineRule="auto"/>
              <w:jc w:val="center"/>
              <w:rPr>
                <w:sz w:val="24"/>
              </w:rPr>
            </w:pPr>
            <w:r w:rsidRPr="0093176F">
              <w:rPr>
                <w:rFonts w:hint="eastAsia"/>
                <w:sz w:val="24"/>
              </w:rPr>
              <w:t>序号</w:t>
            </w:r>
          </w:p>
        </w:tc>
        <w:tc>
          <w:tcPr>
            <w:tcW w:type="dxa" w:w="1276"/>
            <w:vAlign w:val="center"/>
          </w:tcPr>
          <w:p w:rsidP="0093176F" w:rsidR="001A59F9" w:rsidRDefault="001A59F9" w:rsidRPr="0093176F">
            <w:pPr>
              <w:adjustRightInd w:val="0"/>
              <w:snapToGrid w:val="0"/>
              <w:spacing w:before="29" w:line="288" w:lineRule="auto"/>
              <w:jc w:val="center"/>
              <w:rPr>
                <w:sz w:val="24"/>
              </w:rPr>
            </w:pPr>
            <w:r w:rsidRPr="0093176F">
              <w:rPr>
                <w:rFonts w:hint="eastAsia"/>
                <w:sz w:val="24"/>
              </w:rPr>
              <w:t>股票代码</w:t>
            </w:r>
          </w:p>
        </w:tc>
        <w:tc>
          <w:tcPr>
            <w:tcW w:type="dxa" w:w="1701"/>
            <w:vAlign w:val="center"/>
          </w:tcPr>
          <w:p w:rsidP="0093176F" w:rsidR="001A59F9" w:rsidRDefault="001A59F9" w:rsidRPr="0093176F">
            <w:pPr>
              <w:adjustRightInd w:val="0"/>
              <w:snapToGrid w:val="0"/>
              <w:spacing w:before="29" w:line="288" w:lineRule="auto"/>
              <w:jc w:val="center"/>
              <w:rPr>
                <w:sz w:val="24"/>
              </w:rPr>
            </w:pPr>
            <w:r w:rsidRPr="0093176F">
              <w:rPr>
                <w:rFonts w:hint="eastAsia"/>
                <w:sz w:val="24"/>
              </w:rPr>
              <w:t>股票名称</w:t>
            </w:r>
          </w:p>
        </w:tc>
        <w:tc>
          <w:tcPr>
            <w:tcW w:type="dxa" w:w="1559"/>
            <w:vAlign w:val="center"/>
          </w:tcPr>
          <w:p w:rsidP="0093176F" w:rsidR="001A59F9" w:rsidRDefault="001A59F9" w:rsidRPr="0093176F">
            <w:pPr>
              <w:adjustRightInd w:val="0"/>
              <w:snapToGrid w:val="0"/>
              <w:spacing w:before="29" w:line="288" w:lineRule="auto"/>
              <w:jc w:val="center"/>
              <w:rPr>
                <w:sz w:val="24"/>
              </w:rPr>
            </w:pPr>
            <w:r w:rsidRPr="0093176F">
              <w:rPr>
                <w:rFonts w:hint="eastAsia"/>
                <w:sz w:val="24"/>
              </w:rPr>
              <w:t>数量</w:t>
            </w:r>
            <w:r w:rsidRPr="0093176F">
              <w:rPr>
                <w:sz w:val="24"/>
              </w:rPr>
              <w:t>(</w:t>
            </w:r>
            <w:r w:rsidRPr="0093176F">
              <w:rPr>
                <w:rFonts w:hint="eastAsia"/>
                <w:sz w:val="24"/>
              </w:rPr>
              <w:t>股</w:t>
            </w:r>
            <w:r w:rsidRPr="0093176F">
              <w:rPr>
                <w:sz w:val="24"/>
              </w:rPr>
              <w:t>)</w:t>
            </w:r>
          </w:p>
        </w:tc>
        <w:tc>
          <w:tcPr>
            <w:tcW w:type="dxa" w:w="1701"/>
            <w:vAlign w:val="center"/>
          </w:tcPr>
          <w:p w:rsidP="0093176F" w:rsidR="001A59F9" w:rsidRDefault="001A59F9" w:rsidRPr="0093176F">
            <w:pPr>
              <w:autoSpaceDE w:val="0"/>
              <w:autoSpaceDN w:val="0"/>
              <w:adjustRightInd w:val="0"/>
              <w:snapToGrid w:val="0"/>
              <w:spacing w:before="29" w:line="288" w:lineRule="auto"/>
              <w:jc w:val="center"/>
              <w:rPr>
                <w:sz w:val="24"/>
              </w:rPr>
            </w:pPr>
            <w:r w:rsidRPr="0093176F">
              <w:rPr>
                <w:rFonts w:hint="eastAsia"/>
                <w:sz w:val="24"/>
              </w:rPr>
              <w:t>公允价值</w:t>
            </w:r>
          </w:p>
        </w:tc>
        <w:tc>
          <w:tcPr>
            <w:tcW w:type="dxa" w:w="1843"/>
            <w:vAlign w:val="center"/>
          </w:tcPr>
          <w:p w:rsidP="0093176F" w:rsidR="001A59F9" w:rsidRDefault="001A59F9" w:rsidRPr="0093176F">
            <w:pPr>
              <w:adjustRightInd w:val="0"/>
              <w:snapToGrid w:val="0"/>
              <w:spacing w:before="29" w:line="288" w:lineRule="auto"/>
              <w:jc w:val="center"/>
              <w:rPr>
                <w:sz w:val="24"/>
              </w:rPr>
            </w:pPr>
            <w:r w:rsidRPr="0093176F">
              <w:rPr>
                <w:rFonts w:hint="eastAsia"/>
                <w:sz w:val="24"/>
              </w:rPr>
              <w:t>占基金资产净值比例</w:t>
            </w:r>
            <w:r w:rsidRPr="0093176F">
              <w:rPr>
                <w:sz w:val="24"/>
              </w:rPr>
              <w:t>(</w:t>
            </w:r>
            <w:r w:rsidRPr="0093176F">
              <w:rPr>
                <w:rFonts w:hint="eastAsia"/>
                <w:sz w:val="24"/>
              </w:rPr>
              <w:t>％</w:t>
            </w:r>
            <w:r w:rsidRPr="0093176F">
              <w:rPr>
                <w:sz w:val="24"/>
              </w:rPr>
              <w:t>)</w:t>
            </w:r>
          </w:p>
        </w:tc>
      </w:tr>
      <w:tr>
        <w:tc>
          <w:tcPr>
            <w:vAlign w:val="center"/>
          </w:tcPr>
          <w:p>
            <w:pPr>
              <w:jc w:val="center"/>
            </w:pPr>
            <w:r>
              <w:rPr>
                <w:color w:val="000000"/>
                <w:sz w:val="24"/>
              </w:rPr>
              <w:t>1</w:t>
            </w:r>
          </w:p>
        </w:tc>
        <w:tc>
          <w:tcPr>
            <w:vAlign w:val="center"/>
          </w:tcPr>
          <w:p>
            <w:pPr>
              <w:jc w:val="center"/>
            </w:pPr>
            <w:r>
              <w:rPr>
                <w:color w:val="000000"/>
                <w:sz w:val="24"/>
              </w:rPr>
              <w:t>000001</w:t>
            </w:r>
          </w:p>
        </w:tc>
        <w:tc>
          <w:tcPr>
            <w:vAlign w:val="center"/>
          </w:tcPr>
          <w:p>
            <w:pPr>
              <w:jc w:val="center"/>
            </w:pPr>
            <w:r>
              <w:rPr>
                <w:color w:val="000000"/>
                <w:sz w:val="24"/>
              </w:rPr>
              <w:t>平安银行</w:t>
            </w:r>
          </w:p>
        </w:tc>
        <w:tc>
          <w:tcPr>
            <w:vAlign w:val="center"/>
          </w:tcPr>
          <w:p>
            <w:pPr>
              <w:jc w:val="right"/>
            </w:pPr>
            <w:r>
              <w:rPr>
                <w:color w:val="000000"/>
                <w:sz w:val="24"/>
              </w:rPr>
              <w:t>400,000</w:t>
            </w:r>
          </w:p>
        </w:tc>
        <w:tc>
          <w:tcPr>
            <w:vAlign w:val="center"/>
          </w:tcPr>
          <w:p>
            <w:pPr>
              <w:jc w:val="right"/>
            </w:pPr>
            <w:r>
              <w:rPr>
                <w:color w:val="000000"/>
                <w:sz w:val="24"/>
              </w:rPr>
              <w:t>3,752,000.00</w:t>
            </w:r>
          </w:p>
        </w:tc>
        <w:tc>
          <w:tcPr>
            <w:vAlign w:val="center"/>
          </w:tcPr>
          <w:p>
            <w:pPr>
              <w:jc w:val="right"/>
            </w:pPr>
            <w:r>
              <w:rPr>
                <w:color w:val="000000"/>
                <w:sz w:val="24"/>
              </w:rPr>
              <w:t>3.72</w:t>
            </w:r>
          </w:p>
        </w:tc>
      </w:tr>
      <w:tr>
        <w:tc>
          <w:tcPr>
            <w:vAlign w:val="center"/>
          </w:tcPr>
          <w:p>
            <w:pPr>
              <w:jc w:val="center"/>
            </w:pPr>
            <w:r>
              <w:rPr>
                <w:color w:val="000000"/>
                <w:sz w:val="24"/>
              </w:rPr>
              <w:t>2</w:t>
            </w:r>
          </w:p>
        </w:tc>
        <w:tc>
          <w:tcPr>
            <w:vAlign w:val="center"/>
          </w:tcPr>
          <w:p>
            <w:pPr>
              <w:jc w:val="center"/>
            </w:pPr>
            <w:r>
              <w:rPr>
                <w:color w:val="000000"/>
                <w:sz w:val="24"/>
              </w:rPr>
              <w:t>600519</w:t>
            </w:r>
          </w:p>
        </w:tc>
        <w:tc>
          <w:tcPr>
            <w:vAlign w:val="center"/>
          </w:tcPr>
          <w:p>
            <w:pPr>
              <w:jc w:val="center"/>
            </w:pPr>
            <w:r>
              <w:rPr>
                <w:color w:val="000000"/>
                <w:sz w:val="24"/>
              </w:rPr>
              <w:t>贵州茅台</w:t>
            </w:r>
          </w:p>
        </w:tc>
        <w:tc>
          <w:tcPr>
            <w:vAlign w:val="center"/>
          </w:tcPr>
          <w:p>
            <w:pPr>
              <w:jc w:val="right"/>
            </w:pPr>
            <w:r>
              <w:rPr>
                <w:color w:val="000000"/>
                <w:sz w:val="24"/>
              </w:rPr>
              <w:t>6,000</w:t>
            </w:r>
          </w:p>
        </w:tc>
        <w:tc>
          <w:tcPr>
            <w:vAlign w:val="center"/>
          </w:tcPr>
          <w:p>
            <w:pPr>
              <w:jc w:val="right"/>
            </w:pPr>
            <w:r>
              <w:rPr>
                <w:color w:val="000000"/>
                <w:sz w:val="24"/>
              </w:rPr>
              <w:t>3,540,060.00</w:t>
            </w:r>
          </w:p>
        </w:tc>
        <w:tc>
          <w:tcPr>
            <w:vAlign w:val="center"/>
          </w:tcPr>
          <w:p>
            <w:pPr>
              <w:jc w:val="right"/>
            </w:pPr>
            <w:r>
              <w:rPr>
                <w:color w:val="000000"/>
                <w:sz w:val="24"/>
              </w:rPr>
              <w:t>3.51</w:t>
            </w:r>
          </w:p>
        </w:tc>
      </w:tr>
      <w:tr>
        <w:tc>
          <w:tcPr>
            <w:vAlign w:val="center"/>
          </w:tcPr>
          <w:p>
            <w:pPr>
              <w:jc w:val="center"/>
            </w:pPr>
            <w:r>
              <w:rPr>
                <w:color w:val="000000"/>
                <w:sz w:val="24"/>
              </w:rPr>
              <w:t>3</w:t>
            </w:r>
          </w:p>
        </w:tc>
        <w:tc>
          <w:tcPr>
            <w:vAlign w:val="center"/>
          </w:tcPr>
          <w:p>
            <w:pPr>
              <w:jc w:val="center"/>
            </w:pPr>
            <w:r>
              <w:rPr>
                <w:color w:val="000000"/>
                <w:sz w:val="24"/>
              </w:rPr>
              <w:t>600887</w:t>
            </w:r>
          </w:p>
        </w:tc>
        <w:tc>
          <w:tcPr>
            <w:vAlign w:val="center"/>
          </w:tcPr>
          <w:p>
            <w:pPr>
              <w:jc w:val="center"/>
            </w:pPr>
            <w:r>
              <w:rPr>
                <w:color w:val="000000"/>
                <w:sz w:val="24"/>
              </w:rPr>
              <w:t>伊利股份</w:t>
            </w:r>
          </w:p>
        </w:tc>
        <w:tc>
          <w:tcPr>
            <w:vAlign w:val="center"/>
          </w:tcPr>
          <w:p>
            <w:pPr>
              <w:jc w:val="right"/>
            </w:pPr>
            <w:r>
              <w:rPr>
                <w:color w:val="000000"/>
                <w:sz w:val="24"/>
              </w:rPr>
              <w:t>150,000</w:t>
            </w:r>
          </w:p>
        </w:tc>
        <w:tc>
          <w:tcPr>
            <w:vAlign w:val="center"/>
          </w:tcPr>
          <w:p>
            <w:pPr>
              <w:jc w:val="right"/>
            </w:pPr>
            <w:r>
              <w:rPr>
                <w:color w:val="000000"/>
                <w:sz w:val="24"/>
              </w:rPr>
              <w:t>3,432,000.00</w:t>
            </w:r>
          </w:p>
        </w:tc>
        <w:tc>
          <w:tcPr>
            <w:vAlign w:val="center"/>
          </w:tcPr>
          <w:p>
            <w:pPr>
              <w:jc w:val="right"/>
            </w:pPr>
            <w:r>
              <w:rPr>
                <w:color w:val="000000"/>
                <w:sz w:val="24"/>
              </w:rPr>
              <w:t>3.41</w:t>
            </w:r>
          </w:p>
        </w:tc>
      </w:tr>
      <w:tr>
        <w:tc>
          <w:tcPr>
            <w:vAlign w:val="center"/>
          </w:tcPr>
          <w:p>
            <w:pPr>
              <w:jc w:val="center"/>
            </w:pPr>
            <w:r>
              <w:rPr>
                <w:color w:val="000000"/>
                <w:sz w:val="24"/>
              </w:rPr>
              <w:t>4</w:t>
            </w:r>
          </w:p>
        </w:tc>
        <w:tc>
          <w:tcPr>
            <w:vAlign w:val="center"/>
          </w:tcPr>
          <w:p>
            <w:pPr>
              <w:jc w:val="center"/>
            </w:pPr>
            <w:r>
              <w:rPr>
                <w:color w:val="000000"/>
                <w:sz w:val="24"/>
              </w:rPr>
              <w:t>002271</w:t>
            </w:r>
          </w:p>
        </w:tc>
        <w:tc>
          <w:tcPr>
            <w:vAlign w:val="center"/>
          </w:tcPr>
          <w:p>
            <w:pPr>
              <w:jc w:val="center"/>
            </w:pPr>
            <w:r>
              <w:rPr>
                <w:color w:val="000000"/>
                <w:sz w:val="24"/>
              </w:rPr>
              <w:t>东方雨虹</w:t>
            </w:r>
          </w:p>
        </w:tc>
        <w:tc>
          <w:tcPr>
            <w:vAlign w:val="center"/>
          </w:tcPr>
          <w:p>
            <w:pPr>
              <w:jc w:val="right"/>
            </w:pPr>
            <w:r>
              <w:rPr>
                <w:color w:val="000000"/>
                <w:sz w:val="24"/>
              </w:rPr>
              <w:t>200,000</w:t>
            </w:r>
          </w:p>
        </w:tc>
        <w:tc>
          <w:tcPr>
            <w:vAlign w:val="center"/>
          </w:tcPr>
          <w:p>
            <w:pPr>
              <w:jc w:val="right"/>
            </w:pPr>
            <w:r>
              <w:rPr>
                <w:color w:val="000000"/>
                <w:sz w:val="24"/>
              </w:rPr>
              <w:t>2,590,000.00</w:t>
            </w:r>
          </w:p>
        </w:tc>
        <w:tc>
          <w:tcPr>
            <w:vAlign w:val="center"/>
          </w:tcPr>
          <w:p>
            <w:pPr>
              <w:jc w:val="right"/>
            </w:pPr>
            <w:r>
              <w:rPr>
                <w:color w:val="000000"/>
                <w:sz w:val="24"/>
              </w:rPr>
              <w:t>2.57</w:t>
            </w:r>
          </w:p>
        </w:tc>
      </w:tr>
      <w:tr>
        <w:tc>
          <w:tcPr>
            <w:vAlign w:val="center"/>
          </w:tcPr>
          <w:p>
            <w:pPr>
              <w:jc w:val="center"/>
            </w:pPr>
            <w:r>
              <w:rPr>
                <w:color w:val="000000"/>
                <w:sz w:val="24"/>
              </w:rPr>
              <w:t>5</w:t>
            </w:r>
          </w:p>
        </w:tc>
        <w:tc>
          <w:tcPr>
            <w:vAlign w:val="center"/>
          </w:tcPr>
          <w:p>
            <w:pPr>
              <w:jc w:val="center"/>
            </w:pPr>
            <w:r>
              <w:rPr>
                <w:color w:val="000000"/>
                <w:sz w:val="24"/>
              </w:rPr>
              <w:t>600028</w:t>
            </w:r>
          </w:p>
        </w:tc>
        <w:tc>
          <w:tcPr>
            <w:vAlign w:val="center"/>
          </w:tcPr>
          <w:p>
            <w:pPr>
              <w:jc w:val="center"/>
            </w:pPr>
            <w:r>
              <w:rPr>
                <w:color w:val="000000"/>
                <w:sz w:val="24"/>
              </w:rPr>
              <w:t>中国石化</w:t>
            </w:r>
          </w:p>
        </w:tc>
        <w:tc>
          <w:tcPr>
            <w:vAlign w:val="center"/>
          </w:tcPr>
          <w:p>
            <w:pPr>
              <w:jc w:val="right"/>
            </w:pPr>
            <w:r>
              <w:rPr>
                <w:color w:val="000000"/>
                <w:sz w:val="24"/>
              </w:rPr>
              <w:t>400,000</w:t>
            </w:r>
          </w:p>
        </w:tc>
        <w:tc>
          <w:tcPr>
            <w:vAlign w:val="center"/>
          </w:tcPr>
          <w:p>
            <w:pPr>
              <w:jc w:val="right"/>
            </w:pPr>
            <w:r>
              <w:rPr>
                <w:color w:val="000000"/>
                <w:sz w:val="24"/>
              </w:rPr>
              <w:t>2,020,000.00</w:t>
            </w:r>
          </w:p>
        </w:tc>
        <w:tc>
          <w:tcPr>
            <w:vAlign w:val="center"/>
          </w:tcPr>
          <w:p>
            <w:pPr>
              <w:jc w:val="right"/>
            </w:pPr>
            <w:r>
              <w:rPr>
                <w:color w:val="000000"/>
                <w:sz w:val="24"/>
              </w:rPr>
              <w:t>2.01</w:t>
            </w:r>
          </w:p>
        </w:tc>
      </w:tr>
      <w:tr>
        <w:tc>
          <w:tcPr>
            <w:vAlign w:val="center"/>
          </w:tcPr>
          <w:p>
            <w:pPr>
              <w:jc w:val="center"/>
            </w:pPr>
            <w:r>
              <w:rPr>
                <w:color w:val="000000"/>
                <w:sz w:val="24"/>
              </w:rPr>
              <w:t>6</w:t>
            </w:r>
          </w:p>
        </w:tc>
        <w:tc>
          <w:tcPr>
            <w:vAlign w:val="center"/>
          </w:tcPr>
          <w:p>
            <w:pPr>
              <w:jc w:val="center"/>
            </w:pPr>
            <w:r>
              <w:rPr>
                <w:color w:val="000000"/>
                <w:sz w:val="24"/>
              </w:rPr>
              <w:t>601877</w:t>
            </w:r>
          </w:p>
        </w:tc>
        <w:tc>
          <w:tcPr>
            <w:vAlign w:val="center"/>
          </w:tcPr>
          <w:p>
            <w:pPr>
              <w:jc w:val="center"/>
            </w:pPr>
            <w:r>
              <w:rPr>
                <w:color w:val="000000"/>
                <w:sz w:val="24"/>
              </w:rPr>
              <w:t>正泰电器</w:t>
            </w:r>
          </w:p>
        </w:tc>
        <w:tc>
          <w:tcPr>
            <w:vAlign w:val="center"/>
          </w:tcPr>
          <w:p>
            <w:pPr>
              <w:jc w:val="right"/>
            </w:pPr>
            <w:r>
              <w:rPr>
                <w:color w:val="000000"/>
                <w:sz w:val="24"/>
              </w:rPr>
              <w:t>70,000</w:t>
            </w:r>
          </w:p>
        </w:tc>
        <w:tc>
          <w:tcPr>
            <w:vAlign w:val="center"/>
          </w:tcPr>
          <w:p>
            <w:pPr>
              <w:jc w:val="right"/>
            </w:pPr>
            <w:r>
              <w:rPr>
                <w:color w:val="000000"/>
                <w:sz w:val="24"/>
              </w:rPr>
              <w:t>1,696,800.00</w:t>
            </w:r>
          </w:p>
        </w:tc>
        <w:tc>
          <w:tcPr>
            <w:vAlign w:val="center"/>
          </w:tcPr>
          <w:p>
            <w:pPr>
              <w:jc w:val="right"/>
            </w:pPr>
            <w:r>
              <w:rPr>
                <w:color w:val="000000"/>
                <w:sz w:val="24"/>
              </w:rPr>
              <w:t>1.68</w:t>
            </w:r>
          </w:p>
        </w:tc>
      </w:tr>
      <w:tr>
        <w:tc>
          <w:tcPr>
            <w:vAlign w:val="center"/>
          </w:tcPr>
          <w:p>
            <w:pPr>
              <w:jc w:val="center"/>
            </w:pPr>
            <w:r>
              <w:rPr>
                <w:color w:val="000000"/>
                <w:sz w:val="24"/>
              </w:rPr>
              <w:t>7</w:t>
            </w:r>
          </w:p>
        </w:tc>
        <w:tc>
          <w:tcPr>
            <w:vAlign w:val="center"/>
          </w:tcPr>
          <w:p>
            <w:pPr>
              <w:jc w:val="center"/>
            </w:pPr>
            <w:r>
              <w:rPr>
                <w:color w:val="000000"/>
                <w:sz w:val="24"/>
              </w:rPr>
              <w:t>600276</w:t>
            </w:r>
          </w:p>
        </w:tc>
        <w:tc>
          <w:tcPr>
            <w:vAlign w:val="center"/>
          </w:tcPr>
          <w:p>
            <w:pPr>
              <w:jc w:val="center"/>
            </w:pPr>
            <w:r>
              <w:rPr>
                <w:color w:val="000000"/>
                <w:sz w:val="24"/>
              </w:rPr>
              <w:t>恒瑞医药</w:t>
            </w:r>
          </w:p>
        </w:tc>
        <w:tc>
          <w:tcPr>
            <w:vAlign w:val="center"/>
          </w:tcPr>
          <w:p>
            <w:pPr>
              <w:jc w:val="right"/>
            </w:pPr>
            <w:r>
              <w:rPr>
                <w:color w:val="000000"/>
                <w:sz w:val="24"/>
              </w:rPr>
              <w:t>30,000</w:t>
            </w:r>
          </w:p>
        </w:tc>
        <w:tc>
          <w:tcPr>
            <w:vAlign w:val="center"/>
          </w:tcPr>
          <w:p>
            <w:pPr>
              <w:jc w:val="right"/>
            </w:pPr>
            <w:r>
              <w:rPr>
                <w:color w:val="000000"/>
                <w:sz w:val="24"/>
              </w:rPr>
              <w:t>1,582,500.00</w:t>
            </w:r>
          </w:p>
        </w:tc>
        <w:tc>
          <w:tcPr>
            <w:vAlign w:val="center"/>
          </w:tcPr>
          <w:p>
            <w:pPr>
              <w:jc w:val="right"/>
            </w:pPr>
            <w:r>
              <w:rPr>
                <w:color w:val="000000"/>
                <w:sz w:val="24"/>
              </w:rPr>
              <w:t>1.57</w:t>
            </w:r>
          </w:p>
        </w:tc>
      </w:tr>
      <w:tr>
        <w:tc>
          <w:tcPr>
            <w:vAlign w:val="center"/>
          </w:tcPr>
          <w:p>
            <w:pPr>
              <w:jc w:val="center"/>
            </w:pPr>
            <w:r>
              <w:rPr>
                <w:color w:val="000000"/>
                <w:sz w:val="24"/>
              </w:rPr>
              <w:t>8</w:t>
            </w:r>
          </w:p>
        </w:tc>
        <w:tc>
          <w:tcPr>
            <w:vAlign w:val="center"/>
          </w:tcPr>
          <w:p>
            <w:pPr>
              <w:jc w:val="center"/>
            </w:pPr>
            <w:r>
              <w:rPr>
                <w:color w:val="000000"/>
                <w:sz w:val="24"/>
              </w:rPr>
              <w:t>601100</w:t>
            </w:r>
          </w:p>
        </w:tc>
        <w:tc>
          <w:tcPr>
            <w:vAlign w:val="center"/>
          </w:tcPr>
          <w:p>
            <w:pPr>
              <w:jc w:val="center"/>
            </w:pPr>
            <w:r>
              <w:rPr>
                <w:color w:val="000000"/>
                <w:sz w:val="24"/>
              </w:rPr>
              <w:t>恒立液压</w:t>
            </w:r>
          </w:p>
        </w:tc>
        <w:tc>
          <w:tcPr>
            <w:vAlign w:val="center"/>
          </w:tcPr>
          <w:p>
            <w:pPr>
              <w:jc w:val="right"/>
            </w:pPr>
            <w:r>
              <w:rPr>
                <w:color w:val="000000"/>
                <w:sz w:val="24"/>
              </w:rPr>
              <w:t>49,840</w:t>
            </w:r>
          </w:p>
        </w:tc>
        <w:tc>
          <w:tcPr>
            <w:vAlign w:val="center"/>
          </w:tcPr>
          <w:p>
            <w:pPr>
              <w:jc w:val="right"/>
            </w:pPr>
            <w:r>
              <w:rPr>
                <w:color w:val="000000"/>
                <w:sz w:val="24"/>
              </w:rPr>
              <w:t>987,330.40</w:t>
            </w:r>
          </w:p>
        </w:tc>
        <w:tc>
          <w:tcPr>
            <w:vAlign w:val="center"/>
          </w:tcPr>
          <w:p>
            <w:pPr>
              <w:jc w:val="right"/>
            </w:pPr>
            <w:r>
              <w:rPr>
                <w:color w:val="000000"/>
                <w:sz w:val="24"/>
              </w:rPr>
              <w:t>0.98</w:t>
            </w:r>
          </w:p>
        </w:tc>
      </w:tr>
      <w:tr>
        <w:tc>
          <w:tcPr>
            <w:vAlign w:val="center"/>
          </w:tcPr>
          <w:p>
            <w:pPr>
              <w:jc w:val="center"/>
            </w:pPr>
            <w:r>
              <w:rPr>
                <w:color w:val="000000"/>
                <w:sz w:val="24"/>
              </w:rPr>
              <w:t>9</w:t>
            </w:r>
          </w:p>
        </w:tc>
        <w:tc>
          <w:tcPr>
            <w:vAlign w:val="center"/>
          </w:tcPr>
          <w:p>
            <w:pPr>
              <w:jc w:val="center"/>
            </w:pPr>
            <w:r>
              <w:rPr>
                <w:color w:val="000000"/>
                <w:sz w:val="24"/>
              </w:rPr>
              <w:t>601186</w:t>
            </w:r>
          </w:p>
        </w:tc>
        <w:tc>
          <w:tcPr>
            <w:vAlign w:val="center"/>
          </w:tcPr>
          <w:p>
            <w:pPr>
              <w:jc w:val="center"/>
            </w:pPr>
            <w:r>
              <w:rPr>
                <w:color w:val="000000"/>
                <w:sz w:val="24"/>
              </w:rPr>
              <w:t>中国铁建</w:t>
            </w:r>
          </w:p>
        </w:tc>
        <w:tc>
          <w:tcPr>
            <w:vAlign w:val="center"/>
          </w:tcPr>
          <w:p>
            <w:pPr>
              <w:jc w:val="right"/>
            </w:pPr>
            <w:r>
              <w:rPr>
                <w:color w:val="000000"/>
                <w:sz w:val="24"/>
              </w:rPr>
              <w:t>80,000</w:t>
            </w:r>
          </w:p>
        </w:tc>
        <w:tc>
          <w:tcPr>
            <w:vAlign w:val="center"/>
          </w:tcPr>
          <w:p>
            <w:pPr>
              <w:jc w:val="right"/>
            </w:pPr>
            <w:r>
              <w:rPr>
                <w:color w:val="000000"/>
                <w:sz w:val="24"/>
              </w:rPr>
              <w:t>869,600.00</w:t>
            </w:r>
          </w:p>
        </w:tc>
        <w:tc>
          <w:tcPr>
            <w:vAlign w:val="center"/>
          </w:tcPr>
          <w:p>
            <w:pPr>
              <w:jc w:val="right"/>
            </w:pPr>
            <w:r>
              <w:rPr>
                <w:color w:val="000000"/>
                <w:sz w:val="24"/>
              </w:rPr>
              <w:t>0.86</w:t>
            </w:r>
          </w:p>
        </w:tc>
      </w:tr>
      <w:tr>
        <w:tc>
          <w:tcPr>
            <w:vAlign w:val="center"/>
          </w:tcPr>
          <w:p>
            <w:pPr>
              <w:jc w:val="center"/>
            </w:pPr>
            <w:r>
              <w:rPr>
                <w:color w:val="000000"/>
                <w:sz w:val="24"/>
              </w:rPr>
              <w:t>10</w:t>
            </w:r>
          </w:p>
        </w:tc>
        <w:tc>
          <w:tcPr>
            <w:vAlign w:val="center"/>
          </w:tcPr>
          <w:p>
            <w:pPr>
              <w:jc w:val="center"/>
            </w:pPr>
            <w:r>
              <w:rPr>
                <w:color w:val="000000"/>
                <w:sz w:val="24"/>
              </w:rPr>
              <w:t>600436</w:t>
            </w:r>
          </w:p>
        </w:tc>
        <w:tc>
          <w:tcPr>
            <w:vAlign w:val="center"/>
          </w:tcPr>
          <w:p>
            <w:pPr>
              <w:jc w:val="center"/>
            </w:pPr>
            <w:r>
              <w:rPr>
                <w:color w:val="000000"/>
                <w:sz w:val="24"/>
              </w:rPr>
              <w:t>片仔癀</w:t>
            </w:r>
          </w:p>
        </w:tc>
        <w:tc>
          <w:tcPr>
            <w:vAlign w:val="center"/>
          </w:tcPr>
          <w:p>
            <w:pPr>
              <w:jc w:val="right"/>
            </w:pPr>
            <w:r>
              <w:rPr>
                <w:color w:val="000000"/>
                <w:sz w:val="24"/>
              </w:rPr>
              <w:t>10,000</w:t>
            </w:r>
          </w:p>
        </w:tc>
        <w:tc>
          <w:tcPr>
            <w:vAlign w:val="center"/>
          </w:tcPr>
          <w:p>
            <w:pPr>
              <w:jc w:val="right"/>
            </w:pPr>
            <w:r>
              <w:rPr>
                <w:color w:val="000000"/>
                <w:sz w:val="24"/>
              </w:rPr>
              <w:t>866,500.00</w:t>
            </w:r>
          </w:p>
        </w:tc>
        <w:tc>
          <w:tcPr>
            <w:vAlign w:val="center"/>
          </w:tcPr>
          <w:p>
            <w:pPr>
              <w:jc w:val="right"/>
            </w:pPr>
            <w:r>
              <w:rPr>
                <w:color w:val="000000"/>
                <w:sz w:val="24"/>
              </w:rPr>
              <w:t>0.86</w:t>
            </w:r>
          </w:p>
        </w:tc>
      </w:tr>
    </w:tbl>
    <w:p w:rsidP="00E25C2A" w:rsidR="001A59F9" w:rsidRDefault="001A59F9">
      <w:pPr>
        <w:tabs>
          <w:tab w:pos="426" w:val="left"/>
        </w:tabs>
        <w:spacing w:before="29" w:line="288" w:lineRule="auto"/>
        <w:jc w:val="left"/>
        <w:rPr>
          <w:kern w:val="0"/>
          <w:sz w:val="24"/>
        </w:rPr>
      </w:pPr>
      <w:r w:rsidRPr="00E25C2A">
        <w:rPr>
          <w:kern w:val="0"/>
          <w:sz w:val="24"/>
        </w:rPr>
        <w:t/>
      </w:r>
      <w:r w:rsidR="006678E7">
        <w:rPr>
          <w:rFonts w:hint="eastAsia"/>
          <w:kern w:val="0"/>
          <w:sz w:val="24"/>
        </w:rPr>
        <w:t/>
      </w:r>
      <w:r w:rsidRPr="00E25C2A">
        <w:rPr>
          <w:kern w:val="0"/>
          <w:sz w:val="24"/>
        </w:rPr>
        <w:t/>
      </w:r>
      <w:r w:rsidR="006678E7">
        <w:rPr>
          <w:rFonts w:hint="eastAsia"/>
          <w:kern w:val="0"/>
          <w:sz w:val="24"/>
        </w:rPr>
        <w:t/>
      </w:r>
      <w:r w:rsidR="00940998" w:rsidRPr="00940998">
        <w:rPr>
          <w:rFonts w:hint="eastAsia"/>
          <w:kern w:val="0"/>
          <w:sz w:val="24"/>
        </w:rPr>
        <w:t xml:space="preserve"/>
      </w:r>
      <w:r w:rsidR="00940998">
        <w:rPr>
          <w:rFonts w:hint="eastAsia"/>
          <w:kern w:val="0"/>
          <w:sz w:val="24"/>
        </w:rPr>
        <w:t xml:space="preserve"/>
      </w:r>
      <w:r w:rsidR="00D939FD">
        <w:rPr>
          <w:rFonts w:hint="eastAsia"/>
          <w:kern w:val="0"/>
          <w:sz w:val="24"/>
        </w:rPr>
        <w:t/>
      </w:r>
      <w:r w:rsidR="00D939FD">
        <w:rPr>
          <w:rFonts w:hint="eastAsia"/>
          <w:kern w:val="0"/>
          <w:sz w:val="24"/>
        </w:rPr>
        <w:t/>
      </w:r>
      <w:r w:rsidR="00D939FD">
        <w:rPr>
          <w:rFonts w:hint="eastAsia"/>
          <w:kern w:val="0"/>
          <w:sz w:val="24"/>
        </w:rPr>
        <w:t/>
      </w:r>
      <w:r w:rsidRPr="00E25C2A">
        <w:rPr>
          <w:kern w:val="0"/>
          <w:sz w:val="24"/>
        </w:rPr>
        <w:t>注：投资者欲了解本报告期末基金投资的所有股票明细，应阅读登载于基金管理人网站的年度报告正文。</w:t>
      </w:r>
    </w:p>
    <w:p w:rsidP="00E25C2A" w:rsidR="00FC3EE4" w:rsidRDefault="00FC3EE4" w:rsidRPr="00E25C2A">
      <w:pPr>
        <w:tabs>
          <w:tab w:pos="426" w:val="left"/>
        </w:tabs>
        <w:spacing w:before="29" w:line="288" w:lineRule="auto"/>
        <w:jc w:val="left"/>
        <w:rPr>
          <w:kern w:val="0"/>
          <w:sz w:val="24"/>
        </w:rPr>
      </w:pPr>
    </w:p>
    <w:p w:rsidP="00C2179A" w:rsidR="001A59F9" w:rsidRDefault="001A59F9" w:rsidRPr="00C2179A">
      <w:pPr>
        <w:pStyle w:val="20"/>
        <w:spacing w:after="0" w:before="29" w:line="288" w:lineRule="auto"/>
        <w:rPr>
          <w:rFonts w:ascii="Times New Roman" w:hAnsi="Times New Roman"/>
          <w:kern w:val="0"/>
          <w:szCs w:val="24"/>
        </w:rPr>
      </w:pPr>
      <w:bookmarkStart w:id="73" w:name="_Toc361324882"/>
      <w:r w:rsidRPr="00C2179A">
        <w:rPr>
          <w:rFonts w:ascii="Times New Roman" w:hAnsi="Times New Roman"/>
          <w:kern w:val="0"/>
          <w:szCs w:val="24"/>
        </w:rPr>
        <w:t>8.4</w:t>
      </w:r>
      <w:bookmarkStart w:id="74" w:name="_Toc234814103"/>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报告期内股票投资组合的重大变动</w:t>
      </w:r>
      <w:bookmarkEnd w:id="73"/>
      <w:bookmarkEnd w:id="74"/>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8.4.1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累计买入金额超出</w:t>
      </w:r>
      <w:r w:rsidR="006A7E68" w:rsidRPr="00C2179A">
        <w:rPr>
          <w:rFonts w:ascii="Times New Roman" w:hAnsi="Times New Roman" w:hint="eastAsia"/>
          <w:kern w:val="0"/>
          <w:szCs w:val="24"/>
        </w:rPr>
        <w:t>期初</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r w:rsidR="008538B2" w:rsidRPr="0091476E">
        <w:rPr>
          <w:rFonts w:eastAsiaTheme="minorEastAsia"/>
        </w:rPr>
        <w:t/>
      </w:r>
    </w:p>
    <w:p w:rsidP="00564CEA" w:rsidR="001A59F9" w:rsidRDefault="001A59F9" w:rsidRPr="00564CEA">
      <w:pPr>
        <w:autoSpaceDE w:val="0"/>
        <w:autoSpaceDN w:val="0"/>
        <w:adjustRightInd w:val="0"/>
        <w:spacing w:before="29" w:line="288" w:lineRule="auto"/>
        <w:ind w:left="15"/>
        <w:jc w:val="right"/>
        <w:rPr>
          <w:color w:val="000000"/>
          <w:kern w:val="0"/>
          <w:sz w:val="24"/>
        </w:rPr>
      </w:pPr>
      <w:r w:rsidRPr="00564CEA">
        <w:rPr>
          <w:color w:val="000000"/>
          <w:kern w:val="0"/>
          <w:sz w:val="24"/>
        </w:rPr>
        <w:t/>
      </w:r>
      <w:r w:rsidRPr="00564CEA">
        <w:rPr>
          <w:rFonts w:hint="eastAsia"/>
          <w:color w:val="000000"/>
          <w:kern w:val="0"/>
          <w:sz w:val="24"/>
        </w:rPr>
        <w:t>金额单位：人民币元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869"/>
        <w:gridCol w:w="1650"/>
        <w:gridCol w:w="1980"/>
        <w:gridCol w:w="2879"/>
        <w:gridCol w:w="1620"/>
      </w:tblGrid>
      <w:tr w:rsidR="001A59F9" w:rsidRPr="008B2C7A" w:rsidTr="007F690F">
        <w:tc>
          <w:tcPr>
            <w:tcW w:type="dxa" w:w="870"/>
            <w:vAlign w:val="center"/>
          </w:tcPr>
          <w:p w:rsidP="0094326E" w:rsidR="001A59F9" w:rsidRDefault="001A59F9" w:rsidRPr="0094326E">
            <w:pPr>
              <w:spacing w:before="29" w:line="288" w:lineRule="auto"/>
              <w:jc w:val="center"/>
              <w:rPr>
                <w:color w:val="000000"/>
                <w:sz w:val="24"/>
              </w:rPr>
            </w:pPr>
            <w:r w:rsidRPr="0094326E">
              <w:rPr>
                <w:rFonts w:hint="eastAsia"/>
                <w:color w:val="000000"/>
                <w:sz w:val="24"/>
              </w:rPr>
              <w:t>序号</w:t>
            </w:r>
          </w:p>
        </w:tc>
        <w:tc>
          <w:tcPr>
            <w:tcW w:type="dxa" w:w="1650"/>
            <w:vAlign w:val="center"/>
          </w:tcPr>
          <w:p w:rsidP="0094326E" w:rsidR="001A59F9" w:rsidRDefault="001A59F9" w:rsidRPr="0094326E">
            <w:pPr>
              <w:spacing w:before="29" w:line="288" w:lineRule="auto"/>
              <w:jc w:val="center"/>
              <w:rPr>
                <w:color w:val="000000"/>
                <w:sz w:val="24"/>
              </w:rPr>
            </w:pPr>
            <w:r w:rsidRPr="0094326E">
              <w:rPr>
                <w:rFonts w:hint="eastAsia"/>
                <w:color w:val="000000"/>
                <w:sz w:val="24"/>
              </w:rPr>
              <w:t>股票代码</w:t>
            </w:r>
          </w:p>
        </w:tc>
        <w:tc>
          <w:tcPr>
            <w:tcW w:type="dxa" w:w="1980"/>
            <w:vAlign w:val="center"/>
          </w:tcPr>
          <w:p w:rsidP="0094326E" w:rsidR="001A59F9" w:rsidRDefault="001A59F9" w:rsidRPr="0094326E">
            <w:pPr>
              <w:spacing w:before="29" w:line="288" w:lineRule="auto"/>
              <w:jc w:val="center"/>
              <w:rPr>
                <w:color w:val="000000"/>
                <w:sz w:val="24"/>
              </w:rPr>
            </w:pPr>
            <w:r w:rsidRPr="0094326E">
              <w:rPr>
                <w:rFonts w:hint="eastAsia"/>
                <w:color w:val="000000"/>
                <w:sz w:val="24"/>
              </w:rPr>
              <w:t>股票名称</w:t>
            </w:r>
          </w:p>
        </w:tc>
        <w:tc>
          <w:tcPr>
            <w:tcW w:type="dxa" w:w="2880"/>
            <w:vAlign w:val="center"/>
          </w:tcPr>
          <w:p w:rsidP="0094326E" w:rsidR="001A59F9" w:rsidRDefault="001A59F9" w:rsidRPr="0094326E">
            <w:pPr>
              <w:spacing w:before="29" w:line="288" w:lineRule="auto"/>
              <w:jc w:val="center"/>
              <w:rPr>
                <w:color w:val="000000"/>
                <w:sz w:val="24"/>
              </w:rPr>
            </w:pPr>
            <w:r w:rsidRPr="0094326E">
              <w:rPr>
                <w:rFonts w:hint="eastAsia"/>
                <w:color w:val="000000"/>
                <w:sz w:val="24"/>
              </w:rPr>
              <w:t>本期累计买入金额</w:t>
            </w:r>
          </w:p>
        </w:tc>
        <w:tc>
          <w:tcPr>
            <w:tcW w:type="dxa" w:w="1620"/>
            <w:vAlign w:val="center"/>
          </w:tcPr>
          <w:p w:rsidP="0094326E" w:rsidR="001A59F9" w:rsidRDefault="001A59F9" w:rsidRPr="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期初</w:t>
            </w:r>
            <w:r w:rsidRPr="0094326E">
              <w:rPr>
                <w:rFonts w:hint="eastAsia"/>
                <w:color w:val="000000"/>
                <w:sz w:val="24"/>
              </w:rPr>
              <w:t>基金资产净值比例（％）</w:t>
            </w:r>
          </w:p>
        </w:tc>
      </w:tr>
      <w:tr>
        <w:tc>
          <w:tcPr>
            <w:vAlign w:val="center"/>
          </w:tcPr>
          <w:p>
            <w:pPr>
              <w:jc w:val="center"/>
            </w:pPr>
            <w:r>
              <w:rPr>
                <w:color w:val="000000"/>
                <w:sz w:val="24"/>
              </w:rPr>
              <w:t>1</w:t>
            </w:r>
          </w:p>
        </w:tc>
        <w:tc>
          <w:tcPr>
            <w:vAlign w:val="center"/>
          </w:tcPr>
          <w:p>
            <w:pPr>
              <w:jc w:val="center"/>
            </w:pPr>
            <w:r>
              <w:rPr>
                <w:color w:val="000000"/>
                <w:sz w:val="24"/>
              </w:rPr>
              <w:t>002415</w:t>
            </w:r>
          </w:p>
        </w:tc>
        <w:tc>
          <w:tcPr>
            <w:vAlign w:val="center"/>
          </w:tcPr>
          <w:p>
            <w:pPr>
              <w:jc w:val="center"/>
            </w:pPr>
            <w:r>
              <w:rPr>
                <w:color w:val="000000"/>
                <w:sz w:val="24"/>
              </w:rPr>
              <w:t>海康威视</w:t>
            </w:r>
          </w:p>
        </w:tc>
        <w:tc>
          <w:tcPr>
            <w:vAlign w:val="center"/>
          </w:tcPr>
          <w:p>
            <w:pPr>
              <w:jc w:val="right"/>
            </w:pPr>
            <w:r>
              <w:rPr>
                <w:color w:val="000000"/>
                <w:sz w:val="24"/>
              </w:rPr>
              <w:t>4,331,806.00</w:t>
            </w:r>
          </w:p>
        </w:tc>
        <w:tc>
          <w:tcPr>
            <w:vAlign w:val="center"/>
          </w:tcPr>
          <w:p>
            <w:pPr>
              <w:jc w:val="right"/>
            </w:pPr>
            <w:r>
              <w:rPr>
                <w:color w:val="000000"/>
                <w:sz w:val="24"/>
              </w:rPr>
              <w:t>0.87</w:t>
            </w:r>
          </w:p>
        </w:tc>
      </w:tr>
      <w:tr>
        <w:tc>
          <w:tcPr>
            <w:vAlign w:val="center"/>
          </w:tcPr>
          <w:p>
            <w:pPr>
              <w:jc w:val="center"/>
            </w:pPr>
            <w:r>
              <w:rPr>
                <w:color w:val="000000"/>
                <w:sz w:val="24"/>
              </w:rPr>
              <w:t>2</w:t>
            </w:r>
          </w:p>
        </w:tc>
        <w:tc>
          <w:tcPr>
            <w:vAlign w:val="center"/>
          </w:tcPr>
          <w:p>
            <w:pPr>
              <w:jc w:val="center"/>
            </w:pPr>
            <w:r>
              <w:rPr>
                <w:color w:val="000000"/>
                <w:sz w:val="24"/>
              </w:rPr>
              <w:t>002271</w:t>
            </w:r>
          </w:p>
        </w:tc>
        <w:tc>
          <w:tcPr>
            <w:vAlign w:val="center"/>
          </w:tcPr>
          <w:p>
            <w:pPr>
              <w:jc w:val="center"/>
            </w:pPr>
            <w:r>
              <w:rPr>
                <w:color w:val="000000"/>
                <w:sz w:val="24"/>
              </w:rPr>
              <w:t>东方雨虹</w:t>
            </w:r>
          </w:p>
        </w:tc>
        <w:tc>
          <w:tcPr>
            <w:vAlign w:val="center"/>
          </w:tcPr>
          <w:p>
            <w:pPr>
              <w:jc w:val="right"/>
            </w:pPr>
            <w:r>
              <w:rPr>
                <w:color w:val="000000"/>
                <w:sz w:val="24"/>
              </w:rPr>
              <w:t>4,204,314.00</w:t>
            </w:r>
          </w:p>
        </w:tc>
        <w:tc>
          <w:tcPr>
            <w:vAlign w:val="center"/>
          </w:tcPr>
          <w:p>
            <w:pPr>
              <w:jc w:val="right"/>
            </w:pPr>
            <w:r>
              <w:rPr>
                <w:color w:val="000000"/>
                <w:sz w:val="24"/>
              </w:rPr>
              <w:t>0.85</w:t>
            </w:r>
          </w:p>
        </w:tc>
      </w:tr>
      <w:tr>
        <w:tc>
          <w:tcPr>
            <w:vAlign w:val="center"/>
          </w:tcPr>
          <w:p>
            <w:pPr>
              <w:jc w:val="center"/>
            </w:pPr>
            <w:r>
              <w:rPr>
                <w:color w:val="000000"/>
                <w:sz w:val="24"/>
              </w:rPr>
              <w:t>3</w:t>
            </w:r>
          </w:p>
        </w:tc>
        <w:tc>
          <w:tcPr>
            <w:vAlign w:val="center"/>
          </w:tcPr>
          <w:p>
            <w:pPr>
              <w:jc w:val="center"/>
            </w:pPr>
            <w:r>
              <w:rPr>
                <w:color w:val="000000"/>
                <w:sz w:val="24"/>
              </w:rPr>
              <w:t>000001</w:t>
            </w:r>
          </w:p>
        </w:tc>
        <w:tc>
          <w:tcPr>
            <w:vAlign w:val="center"/>
          </w:tcPr>
          <w:p>
            <w:pPr>
              <w:jc w:val="center"/>
            </w:pPr>
            <w:r>
              <w:rPr>
                <w:color w:val="000000"/>
                <w:sz w:val="24"/>
              </w:rPr>
              <w:t>平安银行</w:t>
            </w:r>
          </w:p>
        </w:tc>
        <w:tc>
          <w:tcPr>
            <w:vAlign w:val="center"/>
          </w:tcPr>
          <w:p>
            <w:pPr>
              <w:jc w:val="right"/>
            </w:pPr>
            <w:r>
              <w:rPr>
                <w:color w:val="000000"/>
                <w:sz w:val="24"/>
              </w:rPr>
              <w:t>4,159,000.00</w:t>
            </w:r>
          </w:p>
        </w:tc>
        <w:tc>
          <w:tcPr>
            <w:vAlign w:val="center"/>
          </w:tcPr>
          <w:p>
            <w:pPr>
              <w:jc w:val="right"/>
            </w:pPr>
            <w:r>
              <w:rPr>
                <w:color w:val="000000"/>
                <w:sz w:val="24"/>
              </w:rPr>
              <w:t>0.84</w:t>
            </w:r>
          </w:p>
        </w:tc>
      </w:tr>
      <w:tr>
        <w:tc>
          <w:tcPr>
            <w:vAlign w:val="center"/>
          </w:tcPr>
          <w:p>
            <w:pPr>
              <w:jc w:val="center"/>
            </w:pPr>
            <w:r>
              <w:rPr>
                <w:color w:val="000000"/>
                <w:sz w:val="24"/>
              </w:rPr>
              <w:t>4</w:t>
            </w:r>
          </w:p>
        </w:tc>
        <w:tc>
          <w:tcPr>
            <w:vAlign w:val="center"/>
          </w:tcPr>
          <w:p>
            <w:pPr>
              <w:jc w:val="center"/>
            </w:pPr>
            <w:r>
              <w:rPr>
                <w:color w:val="000000"/>
                <w:sz w:val="24"/>
              </w:rPr>
              <w:t>002142</w:t>
            </w:r>
          </w:p>
        </w:tc>
        <w:tc>
          <w:tcPr>
            <w:vAlign w:val="center"/>
          </w:tcPr>
          <w:p>
            <w:pPr>
              <w:jc w:val="center"/>
            </w:pPr>
            <w:r>
              <w:rPr>
                <w:color w:val="000000"/>
                <w:sz w:val="24"/>
              </w:rPr>
              <w:t>宁波银行</w:t>
            </w:r>
          </w:p>
        </w:tc>
        <w:tc>
          <w:tcPr>
            <w:vAlign w:val="center"/>
          </w:tcPr>
          <w:p>
            <w:pPr>
              <w:jc w:val="right"/>
            </w:pPr>
            <w:r>
              <w:rPr>
                <w:color w:val="000000"/>
                <w:sz w:val="24"/>
              </w:rPr>
              <w:t>3,192,183.00</w:t>
            </w:r>
          </w:p>
        </w:tc>
        <w:tc>
          <w:tcPr>
            <w:vAlign w:val="center"/>
          </w:tcPr>
          <w:p>
            <w:pPr>
              <w:jc w:val="right"/>
            </w:pPr>
            <w:r>
              <w:rPr>
                <w:color w:val="000000"/>
                <w:sz w:val="24"/>
              </w:rPr>
              <w:t>0.64</w:t>
            </w:r>
          </w:p>
        </w:tc>
      </w:tr>
      <w:tr>
        <w:tc>
          <w:tcPr>
            <w:vAlign w:val="center"/>
          </w:tcPr>
          <w:p>
            <w:pPr>
              <w:jc w:val="center"/>
            </w:pPr>
            <w:r>
              <w:rPr>
                <w:color w:val="000000"/>
                <w:sz w:val="24"/>
              </w:rPr>
              <w:t>5</w:t>
            </w:r>
          </w:p>
        </w:tc>
        <w:tc>
          <w:tcPr>
            <w:vAlign w:val="center"/>
          </w:tcPr>
          <w:p>
            <w:pPr>
              <w:jc w:val="center"/>
            </w:pPr>
            <w:r>
              <w:rPr>
                <w:color w:val="000000"/>
                <w:sz w:val="24"/>
              </w:rPr>
              <w:t>600029</w:t>
            </w:r>
          </w:p>
        </w:tc>
        <w:tc>
          <w:tcPr>
            <w:vAlign w:val="center"/>
          </w:tcPr>
          <w:p>
            <w:pPr>
              <w:jc w:val="center"/>
            </w:pPr>
            <w:r>
              <w:rPr>
                <w:color w:val="000000"/>
                <w:sz w:val="24"/>
              </w:rPr>
              <w:t>南方航空</w:t>
            </w:r>
          </w:p>
        </w:tc>
        <w:tc>
          <w:tcPr>
            <w:vAlign w:val="center"/>
          </w:tcPr>
          <w:p>
            <w:pPr>
              <w:jc w:val="right"/>
            </w:pPr>
            <w:r>
              <w:rPr>
                <w:color w:val="000000"/>
                <w:sz w:val="24"/>
              </w:rPr>
              <w:t>3,039,000.00</w:t>
            </w:r>
          </w:p>
        </w:tc>
        <w:tc>
          <w:tcPr>
            <w:vAlign w:val="center"/>
          </w:tcPr>
          <w:p>
            <w:pPr>
              <w:jc w:val="right"/>
            </w:pPr>
            <w:r>
              <w:rPr>
                <w:color w:val="000000"/>
                <w:sz w:val="24"/>
              </w:rPr>
              <w:t>0.61</w:t>
            </w:r>
          </w:p>
        </w:tc>
      </w:tr>
      <w:tr>
        <w:tc>
          <w:tcPr>
            <w:vAlign w:val="center"/>
          </w:tcPr>
          <w:p>
            <w:pPr>
              <w:jc w:val="center"/>
            </w:pPr>
            <w:r>
              <w:rPr>
                <w:color w:val="000000"/>
                <w:sz w:val="24"/>
              </w:rPr>
              <w:t>6</w:t>
            </w:r>
          </w:p>
        </w:tc>
        <w:tc>
          <w:tcPr>
            <w:vAlign w:val="center"/>
          </w:tcPr>
          <w:p>
            <w:pPr>
              <w:jc w:val="center"/>
            </w:pPr>
            <w:r>
              <w:rPr>
                <w:color w:val="000000"/>
                <w:sz w:val="24"/>
              </w:rPr>
              <w:t>600028</w:t>
            </w:r>
          </w:p>
        </w:tc>
        <w:tc>
          <w:tcPr>
            <w:vAlign w:val="center"/>
          </w:tcPr>
          <w:p>
            <w:pPr>
              <w:jc w:val="center"/>
            </w:pPr>
            <w:r>
              <w:rPr>
                <w:color w:val="000000"/>
                <w:sz w:val="24"/>
              </w:rPr>
              <w:t>中国石化</w:t>
            </w:r>
          </w:p>
        </w:tc>
        <w:tc>
          <w:tcPr>
            <w:vAlign w:val="center"/>
          </w:tcPr>
          <w:p>
            <w:pPr>
              <w:jc w:val="right"/>
            </w:pPr>
            <w:r>
              <w:rPr>
                <w:color w:val="000000"/>
                <w:sz w:val="24"/>
              </w:rPr>
              <w:t>2,372,000.00</w:t>
            </w:r>
          </w:p>
        </w:tc>
        <w:tc>
          <w:tcPr>
            <w:vAlign w:val="center"/>
          </w:tcPr>
          <w:p>
            <w:pPr>
              <w:jc w:val="right"/>
            </w:pPr>
            <w:r>
              <w:rPr>
                <w:color w:val="000000"/>
                <w:sz w:val="24"/>
              </w:rPr>
              <w:t>0.48</w:t>
            </w:r>
          </w:p>
        </w:tc>
      </w:tr>
      <w:tr>
        <w:tc>
          <w:tcPr>
            <w:vAlign w:val="center"/>
          </w:tcPr>
          <w:p>
            <w:pPr>
              <w:jc w:val="center"/>
            </w:pPr>
            <w:r>
              <w:rPr>
                <w:color w:val="000000"/>
                <w:sz w:val="24"/>
              </w:rPr>
              <w:t>7</w:t>
            </w:r>
          </w:p>
        </w:tc>
        <w:tc>
          <w:tcPr>
            <w:vAlign w:val="center"/>
          </w:tcPr>
          <w:p>
            <w:pPr>
              <w:jc w:val="center"/>
            </w:pPr>
            <w:r>
              <w:rPr>
                <w:color w:val="000000"/>
                <w:sz w:val="24"/>
              </w:rPr>
              <w:t>600276</w:t>
            </w:r>
          </w:p>
        </w:tc>
        <w:tc>
          <w:tcPr>
            <w:vAlign w:val="center"/>
          </w:tcPr>
          <w:p>
            <w:pPr>
              <w:jc w:val="center"/>
            </w:pPr>
            <w:r>
              <w:rPr>
                <w:color w:val="000000"/>
                <w:sz w:val="24"/>
              </w:rPr>
              <w:t>恒瑞医药</w:t>
            </w:r>
          </w:p>
        </w:tc>
        <w:tc>
          <w:tcPr>
            <w:vAlign w:val="center"/>
          </w:tcPr>
          <w:p>
            <w:pPr>
              <w:jc w:val="right"/>
            </w:pPr>
            <w:r>
              <w:rPr>
                <w:color w:val="000000"/>
                <w:sz w:val="24"/>
              </w:rPr>
              <w:t>2,301,738.20</w:t>
            </w:r>
          </w:p>
        </w:tc>
        <w:tc>
          <w:tcPr>
            <w:vAlign w:val="center"/>
          </w:tcPr>
          <w:p>
            <w:pPr>
              <w:jc w:val="right"/>
            </w:pPr>
            <w:r>
              <w:rPr>
                <w:color w:val="000000"/>
                <w:sz w:val="24"/>
              </w:rPr>
              <w:t>0.46</w:t>
            </w:r>
          </w:p>
        </w:tc>
      </w:tr>
      <w:tr>
        <w:tc>
          <w:tcPr>
            <w:vAlign w:val="center"/>
          </w:tcPr>
          <w:p>
            <w:pPr>
              <w:jc w:val="center"/>
            </w:pPr>
            <w:r>
              <w:rPr>
                <w:color w:val="000000"/>
                <w:sz w:val="24"/>
              </w:rPr>
              <w:t>8</w:t>
            </w:r>
          </w:p>
        </w:tc>
        <w:tc>
          <w:tcPr>
            <w:vAlign w:val="center"/>
          </w:tcPr>
          <w:p>
            <w:pPr>
              <w:jc w:val="center"/>
            </w:pPr>
            <w:r>
              <w:rPr>
                <w:color w:val="000000"/>
                <w:sz w:val="24"/>
              </w:rPr>
              <w:t>600066</w:t>
            </w:r>
          </w:p>
        </w:tc>
        <w:tc>
          <w:tcPr>
            <w:vAlign w:val="center"/>
          </w:tcPr>
          <w:p>
            <w:pPr>
              <w:jc w:val="center"/>
            </w:pPr>
            <w:r>
              <w:rPr>
                <w:color w:val="000000"/>
                <w:sz w:val="24"/>
              </w:rPr>
              <w:t>宇通客车</w:t>
            </w:r>
          </w:p>
        </w:tc>
        <w:tc>
          <w:tcPr>
            <w:vAlign w:val="center"/>
          </w:tcPr>
          <w:p>
            <w:pPr>
              <w:jc w:val="right"/>
            </w:pPr>
            <w:r>
              <w:rPr>
                <w:color w:val="000000"/>
                <w:sz w:val="24"/>
              </w:rPr>
              <w:t>1,950,837.00</w:t>
            </w:r>
          </w:p>
        </w:tc>
        <w:tc>
          <w:tcPr>
            <w:vAlign w:val="center"/>
          </w:tcPr>
          <w:p>
            <w:pPr>
              <w:jc w:val="right"/>
            </w:pPr>
            <w:r>
              <w:rPr>
                <w:color w:val="000000"/>
                <w:sz w:val="24"/>
              </w:rPr>
              <w:t>0.39</w:t>
            </w:r>
          </w:p>
        </w:tc>
      </w:tr>
      <w:tr>
        <w:tc>
          <w:tcPr>
            <w:vAlign w:val="center"/>
          </w:tcPr>
          <w:p>
            <w:pPr>
              <w:jc w:val="center"/>
            </w:pPr>
            <w:r>
              <w:rPr>
                <w:color w:val="000000"/>
                <w:sz w:val="24"/>
              </w:rPr>
              <w:t>9</w:t>
            </w:r>
          </w:p>
        </w:tc>
        <w:tc>
          <w:tcPr>
            <w:vAlign w:val="center"/>
          </w:tcPr>
          <w:p>
            <w:pPr>
              <w:jc w:val="center"/>
            </w:pPr>
            <w:r>
              <w:rPr>
                <w:color w:val="000000"/>
                <w:sz w:val="24"/>
              </w:rPr>
              <w:t>000538</w:t>
            </w:r>
          </w:p>
        </w:tc>
        <w:tc>
          <w:tcPr>
            <w:vAlign w:val="center"/>
          </w:tcPr>
          <w:p>
            <w:pPr>
              <w:jc w:val="center"/>
            </w:pPr>
            <w:r>
              <w:rPr>
                <w:color w:val="000000"/>
                <w:sz w:val="24"/>
              </w:rPr>
              <w:t>云南白药</w:t>
            </w:r>
          </w:p>
        </w:tc>
        <w:tc>
          <w:tcPr>
            <w:vAlign w:val="center"/>
          </w:tcPr>
          <w:p>
            <w:pPr>
              <w:jc w:val="right"/>
            </w:pPr>
            <w:r>
              <w:rPr>
                <w:color w:val="000000"/>
                <w:sz w:val="24"/>
              </w:rPr>
              <w:t>1,920,772.00</w:t>
            </w:r>
          </w:p>
        </w:tc>
        <w:tc>
          <w:tcPr>
            <w:vAlign w:val="center"/>
          </w:tcPr>
          <w:p>
            <w:pPr>
              <w:jc w:val="right"/>
            </w:pPr>
            <w:r>
              <w:rPr>
                <w:color w:val="000000"/>
                <w:sz w:val="24"/>
              </w:rPr>
              <w:t>0.39</w:t>
            </w:r>
          </w:p>
        </w:tc>
      </w:tr>
      <w:tr>
        <w:tc>
          <w:tcPr>
            <w:vAlign w:val="center"/>
          </w:tcPr>
          <w:p>
            <w:pPr>
              <w:jc w:val="center"/>
            </w:pPr>
            <w:r>
              <w:rPr>
                <w:color w:val="000000"/>
                <w:sz w:val="24"/>
              </w:rPr>
              <w:t>10</w:t>
            </w:r>
          </w:p>
        </w:tc>
        <w:tc>
          <w:tcPr>
            <w:vAlign w:val="center"/>
          </w:tcPr>
          <w:p>
            <w:pPr>
              <w:jc w:val="center"/>
            </w:pPr>
            <w:r>
              <w:rPr>
                <w:color w:val="000000"/>
                <w:sz w:val="24"/>
              </w:rPr>
              <w:t>601877</w:t>
            </w:r>
          </w:p>
        </w:tc>
        <w:tc>
          <w:tcPr>
            <w:vAlign w:val="center"/>
          </w:tcPr>
          <w:p>
            <w:pPr>
              <w:jc w:val="center"/>
            </w:pPr>
            <w:r>
              <w:rPr>
                <w:color w:val="000000"/>
                <w:sz w:val="24"/>
              </w:rPr>
              <w:t>正泰电器</w:t>
            </w:r>
          </w:p>
        </w:tc>
        <w:tc>
          <w:tcPr>
            <w:vAlign w:val="center"/>
          </w:tcPr>
          <w:p>
            <w:pPr>
              <w:jc w:val="right"/>
            </w:pPr>
            <w:r>
              <w:rPr>
                <w:color w:val="000000"/>
                <w:sz w:val="24"/>
              </w:rPr>
              <w:t>1,843,378.00</w:t>
            </w:r>
          </w:p>
        </w:tc>
        <w:tc>
          <w:tcPr>
            <w:vAlign w:val="center"/>
          </w:tcPr>
          <w:p>
            <w:pPr>
              <w:jc w:val="right"/>
            </w:pPr>
            <w:r>
              <w:rPr>
                <w:color w:val="000000"/>
                <w:sz w:val="24"/>
              </w:rPr>
              <w:t>0.37</w:t>
            </w:r>
          </w:p>
        </w:tc>
      </w:tr>
      <w:tr>
        <w:tc>
          <w:tcPr>
            <w:vAlign w:val="center"/>
          </w:tcPr>
          <w:p>
            <w:pPr>
              <w:jc w:val="center"/>
            </w:pPr>
            <w:r>
              <w:rPr>
                <w:color w:val="000000"/>
                <w:sz w:val="24"/>
              </w:rPr>
              <w:t>11</w:t>
            </w:r>
          </w:p>
        </w:tc>
        <w:tc>
          <w:tcPr>
            <w:vAlign w:val="center"/>
          </w:tcPr>
          <w:p>
            <w:pPr>
              <w:jc w:val="center"/>
            </w:pPr>
            <w:r>
              <w:rPr>
                <w:color w:val="000000"/>
                <w:sz w:val="24"/>
              </w:rPr>
              <w:t>002027</w:t>
            </w:r>
          </w:p>
        </w:tc>
        <w:tc>
          <w:tcPr>
            <w:vAlign w:val="center"/>
          </w:tcPr>
          <w:p>
            <w:pPr>
              <w:jc w:val="center"/>
            </w:pPr>
            <w:r>
              <w:rPr>
                <w:color w:val="000000"/>
                <w:sz w:val="24"/>
              </w:rPr>
              <w:t>分众传媒</w:t>
            </w:r>
          </w:p>
        </w:tc>
        <w:tc>
          <w:tcPr>
            <w:vAlign w:val="center"/>
          </w:tcPr>
          <w:p>
            <w:pPr>
              <w:jc w:val="right"/>
            </w:pPr>
            <w:r>
              <w:rPr>
                <w:color w:val="000000"/>
                <w:sz w:val="24"/>
              </w:rPr>
              <w:t>1,791,177.00</w:t>
            </w:r>
          </w:p>
        </w:tc>
        <w:tc>
          <w:tcPr>
            <w:vAlign w:val="center"/>
          </w:tcPr>
          <w:p>
            <w:pPr>
              <w:jc w:val="right"/>
            </w:pPr>
            <w:r>
              <w:rPr>
                <w:color w:val="000000"/>
                <w:sz w:val="24"/>
              </w:rPr>
              <w:t>0.36</w:t>
            </w:r>
          </w:p>
        </w:tc>
      </w:tr>
      <w:tr>
        <w:tc>
          <w:tcPr>
            <w:vAlign w:val="center"/>
          </w:tcPr>
          <w:p>
            <w:pPr>
              <w:jc w:val="center"/>
            </w:pPr>
            <w:r>
              <w:rPr>
                <w:color w:val="000000"/>
                <w:sz w:val="24"/>
              </w:rPr>
              <w:t>12</w:t>
            </w:r>
          </w:p>
        </w:tc>
        <w:tc>
          <w:tcPr>
            <w:vAlign w:val="center"/>
          </w:tcPr>
          <w:p>
            <w:pPr>
              <w:jc w:val="center"/>
            </w:pPr>
            <w:r>
              <w:rPr>
                <w:color w:val="000000"/>
                <w:sz w:val="24"/>
              </w:rPr>
              <w:t>600056</w:t>
            </w:r>
          </w:p>
        </w:tc>
        <w:tc>
          <w:tcPr>
            <w:vAlign w:val="center"/>
          </w:tcPr>
          <w:p>
            <w:pPr>
              <w:jc w:val="center"/>
            </w:pPr>
            <w:r>
              <w:rPr>
                <w:color w:val="000000"/>
                <w:sz w:val="24"/>
              </w:rPr>
              <w:t>中国医药</w:t>
            </w:r>
          </w:p>
        </w:tc>
        <w:tc>
          <w:tcPr>
            <w:vAlign w:val="center"/>
          </w:tcPr>
          <w:p>
            <w:pPr>
              <w:jc w:val="right"/>
            </w:pPr>
            <w:r>
              <w:rPr>
                <w:color w:val="000000"/>
                <w:sz w:val="24"/>
              </w:rPr>
              <w:t>1,412,797.00</w:t>
            </w:r>
          </w:p>
        </w:tc>
        <w:tc>
          <w:tcPr>
            <w:vAlign w:val="center"/>
          </w:tcPr>
          <w:p>
            <w:pPr>
              <w:jc w:val="right"/>
            </w:pPr>
            <w:r>
              <w:rPr>
                <w:color w:val="000000"/>
                <w:sz w:val="24"/>
              </w:rPr>
              <w:t>0.28</w:t>
            </w:r>
          </w:p>
        </w:tc>
      </w:tr>
      <w:tr>
        <w:tc>
          <w:tcPr>
            <w:vAlign w:val="center"/>
          </w:tcPr>
          <w:p>
            <w:pPr>
              <w:jc w:val="center"/>
            </w:pPr>
            <w:r>
              <w:rPr>
                <w:color w:val="000000"/>
                <w:sz w:val="24"/>
              </w:rPr>
              <w:t>13</w:t>
            </w:r>
          </w:p>
        </w:tc>
        <w:tc>
          <w:tcPr>
            <w:vAlign w:val="center"/>
          </w:tcPr>
          <w:p>
            <w:pPr>
              <w:jc w:val="center"/>
            </w:pPr>
            <w:r>
              <w:rPr>
                <w:color w:val="000000"/>
                <w:sz w:val="24"/>
              </w:rPr>
              <w:t>000725</w:t>
            </w:r>
          </w:p>
        </w:tc>
        <w:tc>
          <w:tcPr>
            <w:vAlign w:val="center"/>
          </w:tcPr>
          <w:p>
            <w:pPr>
              <w:jc w:val="center"/>
            </w:pPr>
            <w:r>
              <w:rPr>
                <w:color w:val="000000"/>
                <w:sz w:val="24"/>
              </w:rPr>
              <w:t>京东方A</w:t>
            </w:r>
          </w:p>
        </w:tc>
        <w:tc>
          <w:tcPr>
            <w:vAlign w:val="center"/>
          </w:tcPr>
          <w:p>
            <w:pPr>
              <w:jc w:val="right"/>
            </w:pPr>
            <w:r>
              <w:rPr>
                <w:color w:val="000000"/>
                <w:sz w:val="24"/>
              </w:rPr>
              <w:t>1,196,000.00</w:t>
            </w:r>
          </w:p>
        </w:tc>
        <w:tc>
          <w:tcPr>
            <w:vAlign w:val="center"/>
          </w:tcPr>
          <w:p>
            <w:pPr>
              <w:jc w:val="right"/>
            </w:pPr>
            <w:r>
              <w:rPr>
                <w:color w:val="000000"/>
                <w:sz w:val="24"/>
              </w:rPr>
              <w:t>0.24</w:t>
            </w:r>
          </w:p>
        </w:tc>
      </w:tr>
      <w:tr>
        <w:tc>
          <w:tcPr>
            <w:vAlign w:val="center"/>
          </w:tcPr>
          <w:p>
            <w:pPr>
              <w:jc w:val="center"/>
            </w:pPr>
            <w:r>
              <w:rPr>
                <w:color w:val="000000"/>
                <w:sz w:val="24"/>
              </w:rPr>
              <w:t>14</w:t>
            </w:r>
          </w:p>
        </w:tc>
        <w:tc>
          <w:tcPr>
            <w:vAlign w:val="center"/>
          </w:tcPr>
          <w:p>
            <w:pPr>
              <w:jc w:val="center"/>
            </w:pPr>
            <w:r>
              <w:rPr>
                <w:color w:val="000000"/>
                <w:sz w:val="24"/>
              </w:rPr>
              <w:t>600104</w:t>
            </w:r>
          </w:p>
        </w:tc>
        <w:tc>
          <w:tcPr>
            <w:vAlign w:val="center"/>
          </w:tcPr>
          <w:p>
            <w:pPr>
              <w:jc w:val="center"/>
            </w:pPr>
            <w:r>
              <w:rPr>
                <w:color w:val="000000"/>
                <w:sz w:val="24"/>
              </w:rPr>
              <w:t>上汽集团</w:t>
            </w:r>
          </w:p>
        </w:tc>
        <w:tc>
          <w:tcPr>
            <w:vAlign w:val="center"/>
          </w:tcPr>
          <w:p>
            <w:pPr>
              <w:jc w:val="right"/>
            </w:pPr>
            <w:r>
              <w:rPr>
                <w:color w:val="000000"/>
                <w:sz w:val="24"/>
              </w:rPr>
              <w:t>1,135,880.00</w:t>
            </w:r>
          </w:p>
        </w:tc>
        <w:tc>
          <w:tcPr>
            <w:vAlign w:val="center"/>
          </w:tcPr>
          <w:p>
            <w:pPr>
              <w:jc w:val="right"/>
            </w:pPr>
            <w:r>
              <w:rPr>
                <w:color w:val="000000"/>
                <w:sz w:val="24"/>
              </w:rPr>
              <w:t>0.23</w:t>
            </w:r>
          </w:p>
        </w:tc>
      </w:tr>
      <w:tr>
        <w:tc>
          <w:tcPr>
            <w:vAlign w:val="center"/>
          </w:tcPr>
          <w:p>
            <w:pPr>
              <w:jc w:val="center"/>
            </w:pPr>
            <w:r>
              <w:rPr>
                <w:color w:val="000000"/>
                <w:sz w:val="24"/>
              </w:rPr>
              <w:t>15</w:t>
            </w:r>
          </w:p>
        </w:tc>
        <w:tc>
          <w:tcPr>
            <w:vAlign w:val="center"/>
          </w:tcPr>
          <w:p>
            <w:pPr>
              <w:jc w:val="center"/>
            </w:pPr>
            <w:r>
              <w:rPr>
                <w:color w:val="000000"/>
                <w:sz w:val="24"/>
              </w:rPr>
              <w:t>601100</w:t>
            </w:r>
          </w:p>
        </w:tc>
        <w:tc>
          <w:tcPr>
            <w:vAlign w:val="center"/>
          </w:tcPr>
          <w:p>
            <w:pPr>
              <w:jc w:val="center"/>
            </w:pPr>
            <w:r>
              <w:rPr>
                <w:color w:val="000000"/>
                <w:sz w:val="24"/>
              </w:rPr>
              <w:t>恒立液压</w:t>
            </w:r>
          </w:p>
        </w:tc>
        <w:tc>
          <w:tcPr>
            <w:vAlign w:val="center"/>
          </w:tcPr>
          <w:p>
            <w:pPr>
              <w:jc w:val="right"/>
            </w:pPr>
            <w:r>
              <w:rPr>
                <w:color w:val="000000"/>
                <w:sz w:val="24"/>
              </w:rPr>
              <w:t>995,551.00</w:t>
            </w:r>
          </w:p>
        </w:tc>
        <w:tc>
          <w:tcPr>
            <w:vAlign w:val="center"/>
          </w:tcPr>
          <w:p>
            <w:pPr>
              <w:jc w:val="right"/>
            </w:pPr>
            <w:r>
              <w:rPr>
                <w:color w:val="000000"/>
                <w:sz w:val="24"/>
              </w:rPr>
              <w:t>0.20</w:t>
            </w:r>
          </w:p>
        </w:tc>
      </w:tr>
      <w:tr>
        <w:tc>
          <w:tcPr>
            <w:vAlign w:val="center"/>
          </w:tcPr>
          <w:p>
            <w:pPr>
              <w:jc w:val="center"/>
            </w:pPr>
            <w:r>
              <w:rPr>
                <w:color w:val="000000"/>
                <w:sz w:val="24"/>
              </w:rPr>
              <w:t>16</w:t>
            </w:r>
          </w:p>
        </w:tc>
        <w:tc>
          <w:tcPr>
            <w:vAlign w:val="center"/>
          </w:tcPr>
          <w:p>
            <w:pPr>
              <w:jc w:val="center"/>
            </w:pPr>
            <w:r>
              <w:rPr>
                <w:color w:val="000000"/>
                <w:sz w:val="24"/>
              </w:rPr>
              <w:t>000625</w:t>
            </w:r>
          </w:p>
        </w:tc>
        <w:tc>
          <w:tcPr>
            <w:vAlign w:val="center"/>
          </w:tcPr>
          <w:p>
            <w:pPr>
              <w:jc w:val="center"/>
            </w:pPr>
            <w:r>
              <w:rPr>
                <w:color w:val="000000"/>
                <w:sz w:val="24"/>
              </w:rPr>
              <w:t>长安汽车</w:t>
            </w:r>
          </w:p>
        </w:tc>
        <w:tc>
          <w:tcPr>
            <w:vAlign w:val="center"/>
          </w:tcPr>
          <w:p>
            <w:pPr>
              <w:jc w:val="right"/>
            </w:pPr>
            <w:r>
              <w:rPr>
                <w:color w:val="000000"/>
                <w:sz w:val="24"/>
              </w:rPr>
              <w:t>964,500.00</w:t>
            </w:r>
          </w:p>
        </w:tc>
        <w:tc>
          <w:tcPr>
            <w:vAlign w:val="center"/>
          </w:tcPr>
          <w:p>
            <w:pPr>
              <w:jc w:val="right"/>
            </w:pPr>
            <w:r>
              <w:rPr>
                <w:color w:val="000000"/>
                <w:sz w:val="24"/>
              </w:rPr>
              <w:t>0.19</w:t>
            </w:r>
          </w:p>
        </w:tc>
      </w:tr>
      <w:tr>
        <w:tc>
          <w:tcPr>
            <w:vAlign w:val="center"/>
          </w:tcPr>
          <w:p>
            <w:pPr>
              <w:jc w:val="center"/>
            </w:pPr>
            <w:r>
              <w:rPr>
                <w:color w:val="000000"/>
                <w:sz w:val="24"/>
              </w:rPr>
              <w:t>17</w:t>
            </w:r>
          </w:p>
        </w:tc>
        <w:tc>
          <w:tcPr>
            <w:vAlign w:val="center"/>
          </w:tcPr>
          <w:p>
            <w:pPr>
              <w:jc w:val="center"/>
            </w:pPr>
            <w:r>
              <w:rPr>
                <w:color w:val="000000"/>
                <w:sz w:val="24"/>
              </w:rPr>
              <w:t>601186</w:t>
            </w:r>
          </w:p>
        </w:tc>
        <w:tc>
          <w:tcPr>
            <w:vAlign w:val="center"/>
          </w:tcPr>
          <w:p>
            <w:pPr>
              <w:jc w:val="center"/>
            </w:pPr>
            <w:r>
              <w:rPr>
                <w:color w:val="000000"/>
                <w:sz w:val="24"/>
              </w:rPr>
              <w:t>中国铁建</w:t>
            </w:r>
          </w:p>
        </w:tc>
        <w:tc>
          <w:tcPr>
            <w:vAlign w:val="center"/>
          </w:tcPr>
          <w:p>
            <w:pPr>
              <w:jc w:val="right"/>
            </w:pPr>
            <w:r>
              <w:rPr>
                <w:color w:val="000000"/>
                <w:sz w:val="24"/>
              </w:rPr>
              <w:t>930,711.00</w:t>
            </w:r>
          </w:p>
        </w:tc>
        <w:tc>
          <w:tcPr>
            <w:vAlign w:val="center"/>
          </w:tcPr>
          <w:p>
            <w:pPr>
              <w:jc w:val="right"/>
            </w:pPr>
            <w:r>
              <w:rPr>
                <w:color w:val="000000"/>
                <w:sz w:val="24"/>
              </w:rPr>
              <w:t>0.19</w:t>
            </w:r>
          </w:p>
        </w:tc>
      </w:tr>
      <w:tr>
        <w:tc>
          <w:tcPr>
            <w:vAlign w:val="center"/>
          </w:tcPr>
          <w:p>
            <w:pPr>
              <w:jc w:val="center"/>
            </w:pPr>
            <w:r>
              <w:rPr>
                <w:color w:val="000000"/>
                <w:sz w:val="24"/>
              </w:rPr>
              <w:t>18</w:t>
            </w:r>
          </w:p>
        </w:tc>
        <w:tc>
          <w:tcPr>
            <w:vAlign w:val="center"/>
          </w:tcPr>
          <w:p>
            <w:pPr>
              <w:jc w:val="center"/>
            </w:pPr>
            <w:r>
              <w:rPr>
                <w:color w:val="000000"/>
                <w:sz w:val="24"/>
              </w:rPr>
              <w:t>600436</w:t>
            </w:r>
          </w:p>
        </w:tc>
        <w:tc>
          <w:tcPr>
            <w:vAlign w:val="center"/>
          </w:tcPr>
          <w:p>
            <w:pPr>
              <w:jc w:val="center"/>
            </w:pPr>
            <w:r>
              <w:rPr>
                <w:color w:val="000000"/>
                <w:sz w:val="24"/>
              </w:rPr>
              <w:t>片仔癀</w:t>
            </w:r>
          </w:p>
        </w:tc>
        <w:tc>
          <w:tcPr>
            <w:vAlign w:val="center"/>
          </w:tcPr>
          <w:p>
            <w:pPr>
              <w:jc w:val="right"/>
            </w:pPr>
            <w:r>
              <w:rPr>
                <w:color w:val="000000"/>
                <w:sz w:val="24"/>
              </w:rPr>
              <w:t>923,741.00</w:t>
            </w:r>
          </w:p>
        </w:tc>
        <w:tc>
          <w:tcPr>
            <w:vAlign w:val="center"/>
          </w:tcPr>
          <w:p>
            <w:pPr>
              <w:jc w:val="right"/>
            </w:pPr>
            <w:r>
              <w:rPr>
                <w:color w:val="000000"/>
                <w:sz w:val="24"/>
              </w:rPr>
              <w:t>0.19</w:t>
            </w:r>
          </w:p>
        </w:tc>
      </w:tr>
      <w:tr>
        <w:tc>
          <w:tcPr>
            <w:vAlign w:val="center"/>
          </w:tcPr>
          <w:p>
            <w:pPr>
              <w:jc w:val="center"/>
            </w:pPr>
            <w:r>
              <w:rPr>
                <w:color w:val="000000"/>
                <w:sz w:val="24"/>
              </w:rPr>
              <w:t>19</w:t>
            </w:r>
          </w:p>
        </w:tc>
        <w:tc>
          <w:tcPr>
            <w:vAlign w:val="center"/>
          </w:tcPr>
          <w:p>
            <w:pPr>
              <w:jc w:val="center"/>
            </w:pPr>
            <w:r>
              <w:rPr>
                <w:color w:val="000000"/>
                <w:sz w:val="24"/>
              </w:rPr>
              <w:t>300015</w:t>
            </w:r>
          </w:p>
        </w:tc>
        <w:tc>
          <w:tcPr>
            <w:vAlign w:val="center"/>
          </w:tcPr>
          <w:p>
            <w:pPr>
              <w:jc w:val="center"/>
            </w:pPr>
            <w:r>
              <w:rPr>
                <w:color w:val="000000"/>
                <w:sz w:val="24"/>
              </w:rPr>
              <w:t>爱尔眼科</w:t>
            </w:r>
          </w:p>
        </w:tc>
        <w:tc>
          <w:tcPr>
            <w:vAlign w:val="center"/>
          </w:tcPr>
          <w:p>
            <w:pPr>
              <w:jc w:val="right"/>
            </w:pPr>
            <w:r>
              <w:rPr>
                <w:color w:val="000000"/>
                <w:sz w:val="24"/>
              </w:rPr>
              <w:t>913,078.00</w:t>
            </w:r>
          </w:p>
        </w:tc>
        <w:tc>
          <w:tcPr>
            <w:vAlign w:val="center"/>
          </w:tcPr>
          <w:p>
            <w:pPr>
              <w:jc w:val="right"/>
            </w:pPr>
            <w:r>
              <w:rPr>
                <w:color w:val="000000"/>
                <w:sz w:val="24"/>
              </w:rPr>
              <w:t>0.18</w:t>
            </w:r>
          </w:p>
        </w:tc>
      </w:tr>
      <w:tr>
        <w:tc>
          <w:tcPr>
            <w:vAlign w:val="center"/>
          </w:tcPr>
          <w:p>
            <w:pPr>
              <w:jc w:val="center"/>
            </w:pPr>
            <w:r>
              <w:rPr>
                <w:color w:val="000000"/>
                <w:sz w:val="24"/>
              </w:rPr>
              <w:t>20</w:t>
            </w:r>
          </w:p>
        </w:tc>
        <w:tc>
          <w:tcPr>
            <w:vAlign w:val="center"/>
          </w:tcPr>
          <w:p>
            <w:pPr>
              <w:jc w:val="center"/>
            </w:pPr>
            <w:r>
              <w:rPr>
                <w:color w:val="000000"/>
                <w:sz w:val="24"/>
              </w:rPr>
              <w:t>300146</w:t>
            </w:r>
          </w:p>
        </w:tc>
        <w:tc>
          <w:tcPr>
            <w:vAlign w:val="center"/>
          </w:tcPr>
          <w:p>
            <w:pPr>
              <w:jc w:val="center"/>
            </w:pPr>
            <w:r>
              <w:rPr>
                <w:color w:val="000000"/>
                <w:sz w:val="24"/>
              </w:rPr>
              <w:t>汤臣倍健</w:t>
            </w:r>
          </w:p>
        </w:tc>
        <w:tc>
          <w:tcPr>
            <w:vAlign w:val="center"/>
          </w:tcPr>
          <w:p>
            <w:pPr>
              <w:jc w:val="right"/>
            </w:pPr>
            <w:r>
              <w:rPr>
                <w:color w:val="000000"/>
                <w:sz w:val="24"/>
              </w:rPr>
              <w:t>912,500.00</w:t>
            </w:r>
          </w:p>
        </w:tc>
        <w:tc>
          <w:tcPr>
            <w:vAlign w:val="center"/>
          </w:tcPr>
          <w:p>
            <w:pPr>
              <w:jc w:val="right"/>
            </w:pPr>
            <w:r>
              <w:rPr>
                <w:color w:val="000000"/>
                <w:sz w:val="24"/>
              </w:rPr>
              <w:t>0.18</w:t>
            </w:r>
          </w:p>
        </w:tc>
      </w:tr>
    </w:tbl>
    <w:p w:rsidP="00E25C2A" w:rsidR="001A59F9" w:rsidRDefault="001A59F9" w:rsidRPr="00E25C2A">
      <w:pPr>
        <w:tabs>
          <w:tab w:pos="426" w:val="left"/>
        </w:tabs>
        <w:spacing w:before="29" w:line="288" w:lineRule="auto"/>
        <w:jc w:val="left"/>
        <w:rPr>
          <w:kern w:val="0"/>
          <w:sz w:val="24"/>
        </w:rPr>
      </w:pPr>
      <w:r w:rsidRPr="00E25C2A">
        <w:rPr>
          <w:kern w:val="0"/>
          <w:sz w:val="24"/>
        </w:rPr>
        <w:t>注：“本期累计买入金额”按买入成交金额（成交单价乘以成交数量）填列，不考虑相关交易费用。</w:t>
      </w:r>
    </w:p>
    <w:p w:rsidP="00026C9C" w:rsidR="001A59F9" w:rsidRDefault="001A59F9" w:rsidRPr="008B2C7A">
      <w:pPr>
        <w:pStyle w:val="af6"/>
        <w:spacing w:after="0" w:afterAutospacing="0" w:before="0" w:beforeAutospacing="0" w:line="360" w:lineRule="auto"/>
        <w:rPr>
          <w:rFonts w:asciiTheme="minorEastAsia" w:eastAsiaTheme="minorEastAsia" w:hAnsiTheme="minorEastAsia"/>
          <w:color w:val="000000"/>
          <w:sz w:val="21"/>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8.4.2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累计卖出金额超出</w:t>
      </w:r>
      <w:r w:rsidR="006A7E68" w:rsidRPr="00C2179A">
        <w:rPr>
          <w:rFonts w:ascii="Times New Roman" w:hAnsi="Times New Roman" w:hint="eastAsia"/>
          <w:kern w:val="0"/>
          <w:szCs w:val="24"/>
        </w:rPr>
        <w:t>期初</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r w:rsidR="008538B2" w:rsidRPr="0091476E">
        <w:rPr>
          <w:rFonts w:eastAsiaTheme="minorEastAsia"/>
        </w:rPr>
        <w:t/>
      </w:r>
    </w:p>
    <w:p w:rsidP="00564CEA" w:rsidR="001A59F9" w:rsidRDefault="001A59F9" w:rsidRPr="00564CEA">
      <w:pPr>
        <w:autoSpaceDE w:val="0"/>
        <w:autoSpaceDN w:val="0"/>
        <w:adjustRightInd w:val="0"/>
        <w:spacing w:before="29" w:line="288" w:lineRule="auto"/>
        <w:ind w:left="15"/>
        <w:jc w:val="right"/>
        <w:rPr>
          <w:color w:val="000000"/>
          <w:kern w:val="0"/>
          <w:sz w:val="24"/>
        </w:rPr>
      </w:pPr>
      <w:r w:rsidRPr="00564CEA">
        <w:rPr>
          <w:color w:val="000000"/>
          <w:kern w:val="0"/>
          <w:sz w:val="24"/>
        </w:rPr>
        <w:t/>
      </w:r>
      <w:r w:rsidRPr="00564CEA">
        <w:rPr>
          <w:rFonts w:hint="eastAsia"/>
          <w:color w:val="000000"/>
          <w:kern w:val="0"/>
          <w:sz w:val="24"/>
        </w:rPr>
        <w:t>金额单位：人民币元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869"/>
        <w:gridCol w:w="1650"/>
        <w:gridCol w:w="1980"/>
        <w:gridCol w:w="2879"/>
        <w:gridCol w:w="1620"/>
      </w:tblGrid>
      <w:tr w:rsidR="001A59F9" w:rsidRPr="008B2C7A" w:rsidTr="007F690F">
        <w:tc>
          <w:tcPr>
            <w:tcW w:type="dxa" w:w="870"/>
            <w:vAlign w:val="center"/>
          </w:tcPr>
          <w:p w:rsidP="0094326E" w:rsidR="001A59F9" w:rsidRDefault="001A59F9" w:rsidRPr="0094326E">
            <w:pPr>
              <w:spacing w:before="29" w:line="288" w:lineRule="auto"/>
              <w:jc w:val="center"/>
              <w:rPr>
                <w:color w:val="000000"/>
                <w:sz w:val="24"/>
              </w:rPr>
            </w:pPr>
            <w:r w:rsidRPr="0094326E">
              <w:rPr>
                <w:rFonts w:hint="eastAsia"/>
                <w:color w:val="000000"/>
                <w:sz w:val="24"/>
              </w:rPr>
              <w:t>序号</w:t>
            </w:r>
          </w:p>
        </w:tc>
        <w:tc>
          <w:tcPr>
            <w:tcW w:type="dxa" w:w="1650"/>
            <w:vAlign w:val="center"/>
          </w:tcPr>
          <w:p w:rsidP="0094326E" w:rsidR="001A59F9" w:rsidRDefault="001A59F9" w:rsidRPr="0094326E">
            <w:pPr>
              <w:spacing w:before="29" w:line="288" w:lineRule="auto"/>
              <w:jc w:val="center"/>
              <w:rPr>
                <w:color w:val="000000"/>
                <w:sz w:val="24"/>
              </w:rPr>
            </w:pPr>
            <w:r w:rsidRPr="0094326E">
              <w:rPr>
                <w:rFonts w:hint="eastAsia"/>
                <w:color w:val="000000"/>
                <w:sz w:val="24"/>
              </w:rPr>
              <w:t>股票代码</w:t>
            </w:r>
          </w:p>
        </w:tc>
        <w:tc>
          <w:tcPr>
            <w:tcW w:type="dxa" w:w="1980"/>
            <w:vAlign w:val="center"/>
          </w:tcPr>
          <w:p w:rsidP="0094326E" w:rsidR="001A59F9" w:rsidRDefault="001A59F9" w:rsidRPr="0094326E">
            <w:pPr>
              <w:spacing w:before="29" w:line="288" w:lineRule="auto"/>
              <w:jc w:val="center"/>
              <w:rPr>
                <w:color w:val="000000"/>
                <w:sz w:val="24"/>
              </w:rPr>
            </w:pPr>
            <w:r w:rsidRPr="0094326E">
              <w:rPr>
                <w:rFonts w:hint="eastAsia"/>
                <w:color w:val="000000"/>
                <w:sz w:val="24"/>
              </w:rPr>
              <w:t>股票名称</w:t>
            </w:r>
          </w:p>
        </w:tc>
        <w:tc>
          <w:tcPr>
            <w:tcW w:type="dxa" w:w="2880"/>
            <w:vAlign w:val="center"/>
          </w:tcPr>
          <w:p w:rsidP="0094326E" w:rsidR="001A59F9" w:rsidRDefault="001A59F9" w:rsidRPr="0094326E">
            <w:pPr>
              <w:spacing w:before="29" w:line="288" w:lineRule="auto"/>
              <w:jc w:val="center"/>
              <w:rPr>
                <w:color w:val="000000"/>
                <w:sz w:val="24"/>
              </w:rPr>
            </w:pPr>
            <w:r w:rsidRPr="0094326E">
              <w:rPr>
                <w:rFonts w:hint="eastAsia"/>
                <w:color w:val="000000"/>
                <w:sz w:val="24"/>
              </w:rPr>
              <w:t>本期累计卖出金额</w:t>
            </w:r>
          </w:p>
        </w:tc>
        <w:tc>
          <w:tcPr>
            <w:tcW w:type="dxa" w:w="1620"/>
            <w:vAlign w:val="center"/>
          </w:tcPr>
          <w:p w:rsidP="0094326E" w:rsidR="001A59F9" w:rsidRDefault="001A59F9" w:rsidRPr="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期初</w:t>
            </w:r>
            <w:r w:rsidRPr="0094326E">
              <w:rPr>
                <w:rFonts w:hint="eastAsia"/>
                <w:color w:val="000000"/>
                <w:sz w:val="24"/>
              </w:rPr>
              <w:t>基金资产净值比例（％）</w:t>
            </w:r>
          </w:p>
        </w:tc>
      </w:tr>
      <w:tr>
        <w:tc>
          <w:tcPr>
            <w:vAlign w:val="center"/>
          </w:tcPr>
          <w:p>
            <w:pPr>
              <w:jc w:val="center"/>
            </w:pPr>
            <w:r>
              <w:rPr>
                <w:color w:val="000000"/>
                <w:sz w:val="24"/>
              </w:rPr>
              <w:t>1</w:t>
            </w:r>
          </w:p>
        </w:tc>
        <w:tc>
          <w:tcPr>
            <w:vAlign w:val="center"/>
          </w:tcPr>
          <w:p>
            <w:pPr>
              <w:jc w:val="center"/>
            </w:pPr>
            <w:r>
              <w:rPr>
                <w:color w:val="000000"/>
                <w:sz w:val="24"/>
              </w:rPr>
              <w:t>000858</w:t>
            </w:r>
          </w:p>
        </w:tc>
        <w:tc>
          <w:tcPr>
            <w:vAlign w:val="center"/>
          </w:tcPr>
          <w:p>
            <w:pPr>
              <w:jc w:val="center"/>
            </w:pPr>
            <w:r>
              <w:rPr>
                <w:color w:val="000000"/>
                <w:sz w:val="24"/>
              </w:rPr>
              <w:t>五粮液</w:t>
            </w:r>
          </w:p>
        </w:tc>
        <w:tc>
          <w:tcPr>
            <w:vAlign w:val="center"/>
          </w:tcPr>
          <w:p>
            <w:pPr>
              <w:jc w:val="right"/>
            </w:pPr>
            <w:r>
              <w:rPr>
                <w:color w:val="000000"/>
                <w:sz w:val="24"/>
              </w:rPr>
              <w:t>12,967,946.94</w:t>
            </w:r>
          </w:p>
        </w:tc>
        <w:tc>
          <w:tcPr>
            <w:vAlign w:val="center"/>
          </w:tcPr>
          <w:p>
            <w:pPr>
              <w:jc w:val="right"/>
            </w:pPr>
            <w:r>
              <w:rPr>
                <w:color w:val="000000"/>
                <w:sz w:val="24"/>
              </w:rPr>
              <w:t>2.61</w:t>
            </w:r>
          </w:p>
        </w:tc>
      </w:tr>
      <w:tr>
        <w:tc>
          <w:tcPr>
            <w:vAlign w:val="center"/>
          </w:tcPr>
          <w:p>
            <w:pPr>
              <w:jc w:val="center"/>
            </w:pPr>
            <w:r>
              <w:rPr>
                <w:color w:val="000000"/>
                <w:sz w:val="24"/>
              </w:rPr>
              <w:t>2</w:t>
            </w:r>
          </w:p>
        </w:tc>
        <w:tc>
          <w:tcPr>
            <w:vAlign w:val="center"/>
          </w:tcPr>
          <w:p>
            <w:pPr>
              <w:jc w:val="center"/>
            </w:pPr>
            <w:r>
              <w:rPr>
                <w:color w:val="000000"/>
                <w:sz w:val="24"/>
              </w:rPr>
              <w:t>000001</w:t>
            </w:r>
          </w:p>
        </w:tc>
        <w:tc>
          <w:tcPr>
            <w:vAlign w:val="center"/>
          </w:tcPr>
          <w:p>
            <w:pPr>
              <w:jc w:val="center"/>
            </w:pPr>
            <w:r>
              <w:rPr>
                <w:color w:val="000000"/>
                <w:sz w:val="24"/>
              </w:rPr>
              <w:t>平安银行</w:t>
            </w:r>
          </w:p>
        </w:tc>
        <w:tc>
          <w:tcPr>
            <w:vAlign w:val="center"/>
          </w:tcPr>
          <w:p>
            <w:pPr>
              <w:jc w:val="right"/>
            </w:pPr>
            <w:r>
              <w:rPr>
                <w:color w:val="000000"/>
                <w:sz w:val="24"/>
              </w:rPr>
              <w:t>12,297,797.16</w:t>
            </w:r>
          </w:p>
        </w:tc>
        <w:tc>
          <w:tcPr>
            <w:vAlign w:val="center"/>
          </w:tcPr>
          <w:p>
            <w:pPr>
              <w:jc w:val="right"/>
            </w:pPr>
            <w:r>
              <w:rPr>
                <w:color w:val="000000"/>
                <w:sz w:val="24"/>
              </w:rPr>
              <w:t>2.48</w:t>
            </w:r>
          </w:p>
        </w:tc>
      </w:tr>
      <w:tr>
        <w:tc>
          <w:tcPr>
            <w:vAlign w:val="center"/>
          </w:tcPr>
          <w:p>
            <w:pPr>
              <w:jc w:val="center"/>
            </w:pPr>
            <w:r>
              <w:rPr>
                <w:color w:val="000000"/>
                <w:sz w:val="24"/>
              </w:rPr>
              <w:t>3</w:t>
            </w:r>
          </w:p>
        </w:tc>
        <w:tc>
          <w:tcPr>
            <w:vAlign w:val="center"/>
          </w:tcPr>
          <w:p>
            <w:pPr>
              <w:jc w:val="center"/>
            </w:pPr>
            <w:r>
              <w:rPr>
                <w:color w:val="000000"/>
                <w:sz w:val="24"/>
              </w:rPr>
              <w:t>002142</w:t>
            </w:r>
          </w:p>
        </w:tc>
        <w:tc>
          <w:tcPr>
            <w:vAlign w:val="center"/>
          </w:tcPr>
          <w:p>
            <w:pPr>
              <w:jc w:val="center"/>
            </w:pPr>
            <w:r>
              <w:rPr>
                <w:color w:val="000000"/>
                <w:sz w:val="24"/>
              </w:rPr>
              <w:t>宁波银行</w:t>
            </w:r>
          </w:p>
        </w:tc>
        <w:tc>
          <w:tcPr>
            <w:vAlign w:val="center"/>
          </w:tcPr>
          <w:p>
            <w:pPr>
              <w:jc w:val="right"/>
            </w:pPr>
            <w:r>
              <w:rPr>
                <w:color w:val="000000"/>
                <w:sz w:val="24"/>
              </w:rPr>
              <w:t>10,465,347.00</w:t>
            </w:r>
          </w:p>
        </w:tc>
        <w:tc>
          <w:tcPr>
            <w:vAlign w:val="center"/>
          </w:tcPr>
          <w:p>
            <w:pPr>
              <w:jc w:val="right"/>
            </w:pPr>
            <w:r>
              <w:rPr>
                <w:color w:val="000000"/>
                <w:sz w:val="24"/>
              </w:rPr>
              <w:t>2.11</w:t>
            </w:r>
          </w:p>
        </w:tc>
      </w:tr>
      <w:tr>
        <w:tc>
          <w:tcPr>
            <w:vAlign w:val="center"/>
          </w:tcPr>
          <w:p>
            <w:pPr>
              <w:jc w:val="center"/>
            </w:pPr>
            <w:r>
              <w:rPr>
                <w:color w:val="000000"/>
                <w:sz w:val="24"/>
              </w:rPr>
              <w:t>4</w:t>
            </w:r>
          </w:p>
        </w:tc>
        <w:tc>
          <w:tcPr>
            <w:vAlign w:val="center"/>
          </w:tcPr>
          <w:p>
            <w:pPr>
              <w:jc w:val="center"/>
            </w:pPr>
            <w:r>
              <w:rPr>
                <w:color w:val="000000"/>
                <w:sz w:val="24"/>
              </w:rPr>
              <w:t>000538</w:t>
            </w:r>
          </w:p>
        </w:tc>
        <w:tc>
          <w:tcPr>
            <w:vAlign w:val="center"/>
          </w:tcPr>
          <w:p>
            <w:pPr>
              <w:jc w:val="center"/>
            </w:pPr>
            <w:r>
              <w:rPr>
                <w:color w:val="000000"/>
                <w:sz w:val="24"/>
              </w:rPr>
              <w:t>云南白药</w:t>
            </w:r>
          </w:p>
        </w:tc>
        <w:tc>
          <w:tcPr>
            <w:vAlign w:val="center"/>
          </w:tcPr>
          <w:p>
            <w:pPr>
              <w:jc w:val="right"/>
            </w:pPr>
            <w:r>
              <w:rPr>
                <w:color w:val="000000"/>
                <w:sz w:val="24"/>
              </w:rPr>
              <w:t>8,561,423.00</w:t>
            </w:r>
          </w:p>
        </w:tc>
        <w:tc>
          <w:tcPr>
            <w:vAlign w:val="center"/>
          </w:tcPr>
          <w:p>
            <w:pPr>
              <w:jc w:val="right"/>
            </w:pPr>
            <w:r>
              <w:rPr>
                <w:color w:val="000000"/>
                <w:sz w:val="24"/>
              </w:rPr>
              <w:t>1.73</w:t>
            </w:r>
          </w:p>
        </w:tc>
      </w:tr>
      <w:tr>
        <w:tc>
          <w:tcPr>
            <w:vAlign w:val="center"/>
          </w:tcPr>
          <w:p>
            <w:pPr>
              <w:jc w:val="center"/>
            </w:pPr>
            <w:r>
              <w:rPr>
                <w:color w:val="000000"/>
                <w:sz w:val="24"/>
              </w:rPr>
              <w:t>5</w:t>
            </w:r>
          </w:p>
        </w:tc>
        <w:tc>
          <w:tcPr>
            <w:vAlign w:val="center"/>
          </w:tcPr>
          <w:p>
            <w:pPr>
              <w:jc w:val="center"/>
            </w:pPr>
            <w:r>
              <w:rPr>
                <w:color w:val="000000"/>
                <w:sz w:val="24"/>
              </w:rPr>
              <w:t>601398</w:t>
            </w:r>
          </w:p>
        </w:tc>
        <w:tc>
          <w:tcPr>
            <w:vAlign w:val="center"/>
          </w:tcPr>
          <w:p>
            <w:pPr>
              <w:jc w:val="center"/>
            </w:pPr>
            <w:r>
              <w:rPr>
                <w:color w:val="000000"/>
                <w:sz w:val="24"/>
              </w:rPr>
              <w:t>工商银行</w:t>
            </w:r>
          </w:p>
        </w:tc>
        <w:tc>
          <w:tcPr>
            <w:vAlign w:val="center"/>
          </w:tcPr>
          <w:p>
            <w:pPr>
              <w:jc w:val="right"/>
            </w:pPr>
            <w:r>
              <w:rPr>
                <w:color w:val="000000"/>
                <w:sz w:val="24"/>
              </w:rPr>
              <w:t>8,442,600.00</w:t>
            </w:r>
          </w:p>
        </w:tc>
        <w:tc>
          <w:tcPr>
            <w:vAlign w:val="center"/>
          </w:tcPr>
          <w:p>
            <w:pPr>
              <w:jc w:val="right"/>
            </w:pPr>
            <w:r>
              <w:rPr>
                <w:color w:val="000000"/>
                <w:sz w:val="24"/>
              </w:rPr>
              <w:t>1.70</w:t>
            </w:r>
          </w:p>
        </w:tc>
      </w:tr>
      <w:tr>
        <w:tc>
          <w:tcPr>
            <w:vAlign w:val="center"/>
          </w:tcPr>
          <w:p>
            <w:pPr>
              <w:jc w:val="center"/>
            </w:pPr>
            <w:r>
              <w:rPr>
                <w:color w:val="000000"/>
                <w:sz w:val="24"/>
              </w:rPr>
              <w:t>6</w:t>
            </w:r>
          </w:p>
        </w:tc>
        <w:tc>
          <w:tcPr>
            <w:vAlign w:val="center"/>
          </w:tcPr>
          <w:p>
            <w:pPr>
              <w:jc w:val="center"/>
            </w:pPr>
            <w:r>
              <w:rPr>
                <w:color w:val="000000"/>
                <w:sz w:val="24"/>
              </w:rPr>
              <w:t>600276</w:t>
            </w:r>
          </w:p>
        </w:tc>
        <w:tc>
          <w:tcPr>
            <w:vAlign w:val="center"/>
          </w:tcPr>
          <w:p>
            <w:pPr>
              <w:jc w:val="center"/>
            </w:pPr>
            <w:r>
              <w:rPr>
                <w:color w:val="000000"/>
                <w:sz w:val="24"/>
              </w:rPr>
              <w:t>恒瑞医药</w:t>
            </w:r>
          </w:p>
        </w:tc>
        <w:tc>
          <w:tcPr>
            <w:vAlign w:val="center"/>
          </w:tcPr>
          <w:p>
            <w:pPr>
              <w:jc w:val="right"/>
            </w:pPr>
            <w:r>
              <w:rPr>
                <w:color w:val="000000"/>
                <w:sz w:val="24"/>
              </w:rPr>
              <w:t>8,049,522.85</w:t>
            </w:r>
          </w:p>
        </w:tc>
        <w:tc>
          <w:tcPr>
            <w:vAlign w:val="center"/>
          </w:tcPr>
          <w:p>
            <w:pPr>
              <w:jc w:val="right"/>
            </w:pPr>
            <w:r>
              <w:rPr>
                <w:color w:val="000000"/>
                <w:sz w:val="24"/>
              </w:rPr>
              <w:t>1.62</w:t>
            </w:r>
          </w:p>
        </w:tc>
      </w:tr>
      <w:tr>
        <w:tc>
          <w:tcPr>
            <w:vAlign w:val="center"/>
          </w:tcPr>
          <w:p>
            <w:pPr>
              <w:jc w:val="center"/>
            </w:pPr>
            <w:r>
              <w:rPr>
                <w:color w:val="000000"/>
                <w:sz w:val="24"/>
              </w:rPr>
              <w:t>7</w:t>
            </w:r>
          </w:p>
        </w:tc>
        <w:tc>
          <w:tcPr>
            <w:vAlign w:val="center"/>
          </w:tcPr>
          <w:p>
            <w:pPr>
              <w:jc w:val="center"/>
            </w:pPr>
            <w:r>
              <w:rPr>
                <w:color w:val="000000"/>
                <w:sz w:val="24"/>
              </w:rPr>
              <w:t>600519</w:t>
            </w:r>
          </w:p>
        </w:tc>
        <w:tc>
          <w:tcPr>
            <w:vAlign w:val="center"/>
          </w:tcPr>
          <w:p>
            <w:pPr>
              <w:jc w:val="center"/>
            </w:pPr>
            <w:r>
              <w:rPr>
                <w:color w:val="000000"/>
                <w:sz w:val="24"/>
              </w:rPr>
              <w:t>贵州茅台</w:t>
            </w:r>
          </w:p>
        </w:tc>
        <w:tc>
          <w:tcPr>
            <w:vAlign w:val="center"/>
          </w:tcPr>
          <w:p>
            <w:pPr>
              <w:jc w:val="right"/>
            </w:pPr>
            <w:r>
              <w:rPr>
                <w:color w:val="000000"/>
                <w:sz w:val="24"/>
              </w:rPr>
              <w:t>6,718,740.00</w:t>
            </w:r>
          </w:p>
        </w:tc>
        <w:tc>
          <w:tcPr>
            <w:vAlign w:val="center"/>
          </w:tcPr>
          <w:p>
            <w:pPr>
              <w:jc w:val="right"/>
            </w:pPr>
            <w:r>
              <w:rPr>
                <w:color w:val="000000"/>
                <w:sz w:val="24"/>
              </w:rPr>
              <w:t>1.35</w:t>
            </w:r>
          </w:p>
        </w:tc>
      </w:tr>
      <w:tr>
        <w:tc>
          <w:tcPr>
            <w:vAlign w:val="center"/>
          </w:tcPr>
          <w:p>
            <w:pPr>
              <w:jc w:val="center"/>
            </w:pPr>
            <w:r>
              <w:rPr>
                <w:color w:val="000000"/>
                <w:sz w:val="24"/>
              </w:rPr>
              <w:t>8</w:t>
            </w:r>
          </w:p>
        </w:tc>
        <w:tc>
          <w:tcPr>
            <w:vAlign w:val="center"/>
          </w:tcPr>
          <w:p>
            <w:pPr>
              <w:jc w:val="center"/>
            </w:pPr>
            <w:r>
              <w:rPr>
                <w:color w:val="000000"/>
                <w:sz w:val="24"/>
              </w:rPr>
              <w:t>601318</w:t>
            </w:r>
          </w:p>
        </w:tc>
        <w:tc>
          <w:tcPr>
            <w:vAlign w:val="center"/>
          </w:tcPr>
          <w:p>
            <w:pPr>
              <w:jc w:val="center"/>
            </w:pPr>
            <w:r>
              <w:rPr>
                <w:color w:val="000000"/>
                <w:sz w:val="24"/>
              </w:rPr>
              <w:t>中国平安</w:t>
            </w:r>
          </w:p>
        </w:tc>
        <w:tc>
          <w:tcPr>
            <w:vAlign w:val="center"/>
          </w:tcPr>
          <w:p>
            <w:pPr>
              <w:jc w:val="right"/>
            </w:pPr>
            <w:r>
              <w:rPr>
                <w:color w:val="000000"/>
                <w:sz w:val="24"/>
              </w:rPr>
              <w:t>6,374,809.00</w:t>
            </w:r>
          </w:p>
        </w:tc>
        <w:tc>
          <w:tcPr>
            <w:vAlign w:val="center"/>
          </w:tcPr>
          <w:p>
            <w:pPr>
              <w:jc w:val="right"/>
            </w:pPr>
            <w:r>
              <w:rPr>
                <w:color w:val="000000"/>
                <w:sz w:val="24"/>
              </w:rPr>
              <w:t>1.28</w:t>
            </w:r>
          </w:p>
        </w:tc>
      </w:tr>
      <w:tr>
        <w:tc>
          <w:tcPr>
            <w:vAlign w:val="center"/>
          </w:tcPr>
          <w:p>
            <w:pPr>
              <w:jc w:val="center"/>
            </w:pPr>
            <w:r>
              <w:rPr>
                <w:color w:val="000000"/>
                <w:sz w:val="24"/>
              </w:rPr>
              <w:t>9</w:t>
            </w:r>
          </w:p>
        </w:tc>
        <w:tc>
          <w:tcPr>
            <w:vAlign w:val="center"/>
          </w:tcPr>
          <w:p>
            <w:pPr>
              <w:jc w:val="center"/>
            </w:pPr>
            <w:r>
              <w:rPr>
                <w:color w:val="000000"/>
                <w:sz w:val="24"/>
              </w:rPr>
              <w:t>000963</w:t>
            </w:r>
          </w:p>
        </w:tc>
        <w:tc>
          <w:tcPr>
            <w:vAlign w:val="center"/>
          </w:tcPr>
          <w:p>
            <w:pPr>
              <w:jc w:val="center"/>
            </w:pPr>
            <w:r>
              <w:rPr>
                <w:color w:val="000000"/>
                <w:sz w:val="24"/>
              </w:rPr>
              <w:t>华东医药</w:t>
            </w:r>
          </w:p>
        </w:tc>
        <w:tc>
          <w:tcPr>
            <w:vAlign w:val="center"/>
          </w:tcPr>
          <w:p>
            <w:pPr>
              <w:jc w:val="right"/>
            </w:pPr>
            <w:r>
              <w:rPr>
                <w:color w:val="000000"/>
                <w:sz w:val="24"/>
              </w:rPr>
              <w:t>5,806,995.00</w:t>
            </w:r>
          </w:p>
        </w:tc>
        <w:tc>
          <w:tcPr>
            <w:vAlign w:val="center"/>
          </w:tcPr>
          <w:p>
            <w:pPr>
              <w:jc w:val="right"/>
            </w:pPr>
            <w:r>
              <w:rPr>
                <w:color w:val="000000"/>
                <w:sz w:val="24"/>
              </w:rPr>
              <w:t>1.17</w:t>
            </w:r>
          </w:p>
        </w:tc>
      </w:tr>
      <w:tr>
        <w:tc>
          <w:tcPr>
            <w:vAlign w:val="center"/>
          </w:tcPr>
          <w:p>
            <w:pPr>
              <w:jc w:val="center"/>
            </w:pPr>
            <w:r>
              <w:rPr>
                <w:color w:val="000000"/>
                <w:sz w:val="24"/>
              </w:rPr>
              <w:t>10</w:t>
            </w:r>
          </w:p>
        </w:tc>
        <w:tc>
          <w:tcPr>
            <w:vAlign w:val="center"/>
          </w:tcPr>
          <w:p>
            <w:pPr>
              <w:jc w:val="center"/>
            </w:pPr>
            <w:r>
              <w:rPr>
                <w:color w:val="000000"/>
                <w:sz w:val="24"/>
              </w:rPr>
              <w:t>000423</w:t>
            </w:r>
          </w:p>
        </w:tc>
        <w:tc>
          <w:tcPr>
            <w:vAlign w:val="center"/>
          </w:tcPr>
          <w:p>
            <w:pPr>
              <w:jc w:val="center"/>
            </w:pPr>
            <w:r>
              <w:rPr>
                <w:color w:val="000000"/>
                <w:sz w:val="24"/>
              </w:rPr>
              <w:t>东阿阿胶</w:t>
            </w:r>
          </w:p>
        </w:tc>
        <w:tc>
          <w:tcPr>
            <w:vAlign w:val="center"/>
          </w:tcPr>
          <w:p>
            <w:pPr>
              <w:jc w:val="right"/>
            </w:pPr>
            <w:r>
              <w:rPr>
                <w:color w:val="000000"/>
                <w:sz w:val="24"/>
              </w:rPr>
              <w:t>5,603,204.10</w:t>
            </w:r>
          </w:p>
        </w:tc>
        <w:tc>
          <w:tcPr>
            <w:vAlign w:val="center"/>
          </w:tcPr>
          <w:p>
            <w:pPr>
              <w:jc w:val="right"/>
            </w:pPr>
            <w:r>
              <w:rPr>
                <w:color w:val="000000"/>
                <w:sz w:val="24"/>
              </w:rPr>
              <w:t>1.13</w:t>
            </w:r>
          </w:p>
        </w:tc>
      </w:tr>
      <w:tr>
        <w:tc>
          <w:tcPr>
            <w:vAlign w:val="center"/>
          </w:tcPr>
          <w:p>
            <w:pPr>
              <w:jc w:val="center"/>
            </w:pPr>
            <w:r>
              <w:rPr>
                <w:color w:val="000000"/>
                <w:sz w:val="24"/>
              </w:rPr>
              <w:t>11</w:t>
            </w:r>
          </w:p>
        </w:tc>
        <w:tc>
          <w:tcPr>
            <w:vAlign w:val="center"/>
          </w:tcPr>
          <w:p>
            <w:pPr>
              <w:jc w:val="center"/>
            </w:pPr>
            <w:r>
              <w:rPr>
                <w:color w:val="000000"/>
                <w:sz w:val="24"/>
              </w:rPr>
              <w:t>601939</w:t>
            </w:r>
          </w:p>
        </w:tc>
        <w:tc>
          <w:tcPr>
            <w:vAlign w:val="center"/>
          </w:tcPr>
          <w:p>
            <w:pPr>
              <w:jc w:val="center"/>
            </w:pPr>
            <w:r>
              <w:rPr>
                <w:color w:val="000000"/>
                <w:sz w:val="24"/>
              </w:rPr>
              <w:t>建设银行</w:t>
            </w:r>
          </w:p>
        </w:tc>
        <w:tc>
          <w:tcPr>
            <w:vAlign w:val="center"/>
          </w:tcPr>
          <w:p>
            <w:pPr>
              <w:jc w:val="right"/>
            </w:pPr>
            <w:r>
              <w:rPr>
                <w:color w:val="000000"/>
                <w:sz w:val="24"/>
              </w:rPr>
              <w:t>5,260,628.00</w:t>
            </w:r>
          </w:p>
        </w:tc>
        <w:tc>
          <w:tcPr>
            <w:vAlign w:val="center"/>
          </w:tcPr>
          <w:p>
            <w:pPr>
              <w:jc w:val="right"/>
            </w:pPr>
            <w:r>
              <w:rPr>
                <w:color w:val="000000"/>
                <w:sz w:val="24"/>
              </w:rPr>
              <w:t>1.06</w:t>
            </w:r>
          </w:p>
        </w:tc>
      </w:tr>
      <w:tr>
        <w:tc>
          <w:tcPr>
            <w:vAlign w:val="center"/>
          </w:tcPr>
          <w:p>
            <w:pPr>
              <w:jc w:val="center"/>
            </w:pPr>
            <w:r>
              <w:rPr>
                <w:color w:val="000000"/>
                <w:sz w:val="24"/>
              </w:rPr>
              <w:t>12</w:t>
            </w:r>
          </w:p>
        </w:tc>
        <w:tc>
          <w:tcPr>
            <w:vAlign w:val="center"/>
          </w:tcPr>
          <w:p>
            <w:pPr>
              <w:jc w:val="center"/>
            </w:pPr>
            <w:r>
              <w:rPr>
                <w:color w:val="000000"/>
                <w:sz w:val="24"/>
              </w:rPr>
              <w:t>000651</w:t>
            </w:r>
          </w:p>
        </w:tc>
        <w:tc>
          <w:tcPr>
            <w:vAlign w:val="center"/>
          </w:tcPr>
          <w:p>
            <w:pPr>
              <w:jc w:val="center"/>
            </w:pPr>
            <w:r>
              <w:rPr>
                <w:color w:val="000000"/>
                <w:sz w:val="24"/>
              </w:rPr>
              <w:t>格力电器</w:t>
            </w:r>
          </w:p>
        </w:tc>
        <w:tc>
          <w:tcPr>
            <w:vAlign w:val="center"/>
          </w:tcPr>
          <w:p>
            <w:pPr>
              <w:jc w:val="right"/>
            </w:pPr>
            <w:r>
              <w:rPr>
                <w:color w:val="000000"/>
                <w:sz w:val="24"/>
              </w:rPr>
              <w:t>4,595,579.00</w:t>
            </w:r>
          </w:p>
        </w:tc>
        <w:tc>
          <w:tcPr>
            <w:vAlign w:val="center"/>
          </w:tcPr>
          <w:p>
            <w:pPr>
              <w:jc w:val="right"/>
            </w:pPr>
            <w:r>
              <w:rPr>
                <w:color w:val="000000"/>
                <w:sz w:val="24"/>
              </w:rPr>
              <w:t>0.93</w:t>
            </w:r>
          </w:p>
        </w:tc>
      </w:tr>
      <w:tr>
        <w:tc>
          <w:tcPr>
            <w:vAlign w:val="center"/>
          </w:tcPr>
          <w:p>
            <w:pPr>
              <w:jc w:val="center"/>
            </w:pPr>
            <w:r>
              <w:rPr>
                <w:color w:val="000000"/>
                <w:sz w:val="24"/>
              </w:rPr>
              <w:t>13</w:t>
            </w:r>
          </w:p>
        </w:tc>
        <w:tc>
          <w:tcPr>
            <w:vAlign w:val="center"/>
          </w:tcPr>
          <w:p>
            <w:pPr>
              <w:jc w:val="center"/>
            </w:pPr>
            <w:r>
              <w:rPr>
                <w:color w:val="000000"/>
                <w:sz w:val="24"/>
              </w:rPr>
              <w:t>000921</w:t>
            </w:r>
          </w:p>
        </w:tc>
        <w:tc>
          <w:tcPr>
            <w:vAlign w:val="center"/>
          </w:tcPr>
          <w:p>
            <w:pPr>
              <w:jc w:val="center"/>
            </w:pPr>
            <w:r>
              <w:rPr>
                <w:color w:val="000000"/>
                <w:sz w:val="24"/>
              </w:rPr>
              <w:t>海信家电</w:t>
            </w:r>
          </w:p>
        </w:tc>
        <w:tc>
          <w:tcPr>
            <w:vAlign w:val="center"/>
          </w:tcPr>
          <w:p>
            <w:pPr>
              <w:jc w:val="right"/>
            </w:pPr>
            <w:r>
              <w:rPr>
                <w:color w:val="000000"/>
                <w:sz w:val="24"/>
              </w:rPr>
              <w:t>4,459,097.00</w:t>
            </w:r>
          </w:p>
        </w:tc>
        <w:tc>
          <w:tcPr>
            <w:vAlign w:val="center"/>
          </w:tcPr>
          <w:p>
            <w:pPr>
              <w:jc w:val="right"/>
            </w:pPr>
            <w:r>
              <w:rPr>
                <w:color w:val="000000"/>
                <w:sz w:val="24"/>
              </w:rPr>
              <w:t>0.90</w:t>
            </w:r>
          </w:p>
        </w:tc>
      </w:tr>
      <w:tr>
        <w:tc>
          <w:tcPr>
            <w:vAlign w:val="center"/>
          </w:tcPr>
          <w:p>
            <w:pPr>
              <w:jc w:val="center"/>
            </w:pPr>
            <w:r>
              <w:rPr>
                <w:color w:val="000000"/>
                <w:sz w:val="24"/>
              </w:rPr>
              <w:t>14</w:t>
            </w:r>
          </w:p>
        </w:tc>
        <w:tc>
          <w:tcPr>
            <w:vAlign w:val="center"/>
          </w:tcPr>
          <w:p>
            <w:pPr>
              <w:jc w:val="center"/>
            </w:pPr>
            <w:r>
              <w:rPr>
                <w:color w:val="000000"/>
                <w:sz w:val="24"/>
              </w:rPr>
              <w:t>000333</w:t>
            </w:r>
          </w:p>
        </w:tc>
        <w:tc>
          <w:tcPr>
            <w:vAlign w:val="center"/>
          </w:tcPr>
          <w:p>
            <w:pPr>
              <w:jc w:val="center"/>
            </w:pPr>
            <w:r>
              <w:rPr>
                <w:color w:val="000000"/>
                <w:sz w:val="24"/>
              </w:rPr>
              <w:t>美的集团</w:t>
            </w:r>
          </w:p>
        </w:tc>
        <w:tc>
          <w:tcPr>
            <w:vAlign w:val="center"/>
          </w:tcPr>
          <w:p>
            <w:pPr>
              <w:jc w:val="right"/>
            </w:pPr>
            <w:r>
              <w:rPr>
                <w:color w:val="000000"/>
                <w:sz w:val="24"/>
              </w:rPr>
              <w:t>4,319,200.00</w:t>
            </w:r>
          </w:p>
        </w:tc>
        <w:tc>
          <w:tcPr>
            <w:vAlign w:val="center"/>
          </w:tcPr>
          <w:p>
            <w:pPr>
              <w:jc w:val="right"/>
            </w:pPr>
            <w:r>
              <w:rPr>
                <w:color w:val="000000"/>
                <w:sz w:val="24"/>
              </w:rPr>
              <w:t>0.87</w:t>
            </w:r>
          </w:p>
        </w:tc>
      </w:tr>
      <w:tr>
        <w:tc>
          <w:tcPr>
            <w:vAlign w:val="center"/>
          </w:tcPr>
          <w:p>
            <w:pPr>
              <w:jc w:val="center"/>
            </w:pPr>
            <w:r>
              <w:rPr>
                <w:color w:val="000000"/>
                <w:sz w:val="24"/>
              </w:rPr>
              <w:t>15</w:t>
            </w:r>
          </w:p>
        </w:tc>
        <w:tc>
          <w:tcPr>
            <w:vAlign w:val="center"/>
          </w:tcPr>
          <w:p>
            <w:pPr>
              <w:jc w:val="center"/>
            </w:pPr>
            <w:r>
              <w:rPr>
                <w:color w:val="000000"/>
                <w:sz w:val="24"/>
              </w:rPr>
              <w:t>600056</w:t>
            </w:r>
          </w:p>
        </w:tc>
        <w:tc>
          <w:tcPr>
            <w:vAlign w:val="center"/>
          </w:tcPr>
          <w:p>
            <w:pPr>
              <w:jc w:val="center"/>
            </w:pPr>
            <w:r>
              <w:rPr>
                <w:color w:val="000000"/>
                <w:sz w:val="24"/>
              </w:rPr>
              <w:t>中国医药</w:t>
            </w:r>
          </w:p>
        </w:tc>
        <w:tc>
          <w:tcPr>
            <w:vAlign w:val="center"/>
          </w:tcPr>
          <w:p>
            <w:pPr>
              <w:jc w:val="right"/>
            </w:pPr>
            <w:r>
              <w:rPr>
                <w:color w:val="000000"/>
                <w:sz w:val="24"/>
              </w:rPr>
              <w:t>4,167,952.88</w:t>
            </w:r>
          </w:p>
        </w:tc>
        <w:tc>
          <w:tcPr>
            <w:vAlign w:val="center"/>
          </w:tcPr>
          <w:p>
            <w:pPr>
              <w:jc w:val="right"/>
            </w:pPr>
            <w:r>
              <w:rPr>
                <w:color w:val="000000"/>
                <w:sz w:val="24"/>
              </w:rPr>
              <w:t>0.84</w:t>
            </w:r>
          </w:p>
        </w:tc>
      </w:tr>
      <w:tr>
        <w:tc>
          <w:tcPr>
            <w:vAlign w:val="center"/>
          </w:tcPr>
          <w:p>
            <w:pPr>
              <w:jc w:val="center"/>
            </w:pPr>
            <w:r>
              <w:rPr>
                <w:color w:val="000000"/>
                <w:sz w:val="24"/>
              </w:rPr>
              <w:t>16</w:t>
            </w:r>
          </w:p>
        </w:tc>
        <w:tc>
          <w:tcPr>
            <w:vAlign w:val="center"/>
          </w:tcPr>
          <w:p>
            <w:pPr>
              <w:jc w:val="center"/>
            </w:pPr>
            <w:r>
              <w:rPr>
                <w:color w:val="000000"/>
                <w:sz w:val="24"/>
              </w:rPr>
              <w:t>002415</w:t>
            </w:r>
          </w:p>
        </w:tc>
        <w:tc>
          <w:tcPr>
            <w:vAlign w:val="center"/>
          </w:tcPr>
          <w:p>
            <w:pPr>
              <w:jc w:val="center"/>
            </w:pPr>
            <w:r>
              <w:rPr>
                <w:color w:val="000000"/>
                <w:sz w:val="24"/>
              </w:rPr>
              <w:t>海康威视</w:t>
            </w:r>
          </w:p>
        </w:tc>
        <w:tc>
          <w:tcPr>
            <w:vAlign w:val="center"/>
          </w:tcPr>
          <w:p>
            <w:pPr>
              <w:jc w:val="right"/>
            </w:pPr>
            <w:r>
              <w:rPr>
                <w:color w:val="000000"/>
                <w:sz w:val="24"/>
              </w:rPr>
              <w:t>3,981,200.00</w:t>
            </w:r>
          </w:p>
        </w:tc>
        <w:tc>
          <w:tcPr>
            <w:vAlign w:val="center"/>
          </w:tcPr>
          <w:p>
            <w:pPr>
              <w:jc w:val="right"/>
            </w:pPr>
            <w:r>
              <w:rPr>
                <w:color w:val="000000"/>
                <w:sz w:val="24"/>
              </w:rPr>
              <w:t>0.80</w:t>
            </w:r>
          </w:p>
        </w:tc>
      </w:tr>
      <w:tr>
        <w:tc>
          <w:tcPr>
            <w:vAlign w:val="center"/>
          </w:tcPr>
          <w:p>
            <w:pPr>
              <w:jc w:val="center"/>
            </w:pPr>
            <w:r>
              <w:rPr>
                <w:color w:val="000000"/>
                <w:sz w:val="24"/>
              </w:rPr>
              <w:t>17</w:t>
            </w:r>
          </w:p>
        </w:tc>
        <w:tc>
          <w:tcPr>
            <w:vAlign w:val="center"/>
          </w:tcPr>
          <w:p>
            <w:pPr>
              <w:jc w:val="center"/>
            </w:pPr>
            <w:r>
              <w:rPr>
                <w:color w:val="000000"/>
                <w:sz w:val="24"/>
              </w:rPr>
              <w:t>600062</w:t>
            </w:r>
          </w:p>
        </w:tc>
        <w:tc>
          <w:tcPr>
            <w:vAlign w:val="center"/>
          </w:tcPr>
          <w:p>
            <w:pPr>
              <w:jc w:val="center"/>
            </w:pPr>
            <w:r>
              <w:rPr>
                <w:color w:val="000000"/>
                <w:sz w:val="24"/>
              </w:rPr>
              <w:t>华润双鹤</w:t>
            </w:r>
          </w:p>
        </w:tc>
        <w:tc>
          <w:tcPr>
            <w:vAlign w:val="center"/>
          </w:tcPr>
          <w:p>
            <w:pPr>
              <w:jc w:val="right"/>
            </w:pPr>
            <w:r>
              <w:rPr>
                <w:color w:val="000000"/>
                <w:sz w:val="24"/>
              </w:rPr>
              <w:t>3,055,081.00</w:t>
            </w:r>
          </w:p>
        </w:tc>
        <w:tc>
          <w:tcPr>
            <w:vAlign w:val="center"/>
          </w:tcPr>
          <w:p>
            <w:pPr>
              <w:jc w:val="right"/>
            </w:pPr>
            <w:r>
              <w:rPr>
                <w:color w:val="000000"/>
                <w:sz w:val="24"/>
              </w:rPr>
              <w:t>0.62</w:t>
            </w:r>
          </w:p>
        </w:tc>
      </w:tr>
      <w:tr>
        <w:tc>
          <w:tcPr>
            <w:vAlign w:val="center"/>
          </w:tcPr>
          <w:p>
            <w:pPr>
              <w:jc w:val="center"/>
            </w:pPr>
            <w:r>
              <w:rPr>
                <w:color w:val="000000"/>
                <w:sz w:val="24"/>
              </w:rPr>
              <w:t>18</w:t>
            </w:r>
          </w:p>
        </w:tc>
        <w:tc>
          <w:tcPr>
            <w:vAlign w:val="center"/>
          </w:tcPr>
          <w:p>
            <w:pPr>
              <w:jc w:val="center"/>
            </w:pPr>
            <w:r>
              <w:rPr>
                <w:color w:val="000000"/>
                <w:sz w:val="24"/>
              </w:rPr>
              <w:t>600104</w:t>
            </w:r>
          </w:p>
        </w:tc>
        <w:tc>
          <w:tcPr>
            <w:vAlign w:val="center"/>
          </w:tcPr>
          <w:p>
            <w:pPr>
              <w:jc w:val="center"/>
            </w:pPr>
            <w:r>
              <w:rPr>
                <w:color w:val="000000"/>
                <w:sz w:val="24"/>
              </w:rPr>
              <w:t>上汽集团</w:t>
            </w:r>
          </w:p>
        </w:tc>
        <w:tc>
          <w:tcPr>
            <w:vAlign w:val="center"/>
          </w:tcPr>
          <w:p>
            <w:pPr>
              <w:jc w:val="right"/>
            </w:pPr>
            <w:r>
              <w:rPr>
                <w:color w:val="000000"/>
                <w:sz w:val="24"/>
              </w:rPr>
              <w:t>2,646,445.31</w:t>
            </w:r>
          </w:p>
        </w:tc>
        <w:tc>
          <w:tcPr>
            <w:vAlign w:val="center"/>
          </w:tcPr>
          <w:p>
            <w:pPr>
              <w:jc w:val="right"/>
            </w:pPr>
            <w:r>
              <w:rPr>
                <w:color w:val="000000"/>
                <w:sz w:val="24"/>
              </w:rPr>
              <w:t>0.53</w:t>
            </w:r>
          </w:p>
        </w:tc>
      </w:tr>
      <w:tr>
        <w:tc>
          <w:tcPr>
            <w:vAlign w:val="center"/>
          </w:tcPr>
          <w:p>
            <w:pPr>
              <w:jc w:val="center"/>
            </w:pPr>
            <w:r>
              <w:rPr>
                <w:color w:val="000000"/>
                <w:sz w:val="24"/>
              </w:rPr>
              <w:t>19</w:t>
            </w:r>
          </w:p>
        </w:tc>
        <w:tc>
          <w:tcPr>
            <w:vAlign w:val="center"/>
          </w:tcPr>
          <w:p>
            <w:pPr>
              <w:jc w:val="center"/>
            </w:pPr>
            <w:r>
              <w:rPr>
                <w:color w:val="000000"/>
                <w:sz w:val="24"/>
              </w:rPr>
              <w:t>600887</w:t>
            </w:r>
          </w:p>
        </w:tc>
        <w:tc>
          <w:tcPr>
            <w:vAlign w:val="center"/>
          </w:tcPr>
          <w:p>
            <w:pPr>
              <w:jc w:val="center"/>
            </w:pPr>
            <w:r>
              <w:rPr>
                <w:color w:val="000000"/>
                <w:sz w:val="24"/>
              </w:rPr>
              <w:t>伊利股份</w:t>
            </w:r>
          </w:p>
        </w:tc>
        <w:tc>
          <w:tcPr>
            <w:vAlign w:val="center"/>
          </w:tcPr>
          <w:p>
            <w:pPr>
              <w:jc w:val="right"/>
            </w:pPr>
            <w:r>
              <w:rPr>
                <w:color w:val="000000"/>
                <w:sz w:val="24"/>
              </w:rPr>
              <w:t>2,590,000.00</w:t>
            </w:r>
          </w:p>
        </w:tc>
        <w:tc>
          <w:tcPr>
            <w:vAlign w:val="center"/>
          </w:tcPr>
          <w:p>
            <w:pPr>
              <w:jc w:val="right"/>
            </w:pPr>
            <w:r>
              <w:rPr>
                <w:color w:val="000000"/>
                <w:sz w:val="24"/>
              </w:rPr>
              <w:t>0.52</w:t>
            </w:r>
          </w:p>
        </w:tc>
      </w:tr>
      <w:tr>
        <w:tc>
          <w:tcPr>
            <w:vAlign w:val="center"/>
          </w:tcPr>
          <w:p>
            <w:pPr>
              <w:jc w:val="center"/>
            </w:pPr>
            <w:r>
              <w:rPr>
                <w:color w:val="000000"/>
                <w:sz w:val="24"/>
              </w:rPr>
              <w:t>20</w:t>
            </w:r>
          </w:p>
        </w:tc>
        <w:tc>
          <w:tcPr>
            <w:vAlign w:val="center"/>
          </w:tcPr>
          <w:p>
            <w:pPr>
              <w:jc w:val="center"/>
            </w:pPr>
            <w:r>
              <w:rPr>
                <w:color w:val="000000"/>
                <w:sz w:val="24"/>
              </w:rPr>
              <w:t>600329</w:t>
            </w:r>
          </w:p>
        </w:tc>
        <w:tc>
          <w:tcPr>
            <w:vAlign w:val="center"/>
          </w:tcPr>
          <w:p>
            <w:pPr>
              <w:jc w:val="center"/>
            </w:pPr>
            <w:r>
              <w:rPr>
                <w:color w:val="000000"/>
                <w:sz w:val="24"/>
              </w:rPr>
              <w:t>中新药业</w:t>
            </w:r>
          </w:p>
        </w:tc>
        <w:tc>
          <w:tcPr>
            <w:vAlign w:val="center"/>
          </w:tcPr>
          <w:p>
            <w:pPr>
              <w:jc w:val="right"/>
            </w:pPr>
            <w:r>
              <w:rPr>
                <w:color w:val="000000"/>
                <w:sz w:val="24"/>
              </w:rPr>
              <w:t>2,517,133.00</w:t>
            </w:r>
          </w:p>
        </w:tc>
        <w:tc>
          <w:tcPr>
            <w:vAlign w:val="center"/>
          </w:tcPr>
          <w:p>
            <w:pPr>
              <w:jc w:val="right"/>
            </w:pPr>
            <w:r>
              <w:rPr>
                <w:color w:val="000000"/>
                <w:sz w:val="24"/>
              </w:rPr>
              <w:t>0.51</w:t>
            </w:r>
          </w:p>
        </w:tc>
      </w:tr>
    </w:tbl>
    <w:p w:rsidP="00697181" w:rsidR="001A59F9" w:rsidRDefault="001A59F9" w:rsidRPr="00697181">
      <w:pPr>
        <w:tabs>
          <w:tab w:pos="426" w:val="left"/>
        </w:tabs>
        <w:spacing w:before="29" w:line="288" w:lineRule="auto"/>
        <w:jc w:val="left"/>
        <w:rPr>
          <w:kern w:val="0"/>
          <w:sz w:val="24"/>
        </w:rPr>
      </w:pPr>
      <w:r w:rsidRPr="00697181">
        <w:rPr>
          <w:kern w:val="0"/>
          <w:sz w:val="24"/>
        </w:rPr>
        <w:lastRenderedPageBreak/>
        <w:t>注：“本期累计卖出金额”按卖出成交金额（成交单价乘以成交数量）填列，不考虑相关交易费用。</w:t>
      </w:r>
    </w:p>
    <w:p w:rsidP="00026C9C" w:rsidR="001A59F9" w:rsidRDefault="001A59F9" w:rsidRPr="008B2C7A">
      <w:pPr>
        <w:pStyle w:val="af6"/>
        <w:spacing w:after="0" w:afterAutospacing="0" w:before="0" w:beforeAutospacing="0" w:line="360" w:lineRule="auto"/>
        <w:rPr>
          <w:rFonts w:asciiTheme="minorEastAsia" w:eastAsiaTheme="minorEastAsia" w:hAnsiTheme="minorEastAsia"/>
          <w:kern w:val="2"/>
          <w:sz w:val="21"/>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8.4.3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买入股票的成本总额及卖出股票的收入总额</w:t>
      </w:r>
      <w:r w:rsidR="008538B2" w:rsidRPr="0091476E">
        <w:rPr>
          <w:rFonts w:eastAsiaTheme="minorEastAsia"/>
        </w:rPr>
        <w:t/>
      </w:r>
    </w:p>
    <w:p w:rsidP="00564CEA" w:rsidR="001A59F9" w:rsidRDefault="001A59F9" w:rsidRPr="00564CEA">
      <w:pPr>
        <w:autoSpaceDE w:val="0"/>
        <w:autoSpaceDN w:val="0"/>
        <w:adjustRightInd w:val="0"/>
        <w:spacing w:before="29" w:line="288" w:lineRule="auto"/>
        <w:ind w:left="15"/>
        <w:jc w:val="right"/>
        <w:rPr>
          <w:color w:val="000000"/>
          <w:kern w:val="0"/>
          <w:sz w:val="24"/>
        </w:rPr>
      </w:pPr>
      <w:r w:rsidRPr="00564CEA">
        <w:rPr>
          <w:color w:val="000000"/>
          <w:kern w:val="0"/>
          <w:sz w:val="24"/>
        </w:rPr>
        <w:t/>
      </w:r>
      <w:r w:rsidRPr="00564CEA">
        <w:rPr>
          <w:rFonts w:hint="eastAsia"/>
          <w:color w:val="000000"/>
          <w:kern w:val="0"/>
          <w:sz w:val="24"/>
        </w:rPr>
        <w:t>单位：人民币元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4499"/>
        <w:gridCol w:w="4499"/>
      </w:tblGrid>
      <w:tr w:rsidR="001A59F9" w:rsidRPr="008B2C7A" w:rsidTr="006E14CE">
        <w:tc>
          <w:tcPr>
            <w:tcW w:type="dxa" w:w="4500"/>
            <w:vAlign w:val="center"/>
          </w:tcPr>
          <w:p w:rsidP="007F690F" w:rsidR="001A59F9" w:rsidRDefault="001A59F9" w:rsidRPr="007F690F">
            <w:pPr>
              <w:spacing w:before="29" w:line="288" w:lineRule="auto"/>
              <w:rPr>
                <w:color w:val="000000"/>
                <w:sz w:val="24"/>
              </w:rPr>
            </w:pPr>
            <w:r w:rsidRPr="007F690F">
              <w:rPr>
                <w:rFonts w:hint="eastAsia"/>
                <w:color w:val="000000"/>
                <w:sz w:val="24"/>
              </w:rPr>
              <w:t>买入股票的成本（成交）总额</w:t>
            </w:r>
            <w:r w:rsidRPr="007F690F">
              <w:rPr>
                <w:color w:val="000000"/>
                <w:sz w:val="24"/>
              </w:rPr>
              <w:t/>
            </w:r>
          </w:p>
        </w:tc>
        <w:tc>
          <w:tcPr>
            <w:tcW w:type="dxa" w:w="4500"/>
            <w:vAlign w:val="center"/>
          </w:tcPr>
          <w:p w:rsidP="00F34B3B" w:rsidR="001A59F9" w:rsidRDefault="001A59F9" w:rsidRPr="00F34B3B">
            <w:pPr>
              <w:spacing w:before="29" w:line="288" w:lineRule="auto"/>
              <w:jc w:val="right"/>
              <w:rPr>
                <w:sz w:val="24"/>
              </w:rPr>
            </w:pPr>
            <w:r w:rsidRPr="00F34B3B">
              <w:rPr>
                <w:sz w:val="24"/>
              </w:rPr>
              <w:t>47,797,192.23</w:t>
            </w:r>
          </w:p>
        </w:tc>
      </w:tr>
      <w:tr w:rsidR="001A59F9" w:rsidRPr="008B2C7A" w:rsidTr="006E14CE">
        <w:tc>
          <w:tcPr>
            <w:tcW w:type="dxa" w:w="4500"/>
            <w:vAlign w:val="center"/>
          </w:tcPr>
          <w:p w:rsidP="007F690F" w:rsidR="001A59F9" w:rsidRDefault="001A59F9" w:rsidRPr="007F690F">
            <w:pPr>
              <w:spacing w:before="29" w:line="288" w:lineRule="auto"/>
              <w:rPr>
                <w:color w:val="000000"/>
                <w:sz w:val="24"/>
              </w:rPr>
            </w:pPr>
            <w:r w:rsidRPr="007F690F">
              <w:rPr>
                <w:rFonts w:hint="eastAsia"/>
                <w:color w:val="000000"/>
                <w:sz w:val="24"/>
              </w:rPr>
              <w:t>卖出股票的收入（成交）总额</w:t>
            </w:r>
          </w:p>
        </w:tc>
        <w:tc>
          <w:tcPr>
            <w:tcW w:type="dxa" w:w="4500"/>
            <w:vAlign w:val="center"/>
          </w:tcPr>
          <w:p w:rsidP="00F34B3B" w:rsidR="001A59F9" w:rsidRDefault="001A59F9" w:rsidRPr="00F34B3B">
            <w:pPr>
              <w:spacing w:before="29" w:line="288" w:lineRule="auto"/>
              <w:jc w:val="right"/>
              <w:rPr>
                <w:sz w:val="24"/>
              </w:rPr>
            </w:pPr>
            <w:r w:rsidRPr="00F34B3B">
              <w:rPr>
                <w:sz w:val="24"/>
              </w:rPr>
              <w:t>144,536,988.30</w:t>
            </w:r>
          </w:p>
        </w:tc>
      </w:tr>
    </w:tbl>
    <w:p w:rsidP="00C51A5D" w:rsidR="001A59F9" w:rsidRDefault="001A59F9" w:rsidRPr="00C51A5D">
      <w:pPr>
        <w:tabs>
          <w:tab w:pos="426" w:val="left"/>
        </w:tabs>
        <w:spacing w:before="29" w:line="288" w:lineRule="auto"/>
        <w:jc w:val="left"/>
        <w:rPr>
          <w:kern w:val="0"/>
          <w:sz w:val="24"/>
        </w:rPr>
      </w:pPr>
      <w:r w:rsidRPr="00C51A5D">
        <w:rPr>
          <w:kern w:val="0"/>
          <w:sz w:val="24"/>
        </w:rPr>
        <w:t>注：“买入股票成本”或“卖出股票收入”均按买卖成交金额（成交单价乘以成交数量）填列，不考虑相关交易费用。</w:t>
      </w:r>
    </w:p>
    <w:p w:rsidP="00026C9C" w:rsidR="001A59F9" w:rsidRDefault="001A59F9" w:rsidRPr="008B2C7A">
      <w:pPr>
        <w:pStyle w:val="af6"/>
        <w:spacing w:after="0" w:afterAutospacing="0" w:before="0" w:beforeAutospacing="0" w:line="360" w:lineRule="auto"/>
        <w:rPr>
          <w:rFonts w:asciiTheme="minorEastAsia" w:eastAsiaTheme="minorEastAsia" w:hAnsiTheme="minorEastAsia"/>
          <w:color w:val="000000"/>
          <w:sz w:val="21"/>
          <w:szCs w:val="21"/>
        </w:rPr>
      </w:pPr>
    </w:p>
    <w:p w:rsidP="00C2179A" w:rsidR="001A59F9" w:rsidRDefault="001A59F9" w:rsidRPr="00C2179A">
      <w:pPr>
        <w:pStyle w:val="20"/>
        <w:spacing w:after="0" w:before="29" w:line="288" w:lineRule="auto"/>
        <w:rPr>
          <w:rFonts w:ascii="Times New Roman" w:hAnsi="Times New Roman"/>
          <w:kern w:val="0"/>
          <w:szCs w:val="24"/>
        </w:rPr>
      </w:pPr>
      <w:bookmarkStart w:id="75" w:name="_Toc234814104"/>
      <w:bookmarkStart w:id="76" w:name="_Toc361324883"/>
      <w:r w:rsidRPr="00C2179A">
        <w:rPr>
          <w:rFonts w:ascii="Times New Roman" w:hAnsi="Times New Roman"/>
          <w:kern w:val="0"/>
          <w:szCs w:val="24"/>
        </w:rPr>
        <w:t>8.5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期末按债券品种分类的债券投资组合</w:t>
      </w:r>
      <w:bookmarkEnd w:id="75"/>
      <w:bookmarkEnd w:id="76"/>
    </w:p>
    <w:p w:rsidP="00564CEA" w:rsidR="001A59F9" w:rsidRDefault="001A59F9" w:rsidRPr="00564CEA">
      <w:pPr>
        <w:autoSpaceDE w:val="0"/>
        <w:autoSpaceDN w:val="0"/>
        <w:adjustRightInd w:val="0"/>
        <w:spacing w:before="29" w:line="288" w:lineRule="auto"/>
        <w:ind w:left="15"/>
        <w:jc w:val="right"/>
        <w:rPr>
          <w:color w:val="000000"/>
          <w:kern w:val="0"/>
          <w:sz w:val="24"/>
        </w:rPr>
      </w:pPr>
      <w:r w:rsidRPr="00564CEA">
        <w:rPr>
          <w:color w:val="000000"/>
          <w:kern w:val="0"/>
          <w:sz w:val="24"/>
        </w:rPr>
        <w:t/>
      </w:r>
      <w:r w:rsidRPr="00564CEA">
        <w:rPr>
          <w:rFonts w:hint="eastAsia"/>
          <w:color w:val="000000"/>
          <w:kern w:val="0"/>
          <w:sz w:val="24"/>
        </w:rPr>
        <w:t>金额单位：人民币元</w:t>
      </w:r>
    </w:p>
    <w:tbl>
      <w:tblPr>
        <w:tblW w:type="dxa" w:w="8998"/>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0A0"/>
      </w:tblPr>
      <w:tblGrid>
        <w:gridCol w:w="862"/>
        <w:gridCol w:w="3440"/>
        <w:gridCol w:w="2543"/>
        <w:gridCol w:w="2153"/>
      </w:tblGrid>
      <w:tr w:rsidR="001A59F9" w:rsidRPr="008B2C7A" w:rsidTr="00804B04">
        <w:tc>
          <w:tcPr>
            <w:tcW w:type="dxa" w:w="862"/>
            <w:vAlign w:val="center"/>
          </w:tcPr>
          <w:p w:rsidP="0094326E" w:rsidR="001A59F9" w:rsidRDefault="001A59F9" w:rsidRPr="0094326E">
            <w:pPr>
              <w:spacing w:before="29" w:line="288" w:lineRule="auto"/>
              <w:jc w:val="center"/>
              <w:rPr>
                <w:color w:val="000000"/>
                <w:sz w:val="24"/>
              </w:rPr>
            </w:pPr>
            <w:r w:rsidRPr="0094326E">
              <w:rPr>
                <w:rFonts w:hint="eastAsia"/>
                <w:color w:val="000000"/>
                <w:sz w:val="24"/>
              </w:rPr>
              <w:t>序号</w:t>
            </w:r>
            <w:r w:rsidRPr="0094326E">
              <w:rPr>
                <w:color w:val="000000"/>
                <w:sz w:val="24"/>
              </w:rPr>
              <w:t/>
            </w:r>
          </w:p>
        </w:tc>
        <w:tc>
          <w:tcPr>
            <w:tcW w:type="dxa" w:w="3440"/>
            <w:vAlign w:val="center"/>
          </w:tcPr>
          <w:p w:rsidP="0094326E" w:rsidR="001A59F9" w:rsidRDefault="001A59F9" w:rsidRPr="0094326E">
            <w:pPr>
              <w:spacing w:before="29" w:line="288" w:lineRule="auto"/>
              <w:jc w:val="center"/>
              <w:rPr>
                <w:color w:val="000000"/>
                <w:sz w:val="24"/>
              </w:rPr>
            </w:pPr>
            <w:r w:rsidRPr="0094326E">
              <w:rPr>
                <w:rFonts w:hint="eastAsia"/>
                <w:color w:val="000000"/>
                <w:sz w:val="24"/>
              </w:rPr>
              <w:t>债券品种</w:t>
            </w:r>
          </w:p>
        </w:tc>
        <w:tc>
          <w:tcPr>
            <w:tcW w:type="dxa" w:w="2543"/>
            <w:vAlign w:val="center"/>
          </w:tcPr>
          <w:p w:rsidP="0094326E" w:rsidR="001A59F9" w:rsidRDefault="001A59F9" w:rsidRPr="0094326E">
            <w:pPr>
              <w:spacing w:before="29" w:line="288" w:lineRule="auto"/>
              <w:jc w:val="center"/>
              <w:rPr>
                <w:color w:val="000000"/>
                <w:sz w:val="24"/>
              </w:rPr>
            </w:pPr>
            <w:r w:rsidRPr="0094326E">
              <w:rPr>
                <w:rFonts w:hint="eastAsia"/>
                <w:color w:val="000000"/>
                <w:sz w:val="24"/>
              </w:rPr>
              <w:t>公允价值</w:t>
            </w:r>
          </w:p>
        </w:tc>
        <w:tc>
          <w:tcPr>
            <w:tcW w:type="dxa" w:w="2153"/>
            <w:vAlign w:val="center"/>
          </w:tcPr>
          <w:p w:rsidP="0094326E" w:rsidR="001A59F9" w:rsidRDefault="001A59F9" w:rsidRPr="0094326E">
            <w:pPr>
              <w:spacing w:before="29" w:line="288" w:lineRule="auto"/>
              <w:jc w:val="center"/>
              <w:rPr>
                <w:color w:val="000000"/>
                <w:sz w:val="24"/>
              </w:rPr>
            </w:pPr>
            <w:r w:rsidRPr="0094326E">
              <w:rPr>
                <w:rFonts w:hint="eastAsia"/>
                <w:color w:val="000000"/>
                <w:sz w:val="24"/>
              </w:rPr>
              <w:t>占基金资产净值比例</w:t>
            </w:r>
            <w:r w:rsidRPr="0094326E">
              <w:rPr>
                <w:color w:val="000000"/>
                <w:sz w:val="24"/>
              </w:rPr>
              <w:t>(</w:t>
            </w:r>
            <w:r w:rsidRPr="0094326E">
              <w:rPr>
                <w:rFonts w:hint="eastAsia"/>
                <w:color w:val="000000"/>
                <w:sz w:val="24"/>
              </w:rPr>
              <w:t>％</w:t>
            </w:r>
            <w:r w:rsidRPr="0094326E">
              <w:rPr>
                <w:color w:val="000000"/>
                <w:sz w:val="24"/>
              </w:rPr>
              <w:t>)</w:t>
            </w:r>
          </w:p>
        </w:tc>
      </w:tr>
      <w:tr w:rsidR="001A59F9" w:rsidRPr="008B2C7A" w:rsidTr="00804B04">
        <w:tc>
          <w:tcPr>
            <w:tcW w:type="dxa" w:w="862"/>
            <w:vAlign w:val="center"/>
          </w:tcPr>
          <w:p w:rsidP="006E14CE" w:rsidR="001A59F9" w:rsidRDefault="001A59F9" w:rsidRPr="006E14CE">
            <w:pPr>
              <w:spacing w:before="29" w:line="288" w:lineRule="auto"/>
              <w:ind w:left="17"/>
              <w:jc w:val="center"/>
              <w:rPr>
                <w:color w:val="000000"/>
                <w:sz w:val="24"/>
              </w:rPr>
            </w:pPr>
            <w:r w:rsidRPr="006E14CE">
              <w:rPr>
                <w:color w:val="000000"/>
                <w:sz w:val="24"/>
              </w:rPr>
              <w:t>1</w:t>
            </w:r>
          </w:p>
        </w:tc>
        <w:tc>
          <w:tcPr>
            <w:tcW w:type="dxa" w:w="3440"/>
            <w:vAlign w:val="center"/>
          </w:tcPr>
          <w:p w:rsidP="006E14CE" w:rsidR="001A59F9" w:rsidRDefault="001A59F9" w:rsidRPr="006E14CE">
            <w:pPr>
              <w:spacing w:before="29" w:line="288" w:lineRule="auto"/>
              <w:ind w:left="17"/>
              <w:jc w:val="left"/>
              <w:rPr>
                <w:color w:val="000000"/>
                <w:sz w:val="24"/>
              </w:rPr>
            </w:pPr>
            <w:r w:rsidRPr="006E14CE">
              <w:rPr>
                <w:rFonts w:hint="eastAsia"/>
                <w:color w:val="000000"/>
                <w:sz w:val="24"/>
              </w:rPr>
              <w:t>国家债券</w:t>
            </w:r>
          </w:p>
        </w:tc>
        <w:tc>
          <w:tcPr>
            <w:tcW w:type="dxa" w:w="2543"/>
            <w:vAlign w:val="center"/>
          </w:tcPr>
          <w:p w:rsidP="006E14CE" w:rsidR="001A59F9" w:rsidRDefault="001A59F9" w:rsidRPr="006E14CE">
            <w:pPr>
              <w:spacing w:before="29" w:line="288" w:lineRule="auto"/>
              <w:ind w:left="17"/>
              <w:jc w:val="right"/>
              <w:rPr>
                <w:sz w:val="24"/>
              </w:rPr>
            </w:pPr>
            <w:r w:rsidRPr="006E14CE">
              <w:rPr>
                <w:sz w:val="24"/>
              </w:rPr>
              <w:t>-</w:t>
            </w:r>
          </w:p>
        </w:tc>
        <w:tc>
          <w:tcPr>
            <w:tcW w:type="dxa" w:w="2153"/>
            <w:vAlign w:val="center"/>
          </w:tcPr>
          <w:p w:rsidP="006E14CE" w:rsidR="001A59F9" w:rsidRDefault="001A59F9" w:rsidRPr="006E14CE">
            <w:pPr>
              <w:spacing w:before="29" w:line="288" w:lineRule="auto"/>
              <w:ind w:left="17"/>
              <w:jc w:val="right"/>
              <w:rPr>
                <w:sz w:val="24"/>
              </w:rPr>
            </w:pPr>
            <w:r w:rsidRPr="006E14CE">
              <w:rPr>
                <w:sz w:val="24"/>
              </w:rPr>
              <w:t>-</w:t>
            </w:r>
          </w:p>
        </w:tc>
      </w:tr>
      <w:tr w:rsidR="001A59F9" w:rsidRPr="008B2C7A" w:rsidTr="00804B04">
        <w:tc>
          <w:tcPr>
            <w:tcW w:type="dxa" w:w="862"/>
            <w:vAlign w:val="center"/>
          </w:tcPr>
          <w:p w:rsidP="006E14CE" w:rsidR="001A59F9" w:rsidRDefault="001A59F9" w:rsidRPr="006E14CE">
            <w:pPr>
              <w:spacing w:before="29" w:line="288" w:lineRule="auto"/>
              <w:ind w:left="17"/>
              <w:jc w:val="center"/>
              <w:rPr>
                <w:color w:val="000000"/>
                <w:sz w:val="24"/>
              </w:rPr>
            </w:pPr>
            <w:r w:rsidRPr="006E14CE">
              <w:rPr>
                <w:color w:val="000000"/>
                <w:sz w:val="24"/>
              </w:rPr>
              <w:t>2</w:t>
            </w:r>
          </w:p>
        </w:tc>
        <w:tc>
          <w:tcPr>
            <w:tcW w:type="dxa" w:w="3440"/>
            <w:vAlign w:val="center"/>
          </w:tcPr>
          <w:p w:rsidP="006E14CE" w:rsidR="001A59F9" w:rsidRDefault="001A59F9" w:rsidRPr="006E14CE">
            <w:pPr>
              <w:spacing w:before="29" w:line="288" w:lineRule="auto"/>
              <w:ind w:left="17"/>
              <w:jc w:val="left"/>
              <w:rPr>
                <w:color w:val="000000"/>
                <w:sz w:val="24"/>
              </w:rPr>
            </w:pPr>
            <w:r w:rsidRPr="006E14CE">
              <w:rPr>
                <w:rFonts w:hint="eastAsia"/>
                <w:color w:val="000000"/>
                <w:sz w:val="24"/>
              </w:rPr>
              <w:t>央行票据</w:t>
            </w:r>
          </w:p>
        </w:tc>
        <w:tc>
          <w:tcPr>
            <w:tcW w:type="dxa" w:w="2543"/>
            <w:vAlign w:val="center"/>
          </w:tcPr>
          <w:p w:rsidP="006E14CE" w:rsidR="001A59F9" w:rsidRDefault="001A59F9" w:rsidRPr="006E14CE">
            <w:pPr>
              <w:spacing w:before="29" w:line="288" w:lineRule="auto"/>
              <w:ind w:left="17"/>
              <w:jc w:val="right"/>
              <w:rPr>
                <w:sz w:val="24"/>
              </w:rPr>
            </w:pPr>
            <w:r w:rsidRPr="006E14CE">
              <w:rPr>
                <w:sz w:val="24"/>
              </w:rPr>
              <w:t>-</w:t>
            </w:r>
          </w:p>
        </w:tc>
        <w:tc>
          <w:tcPr>
            <w:tcW w:type="dxa" w:w="2153"/>
            <w:vAlign w:val="center"/>
          </w:tcPr>
          <w:p w:rsidP="006E14CE" w:rsidR="001A59F9" w:rsidRDefault="001A59F9" w:rsidRPr="006E14CE">
            <w:pPr>
              <w:spacing w:before="29" w:line="288" w:lineRule="auto"/>
              <w:ind w:left="17"/>
              <w:jc w:val="right"/>
              <w:rPr>
                <w:sz w:val="24"/>
              </w:rPr>
            </w:pPr>
            <w:r w:rsidRPr="006E14CE">
              <w:rPr>
                <w:sz w:val="24"/>
              </w:rPr>
              <w:t>-</w:t>
            </w:r>
          </w:p>
        </w:tc>
      </w:tr>
      <w:tr w:rsidR="001A59F9" w:rsidRPr="008B2C7A" w:rsidTr="00804B04">
        <w:tc>
          <w:tcPr>
            <w:tcW w:type="dxa" w:w="862"/>
            <w:vAlign w:val="center"/>
          </w:tcPr>
          <w:p w:rsidP="006E14CE" w:rsidR="001A59F9" w:rsidRDefault="001A59F9" w:rsidRPr="006E14CE">
            <w:pPr>
              <w:spacing w:before="29" w:line="288" w:lineRule="auto"/>
              <w:ind w:left="17"/>
              <w:jc w:val="center"/>
              <w:rPr>
                <w:color w:val="000000"/>
                <w:sz w:val="24"/>
              </w:rPr>
            </w:pPr>
            <w:r w:rsidRPr="006E14CE">
              <w:rPr>
                <w:color w:val="000000"/>
                <w:sz w:val="24"/>
              </w:rPr>
              <w:t>3</w:t>
            </w:r>
          </w:p>
        </w:tc>
        <w:tc>
          <w:tcPr>
            <w:tcW w:type="dxa" w:w="3440"/>
            <w:vAlign w:val="center"/>
          </w:tcPr>
          <w:p w:rsidP="006E14CE" w:rsidR="001A59F9" w:rsidRDefault="001A59F9" w:rsidRPr="006E14CE">
            <w:pPr>
              <w:spacing w:before="29" w:line="288" w:lineRule="auto"/>
              <w:ind w:left="17"/>
              <w:jc w:val="left"/>
              <w:rPr>
                <w:color w:val="000000"/>
                <w:sz w:val="24"/>
              </w:rPr>
            </w:pPr>
            <w:r w:rsidRPr="006E14CE">
              <w:rPr>
                <w:rFonts w:hint="eastAsia"/>
                <w:color w:val="000000"/>
                <w:sz w:val="24"/>
              </w:rPr>
              <w:t>金融债券</w:t>
            </w:r>
          </w:p>
        </w:tc>
        <w:tc>
          <w:tcPr>
            <w:tcW w:type="dxa" w:w="2543"/>
            <w:vAlign w:val="center"/>
          </w:tcPr>
          <w:p w:rsidP="006E14CE" w:rsidR="001A59F9" w:rsidRDefault="001A59F9" w:rsidRPr="006E14CE">
            <w:pPr>
              <w:spacing w:before="29" w:line="288" w:lineRule="auto"/>
              <w:ind w:left="17"/>
              <w:jc w:val="right"/>
              <w:rPr>
                <w:sz w:val="24"/>
              </w:rPr>
            </w:pPr>
            <w:r w:rsidRPr="006E14CE">
              <w:rPr>
                <w:sz w:val="24"/>
              </w:rPr>
              <w:t>26,652,400.00</w:t>
            </w:r>
          </w:p>
        </w:tc>
        <w:tc>
          <w:tcPr>
            <w:tcW w:type="dxa" w:w="2153"/>
            <w:vAlign w:val="center"/>
          </w:tcPr>
          <w:p w:rsidP="006E14CE" w:rsidR="001A59F9" w:rsidRDefault="001A59F9" w:rsidRPr="006E14CE">
            <w:pPr>
              <w:spacing w:before="29" w:line="288" w:lineRule="auto"/>
              <w:ind w:left="17"/>
              <w:jc w:val="right"/>
              <w:rPr>
                <w:sz w:val="24"/>
              </w:rPr>
            </w:pPr>
            <w:r w:rsidRPr="006E14CE">
              <w:rPr>
                <w:sz w:val="24"/>
              </w:rPr>
              <w:t>26.46</w:t>
            </w:r>
          </w:p>
        </w:tc>
      </w:tr>
      <w:tr w:rsidR="001A59F9" w:rsidRPr="008B2C7A" w:rsidTr="00804B04">
        <w:tc>
          <w:tcPr>
            <w:tcW w:type="dxa" w:w="862"/>
            <w:vAlign w:val="center"/>
          </w:tcPr>
          <w:p w:rsidP="006E14CE" w:rsidR="001A59F9" w:rsidRDefault="001A59F9" w:rsidRPr="006E14CE">
            <w:pPr>
              <w:spacing w:before="29" w:line="288" w:lineRule="auto"/>
              <w:ind w:left="17"/>
              <w:jc w:val="center"/>
              <w:rPr>
                <w:color w:val="000000"/>
                <w:sz w:val="24"/>
              </w:rPr>
            </w:pPr>
          </w:p>
        </w:tc>
        <w:tc>
          <w:tcPr>
            <w:tcW w:type="dxa" w:w="3440"/>
            <w:vAlign w:val="center"/>
          </w:tcPr>
          <w:p w:rsidP="006E14CE" w:rsidR="001A59F9" w:rsidRDefault="001A59F9" w:rsidRPr="006E14CE">
            <w:pPr>
              <w:spacing w:before="29" w:line="288" w:lineRule="auto"/>
              <w:ind w:left="17"/>
              <w:jc w:val="left"/>
              <w:rPr>
                <w:color w:val="000000"/>
                <w:sz w:val="24"/>
              </w:rPr>
            </w:pPr>
            <w:r w:rsidRPr="006E14CE">
              <w:rPr>
                <w:rFonts w:hint="eastAsia"/>
                <w:color w:val="000000"/>
                <w:sz w:val="24"/>
              </w:rPr>
              <w:t>其中：政策性金融债</w:t>
            </w:r>
          </w:p>
        </w:tc>
        <w:tc>
          <w:tcPr>
            <w:tcW w:type="dxa" w:w="2543"/>
            <w:vAlign w:val="center"/>
          </w:tcPr>
          <w:p w:rsidP="006E14CE" w:rsidR="001A59F9" w:rsidRDefault="001A59F9" w:rsidRPr="006E14CE">
            <w:pPr>
              <w:spacing w:before="29" w:line="288" w:lineRule="auto"/>
              <w:ind w:left="17"/>
              <w:jc w:val="right"/>
              <w:rPr>
                <w:sz w:val="24"/>
              </w:rPr>
            </w:pPr>
            <w:r w:rsidRPr="006E14CE">
              <w:rPr>
                <w:sz w:val="24"/>
              </w:rPr>
              <w:t/>
            </w:r>
            <w:r w:rsidRPr="006E14CE">
              <w:rPr>
                <w:sz w:val="24"/>
              </w:rPr>
              <w:lastRenderedPageBreak/>
              <w:t>26,652,400.00</w:t>
            </w:r>
          </w:p>
        </w:tc>
        <w:tc>
          <w:tcPr>
            <w:tcW w:type="dxa" w:w="2153"/>
            <w:vAlign w:val="center"/>
          </w:tcPr>
          <w:p w:rsidP="006E14CE" w:rsidR="001A59F9" w:rsidRDefault="001A59F9" w:rsidRPr="006E14CE">
            <w:pPr>
              <w:spacing w:before="29" w:line="288" w:lineRule="auto"/>
              <w:ind w:left="17"/>
              <w:jc w:val="right"/>
              <w:rPr>
                <w:sz w:val="24"/>
              </w:rPr>
            </w:pPr>
            <w:r w:rsidRPr="006E14CE">
              <w:rPr>
                <w:sz w:val="24"/>
              </w:rPr>
              <w:lastRenderedPageBreak/>
              <w:t/>
            </w:r>
            <w:r w:rsidRPr="006E14CE">
              <w:rPr>
                <w:sz w:val="24"/>
              </w:rPr>
              <w:lastRenderedPageBreak/>
              <w:t>26.46</w:t>
            </w:r>
          </w:p>
        </w:tc>
      </w:tr>
      <w:tr w:rsidR="001A59F9" w:rsidRPr="008B2C7A" w:rsidTr="00804B04">
        <w:tc>
          <w:tcPr>
            <w:tcW w:type="dxa" w:w="862"/>
            <w:vAlign w:val="center"/>
          </w:tcPr>
          <w:p w:rsidP="006E14CE" w:rsidR="001A59F9" w:rsidRDefault="001A59F9" w:rsidRPr="006E14CE">
            <w:pPr>
              <w:spacing w:before="29" w:line="288" w:lineRule="auto"/>
              <w:ind w:left="17"/>
              <w:jc w:val="center"/>
              <w:rPr>
                <w:color w:val="000000"/>
                <w:sz w:val="24"/>
              </w:rPr>
            </w:pPr>
            <w:r w:rsidRPr="006E14CE">
              <w:rPr>
                <w:color w:val="000000"/>
                <w:sz w:val="24"/>
              </w:rPr>
              <w:lastRenderedPageBreak/>
              <w:t>4</w:t>
            </w:r>
          </w:p>
        </w:tc>
        <w:tc>
          <w:tcPr>
            <w:tcW w:type="dxa" w:w="3440"/>
            <w:vAlign w:val="center"/>
          </w:tcPr>
          <w:p w:rsidP="006E14CE" w:rsidR="001A59F9" w:rsidRDefault="001A59F9" w:rsidRPr="006E14CE">
            <w:pPr>
              <w:spacing w:before="29" w:line="288" w:lineRule="auto"/>
              <w:ind w:left="17"/>
              <w:jc w:val="left"/>
              <w:rPr>
                <w:color w:val="000000"/>
                <w:sz w:val="24"/>
              </w:rPr>
            </w:pPr>
            <w:r w:rsidRPr="006E14CE">
              <w:rPr>
                <w:rFonts w:hint="eastAsia"/>
                <w:color w:val="000000"/>
                <w:sz w:val="24"/>
              </w:rPr>
              <w:t>企业债券</w:t>
            </w:r>
          </w:p>
        </w:tc>
        <w:tc>
          <w:tcPr>
            <w:tcW w:type="dxa" w:w="2543"/>
            <w:vAlign w:val="center"/>
          </w:tcPr>
          <w:p w:rsidP="006E14CE" w:rsidR="001A59F9" w:rsidRDefault="001A59F9" w:rsidRPr="006E14CE">
            <w:pPr>
              <w:spacing w:before="29" w:line="288" w:lineRule="auto"/>
              <w:ind w:left="17"/>
              <w:jc w:val="right"/>
              <w:rPr>
                <w:sz w:val="24"/>
              </w:rPr>
            </w:pPr>
            <w:r w:rsidRPr="006E14CE">
              <w:rPr>
                <w:sz w:val="24"/>
              </w:rPr>
              <w:t>27,920,050.00</w:t>
            </w:r>
          </w:p>
        </w:tc>
        <w:tc>
          <w:tcPr>
            <w:tcW w:type="dxa" w:w="2153"/>
            <w:vAlign w:val="center"/>
          </w:tcPr>
          <w:p w:rsidP="006E14CE" w:rsidR="001A59F9" w:rsidRDefault="001A59F9" w:rsidRPr="006E14CE">
            <w:pPr>
              <w:spacing w:before="29" w:line="288" w:lineRule="auto"/>
              <w:ind w:left="17"/>
              <w:jc w:val="right"/>
              <w:rPr>
                <w:sz w:val="24"/>
              </w:rPr>
            </w:pPr>
            <w:r w:rsidRPr="006E14CE">
              <w:rPr>
                <w:sz w:val="24"/>
              </w:rPr>
              <w:t>27.72</w:t>
            </w:r>
          </w:p>
        </w:tc>
      </w:tr>
      <w:tr w:rsidR="001A59F9" w:rsidRPr="008B2C7A" w:rsidTr="00804B04">
        <w:tc>
          <w:tcPr>
            <w:tcW w:type="dxa" w:w="862"/>
            <w:vAlign w:val="center"/>
          </w:tcPr>
          <w:p w:rsidP="006E14CE" w:rsidR="001A59F9" w:rsidRDefault="001A59F9" w:rsidRPr="006E14CE">
            <w:pPr>
              <w:spacing w:before="29" w:line="288" w:lineRule="auto"/>
              <w:ind w:left="17"/>
              <w:jc w:val="center"/>
              <w:rPr>
                <w:color w:val="000000"/>
                <w:sz w:val="24"/>
              </w:rPr>
            </w:pPr>
            <w:r w:rsidRPr="006E14CE">
              <w:rPr>
                <w:color w:val="000000"/>
                <w:sz w:val="24"/>
              </w:rPr>
              <w:t>5</w:t>
            </w:r>
          </w:p>
        </w:tc>
        <w:tc>
          <w:tcPr>
            <w:tcW w:type="dxa" w:w="3440"/>
            <w:vAlign w:val="center"/>
          </w:tcPr>
          <w:p w:rsidP="006E14CE" w:rsidR="001A59F9" w:rsidRDefault="001A59F9" w:rsidRPr="006E14CE">
            <w:pPr>
              <w:spacing w:before="29" w:line="288" w:lineRule="auto"/>
              <w:ind w:left="17"/>
              <w:jc w:val="left"/>
              <w:rPr>
                <w:color w:val="000000"/>
                <w:sz w:val="24"/>
              </w:rPr>
            </w:pPr>
            <w:r w:rsidRPr="006E14CE">
              <w:rPr>
                <w:rFonts w:hint="eastAsia"/>
                <w:color w:val="000000"/>
                <w:sz w:val="24"/>
              </w:rPr>
              <w:t>企业短期融资</w:t>
            </w:r>
            <w:r w:rsidR="0043264B" w:rsidRPr="006E14CE">
              <w:rPr>
                <w:rFonts w:hint="eastAsia"/>
                <w:color w:val="000000"/>
                <w:sz w:val="24"/>
              </w:rPr>
              <w:t>券</w:t>
            </w:r>
          </w:p>
        </w:tc>
        <w:tc>
          <w:tcPr>
            <w:tcW w:type="dxa" w:w="2543"/>
            <w:vAlign w:val="center"/>
          </w:tcPr>
          <w:p w:rsidP="006E14CE" w:rsidR="001A59F9" w:rsidRDefault="001A59F9" w:rsidRPr="006E14CE">
            <w:pPr>
              <w:spacing w:before="29" w:line="288" w:lineRule="auto"/>
              <w:ind w:left="17"/>
              <w:jc w:val="right"/>
              <w:rPr>
                <w:sz w:val="24"/>
              </w:rPr>
            </w:pPr>
            <w:r w:rsidRPr="006E14CE">
              <w:rPr>
                <w:sz w:val="24"/>
              </w:rPr>
              <w:t>-</w:t>
            </w:r>
          </w:p>
        </w:tc>
        <w:tc>
          <w:tcPr>
            <w:tcW w:type="dxa" w:w="2153"/>
            <w:vAlign w:val="center"/>
          </w:tcPr>
          <w:p w:rsidP="006E14CE" w:rsidR="001A59F9" w:rsidRDefault="001A59F9" w:rsidRPr="006E14CE">
            <w:pPr>
              <w:spacing w:before="29" w:line="288" w:lineRule="auto"/>
              <w:ind w:left="17"/>
              <w:jc w:val="right"/>
              <w:rPr>
                <w:sz w:val="24"/>
              </w:rPr>
            </w:pPr>
            <w:r w:rsidRPr="006E14CE">
              <w:rPr>
                <w:sz w:val="24"/>
              </w:rPr>
              <w:t>-</w:t>
            </w:r>
          </w:p>
        </w:tc>
      </w:tr>
      <w:tr w:rsidR="001A59F9" w:rsidRPr="008B2C7A" w:rsidTr="00804B04">
        <w:tc>
          <w:tcPr>
            <w:tcW w:type="dxa" w:w="862"/>
            <w:vAlign w:val="center"/>
          </w:tcPr>
          <w:p w:rsidP="006E14CE" w:rsidR="001A59F9" w:rsidRDefault="001A59F9" w:rsidRPr="006E14CE">
            <w:pPr>
              <w:spacing w:before="29" w:line="288" w:lineRule="auto"/>
              <w:ind w:left="17"/>
              <w:jc w:val="center"/>
              <w:rPr>
                <w:color w:val="000000"/>
                <w:sz w:val="24"/>
              </w:rPr>
            </w:pPr>
            <w:r w:rsidRPr="006E14CE">
              <w:rPr>
                <w:color w:val="000000"/>
                <w:sz w:val="24"/>
              </w:rPr>
              <w:t>6</w:t>
            </w:r>
          </w:p>
        </w:tc>
        <w:tc>
          <w:tcPr>
            <w:tcW w:type="dxa" w:w="3440"/>
            <w:vAlign w:val="center"/>
          </w:tcPr>
          <w:p w:rsidP="006E14CE" w:rsidR="001A59F9" w:rsidRDefault="001A59F9" w:rsidRPr="006E14CE">
            <w:pPr>
              <w:spacing w:before="29" w:line="288" w:lineRule="auto"/>
              <w:ind w:left="17"/>
              <w:jc w:val="left"/>
              <w:rPr>
                <w:color w:val="000000"/>
                <w:sz w:val="24"/>
              </w:rPr>
            </w:pPr>
            <w:r w:rsidRPr="006E14CE">
              <w:rPr>
                <w:rFonts w:hint="eastAsia"/>
                <w:color w:val="000000"/>
                <w:sz w:val="24"/>
              </w:rPr>
              <w:t>中期票据</w:t>
            </w:r>
          </w:p>
        </w:tc>
        <w:tc>
          <w:tcPr>
            <w:tcW w:type="dxa" w:w="2543"/>
            <w:vAlign w:val="center"/>
          </w:tcPr>
          <w:p w:rsidP="006E14CE" w:rsidR="001A59F9" w:rsidRDefault="001A59F9" w:rsidRPr="006E14CE">
            <w:pPr>
              <w:spacing w:before="29" w:line="288" w:lineRule="auto"/>
              <w:ind w:left="17"/>
              <w:jc w:val="right"/>
              <w:rPr>
                <w:sz w:val="24"/>
              </w:rPr>
            </w:pPr>
            <w:r w:rsidRPr="006E14CE">
              <w:rPr>
                <w:sz w:val="24"/>
              </w:rPr>
              <w:t>10,031,000.00</w:t>
            </w:r>
          </w:p>
        </w:tc>
        <w:tc>
          <w:tcPr>
            <w:tcW w:type="dxa" w:w="2153"/>
            <w:vAlign w:val="center"/>
          </w:tcPr>
          <w:p w:rsidP="006E14CE" w:rsidR="001A59F9" w:rsidRDefault="001A59F9" w:rsidRPr="006E14CE">
            <w:pPr>
              <w:spacing w:before="29" w:line="288" w:lineRule="auto"/>
              <w:ind w:left="17"/>
              <w:jc w:val="right"/>
              <w:rPr>
                <w:sz w:val="24"/>
              </w:rPr>
            </w:pPr>
            <w:r w:rsidRPr="006E14CE">
              <w:rPr>
                <w:sz w:val="24"/>
              </w:rPr>
              <w:t>9.96</w:t>
            </w:r>
          </w:p>
        </w:tc>
      </w:tr>
      <w:tr w:rsidR="00804B04" w:rsidRPr="008B2C7A" w:rsidTr="00804B04">
        <w:tc>
          <w:tcPr>
            <w:tcW w:type="dxa" w:w="862"/>
            <w:vAlign w:val="center"/>
          </w:tcPr>
          <w:p w:rsidP="00986F4D" w:rsidR="00804B04" w:rsidRDefault="00804B04" w:rsidRPr="006E14CE">
            <w:pPr>
              <w:spacing w:before="29" w:line="288" w:lineRule="auto"/>
              <w:ind w:left="17"/>
              <w:jc w:val="center"/>
              <w:rPr>
                <w:color w:val="000000"/>
                <w:sz w:val="24"/>
              </w:rPr>
            </w:pPr>
            <w:r w:rsidRPr="006E14CE">
              <w:rPr>
                <w:color w:val="000000"/>
                <w:sz w:val="24"/>
              </w:rPr>
              <w:t>7</w:t>
            </w:r>
          </w:p>
        </w:tc>
        <w:tc>
          <w:tcPr>
            <w:tcW w:type="dxa" w:w="3440"/>
            <w:vAlign w:val="center"/>
          </w:tcPr>
          <w:p w:rsidP="00986F4D" w:rsidR="00804B04" w:rsidRDefault="00804B04" w:rsidRPr="006E14CE">
            <w:pPr>
              <w:spacing w:before="29" w:line="288" w:lineRule="auto"/>
              <w:ind w:left="17"/>
              <w:jc w:val="left"/>
              <w:rPr>
                <w:color w:val="000000"/>
                <w:sz w:val="24"/>
              </w:rPr>
            </w:pPr>
            <w:bookmarkStart w:id="77" w:name="_GoBack"/>
            <w:r w:rsidRPr="006E14CE">
              <w:rPr>
                <w:rFonts w:hint="eastAsia"/>
                <w:color w:val="000000"/>
                <w:sz w:val="24"/>
              </w:rPr>
              <w:t>可转债</w:t>
            </w:r>
            <w:bookmarkEnd w:id="77"/>
            <w:r>
              <w:rPr>
                <w:rFonts w:hint="eastAsia"/>
                <w:sz w:val="24"/>
              </w:rPr>
              <w:t>（可交换债）</w:t>
            </w:r>
          </w:p>
        </w:tc>
        <w:tc>
          <w:tcPr>
            <w:tcW w:type="dxa" w:w="2543"/>
            <w:vAlign w:val="center"/>
          </w:tcPr>
          <w:p w:rsidP="00986F4D" w:rsidR="00804B04" w:rsidRDefault="00804B04" w:rsidRPr="006E14CE">
            <w:pPr>
              <w:spacing w:before="29" w:line="288" w:lineRule="auto"/>
              <w:ind w:left="17"/>
              <w:jc w:val="right"/>
              <w:rPr>
                <w:sz w:val="24"/>
              </w:rPr>
            </w:pPr>
            <w:r w:rsidRPr="006E14CE">
              <w:rPr>
                <w:sz w:val="24"/>
              </w:rPr>
              <w:t>25,000.00</w:t>
            </w:r>
          </w:p>
        </w:tc>
        <w:tc>
          <w:tcPr>
            <w:tcW w:type="dxa" w:w="2153"/>
            <w:vAlign w:val="center"/>
          </w:tcPr>
          <w:p w:rsidP="00986F4D" w:rsidR="00804B04" w:rsidRDefault="00804B04" w:rsidRPr="006E14CE">
            <w:pPr>
              <w:spacing w:before="29" w:line="288" w:lineRule="auto"/>
              <w:ind w:left="17"/>
              <w:jc w:val="right"/>
              <w:rPr>
                <w:sz w:val="24"/>
              </w:rPr>
            </w:pPr>
            <w:r w:rsidRPr="006E14CE">
              <w:rPr>
                <w:sz w:val="24"/>
              </w:rPr>
              <w:t>0.02</w:t>
            </w:r>
          </w:p>
        </w:tc>
      </w:tr>
      <w:tr w:rsidR="00804B04" w:rsidRPr="008B2C7A" w:rsidTr="00804B04">
        <w:tc>
          <w:tcPr>
            <w:tcW w:type="dxa" w:w="862"/>
            <w:vAlign w:val="center"/>
          </w:tcPr>
          <w:p w:rsidP="00804B04" w:rsidR="00804B04" w:rsidRDefault="00804B04" w:rsidRPr="004B6D45">
            <w:pPr>
              <w:spacing w:before="29" w:line="288" w:lineRule="auto"/>
              <w:ind w:left="17"/>
              <w:jc w:val="center"/>
              <w:rPr>
                <w:color w:val="000000"/>
                <w:sz w:val="24"/>
              </w:rPr>
            </w:pPr>
            <w:r w:rsidRPr="004B6D45">
              <w:rPr>
                <w:rFonts w:hint="eastAsia"/>
                <w:color w:val="000000"/>
                <w:sz w:val="24"/>
              </w:rPr>
              <w:t>8</w:t>
            </w:r>
          </w:p>
        </w:tc>
        <w:tc>
          <w:tcPr>
            <w:tcW w:type="dxa" w:w="3440"/>
            <w:vAlign w:val="center"/>
          </w:tcPr>
          <w:p w:rsidP="00804B04" w:rsidR="00804B04" w:rsidRDefault="00804B04" w:rsidRPr="004B6D45">
            <w:pPr>
              <w:spacing w:before="29" w:line="288" w:lineRule="auto"/>
              <w:ind w:left="17"/>
              <w:jc w:val="left"/>
              <w:rPr>
                <w:color w:val="000000"/>
                <w:sz w:val="24"/>
              </w:rPr>
            </w:pPr>
            <w:r w:rsidRPr="004B6D45">
              <w:rPr>
                <w:rFonts w:hint="eastAsia"/>
                <w:color w:val="000000"/>
                <w:sz w:val="24"/>
              </w:rPr>
              <w:t>同业存单</w:t>
            </w:r>
          </w:p>
        </w:tc>
        <w:tc>
          <w:tcPr>
            <w:tcW w:type="dxa" w:w="2543"/>
            <w:vAlign w:val="center"/>
          </w:tcPr>
          <w:p w:rsidP="00804B04" w:rsidR="00804B04" w:rsidRDefault="00804B04" w:rsidRPr="004B6D45">
            <w:pPr>
              <w:spacing w:before="29" w:line="288" w:lineRule="auto"/>
              <w:ind w:left="17"/>
              <w:jc w:val="center"/>
              <w:rPr>
                <w:color w:val="000000"/>
                <w:sz w:val="24"/>
              </w:rPr>
            </w:pPr>
            <w:r w:rsidRPr="004B6D45">
              <w:rPr>
                <w:rFonts w:hint="eastAsia"/>
                <w:color w:val="000000"/>
                <w:sz w:val="24"/>
              </w:rPr>
              <w:t/>
            </w:r>
            <w:r w:rsidRPr="004B6D45">
              <w:rPr>
                <w:color w:val="000000"/>
                <w:sz w:val="24"/>
              </w:rPr>
              <w:t/>
            </w:r>
            <w:r w:rsidRPr="004B6D45">
              <w:rPr>
                <w:rFonts w:hint="eastAsia"/>
                <w:color w:val="000000"/>
                <w:sz w:val="24"/>
              </w:rPr>
              <w:t>-</w:t>
            </w:r>
          </w:p>
        </w:tc>
        <w:tc>
          <w:tcPr>
            <w:tcW w:type="dxa" w:w="2153"/>
            <w:vAlign w:val="center"/>
          </w:tcPr>
          <w:p w:rsidP="00804B04" w:rsidR="00804B04" w:rsidRDefault="00804B04" w:rsidRPr="004B6D45">
            <w:pPr>
              <w:spacing w:before="29" w:line="288" w:lineRule="auto"/>
              <w:ind w:left="17"/>
              <w:jc w:val="center"/>
              <w:rPr>
                <w:color w:val="000000"/>
                <w:sz w:val="24"/>
              </w:rPr>
            </w:pPr>
            <w:r w:rsidRPr="004B6D45">
              <w:rPr>
                <w:rFonts w:hint="eastAsia"/>
                <w:color w:val="000000"/>
                <w:sz w:val="24"/>
              </w:rPr>
              <w:t/>
            </w:r>
            <w:r w:rsidRPr="004B6D45">
              <w:rPr>
                <w:color w:val="000000"/>
                <w:sz w:val="24"/>
              </w:rPr>
              <w:t/>
            </w:r>
            <w:r w:rsidRPr="004B6D45">
              <w:rPr>
                <w:rFonts w:hint="eastAsia"/>
                <w:color w:val="000000"/>
                <w:sz w:val="24"/>
              </w:rPr>
              <w:t>-</w:t>
            </w:r>
          </w:p>
        </w:tc>
      </w:tr>
      <w:tr w:rsidR="001A59F9" w:rsidRPr="008B2C7A" w:rsidTr="00804B04">
        <w:tc>
          <w:tcPr>
            <w:tcW w:type="dxa" w:w="862"/>
            <w:vAlign w:val="center"/>
          </w:tcPr>
          <w:p w:rsidP="006E14CE" w:rsidR="001A59F9" w:rsidRDefault="00804B04" w:rsidRPr="006E14CE">
            <w:pPr>
              <w:spacing w:before="29" w:line="288" w:lineRule="auto"/>
              <w:ind w:left="17"/>
              <w:jc w:val="center"/>
              <w:rPr>
                <w:color w:val="000000"/>
                <w:sz w:val="24"/>
              </w:rPr>
            </w:pPr>
            <w:r>
              <w:rPr>
                <w:color w:val="000000"/>
                <w:sz w:val="24"/>
              </w:rPr>
              <w:t/>
            </w:r>
            <w:r w:rsidR="001A59F9" w:rsidRPr="006E14CE">
              <w:rPr>
                <w:color w:val="000000"/>
                <w:sz w:val="24"/>
              </w:rPr>
              <w:t>9</w:t>
            </w:r>
          </w:p>
        </w:tc>
        <w:tc>
          <w:tcPr>
            <w:tcW w:type="dxa" w:w="3440"/>
            <w:vAlign w:val="center"/>
          </w:tcPr>
          <w:p w:rsidP="006E14CE" w:rsidR="001A59F9" w:rsidRDefault="001A59F9" w:rsidRPr="006E14CE">
            <w:pPr>
              <w:spacing w:before="29" w:line="288" w:lineRule="auto"/>
              <w:ind w:left="17"/>
              <w:jc w:val="left"/>
              <w:rPr>
                <w:color w:val="000000"/>
                <w:sz w:val="24"/>
              </w:rPr>
            </w:pPr>
            <w:r w:rsidRPr="006E14CE">
              <w:rPr>
                <w:rFonts w:hint="eastAsia"/>
                <w:color w:val="000000"/>
                <w:sz w:val="24"/>
              </w:rPr>
              <w:t>其他</w:t>
            </w:r>
          </w:p>
        </w:tc>
        <w:tc>
          <w:tcPr>
            <w:tcW w:type="dxa" w:w="2543"/>
            <w:vAlign w:val="center"/>
          </w:tcPr>
          <w:p w:rsidP="006E14CE" w:rsidR="001A59F9" w:rsidRDefault="001A59F9" w:rsidRPr="006E14CE">
            <w:pPr>
              <w:spacing w:before="29" w:line="288" w:lineRule="auto"/>
              <w:ind w:left="17"/>
              <w:jc w:val="right"/>
              <w:rPr>
                <w:sz w:val="24"/>
              </w:rPr>
            </w:pPr>
            <w:r w:rsidRPr="006E14CE">
              <w:rPr>
                <w:sz w:val="24"/>
              </w:rPr>
              <w:t>-</w:t>
            </w:r>
          </w:p>
        </w:tc>
        <w:tc>
          <w:tcPr>
            <w:tcW w:type="dxa" w:w="2153"/>
            <w:vAlign w:val="center"/>
          </w:tcPr>
          <w:p w:rsidP="006E14CE" w:rsidR="001A59F9" w:rsidRDefault="001A59F9" w:rsidRPr="006E14CE">
            <w:pPr>
              <w:spacing w:before="29" w:line="288" w:lineRule="auto"/>
              <w:ind w:left="17"/>
              <w:jc w:val="right"/>
              <w:rPr>
                <w:sz w:val="24"/>
              </w:rPr>
            </w:pPr>
            <w:r w:rsidRPr="006E14CE">
              <w:rPr>
                <w:sz w:val="24"/>
              </w:rPr>
              <w:t>-</w:t>
            </w:r>
          </w:p>
        </w:tc>
      </w:tr>
      <w:tr w:rsidR="001A59F9" w:rsidRPr="008B2C7A" w:rsidTr="00804B04">
        <w:tc>
          <w:tcPr>
            <w:tcW w:type="dxa" w:w="862"/>
            <w:vAlign w:val="center"/>
          </w:tcPr>
          <w:p w:rsidP="006E14CE" w:rsidR="001A59F9" w:rsidRDefault="00804B04" w:rsidRPr="006E14CE">
            <w:pPr>
              <w:spacing w:before="29" w:line="288" w:lineRule="auto"/>
              <w:ind w:left="17"/>
              <w:jc w:val="center"/>
              <w:rPr>
                <w:color w:val="000000"/>
                <w:sz w:val="24"/>
              </w:rPr>
            </w:pPr>
            <w:r>
              <w:rPr>
                <w:color w:val="000000"/>
                <w:sz w:val="24"/>
              </w:rPr>
              <w:lastRenderedPageBreak/>
              <w:t/>
            </w:r>
            <w:r w:rsidR="001A59F9" w:rsidRPr="006E14CE">
              <w:rPr>
                <w:color w:val="000000"/>
                <w:sz w:val="24"/>
              </w:rPr>
              <w:t>10</w:t>
            </w:r>
          </w:p>
        </w:tc>
        <w:tc>
          <w:tcPr>
            <w:tcW w:type="dxa" w:w="3440"/>
            <w:vAlign w:val="center"/>
          </w:tcPr>
          <w:p w:rsidP="006E14CE" w:rsidR="001A59F9" w:rsidRDefault="001A59F9" w:rsidRPr="006E14CE">
            <w:pPr>
              <w:spacing w:before="29" w:line="288" w:lineRule="auto"/>
              <w:ind w:left="17"/>
              <w:jc w:val="left"/>
              <w:rPr>
                <w:color w:val="000000"/>
                <w:sz w:val="24"/>
              </w:rPr>
            </w:pPr>
            <w:r w:rsidRPr="006E14CE">
              <w:rPr>
                <w:rFonts w:hint="eastAsia"/>
                <w:color w:val="000000"/>
                <w:sz w:val="24"/>
              </w:rPr>
              <w:t>合计</w:t>
            </w:r>
          </w:p>
        </w:tc>
        <w:tc>
          <w:tcPr>
            <w:tcW w:type="dxa" w:w="2543"/>
            <w:vAlign w:val="center"/>
          </w:tcPr>
          <w:p w:rsidP="006E14CE" w:rsidR="001A59F9" w:rsidRDefault="001A59F9" w:rsidRPr="006E14CE">
            <w:pPr>
              <w:spacing w:before="29" w:line="288" w:lineRule="auto"/>
              <w:ind w:left="17"/>
              <w:jc w:val="right"/>
              <w:rPr>
                <w:sz w:val="24"/>
              </w:rPr>
            </w:pPr>
            <w:r w:rsidRPr="006E14CE">
              <w:rPr>
                <w:sz w:val="24"/>
              </w:rPr>
              <w:t>64,628,450.00</w:t>
            </w:r>
          </w:p>
        </w:tc>
        <w:tc>
          <w:tcPr>
            <w:tcW w:type="dxa" w:w="2153"/>
            <w:vAlign w:val="center"/>
          </w:tcPr>
          <w:p w:rsidP="006E14CE" w:rsidR="001A59F9" w:rsidRDefault="001A59F9" w:rsidRPr="006E14CE">
            <w:pPr>
              <w:spacing w:before="29" w:line="288" w:lineRule="auto"/>
              <w:ind w:left="17"/>
              <w:jc w:val="right"/>
              <w:rPr>
                <w:sz w:val="24"/>
              </w:rPr>
            </w:pPr>
            <w:r w:rsidRPr="006E14CE">
              <w:rPr>
                <w:sz w:val="24"/>
              </w:rPr>
              <w:t>64.16</w:t>
            </w:r>
          </w:p>
        </w:tc>
      </w:tr>
    </w:tbl>
    <w:p w:rsidP="00026C9C" w:rsidR="001A59F9" w:rsidRDefault="001A59F9" w:rsidRPr="008B2C7A">
      <w:pPr>
        <w:pStyle w:val="af6"/>
        <w:spacing w:after="0" w:afterAutospacing="0" w:before="0" w:beforeAutospacing="0" w:line="360" w:lineRule="auto"/>
        <w:rPr>
          <w:rFonts w:asciiTheme="minorEastAsia" w:eastAsiaTheme="minorEastAsia" w:hAnsiTheme="minorEastAsia"/>
          <w:color w:val="000000"/>
          <w:sz w:val="21"/>
          <w:szCs w:val="21"/>
        </w:rPr>
      </w:pPr>
    </w:p>
    <w:p w:rsidP="00C2179A" w:rsidR="001A59F9" w:rsidRDefault="001A59F9" w:rsidRPr="00C2179A">
      <w:pPr>
        <w:pStyle w:val="20"/>
        <w:spacing w:after="0" w:before="29" w:line="288" w:lineRule="auto"/>
        <w:rPr>
          <w:rFonts w:ascii="Times New Roman" w:hAnsi="Times New Roman"/>
          <w:kern w:val="0"/>
          <w:szCs w:val="24"/>
        </w:rPr>
      </w:pPr>
      <w:bookmarkStart w:id="78" w:name="_Toc361324884"/>
      <w:r w:rsidRPr="00C2179A">
        <w:rPr>
          <w:rFonts w:ascii="Times New Roman" w:hAnsi="Times New Roman"/>
          <w:kern w:val="0"/>
          <w:szCs w:val="24"/>
        </w:rPr>
        <w:t>8.6</w:t>
      </w:r>
      <w:bookmarkStart w:id="79" w:name="_Toc234814105"/>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w:t>
      </w:r>
      <w:r w:rsidR="00D367BD" w:rsidRPr="00C2179A">
        <w:rPr>
          <w:rFonts w:ascii="Times New Roman" w:hAnsi="Times New Roman" w:hint="eastAsia"/>
          <w:kern w:val="0"/>
          <w:szCs w:val="24"/>
        </w:rPr>
        <w:t>排序</w:t>
      </w:r>
      <w:r w:rsidRPr="00C2179A">
        <w:rPr>
          <w:rFonts w:ascii="Times New Roman" w:hAnsi="Times New Roman" w:hint="eastAsia"/>
          <w:kern w:val="0"/>
          <w:szCs w:val="24"/>
        </w:rPr>
        <w:t>的前五名债券投资明细</w:t>
      </w:r>
      <w:bookmarkEnd w:id="78"/>
      <w:bookmarkEnd w:id="79"/>
    </w:p>
    <w:p w:rsidP="00564CEA" w:rsidR="001A59F9" w:rsidRDefault="001A59F9" w:rsidRPr="00564CEA">
      <w:pPr>
        <w:autoSpaceDE w:val="0"/>
        <w:autoSpaceDN w:val="0"/>
        <w:adjustRightInd w:val="0"/>
        <w:spacing w:before="29" w:line="288" w:lineRule="auto"/>
        <w:ind w:left="15"/>
        <w:jc w:val="right"/>
        <w:rPr>
          <w:color w:val="000000"/>
          <w:kern w:val="0"/>
          <w:sz w:val="24"/>
        </w:rPr>
      </w:pPr>
      <w:r w:rsidRPr="00564CEA">
        <w:rPr>
          <w:color w:val="000000"/>
          <w:kern w:val="0"/>
          <w:sz w:val="24"/>
        </w:rPr>
        <w:t/>
      </w:r>
      <w:r w:rsidRPr="00564CEA">
        <w:rPr>
          <w:rFonts w:hint="eastAsia"/>
          <w:color w:val="000000"/>
          <w:kern w:val="0"/>
          <w:sz w:val="24"/>
        </w:rPr>
        <w:t>金额单位：人民币元</w:t>
      </w:r>
    </w:p>
    <w:tbl>
      <w:tblPr>
        <w:tblW w:type="dxa" w:w="8998"/>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0A0"/>
      </w:tblPr>
      <w:tblGrid>
        <w:gridCol w:w="1320"/>
        <w:gridCol w:w="1382"/>
        <w:gridCol w:w="1353"/>
        <w:gridCol w:w="1505"/>
        <w:gridCol w:w="1737"/>
        <w:gridCol w:w="1701"/>
      </w:tblGrid>
      <w:tr w:rsidR="001A59F9" w:rsidRPr="008B2C7A" w:rsidTr="00AB3296">
        <w:tc>
          <w:tcPr>
            <w:tcW w:type="dxa" w:w="1252"/>
            <w:vAlign w:val="center"/>
          </w:tcPr>
          <w:p w:rsidP="00010407" w:rsidR="001A59F9" w:rsidRDefault="001A59F9" w:rsidRPr="00010407">
            <w:pPr>
              <w:spacing w:before="29" w:line="288" w:lineRule="auto"/>
              <w:ind w:left="17"/>
              <w:jc w:val="center"/>
              <w:rPr>
                <w:color w:val="000000"/>
                <w:sz w:val="24"/>
              </w:rPr>
            </w:pPr>
            <w:r w:rsidRPr="00010407">
              <w:rPr>
                <w:rFonts w:hint="eastAsia"/>
                <w:color w:val="000000"/>
                <w:sz w:val="24"/>
              </w:rPr>
              <w:t>序号</w:t>
            </w:r>
          </w:p>
        </w:tc>
        <w:tc>
          <w:tcPr>
            <w:tcW w:type="dxa" w:w="1310"/>
            <w:vAlign w:val="center"/>
          </w:tcPr>
          <w:p w:rsidP="00010407" w:rsidR="001A59F9" w:rsidRDefault="001A59F9" w:rsidRPr="00010407">
            <w:pPr>
              <w:spacing w:before="29" w:line="288" w:lineRule="auto"/>
              <w:ind w:left="17"/>
              <w:jc w:val="center"/>
              <w:rPr>
                <w:color w:val="000000"/>
                <w:sz w:val="24"/>
              </w:rPr>
            </w:pPr>
            <w:r w:rsidRPr="00010407">
              <w:rPr>
                <w:rFonts w:hint="eastAsia"/>
                <w:color w:val="000000"/>
                <w:sz w:val="24"/>
              </w:rPr>
              <w:t>债券代码</w:t>
            </w:r>
          </w:p>
        </w:tc>
        <w:tc>
          <w:tcPr>
            <w:tcW w:type="dxa" w:w="1282"/>
            <w:vAlign w:val="center"/>
          </w:tcPr>
          <w:p w:rsidP="00010407" w:rsidR="001A59F9" w:rsidRDefault="001A59F9" w:rsidRPr="00010407">
            <w:pPr>
              <w:spacing w:before="29" w:line="288" w:lineRule="auto"/>
              <w:ind w:left="17"/>
              <w:jc w:val="center"/>
              <w:rPr>
                <w:color w:val="000000"/>
                <w:sz w:val="24"/>
              </w:rPr>
            </w:pPr>
            <w:r w:rsidRPr="00010407">
              <w:rPr>
                <w:rFonts w:hint="eastAsia"/>
                <w:color w:val="000000"/>
                <w:sz w:val="24"/>
              </w:rPr>
              <w:t>债券名称</w:t>
            </w:r>
          </w:p>
        </w:tc>
        <w:tc>
          <w:tcPr>
            <w:tcW w:type="dxa" w:w="1426"/>
            <w:vAlign w:val="center"/>
          </w:tcPr>
          <w:p w:rsidP="00010407" w:rsidR="001A59F9" w:rsidRDefault="001A59F9" w:rsidRPr="00010407">
            <w:pPr>
              <w:spacing w:before="29" w:line="288" w:lineRule="auto"/>
              <w:ind w:left="17"/>
              <w:jc w:val="center"/>
              <w:rPr>
                <w:color w:val="000000"/>
                <w:sz w:val="24"/>
              </w:rPr>
            </w:pPr>
            <w:r w:rsidRPr="00010407">
              <w:rPr>
                <w:rFonts w:hint="eastAsia"/>
                <w:color w:val="000000"/>
                <w:sz w:val="24"/>
              </w:rPr>
              <w:t>数量</w:t>
            </w:r>
            <w:r w:rsidRPr="00010407">
              <w:rPr>
                <w:color w:val="000000"/>
                <w:sz w:val="24"/>
              </w:rPr>
              <w:t>(</w:t>
            </w:r>
            <w:r w:rsidRPr="00010407">
              <w:rPr>
                <w:rFonts w:hint="eastAsia"/>
                <w:color w:val="000000"/>
                <w:sz w:val="24"/>
              </w:rPr>
              <w:t>张</w:t>
            </w:r>
            <w:r w:rsidRPr="00010407">
              <w:rPr>
                <w:color w:val="000000"/>
                <w:sz w:val="24"/>
              </w:rPr>
              <w:t>)</w:t>
            </w:r>
          </w:p>
        </w:tc>
        <w:tc>
          <w:tcPr>
            <w:tcW w:type="dxa" w:w="1646"/>
            <w:vAlign w:val="center"/>
          </w:tcPr>
          <w:p w:rsidP="00010407" w:rsidR="001A59F9" w:rsidRDefault="001A59F9" w:rsidRPr="00010407">
            <w:pPr>
              <w:spacing w:before="29" w:line="288" w:lineRule="auto"/>
              <w:ind w:left="17"/>
              <w:jc w:val="center"/>
              <w:rPr>
                <w:color w:val="000000"/>
                <w:sz w:val="24"/>
              </w:rPr>
            </w:pPr>
            <w:r w:rsidRPr="00010407">
              <w:rPr>
                <w:rFonts w:hint="eastAsia"/>
                <w:color w:val="000000"/>
                <w:sz w:val="24"/>
              </w:rPr>
              <w:t>公允价值</w:t>
            </w:r>
          </w:p>
        </w:tc>
        <w:tc>
          <w:tcPr>
            <w:tcW w:type="dxa" w:w="1612"/>
            <w:vAlign w:val="center"/>
          </w:tcPr>
          <w:p w:rsidP="00010407" w:rsidR="001A59F9" w:rsidRDefault="001A59F9" w:rsidRPr="00010407">
            <w:pPr>
              <w:spacing w:before="29" w:line="288" w:lineRule="auto"/>
              <w:ind w:left="17"/>
              <w:jc w:val="center"/>
              <w:rPr>
                <w:color w:val="000000"/>
                <w:sz w:val="24"/>
              </w:rPr>
            </w:pPr>
            <w:r w:rsidRPr="00010407">
              <w:rPr>
                <w:rFonts w:hint="eastAsia"/>
                <w:color w:val="000000"/>
                <w:sz w:val="24"/>
              </w:rPr>
              <w:t>占基金资产净值比例</w:t>
            </w:r>
            <w:r w:rsidRPr="00010407">
              <w:rPr>
                <w:color w:val="000000"/>
                <w:sz w:val="24"/>
              </w:rPr>
              <w:t>(</w:t>
            </w:r>
            <w:r w:rsidRPr="00010407">
              <w:rPr>
                <w:rFonts w:hint="eastAsia"/>
                <w:color w:val="000000"/>
                <w:sz w:val="24"/>
              </w:rPr>
              <w:t>％</w:t>
            </w:r>
            <w:r w:rsidRPr="00010407">
              <w:rPr>
                <w:color w:val="000000"/>
                <w:sz w:val="24"/>
              </w:rPr>
              <w:t>)</w:t>
            </w:r>
          </w:p>
        </w:tc>
      </w:tr>
      <w:tr>
        <w:tc>
          <w:tcPr>
            <w:vAlign w:val="center"/>
          </w:tcPr>
          <w:p>
            <w:pPr>
              <w:jc w:val="center"/>
            </w:pPr>
            <w:r>
              <w:rPr>
                <w:color w:val="000000"/>
                <w:sz w:val="24"/>
              </w:rPr>
              <w:t>1</w:t>
            </w:r>
          </w:p>
        </w:tc>
        <w:tc>
          <w:tcPr>
            <w:vAlign w:val="center"/>
          </w:tcPr>
          <w:p>
            <w:pPr>
              <w:jc w:val="center"/>
            </w:pPr>
            <w:r>
              <w:rPr>
                <w:color w:val="000000"/>
                <w:sz w:val="24"/>
              </w:rPr>
              <w:t>180210</w:t>
            </w:r>
          </w:p>
        </w:tc>
        <w:tc>
          <w:tcPr>
            <w:vAlign w:val="center"/>
          </w:tcPr>
          <w:p>
            <w:pPr>
              <w:jc w:val="center"/>
            </w:pPr>
            <w:r>
              <w:rPr>
                <w:color w:val="000000"/>
                <w:sz w:val="24"/>
              </w:rPr>
              <w:t>18国开10</w:t>
            </w:r>
          </w:p>
        </w:tc>
        <w:tc>
          <w:tcPr>
            <w:vAlign w:val="center"/>
          </w:tcPr>
          <w:p>
            <w:pPr>
              <w:jc w:val="right"/>
            </w:pPr>
            <w:r>
              <w:rPr>
                <w:color w:val="000000"/>
                <w:sz w:val="24"/>
              </w:rPr>
              <w:t>200,000</w:t>
            </w:r>
          </w:p>
        </w:tc>
        <w:tc>
          <w:tcPr>
            <w:vAlign w:val="center"/>
          </w:tcPr>
          <w:p>
            <w:pPr>
              <w:jc w:val="right"/>
            </w:pPr>
            <w:r>
              <w:rPr>
                <w:color w:val="000000"/>
                <w:sz w:val="24"/>
              </w:rPr>
              <w:t>20,626,000.00</w:t>
            </w:r>
          </w:p>
        </w:tc>
        <w:tc>
          <w:tcPr>
            <w:vAlign w:val="center"/>
          </w:tcPr>
          <w:p>
            <w:pPr>
              <w:jc w:val="right"/>
            </w:pPr>
            <w:r>
              <w:rPr>
                <w:color w:val="000000"/>
                <w:sz w:val="24"/>
              </w:rPr>
              <w:t>20.48</w:t>
            </w:r>
          </w:p>
        </w:tc>
      </w:tr>
      <w:tr>
        <w:tc>
          <w:tcPr>
            <w:vAlign w:val="center"/>
          </w:tcPr>
          <w:p>
            <w:pPr>
              <w:jc w:val="center"/>
            </w:pPr>
            <w:r>
              <w:rPr>
                <w:color w:val="000000"/>
                <w:sz w:val="24"/>
              </w:rPr>
              <w:t>2</w:t>
            </w:r>
          </w:p>
        </w:tc>
        <w:tc>
          <w:tcPr>
            <w:vAlign w:val="center"/>
          </w:tcPr>
          <w:p>
            <w:pPr>
              <w:jc w:val="center"/>
            </w:pPr>
            <w:r>
              <w:rPr>
                <w:color w:val="000000"/>
                <w:sz w:val="24"/>
              </w:rPr>
              <w:t>101673001</w:t>
            </w:r>
          </w:p>
        </w:tc>
        <w:tc>
          <w:tcPr>
            <w:vAlign w:val="center"/>
          </w:tcPr>
          <w:p>
            <w:pPr>
              <w:jc w:val="center"/>
            </w:pPr>
            <w:r>
              <w:rPr>
                <w:color w:val="000000"/>
                <w:sz w:val="24"/>
              </w:rPr>
              <w:t>16生态城投MTN001</w:t>
            </w:r>
          </w:p>
        </w:tc>
        <w:tc>
          <w:tcPr>
            <w:vAlign w:val="center"/>
          </w:tcPr>
          <w:p>
            <w:pPr>
              <w:jc w:val="right"/>
            </w:pPr>
            <w:r>
              <w:rPr>
                <w:color w:val="000000"/>
                <w:sz w:val="24"/>
              </w:rPr>
              <w:t>100,000</w:t>
            </w:r>
          </w:p>
        </w:tc>
        <w:tc>
          <w:tcPr>
            <w:vAlign w:val="center"/>
          </w:tcPr>
          <w:p>
            <w:pPr>
              <w:jc w:val="right"/>
            </w:pPr>
            <w:r>
              <w:rPr>
                <w:color w:val="000000"/>
                <w:sz w:val="24"/>
              </w:rPr>
              <w:t>10,031,000.00</w:t>
            </w:r>
          </w:p>
        </w:tc>
        <w:tc>
          <w:tcPr>
            <w:vAlign w:val="center"/>
          </w:tcPr>
          <w:p>
            <w:pPr>
              <w:jc w:val="right"/>
            </w:pPr>
            <w:r>
              <w:rPr>
                <w:color w:val="000000"/>
                <w:sz w:val="24"/>
              </w:rPr>
              <w:t>9.96</w:t>
            </w:r>
          </w:p>
        </w:tc>
      </w:tr>
      <w:tr>
        <w:tc>
          <w:tcPr>
            <w:vAlign w:val="center"/>
          </w:tcPr>
          <w:p>
            <w:pPr>
              <w:jc w:val="center"/>
            </w:pPr>
            <w:r>
              <w:rPr>
                <w:color w:val="000000"/>
                <w:sz w:val="24"/>
              </w:rPr>
              <w:t>3</w:t>
            </w:r>
          </w:p>
        </w:tc>
        <w:tc>
          <w:tcPr>
            <w:vAlign w:val="center"/>
          </w:tcPr>
          <w:p>
            <w:pPr>
              <w:jc w:val="center"/>
            </w:pPr>
            <w:r>
              <w:rPr>
                <w:color w:val="000000"/>
                <w:sz w:val="24"/>
              </w:rPr>
              <w:t>143260</w:t>
            </w:r>
          </w:p>
        </w:tc>
        <w:tc>
          <w:tcPr>
            <w:vAlign w:val="center"/>
          </w:tcPr>
          <w:p>
            <w:pPr>
              <w:jc w:val="center"/>
            </w:pPr>
            <w:r>
              <w:rPr>
                <w:color w:val="000000"/>
                <w:sz w:val="24"/>
              </w:rPr>
              <w:t>17国投01</w:t>
            </w:r>
          </w:p>
        </w:tc>
        <w:tc>
          <w:tcPr>
            <w:vAlign w:val="center"/>
          </w:tcPr>
          <w:p>
            <w:pPr>
              <w:jc w:val="right"/>
            </w:pPr>
            <w:r>
              <w:rPr>
                <w:color w:val="000000"/>
                <w:sz w:val="24"/>
              </w:rPr>
              <w:t>95,000</w:t>
            </w:r>
          </w:p>
        </w:tc>
        <w:tc>
          <w:tcPr>
            <w:vAlign w:val="center"/>
          </w:tcPr>
          <w:p>
            <w:pPr>
              <w:jc w:val="right"/>
            </w:pPr>
            <w:r>
              <w:rPr>
                <w:color w:val="000000"/>
                <w:sz w:val="24"/>
              </w:rPr>
              <w:t>9,624,450.00</w:t>
            </w:r>
          </w:p>
        </w:tc>
        <w:tc>
          <w:tcPr>
            <w:vAlign w:val="center"/>
          </w:tcPr>
          <w:p>
            <w:pPr>
              <w:jc w:val="right"/>
            </w:pPr>
            <w:r>
              <w:rPr>
                <w:color w:val="000000"/>
                <w:sz w:val="24"/>
              </w:rPr>
              <w:t>9.55</w:t>
            </w:r>
          </w:p>
        </w:tc>
      </w:tr>
      <w:tr>
        <w:tc>
          <w:tcPr>
            <w:vAlign w:val="center"/>
          </w:tcPr>
          <w:p>
            <w:pPr>
              <w:jc w:val="center"/>
            </w:pPr>
            <w:r>
              <w:rPr>
                <w:color w:val="000000"/>
                <w:sz w:val="24"/>
              </w:rPr>
              <w:t>4</w:t>
            </w:r>
          </w:p>
        </w:tc>
        <w:tc>
          <w:tcPr>
            <w:vAlign w:val="center"/>
          </w:tcPr>
          <w:p>
            <w:pPr>
              <w:jc w:val="center"/>
            </w:pPr>
            <w:r>
              <w:rPr>
                <w:color w:val="000000"/>
                <w:sz w:val="24"/>
              </w:rPr>
              <w:t>143647</w:t>
            </w:r>
          </w:p>
        </w:tc>
        <w:tc>
          <w:tcPr>
            <w:vAlign w:val="center"/>
          </w:tcPr>
          <w:p>
            <w:pPr>
              <w:jc w:val="center"/>
            </w:pPr>
            <w:r>
              <w:rPr>
                <w:color w:val="000000"/>
                <w:sz w:val="24"/>
              </w:rPr>
              <w:t>18电投03</w:t>
            </w:r>
          </w:p>
        </w:tc>
        <w:tc>
          <w:tcPr>
            <w:vAlign w:val="center"/>
          </w:tcPr>
          <w:p>
            <w:pPr>
              <w:jc w:val="right"/>
            </w:pPr>
            <w:r>
              <w:rPr>
                <w:color w:val="000000"/>
                <w:sz w:val="24"/>
              </w:rPr>
              <w:t>90,000</w:t>
            </w:r>
          </w:p>
        </w:tc>
        <w:tc>
          <w:tcPr>
            <w:vAlign w:val="center"/>
          </w:tcPr>
          <w:p>
            <w:pPr>
              <w:jc w:val="right"/>
            </w:pPr>
            <w:r>
              <w:rPr>
                <w:color w:val="000000"/>
                <w:sz w:val="24"/>
              </w:rPr>
              <w:t>9,186,300.00</w:t>
            </w:r>
          </w:p>
        </w:tc>
        <w:tc>
          <w:tcPr>
            <w:vAlign w:val="center"/>
          </w:tcPr>
          <w:p>
            <w:pPr>
              <w:jc w:val="right"/>
            </w:pPr>
            <w:r>
              <w:rPr>
                <w:color w:val="000000"/>
                <w:sz w:val="24"/>
              </w:rPr>
              <w:t>9.12</w:t>
            </w:r>
          </w:p>
        </w:tc>
      </w:tr>
      <w:tr>
        <w:tc>
          <w:tcPr>
            <w:vAlign w:val="center"/>
          </w:tcPr>
          <w:p>
            <w:pPr>
              <w:jc w:val="center"/>
            </w:pPr>
            <w:r>
              <w:rPr>
                <w:color w:val="000000"/>
                <w:sz w:val="24"/>
              </w:rPr>
              <w:t>5</w:t>
            </w:r>
          </w:p>
        </w:tc>
        <w:tc>
          <w:tcPr>
            <w:vAlign w:val="center"/>
          </w:tcPr>
          <w:p>
            <w:pPr>
              <w:jc w:val="center"/>
            </w:pPr>
            <w:r>
              <w:rPr>
                <w:color w:val="000000"/>
                <w:sz w:val="24"/>
              </w:rPr>
              <w:t>143010</w:t>
            </w:r>
          </w:p>
        </w:tc>
        <w:tc>
          <w:tcPr>
            <w:vAlign w:val="center"/>
          </w:tcPr>
          <w:p>
            <w:pPr>
              <w:jc w:val="center"/>
            </w:pPr>
            <w:r>
              <w:rPr>
                <w:color w:val="000000"/>
                <w:sz w:val="24"/>
              </w:rPr>
              <w:t>17鲁资01</w:t>
            </w:r>
          </w:p>
        </w:tc>
        <w:tc>
          <w:tcPr>
            <w:vAlign w:val="center"/>
          </w:tcPr>
          <w:p>
            <w:pPr>
              <w:jc w:val="right"/>
            </w:pPr>
            <w:r>
              <w:rPr>
                <w:color w:val="000000"/>
                <w:sz w:val="24"/>
              </w:rPr>
              <w:t>70,000</w:t>
            </w:r>
          </w:p>
        </w:tc>
        <w:tc>
          <w:tcPr>
            <w:vAlign w:val="center"/>
          </w:tcPr>
          <w:p>
            <w:pPr>
              <w:jc w:val="right"/>
            </w:pPr>
            <w:r>
              <w:rPr>
                <w:color w:val="000000"/>
                <w:sz w:val="24"/>
              </w:rPr>
              <w:t>7,115,500.00</w:t>
            </w:r>
          </w:p>
        </w:tc>
        <w:tc>
          <w:tcPr>
            <w:vAlign w:val="center"/>
          </w:tcPr>
          <w:p>
            <w:pPr>
              <w:jc w:val="right"/>
            </w:pPr>
            <w:r>
              <w:rPr>
                <w:color w:val="000000"/>
                <w:sz w:val="24"/>
              </w:rPr>
              <w:t>7.06</w:t>
            </w:r>
          </w:p>
        </w:tc>
      </w:tr>
    </w:tbl>
    <w:p w:rsidP="00026C9C" w:rsidR="001A59F9" w:rsidRDefault="001A59F9" w:rsidRPr="008B2C7A">
      <w:pPr>
        <w:pStyle w:val="af6"/>
        <w:spacing w:after="0" w:afterAutospacing="0" w:before="0" w:beforeAutospacing="0" w:line="360" w:lineRule="auto"/>
        <w:rPr>
          <w:rFonts w:asciiTheme="minorEastAsia" w:eastAsiaTheme="minorEastAsia" w:hAnsiTheme="minorEastAsia"/>
          <w:color w:val="000000"/>
          <w:sz w:val="21"/>
          <w:szCs w:val="21"/>
        </w:rPr>
      </w:pPr>
    </w:p>
    <w:p w:rsidP="00C2179A" w:rsidR="001A59F9" w:rsidRDefault="001A59F9" w:rsidRPr="00C2179A">
      <w:pPr>
        <w:pStyle w:val="20"/>
        <w:spacing w:after="0" w:before="29" w:line="288" w:lineRule="auto"/>
        <w:rPr>
          <w:rFonts w:ascii="Times New Roman" w:hAnsi="Times New Roman"/>
          <w:kern w:val="0"/>
          <w:szCs w:val="24"/>
        </w:rPr>
      </w:pPr>
      <w:bookmarkStart w:id="80" w:name="_Toc361324885"/>
      <w:r w:rsidRPr="00C2179A">
        <w:rPr>
          <w:rFonts w:ascii="Times New Roman" w:hAnsi="Times New Roman"/>
          <w:kern w:val="0"/>
          <w:szCs w:val="24"/>
        </w:rPr>
        <w:t>8.7</w:t>
      </w:r>
      <w:r w:rsidR="008A0029" w:rsidRPr="00C2179A">
        <w:rPr>
          <w:rFonts w:ascii="Times New Roman" w:hAnsi="Times New Roman" w:hint="eastAsia"/>
          <w:kern w:val="0"/>
          <w:szCs w:val="24"/>
        </w:rPr>
        <w:t xml:space="preserve"> </w:t>
      </w:r>
      <w:r w:rsidR="006B39E7" w:rsidRPr="00C2179A">
        <w:rPr>
          <w:rFonts w:ascii="Times New Roman" w:hAnsi="Times New Roman" w:hint="eastAsia"/>
          <w:kern w:val="0"/>
          <w:szCs w:val="24"/>
        </w:rPr>
        <w:t>期末按公允价值占基金资产净值比例大小</w:t>
      </w:r>
      <w:r w:rsidR="00AD5AF0" w:rsidRPr="00C2179A">
        <w:rPr>
          <w:rFonts w:ascii="Times New Roman" w:hAnsi="Times New Roman" w:hint="eastAsia"/>
          <w:kern w:val="0"/>
          <w:szCs w:val="24"/>
        </w:rPr>
        <w:t>排序</w:t>
      </w:r>
      <w:r w:rsidR="006B39E7" w:rsidRPr="00C2179A">
        <w:rPr>
          <w:rFonts w:ascii="Times New Roman" w:hAnsi="Times New Roman" w:hint="eastAsia"/>
          <w:kern w:val="0"/>
          <w:szCs w:val="24"/>
        </w:rPr>
        <w:t>的前十名</w:t>
      </w:r>
      <w:r w:rsidRPr="00C2179A">
        <w:rPr>
          <w:rFonts w:ascii="Times New Roman" w:hAnsi="Times New Roman" w:hint="eastAsia"/>
          <w:kern w:val="0"/>
          <w:szCs w:val="24"/>
        </w:rPr>
        <w:t>资产支持证券投资明细</w:t>
      </w:r>
      <w:bookmarkEnd w:id="80"/>
    </w:p>
    <w:p w:rsidP="005B2D79" w:rsidR="001A59F9" w:rsidRDefault="001A59F9">
      <w:pPr>
        <w:tabs>
          <w:tab w:pos="426" w:val="left"/>
        </w:tabs>
        <w:spacing w:before="29" w:line="288" w:lineRule="auto"/>
        <w:jc w:val="left"/>
        <w:rPr>
          <w:rFonts w:asciiTheme="minorEastAsia" w:eastAsiaTheme="minorEastAsia" w:hAnsiTheme="minorEastAsia"/>
          <w:color w:val="000000"/>
          <w:szCs w:val="21"/>
        </w:rPr>
      </w:pPr>
      <w:r w:rsidRPr="00C51A5D">
        <w:rPr>
          <w:kern w:val="0"/>
          <w:sz w:val="24"/>
        </w:rPr>
        <w:lastRenderedPageBreak/>
        <w:t>本基金本报告期末未持有资产支持证券。</w:t>
      </w:r>
      <w:r w:rsidR="005B2D79">
        <w:rPr>
          <w:rFonts w:hint="eastAsia"/>
          <w:kern w:val="0"/>
          <w:sz w:val="24"/>
        </w:rPr>
        <w:br/>
      </w:r>
    </w:p>
    <w:p w:rsidP="00C2179A" w:rsidR="00B73D49" w:rsidRDefault="00B73D49">
      <w:pPr>
        <w:pStyle w:val="20"/>
        <w:spacing w:after="0" w:before="29" w:line="288" w:lineRule="auto"/>
        <w:rPr>
          <w:rFonts w:ascii="Times New Roman" w:hAnsi="Times New Roman"/>
          <w:kern w:val="0"/>
          <w:szCs w:val="24"/>
        </w:rPr>
      </w:pPr>
      <w:r w:rsidRPr="00C2179A">
        <w:rPr>
          <w:rFonts w:ascii="Times New Roman" w:hAnsi="Times New Roman"/>
          <w:kern w:val="0"/>
          <w:szCs w:val="24"/>
        </w:rPr>
        <w:t>8.8</w:t>
      </w:r>
      <w:r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报告期末按公允价值占基金资产净值比例大小排序的前五名贵金属投资明细</w:t>
      </w:r>
    </w:p>
    <w:p w:rsidP="005B2D79" w:rsidR="00B73D49" w:rsidRDefault="00B73D49" w:rsidRPr="00B73D49">
      <w:pPr>
        <w:tabs>
          <w:tab w:pos="426" w:val="left"/>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本基金本报告期末未持有贵金属。</w:t>
      </w:r>
      <w:r w:rsidR="005B2D79">
        <w:rPr>
          <w:rFonts w:hint="eastAsia"/>
          <w:kern w:val="0"/>
          <w:sz w:val="24"/>
        </w:rPr>
        <w:br/>
      </w:r>
    </w:p>
    <w:p w:rsidP="00C2179A" w:rsidR="001A59F9" w:rsidRDefault="001A59F9" w:rsidRPr="00C2179A">
      <w:pPr>
        <w:pStyle w:val="20"/>
        <w:spacing w:after="0" w:before="29" w:line="288" w:lineRule="auto"/>
        <w:rPr>
          <w:rFonts w:ascii="Times New Roman" w:hAnsi="Times New Roman"/>
          <w:kern w:val="0"/>
          <w:szCs w:val="24"/>
        </w:rPr>
      </w:pPr>
      <w:bookmarkStart w:id="81" w:name="_Toc361324886"/>
      <w:r w:rsidRPr="00C2179A">
        <w:rPr>
          <w:rFonts w:ascii="Times New Roman" w:hAnsi="Times New Roman"/>
          <w:kern w:val="0"/>
          <w:szCs w:val="24"/>
        </w:rPr>
        <w:t>8.9</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期末按公允价值占基金资产净值比例大小排</w:t>
      </w:r>
      <w:r w:rsidR="00D742F4" w:rsidRPr="00C2179A">
        <w:rPr>
          <w:rFonts w:ascii="Times New Roman" w:hAnsi="Times New Roman" w:hint="eastAsia"/>
          <w:kern w:val="0"/>
          <w:szCs w:val="24"/>
        </w:rPr>
        <w:t>序</w:t>
      </w:r>
      <w:r w:rsidRPr="00C2179A">
        <w:rPr>
          <w:rFonts w:ascii="Times New Roman" w:hAnsi="Times New Roman" w:hint="eastAsia"/>
          <w:kern w:val="0"/>
          <w:szCs w:val="24"/>
        </w:rPr>
        <w:t>的前五名权证投资明细</w:t>
      </w:r>
      <w:bookmarkEnd w:id="81"/>
    </w:p>
    <w:p w:rsidP="005B2D79" w:rsidR="001A59F9" w:rsidRDefault="001A59F9" w:rsidRPr="008B2C7A">
      <w:pPr>
        <w:tabs>
          <w:tab w:pos="426" w:val="left"/>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本基金本报告期末未持有权证。</w:t>
      </w:r>
      <w:r w:rsidR="005B2D79">
        <w:rPr>
          <w:rFonts w:hint="eastAsia"/>
          <w:kern w:val="0"/>
          <w:sz w:val="24"/>
        </w:rPr>
        <w:br/>
      </w:r>
    </w:p>
    <w:p w:rsidP="00C2179A" w:rsidR="005D072B" w:rsidRDefault="005D072B" w:rsidRPr="00C2179A">
      <w:pPr>
        <w:pStyle w:val="20"/>
        <w:spacing w:after="0" w:before="29" w:line="288" w:lineRule="auto"/>
        <w:rPr>
          <w:rFonts w:ascii="Times New Roman" w:hAnsi="Times New Roman"/>
          <w:kern w:val="0"/>
          <w:szCs w:val="24"/>
        </w:rPr>
      </w:pPr>
      <w:r w:rsidRPr="00C2179A">
        <w:rPr>
          <w:rFonts w:ascii="Times New Roman" w:hAnsi="Times New Roman" w:hint="eastAsia"/>
          <w:kern w:val="0"/>
          <w:szCs w:val="24"/>
        </w:rPr>
        <w:lastRenderedPageBreak/>
        <w:t xml:space="preserve">8.10 </w:t>
      </w:r>
      <w:r w:rsidRPr="00C2179A">
        <w:rPr>
          <w:rFonts w:ascii="Times New Roman" w:hAnsi="Times New Roman" w:hint="eastAsia"/>
          <w:kern w:val="0"/>
          <w:szCs w:val="24"/>
        </w:rPr>
        <w:t>报告期末本基金投资的股指期货交易情况说明</w:t>
      </w:r>
    </w:p>
    <w:p w:rsidP="005B2D79" w:rsidR="005D072B" w:rsidRDefault="005D072B" w:rsidRPr="008B2C7A">
      <w:pPr>
        <w:tabs>
          <w:tab w:pos="426" w:val="left"/>
        </w:tabs>
        <w:spacing w:before="29" w:line="288" w:lineRule="auto"/>
        <w:jc w:val="left"/>
        <w:rPr>
          <w:rFonts w:asciiTheme="minorEastAsia" w:eastAsiaTheme="minorEastAsia" w:hAnsiTheme="minorEastAsia"/>
          <w:szCs w:val="21"/>
        </w:rPr>
      </w:pPr>
      <w:r w:rsidRPr="00C51A5D">
        <w:rPr>
          <w:rFonts w:hint="eastAsia"/>
          <w:kern w:val="0"/>
          <w:sz w:val="24"/>
        </w:rPr>
        <w:t/>
      </w:r>
      <w:r w:rsidRPr="00C51A5D">
        <w:rPr>
          <w:kern w:val="0"/>
          <w:sz w:val="24"/>
        </w:rPr>
        <w:t>本基金本报告期末未持有股指期货。</w:t>
      </w:r>
      <w:r w:rsidR="005B2D79">
        <w:rPr>
          <w:rFonts w:hint="eastAsia"/>
          <w:kern w:val="0"/>
          <w:sz w:val="24"/>
        </w:rPr>
        <w:br/>
      </w:r>
    </w:p>
    <w:p w:rsidP="00C2179A" w:rsidR="00FF26CE" w:rsidRDefault="00FF26CE" w:rsidRPr="00C2179A">
      <w:pPr>
        <w:pStyle w:val="20"/>
        <w:spacing w:after="0" w:before="29" w:line="288" w:lineRule="auto"/>
        <w:rPr>
          <w:rFonts w:ascii="Times New Roman" w:hAnsi="Times New Roman"/>
          <w:kern w:val="0"/>
          <w:szCs w:val="24"/>
        </w:rPr>
      </w:pPr>
      <w:r w:rsidRPr="00C2179A">
        <w:rPr>
          <w:rFonts w:ascii="Times New Roman" w:hAnsi="Times New Roman" w:hint="eastAsia"/>
          <w:kern w:val="0"/>
          <w:szCs w:val="24"/>
        </w:rPr>
        <w:t>8.11</w:t>
      </w:r>
      <w:r w:rsidRPr="00C2179A">
        <w:rPr>
          <w:rFonts w:ascii="Times New Roman" w:hAnsi="Times New Roman" w:hint="eastAsia"/>
          <w:kern w:val="0"/>
          <w:szCs w:val="24"/>
        </w:rPr>
        <w:t>报告期末本基金投资的国债期货交易情况说明</w:t>
      </w:r>
    </w:p>
    <w:p w:rsidP="00C51A5D" w:rsidR="00FF26CE" w:rsidRDefault="00FF26CE">
      <w:pPr>
        <w:tabs>
          <w:tab w:pos="426" w:val="left"/>
        </w:tabs>
        <w:spacing w:before="29" w:line="288" w:lineRule="auto"/>
        <w:jc w:val="left"/>
        <w:rPr>
          <w:kern w:val="0"/>
          <w:sz w:val="24"/>
        </w:rPr>
      </w:pPr>
      <w:r w:rsidRPr="00C51A5D">
        <w:rPr>
          <w:rFonts w:hint="eastAsia"/>
          <w:kern w:val="0"/>
          <w:sz w:val="24"/>
        </w:rPr>
        <w:t>本基金本报告期末未持有国债期货。</w:t>
      </w:r>
    </w:p>
    <w:p w:rsidP="00C51A5D" w:rsidR="009F0862" w:rsidRDefault="009F0862" w:rsidRPr="00C51A5D">
      <w:pPr>
        <w:tabs>
          <w:tab w:pos="426" w:val="left"/>
        </w:tabs>
        <w:spacing w:before="29" w:line="288" w:lineRule="auto"/>
        <w:jc w:val="left"/>
        <w:rPr>
          <w:kern w:val="0"/>
          <w:sz w:val="24"/>
        </w:rPr>
      </w:pPr>
    </w:p>
    <w:p w:rsidP="00C2179A" w:rsidR="001A59F9" w:rsidRDefault="00B67021" w:rsidRPr="00C2179A">
      <w:pPr>
        <w:pStyle w:val="20"/>
        <w:spacing w:after="0" w:before="29" w:line="288" w:lineRule="auto"/>
        <w:rPr>
          <w:rFonts w:ascii="Times New Roman" w:hAnsi="Times New Roman"/>
          <w:kern w:val="0"/>
          <w:szCs w:val="24"/>
        </w:rPr>
      </w:pPr>
      <w:bookmarkStart w:id="82" w:name="_Toc361324887"/>
      <w:r w:rsidRPr="00C2179A">
        <w:rPr>
          <w:rFonts w:ascii="Times New Roman" w:hAnsi="Times New Roman"/>
          <w:kern w:val="0"/>
          <w:szCs w:val="24"/>
        </w:rPr>
        <w:lastRenderedPageBreak/>
        <w:t/>
      </w:r>
      <w:r w:rsidR="001A59F9" w:rsidRPr="00C2179A">
        <w:rPr>
          <w:rFonts w:ascii="Times New Roman" w:hAnsi="Times New Roman"/>
          <w:kern w:val="0"/>
          <w:szCs w:val="24"/>
        </w:rPr>
        <w:t xml:space="preserve">8.12 </w:t>
      </w:r>
      <w:r w:rsidR="001A59F9" w:rsidRPr="00C2179A">
        <w:rPr>
          <w:rFonts w:ascii="Times New Roman" w:hAnsi="Times New Roman" w:hint="eastAsia"/>
          <w:kern w:val="0"/>
          <w:szCs w:val="24"/>
        </w:rPr>
        <w:t>投资组合报告附注</w:t>
      </w:r>
      <w:bookmarkEnd w:id="82"/>
    </w:p>
    <w:p w:rsidP="003C214A" w:rsidR="001A59F9" w:rsidRDefault="00B67021">
      <w:pPr>
        <w:spacing w:before="29" w:line="288" w:lineRule="auto"/>
        <w:rPr>
          <w:sz w:val="24"/>
        </w:rPr>
      </w:pPr>
      <w:r w:rsidRPr="0072621B">
        <w:rPr>
          <w:b/>
          <w:sz w:val="24"/>
        </w:rPr>
        <w:t/>
      </w:r>
      <w:r w:rsidRPr="0072621B">
        <w:rPr>
          <w:rFonts w:hint="eastAsia"/>
          <w:b/>
          <w:sz w:val="24"/>
        </w:rPr>
        <w:t/>
      </w:r>
      <w:r w:rsidRPr="0072621B">
        <w:rPr>
          <w:b/>
          <w:sz w:val="24"/>
        </w:rPr>
        <w:t/>
      </w:r>
      <w:r w:rsidR="001A59F9" w:rsidRPr="0072621B">
        <w:rPr>
          <w:b/>
          <w:sz w:val="24"/>
        </w:rPr>
        <w:t>8.12.1</w:t>
      </w:r>
      <w:r w:rsidR="001A59F9" w:rsidRPr="004E66D4">
        <w:rPr>
          <w:sz w:val="24"/>
        </w:rPr>
        <w:t>报告期内本基金投资的前十名证券的发行主体未被监管部门立案调查，在本报告编制日前一年内本基金投资的前十名证券的发行主体未受到公开谴责和处罚。</w:t>
      </w:r>
    </w:p>
    <w:p w:rsidP="003C214A" w:rsidR="00824C87" w:rsidRDefault="00824C87" w:rsidRPr="004E66D4">
      <w:pPr>
        <w:spacing w:before="29" w:line="288" w:lineRule="auto"/>
        <w:rPr>
          <w:sz w:val="24"/>
        </w:rPr>
      </w:pPr>
    </w:p>
    <w:p w:rsidP="003C214A" w:rsidR="001A59F9" w:rsidRDefault="00B67021">
      <w:pPr>
        <w:spacing w:before="29" w:line="288" w:lineRule="auto"/>
        <w:rPr>
          <w:sz w:val="24"/>
        </w:rPr>
      </w:pPr>
      <w:r w:rsidRPr="0072621B">
        <w:rPr>
          <w:b/>
          <w:sz w:val="24"/>
        </w:rPr>
        <w:t/>
      </w:r>
      <w:r w:rsidRPr="0072621B">
        <w:rPr>
          <w:rFonts w:hint="eastAsia"/>
          <w:b/>
          <w:sz w:val="24"/>
        </w:rPr>
        <w:t/>
      </w:r>
      <w:r w:rsidRPr="0072621B">
        <w:rPr>
          <w:b/>
          <w:sz w:val="24"/>
        </w:rPr>
        <w:t/>
      </w:r>
      <w:r w:rsidR="001A59F9" w:rsidRPr="0072621B">
        <w:rPr>
          <w:b/>
          <w:sz w:val="24"/>
        </w:rPr>
        <w:t>8.12.2</w:t>
      </w:r>
      <w:r w:rsidR="001A59F9" w:rsidRPr="004E66D4">
        <w:rPr>
          <w:sz w:val="24"/>
        </w:rPr>
        <w:t>本基金投资的前十名股票中，没有超出基金合同规定的备选股票库之外的股票。</w:t>
      </w:r>
    </w:p>
    <w:p w:rsidP="004E66D4" w:rsidR="004C3422" w:rsidRDefault="004C3422" w:rsidRPr="004E66D4">
      <w:pPr>
        <w:spacing w:before="29" w:line="288" w:lineRule="auto"/>
        <w:ind w:firstLine="480" w:firstLineChars="200"/>
        <w:rPr>
          <w:sz w:val="24"/>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8.12.3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期末其他各项资产构成</w:t>
      </w:r>
    </w:p>
    <w:p w:rsidP="00564CEA" w:rsidR="001A59F9" w:rsidRDefault="001A59F9" w:rsidRPr="00564CEA">
      <w:pPr>
        <w:autoSpaceDE w:val="0"/>
        <w:autoSpaceDN w:val="0"/>
        <w:adjustRightInd w:val="0"/>
        <w:spacing w:before="29" w:line="288" w:lineRule="auto"/>
        <w:ind w:left="15"/>
        <w:jc w:val="right"/>
        <w:rPr>
          <w:color w:val="000000"/>
          <w:kern w:val="0"/>
          <w:sz w:val="24"/>
        </w:rPr>
      </w:pPr>
      <w:r w:rsidRPr="00564CEA">
        <w:rPr>
          <w:color w:val="000000"/>
          <w:kern w:val="0"/>
          <w:sz w:val="24"/>
        </w:rPr>
        <w:t/>
      </w:r>
      <w:r w:rsidRPr="00564CEA">
        <w:rPr>
          <w:rFonts w:hint="eastAsia"/>
          <w:color w:val="000000"/>
          <w:kern w:val="0"/>
          <w:sz w:val="24"/>
        </w:rPr>
        <w:t>单位：人民币元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765"/>
        <w:gridCol w:w="4116"/>
        <w:gridCol w:w="4117"/>
      </w:tblGrid>
      <w:tr w:rsidR="001A59F9" w:rsidRPr="008B2C7A" w:rsidTr="0054070F">
        <w:tc>
          <w:tcPr>
            <w:tcW w:type="dxa" w:w="765"/>
            <w:vAlign w:val="center"/>
          </w:tcPr>
          <w:p w:rsidP="00563B99" w:rsidR="001A59F9" w:rsidRDefault="001A59F9" w:rsidRPr="00563B99">
            <w:pPr>
              <w:spacing w:before="29" w:line="288" w:lineRule="auto"/>
              <w:jc w:val="center"/>
              <w:rPr>
                <w:color w:val="000000"/>
                <w:sz w:val="24"/>
              </w:rPr>
            </w:pPr>
            <w:r w:rsidRPr="00563B99">
              <w:rPr>
                <w:rFonts w:hint="eastAsia"/>
                <w:color w:val="000000"/>
                <w:sz w:val="24"/>
              </w:rPr>
              <w:t>序号</w:t>
            </w:r>
          </w:p>
        </w:tc>
        <w:tc>
          <w:tcPr>
            <w:tcW w:type="dxa" w:w="4117"/>
          </w:tcPr>
          <w:p w:rsidP="00563B99" w:rsidR="001A59F9" w:rsidRDefault="001A59F9" w:rsidRPr="00563B99">
            <w:pPr>
              <w:spacing w:before="29" w:line="288" w:lineRule="auto"/>
              <w:jc w:val="center"/>
              <w:rPr>
                <w:color w:val="000000"/>
                <w:sz w:val="24"/>
              </w:rPr>
            </w:pPr>
            <w:r w:rsidRPr="00563B99">
              <w:rPr>
                <w:rFonts w:hint="eastAsia"/>
                <w:color w:val="000000"/>
                <w:sz w:val="24"/>
              </w:rPr>
              <w:t>名称</w:t>
            </w:r>
            <w:r w:rsidRPr="00563B99">
              <w:rPr>
                <w:color w:val="000000"/>
                <w:sz w:val="24"/>
              </w:rPr>
              <w:t/>
            </w:r>
          </w:p>
        </w:tc>
        <w:tc>
          <w:tcPr>
            <w:tcW w:type="dxa" w:w="4118"/>
          </w:tcPr>
          <w:p w:rsidP="00563B99" w:rsidR="001A59F9" w:rsidRDefault="001A59F9" w:rsidRPr="00563B99">
            <w:pPr>
              <w:spacing w:before="29" w:line="288" w:lineRule="auto"/>
              <w:jc w:val="center"/>
              <w:rPr>
                <w:color w:val="000000"/>
                <w:sz w:val="24"/>
              </w:rPr>
            </w:pPr>
            <w:r w:rsidRPr="00563B99">
              <w:rPr>
                <w:rFonts w:hint="eastAsia"/>
                <w:color w:val="000000"/>
                <w:sz w:val="24"/>
              </w:rPr>
              <w:t>金额</w:t>
            </w:r>
          </w:p>
        </w:tc>
      </w:tr>
      <w:tr w:rsidR="001A59F9" w:rsidRPr="008B2C7A" w:rsidTr="0054070F">
        <w:tc>
          <w:tcPr>
            <w:tcW w:type="dxa" w:w="765"/>
            <w:vAlign w:val="center"/>
          </w:tcPr>
          <w:p w:rsidP="00BA311D" w:rsidR="001A59F9" w:rsidRDefault="001A59F9" w:rsidRPr="00BA311D">
            <w:pPr>
              <w:spacing w:before="29" w:line="288" w:lineRule="auto"/>
              <w:jc w:val="center"/>
              <w:rPr>
                <w:color w:val="000000"/>
                <w:sz w:val="24"/>
              </w:rPr>
            </w:pPr>
            <w:r w:rsidRPr="00BA311D">
              <w:rPr>
                <w:color w:val="000000"/>
                <w:sz w:val="24"/>
              </w:rPr>
              <w:t>1</w:t>
            </w:r>
          </w:p>
        </w:tc>
        <w:tc>
          <w:tcPr>
            <w:tcW w:type="dxa" w:w="4117"/>
            <w:vAlign w:val="center"/>
          </w:tcPr>
          <w:p w:rsidP="00563B99" w:rsidR="001A59F9" w:rsidRDefault="001A59F9" w:rsidRPr="00563B99">
            <w:pPr>
              <w:spacing w:before="29" w:line="288" w:lineRule="auto"/>
              <w:ind w:left="105" w:leftChars="50"/>
              <w:rPr>
                <w:color w:val="000000"/>
                <w:sz w:val="24"/>
              </w:rPr>
            </w:pPr>
            <w:r w:rsidRPr="00563B99">
              <w:rPr>
                <w:rFonts w:hint="eastAsia"/>
                <w:color w:val="000000"/>
                <w:sz w:val="24"/>
              </w:rPr>
              <w:t>存出保证金</w:t>
            </w:r>
          </w:p>
        </w:tc>
        <w:tc>
          <w:tcPr>
            <w:tcW w:type="dxa" w:w="4118"/>
            <w:vAlign w:val="center"/>
          </w:tcPr>
          <w:p w:rsidP="00B72888" w:rsidR="001A59F9" w:rsidRDefault="001A59F9" w:rsidRPr="00B72888">
            <w:pPr>
              <w:autoSpaceDE w:val="0"/>
              <w:autoSpaceDN w:val="0"/>
              <w:adjustRightInd w:val="0"/>
              <w:spacing w:before="29" w:line="288" w:lineRule="auto"/>
              <w:ind w:left="15"/>
              <w:jc w:val="right"/>
              <w:rPr>
                <w:color w:val="000000"/>
                <w:sz w:val="24"/>
              </w:rPr>
            </w:pPr>
            <w:r w:rsidRPr="00B72888">
              <w:rPr>
                <w:color w:val="000000"/>
                <w:sz w:val="24"/>
              </w:rPr>
              <w:t>3,900.75</w:t>
            </w:r>
          </w:p>
        </w:tc>
      </w:tr>
      <w:tr w:rsidR="001A59F9" w:rsidRPr="008B2C7A" w:rsidTr="0054070F">
        <w:tc>
          <w:tcPr>
            <w:tcW w:type="dxa" w:w="765"/>
            <w:vAlign w:val="center"/>
          </w:tcPr>
          <w:p w:rsidP="00BA311D" w:rsidR="001A59F9" w:rsidRDefault="001A59F9" w:rsidRPr="00BA311D">
            <w:pPr>
              <w:spacing w:before="29" w:line="288" w:lineRule="auto"/>
              <w:jc w:val="center"/>
              <w:rPr>
                <w:color w:val="000000"/>
                <w:sz w:val="24"/>
              </w:rPr>
            </w:pPr>
            <w:r w:rsidRPr="00BA311D">
              <w:rPr>
                <w:color w:val="000000"/>
                <w:sz w:val="24"/>
              </w:rPr>
              <w:t>2</w:t>
            </w:r>
          </w:p>
        </w:tc>
        <w:tc>
          <w:tcPr>
            <w:tcW w:type="dxa" w:w="4117"/>
            <w:vAlign w:val="center"/>
          </w:tcPr>
          <w:p w:rsidP="00563B99" w:rsidR="001A59F9" w:rsidRDefault="001A59F9" w:rsidRPr="00563B99">
            <w:pPr>
              <w:spacing w:before="29" w:line="288" w:lineRule="auto"/>
              <w:ind w:left="105" w:leftChars="50"/>
              <w:rPr>
                <w:color w:val="000000"/>
                <w:sz w:val="24"/>
              </w:rPr>
            </w:pPr>
            <w:r w:rsidRPr="00563B99">
              <w:rPr>
                <w:rFonts w:hint="eastAsia"/>
                <w:color w:val="000000"/>
                <w:sz w:val="24"/>
              </w:rPr>
              <w:t>应收证券清算款</w:t>
            </w:r>
          </w:p>
        </w:tc>
        <w:tc>
          <w:tcPr>
            <w:tcW w:type="dxa" w:w="4118"/>
            <w:vAlign w:val="center"/>
          </w:tcPr>
          <w:p w:rsidP="00B72888" w:rsidR="001A59F9" w:rsidRDefault="001A59F9" w:rsidRPr="00B72888">
            <w:pPr>
              <w:autoSpaceDE w:val="0"/>
              <w:autoSpaceDN w:val="0"/>
              <w:adjustRightInd w:val="0"/>
              <w:spacing w:before="29" w:line="288" w:lineRule="auto"/>
              <w:ind w:left="15"/>
              <w:jc w:val="right"/>
              <w:rPr>
                <w:color w:val="000000"/>
                <w:sz w:val="24"/>
              </w:rPr>
            </w:pPr>
            <w:r w:rsidRPr="00B72888">
              <w:rPr>
                <w:color w:val="000000"/>
                <w:sz w:val="24"/>
              </w:rPr>
              <w:t>10,333,360.90</w:t>
            </w:r>
          </w:p>
        </w:tc>
      </w:tr>
      <w:tr w:rsidR="001A59F9" w:rsidRPr="008B2C7A" w:rsidTr="0054070F">
        <w:tc>
          <w:tcPr>
            <w:tcW w:type="dxa" w:w="765"/>
            <w:vAlign w:val="center"/>
          </w:tcPr>
          <w:p w:rsidP="00BA311D" w:rsidR="001A59F9" w:rsidRDefault="001A59F9" w:rsidRPr="00BA311D">
            <w:pPr>
              <w:spacing w:before="29" w:line="288" w:lineRule="auto"/>
              <w:jc w:val="center"/>
              <w:rPr>
                <w:color w:val="000000"/>
                <w:sz w:val="24"/>
              </w:rPr>
            </w:pPr>
            <w:r w:rsidRPr="00BA311D">
              <w:rPr>
                <w:color w:val="000000"/>
                <w:sz w:val="24"/>
              </w:rPr>
              <w:t>3</w:t>
            </w:r>
          </w:p>
        </w:tc>
        <w:tc>
          <w:tcPr>
            <w:tcW w:type="dxa" w:w="4117"/>
            <w:vAlign w:val="center"/>
          </w:tcPr>
          <w:p w:rsidP="00563B99" w:rsidR="001A59F9" w:rsidRDefault="001A59F9" w:rsidRPr="00563B99">
            <w:pPr>
              <w:spacing w:before="29" w:line="288" w:lineRule="auto"/>
              <w:ind w:left="105" w:leftChars="50"/>
              <w:rPr>
                <w:color w:val="000000"/>
                <w:sz w:val="24"/>
              </w:rPr>
            </w:pPr>
            <w:r w:rsidRPr="00563B99">
              <w:rPr>
                <w:rFonts w:hint="eastAsia"/>
                <w:color w:val="000000"/>
                <w:sz w:val="24"/>
              </w:rPr>
              <w:t>应收股利</w:t>
            </w:r>
          </w:p>
        </w:tc>
        <w:tc>
          <w:tcPr>
            <w:tcW w:type="dxa" w:w="4118"/>
            <w:vAlign w:val="center"/>
          </w:tcPr>
          <w:p w:rsidP="00B72888" w:rsidR="001A59F9" w:rsidRDefault="001A59F9" w:rsidRPr="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type="dxa" w:w="765"/>
            <w:vAlign w:val="center"/>
          </w:tcPr>
          <w:p w:rsidP="00BA311D" w:rsidR="001A59F9" w:rsidRDefault="001A59F9" w:rsidRPr="00BA311D">
            <w:pPr>
              <w:spacing w:before="29" w:line="288" w:lineRule="auto"/>
              <w:jc w:val="center"/>
              <w:rPr>
                <w:color w:val="000000"/>
                <w:sz w:val="24"/>
              </w:rPr>
            </w:pPr>
            <w:r w:rsidRPr="00BA311D">
              <w:rPr>
                <w:color w:val="000000"/>
                <w:sz w:val="24"/>
              </w:rPr>
              <w:t>4</w:t>
            </w:r>
          </w:p>
        </w:tc>
        <w:tc>
          <w:tcPr>
            <w:tcW w:type="dxa" w:w="4117"/>
            <w:vAlign w:val="center"/>
          </w:tcPr>
          <w:p w:rsidP="00563B99" w:rsidR="001A59F9" w:rsidRDefault="001A59F9" w:rsidRPr="00563B99">
            <w:pPr>
              <w:spacing w:before="29" w:line="288" w:lineRule="auto"/>
              <w:ind w:left="105" w:leftChars="50"/>
              <w:rPr>
                <w:color w:val="000000"/>
                <w:sz w:val="24"/>
              </w:rPr>
            </w:pPr>
            <w:r w:rsidRPr="00563B99">
              <w:rPr>
                <w:rFonts w:hint="eastAsia"/>
                <w:color w:val="000000"/>
                <w:sz w:val="24"/>
              </w:rPr>
              <w:t>应收利息</w:t>
            </w:r>
          </w:p>
        </w:tc>
        <w:tc>
          <w:tcPr>
            <w:tcW w:type="dxa" w:w="4118"/>
            <w:vAlign w:val="center"/>
          </w:tcPr>
          <w:p w:rsidP="00B72888" w:rsidR="001A59F9" w:rsidRDefault="001A59F9" w:rsidRPr="00B72888">
            <w:pPr>
              <w:autoSpaceDE w:val="0"/>
              <w:autoSpaceDN w:val="0"/>
              <w:adjustRightInd w:val="0"/>
              <w:spacing w:before="29" w:line="288" w:lineRule="auto"/>
              <w:ind w:left="15"/>
              <w:jc w:val="right"/>
              <w:rPr>
                <w:color w:val="000000"/>
                <w:sz w:val="24"/>
              </w:rPr>
            </w:pPr>
            <w:r w:rsidRPr="00B72888">
              <w:rPr>
                <w:color w:val="000000"/>
                <w:sz w:val="24"/>
              </w:rPr>
              <w:t>1,356,244.25</w:t>
            </w:r>
          </w:p>
        </w:tc>
      </w:tr>
      <w:tr w:rsidR="001A59F9" w:rsidRPr="008B2C7A" w:rsidTr="0054070F">
        <w:tc>
          <w:tcPr>
            <w:tcW w:type="dxa" w:w="765"/>
            <w:vAlign w:val="center"/>
          </w:tcPr>
          <w:p w:rsidP="00BA311D" w:rsidR="001A59F9" w:rsidRDefault="001A59F9" w:rsidRPr="00BA311D">
            <w:pPr>
              <w:spacing w:before="29" w:line="288" w:lineRule="auto"/>
              <w:jc w:val="center"/>
              <w:rPr>
                <w:color w:val="000000"/>
                <w:sz w:val="24"/>
              </w:rPr>
            </w:pPr>
            <w:r w:rsidRPr="00BA311D">
              <w:rPr>
                <w:color w:val="000000"/>
                <w:sz w:val="24"/>
              </w:rPr>
              <w:t>5</w:t>
            </w:r>
          </w:p>
        </w:tc>
        <w:tc>
          <w:tcPr>
            <w:tcW w:type="dxa" w:w="4117"/>
            <w:vAlign w:val="center"/>
          </w:tcPr>
          <w:p w:rsidP="00563B99" w:rsidR="001A59F9" w:rsidRDefault="001A59F9" w:rsidRPr="00563B99">
            <w:pPr>
              <w:spacing w:before="29" w:line="288" w:lineRule="auto"/>
              <w:ind w:left="105" w:leftChars="50"/>
              <w:rPr>
                <w:color w:val="000000"/>
                <w:sz w:val="24"/>
              </w:rPr>
            </w:pPr>
            <w:r w:rsidRPr="00563B99">
              <w:rPr>
                <w:rFonts w:hint="eastAsia"/>
                <w:color w:val="000000"/>
                <w:sz w:val="24"/>
              </w:rPr>
              <w:t>应收申购款</w:t>
            </w:r>
          </w:p>
        </w:tc>
        <w:tc>
          <w:tcPr>
            <w:tcW w:type="dxa" w:w="4118"/>
            <w:vAlign w:val="center"/>
          </w:tcPr>
          <w:p w:rsidP="00B72888" w:rsidR="001A59F9" w:rsidRDefault="001A59F9" w:rsidRPr="00B72888">
            <w:pPr>
              <w:autoSpaceDE w:val="0"/>
              <w:autoSpaceDN w:val="0"/>
              <w:adjustRightInd w:val="0"/>
              <w:spacing w:before="29" w:line="288" w:lineRule="auto"/>
              <w:ind w:left="15"/>
              <w:jc w:val="right"/>
              <w:rPr>
                <w:color w:val="000000"/>
                <w:sz w:val="24"/>
              </w:rPr>
            </w:pPr>
            <w:r w:rsidRPr="00B72888">
              <w:rPr>
                <w:color w:val="000000"/>
                <w:sz w:val="24"/>
              </w:rPr>
              <w:t>10,743.91</w:t>
            </w:r>
          </w:p>
        </w:tc>
      </w:tr>
      <w:tr w:rsidR="001A59F9" w:rsidRPr="008B2C7A" w:rsidTr="0054070F">
        <w:tc>
          <w:tcPr>
            <w:tcW w:type="dxa" w:w="765"/>
            <w:vAlign w:val="center"/>
          </w:tcPr>
          <w:p w:rsidP="00BA311D" w:rsidR="001A59F9" w:rsidRDefault="001A59F9" w:rsidRPr="00BA311D">
            <w:pPr>
              <w:spacing w:before="29" w:line="288" w:lineRule="auto"/>
              <w:jc w:val="center"/>
              <w:rPr>
                <w:color w:val="000000"/>
                <w:sz w:val="24"/>
              </w:rPr>
            </w:pPr>
            <w:r w:rsidRPr="00BA311D">
              <w:rPr>
                <w:color w:val="000000"/>
                <w:sz w:val="24"/>
              </w:rPr>
              <w:t>6</w:t>
            </w:r>
          </w:p>
        </w:tc>
        <w:tc>
          <w:tcPr>
            <w:tcW w:type="dxa" w:w="4117"/>
            <w:vAlign w:val="center"/>
          </w:tcPr>
          <w:p w:rsidP="00563B99" w:rsidR="001A59F9" w:rsidRDefault="001A59F9" w:rsidRPr="00563B99">
            <w:pPr>
              <w:spacing w:before="29" w:line="288" w:lineRule="auto"/>
              <w:ind w:left="105" w:leftChars="50"/>
              <w:rPr>
                <w:color w:val="000000"/>
                <w:sz w:val="24"/>
              </w:rPr>
            </w:pPr>
            <w:r w:rsidRPr="00563B99">
              <w:rPr>
                <w:rFonts w:hint="eastAsia"/>
                <w:color w:val="000000"/>
                <w:sz w:val="24"/>
              </w:rPr>
              <w:t>其他应收款</w:t>
            </w:r>
          </w:p>
        </w:tc>
        <w:tc>
          <w:tcPr>
            <w:tcW w:type="dxa" w:w="4118"/>
            <w:vAlign w:val="center"/>
          </w:tcPr>
          <w:p w:rsidP="00B72888" w:rsidR="001A59F9" w:rsidRDefault="001A59F9" w:rsidRPr="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type="dxa" w:w="765"/>
            <w:vAlign w:val="center"/>
          </w:tcPr>
          <w:p w:rsidP="00BA311D" w:rsidR="001A59F9" w:rsidRDefault="001A59F9" w:rsidRPr="00BA311D">
            <w:pPr>
              <w:spacing w:before="29" w:line="288" w:lineRule="auto"/>
              <w:jc w:val="center"/>
              <w:rPr>
                <w:color w:val="000000"/>
                <w:sz w:val="24"/>
              </w:rPr>
            </w:pPr>
            <w:r w:rsidRPr="00BA311D">
              <w:rPr>
                <w:color w:val="000000"/>
                <w:sz w:val="24"/>
              </w:rPr>
              <w:t>7</w:t>
            </w:r>
          </w:p>
        </w:tc>
        <w:tc>
          <w:tcPr>
            <w:tcW w:type="dxa" w:w="4117"/>
            <w:vAlign w:val="center"/>
          </w:tcPr>
          <w:p w:rsidP="00563B99" w:rsidR="001A59F9" w:rsidRDefault="001A59F9" w:rsidRPr="00563B99">
            <w:pPr>
              <w:spacing w:before="29" w:line="288" w:lineRule="auto"/>
              <w:ind w:left="105" w:leftChars="50"/>
              <w:rPr>
                <w:color w:val="000000"/>
                <w:sz w:val="24"/>
              </w:rPr>
            </w:pPr>
            <w:r w:rsidRPr="00563B99">
              <w:rPr>
                <w:rFonts w:hint="eastAsia"/>
                <w:color w:val="000000"/>
                <w:sz w:val="24"/>
              </w:rPr>
              <w:t>待摊费用</w:t>
            </w:r>
          </w:p>
        </w:tc>
        <w:tc>
          <w:tcPr>
            <w:tcW w:type="dxa" w:w="4118"/>
            <w:vAlign w:val="center"/>
          </w:tcPr>
          <w:p w:rsidP="00B72888" w:rsidR="001A59F9" w:rsidRDefault="001A59F9" w:rsidRPr="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type="dxa" w:w="765"/>
            <w:vAlign w:val="center"/>
          </w:tcPr>
          <w:p w:rsidP="00BA311D" w:rsidR="001A59F9" w:rsidRDefault="001A59F9" w:rsidRPr="00BA311D">
            <w:pPr>
              <w:spacing w:before="29" w:line="288" w:lineRule="auto"/>
              <w:jc w:val="center"/>
              <w:rPr>
                <w:color w:val="000000"/>
                <w:sz w:val="24"/>
              </w:rPr>
            </w:pPr>
            <w:r w:rsidRPr="00BA311D">
              <w:rPr>
                <w:color w:val="000000"/>
                <w:sz w:val="24"/>
              </w:rPr>
              <w:t>8</w:t>
            </w:r>
          </w:p>
        </w:tc>
        <w:tc>
          <w:tcPr>
            <w:tcW w:type="dxa" w:w="4117"/>
            <w:vAlign w:val="center"/>
          </w:tcPr>
          <w:p w:rsidP="00F8782F" w:rsidR="001A59F9" w:rsidRDefault="001A59F9" w:rsidRPr="00F8782F">
            <w:pPr>
              <w:spacing w:before="29" w:line="288" w:lineRule="auto"/>
              <w:ind w:left="105" w:leftChars="50"/>
              <w:rPr>
                <w:color w:val="000000"/>
                <w:sz w:val="24"/>
              </w:rPr>
            </w:pPr>
            <w:r w:rsidRPr="00F8782F">
              <w:rPr>
                <w:rFonts w:hint="eastAsia"/>
                <w:color w:val="000000"/>
                <w:sz w:val="24"/>
              </w:rPr>
              <w:t>其他</w:t>
            </w:r>
          </w:p>
        </w:tc>
        <w:tc>
          <w:tcPr>
            <w:tcW w:type="dxa" w:w="4118"/>
            <w:vAlign w:val="center"/>
          </w:tcPr>
          <w:p w:rsidP="00B72888" w:rsidR="001A59F9" w:rsidRDefault="001A59F9" w:rsidRPr="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type="dxa" w:w="765"/>
            <w:vAlign w:val="center"/>
          </w:tcPr>
          <w:p w:rsidP="00BA311D" w:rsidR="001A59F9" w:rsidRDefault="001A59F9" w:rsidRPr="00BA311D">
            <w:pPr>
              <w:spacing w:before="29" w:line="288" w:lineRule="auto"/>
              <w:jc w:val="center"/>
              <w:rPr>
                <w:color w:val="000000"/>
                <w:sz w:val="24"/>
              </w:rPr>
            </w:pPr>
            <w:r w:rsidRPr="00BA311D">
              <w:rPr>
                <w:color w:val="000000"/>
                <w:sz w:val="24"/>
              </w:rPr>
              <w:t>9</w:t>
            </w:r>
          </w:p>
        </w:tc>
        <w:tc>
          <w:tcPr>
            <w:tcW w:type="dxa" w:w="4117"/>
            <w:vAlign w:val="center"/>
          </w:tcPr>
          <w:p w:rsidP="00F8782F" w:rsidR="001A59F9" w:rsidRDefault="001A59F9" w:rsidRPr="00F8782F">
            <w:pPr>
              <w:spacing w:before="29" w:line="288" w:lineRule="auto"/>
              <w:ind w:left="105" w:leftChars="50"/>
              <w:rPr>
                <w:color w:val="000000"/>
                <w:sz w:val="24"/>
              </w:rPr>
            </w:pPr>
            <w:r w:rsidRPr="00F8782F">
              <w:rPr>
                <w:rFonts w:hint="eastAsia"/>
                <w:color w:val="000000"/>
                <w:sz w:val="24"/>
              </w:rPr>
              <w:t>合计</w:t>
            </w:r>
          </w:p>
        </w:tc>
        <w:tc>
          <w:tcPr>
            <w:tcW w:type="dxa" w:w="4118"/>
            <w:vAlign w:val="center"/>
          </w:tcPr>
          <w:p w:rsidP="00B72888" w:rsidR="001A59F9" w:rsidRDefault="001A59F9" w:rsidRPr="00B72888">
            <w:pPr>
              <w:autoSpaceDE w:val="0"/>
              <w:autoSpaceDN w:val="0"/>
              <w:adjustRightInd w:val="0"/>
              <w:spacing w:before="29" w:line="288" w:lineRule="auto"/>
              <w:ind w:left="15"/>
              <w:jc w:val="right"/>
              <w:rPr>
                <w:color w:val="000000"/>
                <w:sz w:val="24"/>
              </w:rPr>
            </w:pPr>
            <w:r w:rsidRPr="00B72888">
              <w:rPr>
                <w:color w:val="000000"/>
                <w:sz w:val="24"/>
              </w:rPr>
              <w:t>11,704,249.81</w:t>
            </w:r>
          </w:p>
        </w:tc>
      </w:tr>
    </w:tbl>
    <w:p w:rsidP="00026C9C" w:rsidR="001A59F9" w:rsidRDefault="001A59F9" w:rsidRPr="008B2C7A">
      <w:pPr>
        <w:pStyle w:val="af6"/>
        <w:spacing w:after="0" w:afterAutospacing="0" w:before="0" w:beforeAutospacing="0" w:line="360" w:lineRule="auto"/>
        <w:rPr>
          <w:rFonts w:asciiTheme="minorEastAsia" w:eastAsiaTheme="minorEastAsia" w:hAnsiTheme="minorEastAsia"/>
          <w:b/>
          <w:bCs/>
          <w:color w:val="000000"/>
          <w:sz w:val="21"/>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8.12.4</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期末持有的处于转股期的可转换债券明细</w:t>
      </w:r>
    </w:p>
    <w:p w:rsidP="00C51A5D" w:rsidR="001A59F9" w:rsidRDefault="001A59F9" w:rsidRPr="00C51A5D">
      <w:pPr>
        <w:tabs>
          <w:tab w:pos="426" w:val="left"/>
        </w:tabs>
        <w:spacing w:before="29" w:line="288" w:lineRule="auto"/>
        <w:jc w:val="left"/>
        <w:rPr>
          <w:kern w:val="0"/>
          <w:sz w:val="24"/>
        </w:rPr>
      </w:pPr>
      <w:r w:rsidRPr="00C51A5D">
        <w:rPr>
          <w:kern w:val="0"/>
          <w:sz w:val="24"/>
        </w:rPr>
        <w:lastRenderedPageBreak/>
        <w:t>本基金本报告期末未持有处于转股期的可转换债券。</w:t>
      </w: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8.12.5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期末前十名股票中存在流通受限情况的说明</w:t>
      </w:r>
    </w:p>
    <w:p w:rsidP="002D7DB3" w:rsidR="00E056A4" w:rsidRDefault="001A59F9" w:rsidRPr="008B2C7A">
      <w:pPr>
        <w:tabs>
          <w:tab w:pos="426" w:val="left"/>
        </w:tabs>
        <w:spacing w:before="29" w:line="288" w:lineRule="auto"/>
        <w:jc w:val="left"/>
        <w:rPr>
          <w:rFonts w:asciiTheme="minorEastAsia" w:eastAsiaTheme="minorEastAsia" w:hAnsiTheme="minorEastAsia"/>
          <w:color w:val="000000"/>
          <w:szCs w:val="21"/>
        </w:rPr>
      </w:pPr>
      <w:r w:rsidRPr="00C51A5D">
        <w:rPr>
          <w:kern w:val="0"/>
          <w:sz w:val="24"/>
        </w:rPr>
        <w:t>本基金本报告期末前十名股票中不存在流通受限情况。</w:t>
      </w:r>
      <w:r w:rsidR="002D7DB3">
        <w:rPr>
          <w:rFonts w:hint="eastAsia"/>
          <w:kern w:val="0"/>
          <w:sz w:val="24"/>
        </w:rPr>
        <w:br/>
      </w: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8.12.6</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投资组合报告附注的其他文字描述部分</w:t>
      </w:r>
    </w:p>
    <w:p w:rsidP="00591C7D" w:rsidR="001A59F9" w:rsidRDefault="001A59F9" w:rsidRPr="00591C7D">
      <w:pPr>
        <w:spacing w:before="29" w:line="288" w:lineRule="auto"/>
        <w:ind w:firstLine="480" w:firstLineChars="200"/>
        <w:rPr>
          <w:color w:val="000000"/>
          <w:sz w:val="24"/>
        </w:rPr>
      </w:pPr>
      <w:r w:rsidRPr="00591C7D">
        <w:rPr>
          <w:color w:val="000000"/>
          <w:sz w:val="24"/>
        </w:rPr>
        <w:t>由于四舍五入的原因，分项之和与合计项之间可能存在尾差。</w:t>
      </w:r>
    </w:p>
    <w:p w:rsidP="00C56295" w:rsidR="00591C7D" w:rsidRDefault="00591C7D" w:rsidRPr="008B2C7A">
      <w:pPr>
        <w:widowControl/>
        <w:spacing w:line="360" w:lineRule="auto"/>
        <w:ind w:firstLine="420" w:firstLineChars="200"/>
        <w:rPr>
          <w:rFonts w:asciiTheme="minorEastAsia" w:cs="Arial" w:eastAsiaTheme="minorEastAsia" w:hAnsiTheme="minorEastAsia"/>
          <w:color w:val="000000"/>
          <w:kern w:val="0"/>
          <w:szCs w:val="21"/>
        </w:rPr>
      </w:pPr>
    </w:p>
    <w:p w:rsidP="00FB2916" w:rsidR="001A59F9" w:rsidRDefault="00A563D1">
      <w:pPr>
        <w:pStyle w:val="1"/>
        <w:keepNext/>
        <w:keepLines/>
        <w:widowControl w:val="0"/>
        <w:spacing w:afterLines="100" w:beforeLines="100" w:line="288" w:lineRule="auto"/>
        <w:jc w:val="center"/>
        <w:rPr>
          <w:b/>
          <w:bCs/>
          <w:szCs w:val="24"/>
          <w:lang w:val="en-US"/>
        </w:rPr>
      </w:pPr>
      <w:bookmarkStart w:id="83" w:name="_Toc225500050"/>
      <w:bookmarkStart w:id="84" w:name="_Toc361324888"/>
      <w:r w:rsidRPr="009E78DA">
        <w:rPr>
          <w:rFonts w:hint="eastAsia"/>
          <w:b/>
          <w:bCs/>
          <w:szCs w:val="24"/>
          <w:lang w:val="en-US"/>
        </w:rPr>
        <w:t/>
      </w:r>
      <w:r w:rsidR="001A59F9" w:rsidRPr="009E78DA">
        <w:rPr>
          <w:rFonts w:hint="eastAsia"/>
          <w:b/>
          <w:bCs/>
          <w:szCs w:val="24"/>
          <w:lang w:val="en-US"/>
        </w:rPr>
        <w:t>§</w:t>
      </w:r>
      <w:r w:rsidR="001A59F9" w:rsidRPr="009E78DA">
        <w:rPr>
          <w:b/>
          <w:bCs/>
          <w:szCs w:val="24"/>
          <w:lang w:val="en-US"/>
        </w:rPr>
        <w:t>9</w:t>
      </w:r>
      <w:r w:rsidR="009153A3" w:rsidRPr="009E78DA">
        <w:rPr>
          <w:rFonts w:hint="eastAsia"/>
          <w:b/>
          <w:bCs/>
          <w:szCs w:val="24"/>
          <w:lang w:val="en-US"/>
        </w:rPr>
        <w:t xml:space="preserve">  </w:t>
      </w:r>
      <w:r w:rsidR="001A59F9" w:rsidRPr="009E78DA">
        <w:rPr>
          <w:rFonts w:hint="eastAsia"/>
          <w:b/>
          <w:bCs/>
          <w:szCs w:val="24"/>
          <w:lang w:val="en-US"/>
        </w:rPr>
        <w:t>基金份额持有人信息</w:t>
      </w:r>
      <w:bookmarkEnd w:id="83"/>
      <w:bookmarkEnd w:id="84"/>
    </w:p>
    <w:p w:rsidP="00C2179A" w:rsidR="001A59F9" w:rsidRDefault="00A563D1" w:rsidRPr="00C2179A">
      <w:pPr>
        <w:pStyle w:val="20"/>
        <w:spacing w:after="0" w:before="29" w:line="288" w:lineRule="auto"/>
        <w:rPr>
          <w:rFonts w:ascii="Times New Roman" w:hAnsi="Times New Roman"/>
          <w:kern w:val="0"/>
          <w:szCs w:val="24"/>
        </w:rPr>
      </w:pPr>
      <w:bookmarkStart w:id="85" w:name="_Toc225500051"/>
      <w:bookmarkStart w:id="86" w:name="_Toc361324889"/>
      <w:r w:rsidRPr="00C2179A">
        <w:rPr>
          <w:rFonts w:ascii="Times New Roman" w:hAnsi="Times New Roman" w:hint="eastAsia"/>
          <w:kern w:val="0"/>
          <w:szCs w:val="24"/>
        </w:rPr>
        <w:t/>
      </w:r>
      <w:r w:rsidR="001A59F9" w:rsidRPr="00C2179A">
        <w:rPr>
          <w:rFonts w:ascii="Times New Roman" w:hAnsi="Times New Roman"/>
          <w:kern w:val="0"/>
          <w:szCs w:val="24"/>
        </w:rPr>
        <w:t xml:space="preserve">9.1 </w:t>
      </w:r>
      <w:r w:rsidR="001A59F9" w:rsidRPr="00C2179A">
        <w:rPr>
          <w:rFonts w:ascii="Times New Roman" w:hAnsi="Times New Roman" w:hint="eastAsia"/>
          <w:kern w:val="0"/>
          <w:szCs w:val="24"/>
        </w:rPr>
        <w:t>期末基金份额持有人户数及持有人结构</w:t>
      </w:r>
      <w:bookmarkEnd w:id="85"/>
      <w:bookmarkEnd w:id="86"/>
    </w:p>
    <w:p w:rsidP="002D6D65" w:rsidR="00BA5C43" w:rsidRDefault="00BA5C43" w:rsidRPr="002D6D65">
      <w:pPr>
        <w:autoSpaceDE w:val="0"/>
        <w:autoSpaceDN w:val="0"/>
        <w:adjustRightInd w:val="0"/>
        <w:spacing w:before="29" w:line="288" w:lineRule="auto"/>
        <w:ind w:left="15"/>
        <w:jc w:val="right"/>
        <w:rPr>
          <w:color w:val="000000"/>
          <w:kern w:val="0"/>
          <w:sz w:val="24"/>
        </w:rPr>
      </w:pPr>
      <w:r w:rsidRPr="002D6D65">
        <w:rPr>
          <w:color w:val="000000"/>
          <w:kern w:val="0"/>
          <w:sz w:val="24"/>
        </w:rPr>
        <w:t/>
      </w:r>
      <w:r w:rsidRPr="002D6D65">
        <w:rPr>
          <w:rFonts w:hint="eastAsia"/>
          <w:color w:val="000000"/>
          <w:kern w:val="0"/>
          <w:sz w:val="24"/>
        </w:rPr>
        <w:t>份额单位：份</w:t>
      </w:r>
    </w:p>
    <w:tbl>
      <w:tblPr>
        <w:tblW w:type="pct" w:w="5000"/>
        <w:tblInd w:type="dxa" w:w="108"/>
        <w:tblLayout w:type="fixed"/>
        <w:tblLook w:val="00A0"/>
      </w:tblPr>
      <w:tblGrid>
        <w:gridCol w:w="1790"/>
        <w:gridCol w:w="1176"/>
        <w:gridCol w:w="1278"/>
        <w:gridCol w:w="1534"/>
        <w:gridCol w:w="986"/>
        <w:gridCol w:w="1566"/>
        <w:gridCol w:w="956"/>
      </w:tblGrid>
      <w:tr w:rsidR="00BA5C43" w:rsidRPr="001A428A" w:rsidTr="004B0AF0">
        <w:tc>
          <w:tcPr>
            <w:tcW w:type="pct" w:w="964"/>
            <w:vMerge w:val="restart"/>
            <w:tcBorders>
              <w:top w:color="000000" w:space="0" w:sz="8" w:val="single"/>
              <w:left w:color="000000" w:space="0" w:sz="8" w:val="single"/>
              <w:right w:color="000000" w:space="0" w:sz="8" w:val="single"/>
            </w:tcBorders>
            <w:vAlign w:val="center"/>
          </w:tcPr>
          <w:p w:rsidP="004B0AF0" w:rsidR="00BA5C43" w:rsidRDefault="00BA5C43" w:rsidRPr="001A428A">
            <w:pPr>
              <w:spacing w:before="29" w:line="288" w:lineRule="auto"/>
              <w:jc w:val="center"/>
              <w:rPr>
                <w:szCs w:val="21"/>
              </w:rPr>
            </w:pPr>
            <w:r w:rsidRPr="001A428A">
              <w:rPr>
                <w:rFonts w:hint="eastAsia"/>
                <w:szCs w:val="21"/>
              </w:rPr>
              <w:t>份额级别</w:t>
            </w:r>
            <w:r w:rsidRPr="001A428A">
              <w:rPr>
                <w:szCs w:val="21"/>
              </w:rPr>
              <w:t/>
            </w:r>
            <w:r w:rsidRPr="001A428A">
              <w:rPr>
                <w:rFonts w:hint="eastAsia"/>
                <w:szCs w:val="21"/>
              </w:rPr>
              <w:t/>
            </w:r>
            <w:r w:rsidRPr="001A428A">
              <w:rPr>
                <w:szCs w:val="21"/>
              </w:rPr>
              <w:t/>
            </w:r>
            <w:r w:rsidRPr="001A428A">
              <w:rPr>
                <w:rFonts w:hint="eastAsia"/>
                <w:szCs w:val="21"/>
              </w:rPr>
              <w:t/>
            </w:r>
          </w:p>
        </w:tc>
        <w:tc>
          <w:tcPr>
            <w:tcW w:type="pct" w:w="633"/>
            <w:vMerge w:val="restart"/>
            <w:tcBorders>
              <w:top w:color="000000" w:space="0" w:sz="8" w:val="single"/>
              <w:left w:color="000000" w:space="0" w:sz="8" w:val="single"/>
              <w:bottom w:color="000000" w:space="0" w:sz="8" w:val="single"/>
              <w:right w:color="000000" w:space="0" w:sz="8" w:val="single"/>
            </w:tcBorders>
            <w:vAlign w:val="center"/>
          </w:tcPr>
          <w:p w:rsidP="004B0AF0" w:rsidR="00BA5C43" w:rsidRDefault="00BA5C43" w:rsidRPr="001A428A">
            <w:pPr>
              <w:spacing w:before="29" w:line="288" w:lineRule="auto"/>
              <w:jc w:val="center"/>
              <w:rPr>
                <w:szCs w:val="21"/>
              </w:rPr>
            </w:pPr>
            <w:r w:rsidRPr="001A428A">
              <w:rPr>
                <w:rFonts w:hint="eastAsia"/>
                <w:szCs w:val="21"/>
              </w:rPr>
              <w:t>持有人户数</w:t>
            </w:r>
            <w:r w:rsidRPr="001A428A">
              <w:rPr>
                <w:szCs w:val="21"/>
              </w:rPr>
              <w:t>(</w:t>
            </w:r>
            <w:r w:rsidRPr="001A428A">
              <w:rPr>
                <w:rFonts w:hint="eastAsia"/>
                <w:szCs w:val="21"/>
              </w:rPr>
              <w:t>户</w:t>
            </w:r>
            <w:r w:rsidRPr="001A428A">
              <w:rPr>
                <w:szCs w:val="21"/>
              </w:rPr>
              <w:t>)</w:t>
            </w:r>
          </w:p>
        </w:tc>
        <w:tc>
          <w:tcPr>
            <w:tcW w:type="pct" w:w="688"/>
            <w:vMerge w:val="restart"/>
            <w:tcBorders>
              <w:top w:color="000000" w:space="0" w:sz="8" w:val="single"/>
              <w:left w:color="000000" w:space="0" w:sz="8" w:val="single"/>
              <w:bottom w:color="000000" w:space="0" w:sz="8" w:val="single"/>
              <w:right w:color="000000" w:space="0" w:sz="8" w:val="single"/>
            </w:tcBorders>
            <w:vAlign w:val="center"/>
          </w:tcPr>
          <w:p w:rsidP="004B0AF0" w:rsidR="00BA5C43" w:rsidRDefault="00BA5C43" w:rsidRPr="001A428A">
            <w:pPr>
              <w:spacing w:before="29" w:line="288" w:lineRule="auto"/>
              <w:jc w:val="center"/>
              <w:rPr>
                <w:szCs w:val="21"/>
              </w:rPr>
            </w:pPr>
            <w:r w:rsidRPr="001A428A">
              <w:rPr>
                <w:rFonts w:hint="eastAsia"/>
                <w:szCs w:val="21"/>
              </w:rPr>
              <w:t>户均持有的基金份额</w:t>
            </w:r>
          </w:p>
        </w:tc>
        <w:tc>
          <w:tcPr>
            <w:tcW w:type="pct" w:w="2715"/>
            <w:gridSpan w:val="4"/>
            <w:tcBorders>
              <w:top w:color="000000" w:space="0" w:sz="8" w:val="single"/>
              <w:left w:color="000000" w:space="0" w:sz="8" w:val="single"/>
              <w:bottom w:color="000000" w:space="0" w:sz="8" w:val="single"/>
              <w:right w:color="auto" w:space="0" w:sz="4" w:val="single"/>
            </w:tcBorders>
            <w:vAlign w:val="center"/>
          </w:tcPr>
          <w:p w:rsidP="004B0AF0" w:rsidR="00BA5C43" w:rsidRDefault="00BA5C43" w:rsidRPr="001A428A">
            <w:pPr>
              <w:spacing w:before="29" w:line="288" w:lineRule="auto"/>
              <w:jc w:val="center"/>
              <w:rPr>
                <w:szCs w:val="21"/>
              </w:rPr>
            </w:pPr>
            <w:r w:rsidRPr="001A428A">
              <w:rPr>
                <w:rFonts w:hint="eastAsia"/>
                <w:szCs w:val="21"/>
              </w:rPr>
              <w:t>持有人结构</w:t>
            </w:r>
          </w:p>
        </w:tc>
      </w:tr>
      <w:tr w:rsidR="00BA5C43" w:rsidRPr="001A428A" w:rsidTr="004B0AF0">
        <w:tc>
          <w:tcPr>
            <w:tcW w:type="pct" w:w="964"/>
            <w:vMerge/>
            <w:tcBorders>
              <w:left w:color="000000" w:space="0" w:sz="8" w:val="single"/>
              <w:right w:color="000000" w:space="0" w:sz="8" w:val="single"/>
            </w:tcBorders>
          </w:tcPr>
          <w:p w:rsidP="004B0AF0" w:rsidR="00BA5C43" w:rsidRDefault="00BA5C43" w:rsidRPr="001A428A">
            <w:pPr>
              <w:spacing w:before="29" w:line="288" w:lineRule="auto"/>
              <w:jc w:val="center"/>
              <w:rPr>
                <w:szCs w:val="21"/>
              </w:rPr>
            </w:pPr>
          </w:p>
        </w:tc>
        <w:tc>
          <w:tcPr>
            <w:tcW w:type="pct" w:w="633"/>
            <w:vMerge/>
            <w:tcBorders>
              <w:top w:color="000000" w:space="0" w:sz="8" w:val="single"/>
              <w:left w:color="000000" w:space="0" w:sz="8" w:val="single"/>
              <w:bottom w:color="000000" w:space="0" w:sz="8" w:val="single"/>
              <w:right w:color="000000" w:space="0" w:sz="8" w:val="single"/>
            </w:tcBorders>
            <w:vAlign w:val="center"/>
          </w:tcPr>
          <w:p w:rsidP="004B0AF0" w:rsidR="00BA5C43" w:rsidRDefault="00BA5C43" w:rsidRPr="001A428A">
            <w:pPr>
              <w:spacing w:before="29" w:line="288" w:lineRule="auto"/>
              <w:jc w:val="center"/>
              <w:rPr>
                <w:szCs w:val="21"/>
              </w:rPr>
            </w:pPr>
          </w:p>
        </w:tc>
        <w:tc>
          <w:tcPr>
            <w:tcW w:type="pct" w:w="688"/>
            <w:vMerge/>
            <w:tcBorders>
              <w:top w:color="000000" w:space="0" w:sz="8" w:val="single"/>
              <w:left w:color="000000" w:space="0" w:sz="8" w:val="single"/>
              <w:bottom w:color="000000" w:space="0" w:sz="8" w:val="single"/>
              <w:right w:color="000000" w:space="0" w:sz="8" w:val="single"/>
            </w:tcBorders>
            <w:vAlign w:val="center"/>
          </w:tcPr>
          <w:p w:rsidP="004B0AF0" w:rsidR="00BA5C43" w:rsidRDefault="00BA5C43" w:rsidRPr="001A428A">
            <w:pPr>
              <w:spacing w:before="29" w:line="288" w:lineRule="auto"/>
              <w:jc w:val="center"/>
              <w:rPr>
                <w:szCs w:val="21"/>
              </w:rPr>
            </w:pPr>
          </w:p>
        </w:tc>
        <w:tc>
          <w:tcPr>
            <w:tcW w:type="pct" w:w="1357"/>
            <w:gridSpan w:val="2"/>
            <w:tcBorders>
              <w:top w:color="000000" w:space="0" w:sz="8" w:val="single"/>
              <w:left w:color="000000" w:space="0" w:sz="8" w:val="single"/>
              <w:bottom w:color="000000" w:space="0" w:sz="8" w:val="single"/>
              <w:right w:color="000000" w:space="0" w:sz="8" w:val="single"/>
            </w:tcBorders>
            <w:vAlign w:val="center"/>
          </w:tcPr>
          <w:p w:rsidP="004B0AF0" w:rsidR="00BA5C43" w:rsidRDefault="00BA5C43" w:rsidRPr="001A428A">
            <w:pPr>
              <w:spacing w:before="29" w:line="288" w:lineRule="auto"/>
              <w:jc w:val="center"/>
              <w:rPr>
                <w:szCs w:val="21"/>
              </w:rPr>
            </w:pPr>
            <w:r w:rsidRPr="001A428A">
              <w:rPr>
                <w:rFonts w:hint="eastAsia"/>
                <w:szCs w:val="21"/>
              </w:rPr>
              <w:t>机构投资者</w:t>
            </w:r>
          </w:p>
        </w:tc>
        <w:tc>
          <w:tcPr>
            <w:tcW w:type="pct" w:w="1358"/>
            <w:gridSpan w:val="2"/>
            <w:tcBorders>
              <w:top w:color="000000" w:space="0" w:sz="8" w:val="single"/>
              <w:left w:color="000000" w:space="0" w:sz="8" w:val="single"/>
              <w:bottom w:color="000000" w:space="0" w:sz="8" w:val="single"/>
              <w:right w:color="000000" w:space="0" w:sz="8" w:val="single"/>
            </w:tcBorders>
            <w:vAlign w:val="center"/>
          </w:tcPr>
          <w:p w:rsidP="004B0AF0" w:rsidR="00BA5C43" w:rsidRDefault="00BA5C43" w:rsidRPr="001A428A">
            <w:pPr>
              <w:spacing w:before="29" w:line="288" w:lineRule="auto"/>
              <w:jc w:val="center"/>
              <w:rPr>
                <w:szCs w:val="21"/>
              </w:rPr>
            </w:pPr>
            <w:r w:rsidRPr="001A428A">
              <w:rPr>
                <w:rFonts w:hint="eastAsia"/>
                <w:szCs w:val="21"/>
              </w:rPr>
              <w:t>个人投资者</w:t>
            </w:r>
          </w:p>
        </w:tc>
      </w:tr>
      <w:tr w:rsidR="00BA5C43" w:rsidRPr="001A428A" w:rsidTr="004B0AF0">
        <w:tc>
          <w:tcPr>
            <w:tcW w:type="pct" w:w="964"/>
            <w:vMerge/>
            <w:tcBorders>
              <w:left w:color="000000" w:space="0" w:sz="8" w:val="single"/>
              <w:bottom w:color="000000" w:space="0" w:sz="8" w:val="single"/>
              <w:right w:color="000000" w:space="0" w:sz="8" w:val="single"/>
            </w:tcBorders>
          </w:tcPr>
          <w:p w:rsidP="004B0AF0" w:rsidR="00BA5C43" w:rsidRDefault="00BA5C43" w:rsidRPr="001A428A">
            <w:pPr>
              <w:spacing w:before="29" w:line="288" w:lineRule="auto"/>
              <w:jc w:val="center"/>
              <w:rPr>
                <w:szCs w:val="21"/>
              </w:rPr>
            </w:pPr>
          </w:p>
        </w:tc>
        <w:tc>
          <w:tcPr>
            <w:tcW w:type="pct" w:w="633"/>
            <w:vMerge/>
            <w:tcBorders>
              <w:top w:color="000000" w:space="0" w:sz="8" w:val="single"/>
              <w:left w:color="000000" w:space="0" w:sz="8" w:val="single"/>
              <w:bottom w:color="000000" w:space="0" w:sz="8" w:val="single"/>
              <w:right w:color="000000" w:space="0" w:sz="8" w:val="single"/>
            </w:tcBorders>
            <w:vAlign w:val="center"/>
          </w:tcPr>
          <w:p w:rsidP="004B0AF0" w:rsidR="00BA5C43" w:rsidRDefault="00BA5C43" w:rsidRPr="001A428A">
            <w:pPr>
              <w:spacing w:before="29" w:line="288" w:lineRule="auto"/>
              <w:jc w:val="center"/>
              <w:rPr>
                <w:szCs w:val="21"/>
              </w:rPr>
            </w:pPr>
          </w:p>
        </w:tc>
        <w:tc>
          <w:tcPr>
            <w:tcW w:type="pct" w:w="688"/>
            <w:vMerge/>
            <w:tcBorders>
              <w:top w:color="000000" w:space="0" w:sz="8" w:val="single"/>
              <w:left w:color="000000" w:space="0" w:sz="8" w:val="single"/>
              <w:bottom w:color="000000" w:space="0" w:sz="8" w:val="single"/>
              <w:right w:color="000000" w:space="0" w:sz="8" w:val="single"/>
            </w:tcBorders>
            <w:vAlign w:val="center"/>
          </w:tcPr>
          <w:p w:rsidP="004B0AF0" w:rsidR="00BA5C43" w:rsidRDefault="00BA5C43" w:rsidRPr="001A428A">
            <w:pPr>
              <w:spacing w:before="29" w:line="288" w:lineRule="auto"/>
              <w:jc w:val="center"/>
              <w:rPr>
                <w:szCs w:val="21"/>
              </w:rPr>
            </w:pPr>
          </w:p>
        </w:tc>
        <w:tc>
          <w:tcPr>
            <w:tcW w:type="pct" w:w="826"/>
            <w:tcBorders>
              <w:top w:color="000000" w:space="0" w:sz="8" w:val="single"/>
              <w:left w:color="000000" w:space="0" w:sz="8" w:val="single"/>
              <w:bottom w:color="000000" w:space="0" w:sz="8" w:val="single"/>
              <w:right w:color="000000" w:space="0" w:sz="8" w:val="single"/>
            </w:tcBorders>
            <w:vAlign w:val="center"/>
          </w:tcPr>
          <w:p w:rsidP="004B0AF0" w:rsidR="00BA5C43" w:rsidRDefault="00BA5C43" w:rsidRPr="001A428A">
            <w:pPr>
              <w:spacing w:before="29" w:line="288" w:lineRule="auto"/>
              <w:jc w:val="center"/>
              <w:rPr>
                <w:szCs w:val="21"/>
              </w:rPr>
            </w:pPr>
            <w:r w:rsidRPr="001A428A">
              <w:rPr>
                <w:rFonts w:hint="eastAsia"/>
                <w:szCs w:val="21"/>
              </w:rPr>
              <w:t>持有份额</w:t>
            </w:r>
          </w:p>
        </w:tc>
        <w:tc>
          <w:tcPr>
            <w:tcW w:type="pct" w:w="531"/>
            <w:tcBorders>
              <w:top w:color="000000" w:space="0" w:sz="8" w:val="single"/>
              <w:left w:color="000000" w:space="0" w:sz="8" w:val="single"/>
              <w:bottom w:color="000000" w:space="0" w:sz="8" w:val="single"/>
              <w:right w:color="000000" w:space="0" w:sz="8" w:val="single"/>
            </w:tcBorders>
            <w:vAlign w:val="center"/>
          </w:tcPr>
          <w:p w:rsidP="004B0AF0" w:rsidR="00BA5C43" w:rsidRDefault="00BA5C43" w:rsidRPr="001A428A">
            <w:pPr>
              <w:spacing w:before="29" w:line="288" w:lineRule="auto"/>
              <w:jc w:val="center"/>
              <w:rPr>
                <w:szCs w:val="21"/>
              </w:rPr>
            </w:pPr>
            <w:r w:rsidRPr="001A428A">
              <w:rPr>
                <w:rFonts w:hint="eastAsia"/>
                <w:szCs w:val="21"/>
              </w:rPr>
              <w:t>占总份额比例</w:t>
            </w:r>
          </w:p>
        </w:tc>
        <w:tc>
          <w:tcPr>
            <w:tcW w:type="pct" w:w="843"/>
            <w:tcBorders>
              <w:top w:color="000000" w:space="0" w:sz="8" w:val="single"/>
              <w:left w:color="000000" w:space="0" w:sz="8" w:val="single"/>
              <w:bottom w:color="000000" w:space="0" w:sz="8" w:val="single"/>
              <w:right w:color="000000" w:space="0" w:sz="8" w:val="single"/>
            </w:tcBorders>
            <w:vAlign w:val="center"/>
          </w:tcPr>
          <w:p w:rsidP="004B0AF0" w:rsidR="00BA5C43" w:rsidRDefault="00BA5C43" w:rsidRPr="001A428A">
            <w:pPr>
              <w:spacing w:before="29" w:line="288" w:lineRule="auto"/>
              <w:jc w:val="center"/>
              <w:rPr>
                <w:szCs w:val="21"/>
              </w:rPr>
            </w:pPr>
            <w:r w:rsidRPr="001A428A">
              <w:rPr>
                <w:rFonts w:hint="eastAsia"/>
                <w:szCs w:val="21"/>
              </w:rPr>
              <w:t>持有份额</w:t>
            </w:r>
          </w:p>
        </w:tc>
        <w:tc>
          <w:tcPr>
            <w:tcW w:type="pct" w:w="515"/>
            <w:tcBorders>
              <w:top w:color="000000" w:space="0" w:sz="8" w:val="single"/>
              <w:left w:color="000000" w:space="0" w:sz="8" w:val="single"/>
              <w:bottom w:color="000000" w:space="0" w:sz="8" w:val="single"/>
              <w:right w:color="auto" w:space="0" w:sz="4" w:val="single"/>
            </w:tcBorders>
            <w:vAlign w:val="center"/>
          </w:tcPr>
          <w:p w:rsidP="004B0AF0" w:rsidR="00BA5C43" w:rsidRDefault="00BA5C43" w:rsidRPr="001A428A">
            <w:pPr>
              <w:spacing w:before="29" w:line="288" w:lineRule="auto"/>
              <w:jc w:val="center"/>
              <w:rPr>
                <w:szCs w:val="21"/>
              </w:rPr>
            </w:pPr>
            <w:r w:rsidRPr="001A428A">
              <w:rPr>
                <w:rFonts w:hint="eastAsia"/>
                <w:szCs w:val="21"/>
              </w:rPr>
              <w:t>占总份额比例</w:t>
            </w:r>
          </w:p>
        </w:tc>
      </w:tr>
      <w:tr w:rsidR="00BA5C43" w:rsidRPr="001A428A" w:rsidTr="004B0AF0">
        <w:tc>
          <w:tcPr>
            <w:tcW w:type="pct" w:w="964"/>
            <w:tcBorders>
              <w:left w:color="000000" w:space="0" w:sz="8" w:val="single"/>
              <w:bottom w:color="000000" w:space="0" w:sz="8" w:val="single"/>
              <w:right w:color="000000" w:space="0" w:sz="8" w:val="single"/>
            </w:tcBorders>
            <w:vAlign w:val="center"/>
          </w:tcPr>
          <w:p w:rsidP="00197AD2" w:rsidR="00BA5C43" w:rsidRDefault="00BA5C43" w:rsidRPr="001A428A">
            <w:pPr>
              <w:widowControl/>
              <w:spacing w:before="29" w:line="288" w:lineRule="auto"/>
              <w:rPr>
                <w:szCs w:val="21"/>
              </w:rPr>
            </w:pPr>
            <w:r w:rsidRPr="001A428A">
              <w:rPr>
                <w:szCs w:val="21"/>
              </w:rPr>
              <w:t/>
            </w:r>
            <w:r w:rsidRPr="001A428A">
              <w:rPr>
                <w:rFonts w:hint="eastAsia"/>
                <w:szCs w:val="21"/>
              </w:rPr>
              <w:t/>
            </w:r>
            <w:r w:rsidRPr="001A428A">
              <w:rPr>
                <w:szCs w:val="21"/>
              </w:rPr>
              <w:t>交银多策略回报灵活配置混合A</w:t>
            </w:r>
          </w:p>
        </w:tc>
        <w:tc>
          <w:tcPr>
            <w:tcW w:type="pct" w:w="633"/>
            <w:tcBorders>
              <w:top w:color="000000" w:space="0" w:sz="8" w:val="single"/>
              <w:left w:color="000000" w:space="0" w:sz="8" w:val="single"/>
              <w:bottom w:color="000000" w:space="0" w:sz="8" w:val="single"/>
              <w:right w:color="000000" w:space="0" w:sz="8" w:val="single"/>
            </w:tcBorders>
            <w:vAlign w:val="center"/>
          </w:tcPr>
          <w:p w:rsidP="00DA536A" w:rsidR="00BA5C43" w:rsidRDefault="00BA5C43" w:rsidRPr="001A428A">
            <w:pPr>
              <w:spacing w:before="29" w:line="288" w:lineRule="auto"/>
              <w:jc w:val="center"/>
              <w:rPr>
                <w:bCs/>
                <w:szCs w:val="21"/>
              </w:rPr>
            </w:pPr>
            <w:r w:rsidRPr="001A428A">
              <w:rPr>
                <w:bCs/>
                <w:szCs w:val="21"/>
              </w:rPr>
              <w:t/>
            </w:r>
            <w:r w:rsidRPr="001A428A">
              <w:rPr>
                <w:bCs/>
                <w:szCs w:val="21"/>
              </w:rPr>
              <w:lastRenderedPageBreak/>
              <w:t>3,699</w:t>
            </w:r>
          </w:p>
        </w:tc>
        <w:tc>
          <w:tcPr>
            <w:tcW w:type="pct" w:w="688"/>
            <w:tcBorders>
              <w:top w:color="000000" w:space="0" w:sz="8" w:val="single"/>
              <w:left w:color="000000" w:space="0" w:sz="8" w:val="single"/>
              <w:bottom w:color="000000" w:space="0" w:sz="8" w:val="single"/>
              <w:right w:color="000000" w:space="0" w:sz="8" w:val="single"/>
            </w:tcBorders>
            <w:vAlign w:val="center"/>
          </w:tcPr>
          <w:p w:rsidP="00DA536A" w:rsidR="00BA5C43" w:rsidRDefault="00BA5C43" w:rsidRPr="001A428A">
            <w:pPr>
              <w:spacing w:before="29" w:line="288" w:lineRule="auto"/>
              <w:jc w:val="right"/>
              <w:rPr>
                <w:bCs/>
                <w:szCs w:val="21"/>
              </w:rPr>
            </w:pPr>
            <w:r w:rsidRPr="001A428A">
              <w:rPr>
                <w:bCs/>
                <w:szCs w:val="21"/>
              </w:rPr>
              <w:lastRenderedPageBreak/>
              <w:t/>
            </w:r>
            <w:r w:rsidRPr="001A428A">
              <w:rPr>
                <w:bCs/>
                <w:szCs w:val="21"/>
              </w:rPr>
              <w:lastRenderedPageBreak/>
              <w:t>23,477.62</w:t>
            </w:r>
          </w:p>
        </w:tc>
        <w:tc>
          <w:tcPr>
            <w:tcW w:type="pct" w:w="826"/>
            <w:tcBorders>
              <w:top w:color="000000" w:space="0" w:sz="8" w:val="single"/>
              <w:left w:color="000000" w:space="0" w:sz="8" w:val="single"/>
              <w:bottom w:color="000000" w:space="0" w:sz="8" w:val="single"/>
              <w:right w:color="000000" w:space="0" w:sz="8" w:val="single"/>
            </w:tcBorders>
            <w:vAlign w:val="center"/>
          </w:tcPr>
          <w:p w:rsidP="00DA536A" w:rsidR="00BA5C43" w:rsidRDefault="00BA5C43" w:rsidRPr="001A428A">
            <w:pPr>
              <w:spacing w:before="29" w:line="288" w:lineRule="auto"/>
              <w:jc w:val="right"/>
              <w:rPr>
                <w:bCs/>
                <w:szCs w:val="21"/>
              </w:rPr>
            </w:pPr>
            <w:r w:rsidRPr="001A428A">
              <w:rPr>
                <w:bCs/>
                <w:szCs w:val="21"/>
              </w:rPr>
              <w:lastRenderedPageBreak/>
              <w:t>17,482,431.15</w:t>
            </w:r>
          </w:p>
        </w:tc>
        <w:tc>
          <w:tcPr>
            <w:tcW w:type="pct" w:w="531"/>
            <w:tcBorders>
              <w:top w:color="000000" w:space="0" w:sz="8" w:val="single"/>
              <w:left w:color="000000" w:space="0" w:sz="8" w:val="single"/>
              <w:bottom w:color="000000" w:space="0" w:sz="8" w:val="single"/>
              <w:right w:color="000000" w:space="0" w:sz="8" w:val="single"/>
            </w:tcBorders>
            <w:vAlign w:val="center"/>
          </w:tcPr>
          <w:p w:rsidP="00DA536A" w:rsidR="00BA5C43" w:rsidRDefault="00BA5C43" w:rsidRPr="001A428A">
            <w:pPr>
              <w:spacing w:before="29" w:line="288" w:lineRule="auto"/>
              <w:jc w:val="right"/>
              <w:rPr>
                <w:bCs/>
                <w:szCs w:val="21"/>
              </w:rPr>
            </w:pPr>
            <w:r w:rsidRPr="001A428A">
              <w:rPr>
                <w:bCs/>
                <w:szCs w:val="21"/>
              </w:rPr>
              <w:t/>
            </w:r>
            <w:r w:rsidRPr="001A428A">
              <w:rPr>
                <w:bCs/>
                <w:szCs w:val="21"/>
              </w:rPr>
              <w:lastRenderedPageBreak/>
              <w:t>20.13%</w:t>
            </w:r>
          </w:p>
        </w:tc>
        <w:tc>
          <w:tcPr>
            <w:tcW w:type="pct" w:w="843"/>
            <w:tcBorders>
              <w:top w:color="000000" w:space="0" w:sz="8" w:val="single"/>
              <w:left w:color="000000" w:space="0" w:sz="8" w:val="single"/>
              <w:bottom w:color="000000" w:space="0" w:sz="8" w:val="single"/>
              <w:right w:color="000000" w:space="0" w:sz="8" w:val="single"/>
            </w:tcBorders>
            <w:vAlign w:val="center"/>
          </w:tcPr>
          <w:p w:rsidP="00DA536A" w:rsidR="00BA5C43" w:rsidRDefault="00BA5C43" w:rsidRPr="001A428A">
            <w:pPr>
              <w:spacing w:before="29" w:line="288" w:lineRule="auto"/>
              <w:jc w:val="right"/>
              <w:rPr>
                <w:bCs/>
                <w:szCs w:val="21"/>
              </w:rPr>
            </w:pPr>
            <w:r w:rsidRPr="001A428A">
              <w:rPr>
                <w:bCs/>
                <w:szCs w:val="21"/>
              </w:rPr>
              <w:lastRenderedPageBreak/>
              <w:t>69,361,280.66</w:t>
            </w:r>
          </w:p>
        </w:tc>
        <w:tc>
          <w:tcPr>
            <w:tcW w:type="pct" w:w="515"/>
            <w:tcBorders>
              <w:top w:color="000000" w:space="0" w:sz="8" w:val="single"/>
              <w:left w:color="000000" w:space="0" w:sz="8" w:val="single"/>
              <w:bottom w:color="000000" w:space="0" w:sz="8" w:val="single"/>
              <w:right w:color="auto" w:space="0" w:sz="4" w:val="single"/>
            </w:tcBorders>
            <w:vAlign w:val="center"/>
          </w:tcPr>
          <w:p w:rsidP="00DA536A" w:rsidR="00BA5C43" w:rsidRDefault="00BA5C43" w:rsidRPr="001A428A">
            <w:pPr>
              <w:spacing w:before="29" w:line="288" w:lineRule="auto"/>
              <w:jc w:val="right"/>
              <w:rPr>
                <w:bCs/>
                <w:szCs w:val="21"/>
              </w:rPr>
            </w:pPr>
            <w:r w:rsidRPr="001A428A">
              <w:rPr>
                <w:bCs/>
                <w:szCs w:val="21"/>
              </w:rPr>
              <w:t/>
            </w:r>
            <w:r w:rsidRPr="001A428A">
              <w:rPr>
                <w:bCs/>
                <w:szCs w:val="21"/>
              </w:rPr>
              <w:lastRenderedPageBreak/>
              <w:t>79.87%</w:t>
            </w:r>
          </w:p>
        </w:tc>
      </w:tr>
      <w:tr w:rsidR="00BA5C43" w:rsidRPr="001A428A" w:rsidTr="004B0AF0">
        <w:tc>
          <w:tcPr>
            <w:tcW w:type="pct" w:w="964"/>
            <w:tcBorders>
              <w:left w:color="000000" w:space="0" w:sz="8" w:val="single"/>
              <w:bottom w:color="000000" w:space="0" w:sz="8" w:val="single"/>
              <w:right w:color="000000" w:space="0" w:sz="8" w:val="single"/>
            </w:tcBorders>
            <w:vAlign w:val="center"/>
          </w:tcPr>
          <w:p w:rsidP="00197AD2" w:rsidR="00BA5C43" w:rsidRDefault="00BA5C43" w:rsidRPr="001A428A">
            <w:pPr>
              <w:widowControl/>
              <w:spacing w:before="29" w:line="288" w:lineRule="auto"/>
              <w:rPr>
                <w:szCs w:val="21"/>
              </w:rPr>
            </w:pPr>
            <w:r w:rsidRPr="001A428A">
              <w:rPr>
                <w:szCs w:val="21"/>
              </w:rPr>
              <w:lastRenderedPageBreak/>
              <w:t/>
            </w:r>
            <w:r w:rsidRPr="001A428A">
              <w:rPr>
                <w:rFonts w:hint="eastAsia"/>
                <w:szCs w:val="21"/>
              </w:rPr>
              <w:t/>
            </w:r>
            <w:r w:rsidRPr="001A428A">
              <w:rPr>
                <w:szCs w:val="21"/>
              </w:rPr>
              <w:t>交银多策略回报灵活配置混合C</w:t>
            </w:r>
          </w:p>
        </w:tc>
        <w:tc>
          <w:tcPr>
            <w:tcW w:type="pct" w:w="633"/>
            <w:tcBorders>
              <w:top w:color="000000" w:space="0" w:sz="8" w:val="single"/>
              <w:left w:color="000000" w:space="0" w:sz="8" w:val="single"/>
              <w:bottom w:color="000000" w:space="0" w:sz="8" w:val="single"/>
              <w:right w:color="000000" w:space="0" w:sz="8" w:val="single"/>
            </w:tcBorders>
            <w:vAlign w:val="center"/>
          </w:tcPr>
          <w:p w:rsidP="00DA536A" w:rsidR="00BA5C43" w:rsidRDefault="00BA5C43" w:rsidRPr="001A428A">
            <w:pPr>
              <w:spacing w:before="29" w:line="288" w:lineRule="auto"/>
              <w:jc w:val="center"/>
              <w:rPr>
                <w:bCs/>
                <w:szCs w:val="21"/>
              </w:rPr>
            </w:pPr>
            <w:r w:rsidRPr="001A428A">
              <w:rPr>
                <w:bCs/>
                <w:szCs w:val="21"/>
              </w:rPr>
              <w:t>18</w:t>
            </w:r>
          </w:p>
        </w:tc>
        <w:tc>
          <w:tcPr>
            <w:tcW w:type="pct" w:w="688"/>
            <w:tcBorders>
              <w:top w:color="000000" w:space="0" w:sz="8" w:val="single"/>
              <w:left w:color="000000" w:space="0" w:sz="8" w:val="single"/>
              <w:bottom w:color="000000" w:space="0" w:sz="8" w:val="single"/>
              <w:right w:color="000000" w:space="0" w:sz="8" w:val="single"/>
            </w:tcBorders>
            <w:vAlign w:val="center"/>
          </w:tcPr>
          <w:p w:rsidP="00DA536A" w:rsidR="00BA5C43" w:rsidRDefault="00BA5C43" w:rsidRPr="001A428A">
            <w:pPr>
              <w:spacing w:before="29" w:line="288" w:lineRule="auto"/>
              <w:jc w:val="right"/>
              <w:rPr>
                <w:bCs/>
                <w:szCs w:val="21"/>
              </w:rPr>
            </w:pPr>
            <w:r w:rsidRPr="001A428A">
              <w:rPr>
                <w:bCs/>
                <w:szCs w:val="21"/>
              </w:rPr>
              <w:t>6,527.12</w:t>
            </w:r>
          </w:p>
        </w:tc>
        <w:tc>
          <w:tcPr>
            <w:tcW w:type="pct" w:w="826"/>
            <w:tcBorders>
              <w:top w:color="000000" w:space="0" w:sz="8" w:val="single"/>
              <w:left w:color="000000" w:space="0" w:sz="8" w:val="single"/>
              <w:bottom w:color="000000" w:space="0" w:sz="8" w:val="single"/>
              <w:right w:color="000000" w:space="0" w:sz="8" w:val="single"/>
            </w:tcBorders>
            <w:vAlign w:val="center"/>
          </w:tcPr>
          <w:p w:rsidP="00DA536A" w:rsidR="00BA5C43" w:rsidRDefault="00BA5C43" w:rsidRPr="001A428A">
            <w:pPr>
              <w:spacing w:before="29" w:line="288" w:lineRule="auto"/>
              <w:jc w:val="right"/>
              <w:rPr>
                <w:bCs/>
                <w:szCs w:val="21"/>
              </w:rPr>
            </w:pPr>
            <w:r w:rsidRPr="001A428A">
              <w:rPr>
                <w:bCs/>
                <w:szCs w:val="21"/>
              </w:rPr>
              <w:t>-</w:t>
            </w:r>
          </w:p>
        </w:tc>
        <w:tc>
          <w:tcPr>
            <w:tcW w:type="pct" w:w="531"/>
            <w:tcBorders>
              <w:top w:color="000000" w:space="0" w:sz="8" w:val="single"/>
              <w:left w:color="000000" w:space="0" w:sz="8" w:val="single"/>
              <w:bottom w:color="000000" w:space="0" w:sz="8" w:val="single"/>
              <w:right w:color="000000" w:space="0" w:sz="8" w:val="single"/>
            </w:tcBorders>
            <w:vAlign w:val="center"/>
          </w:tcPr>
          <w:p w:rsidP="00DA536A" w:rsidR="00BA5C43" w:rsidRDefault="00BA5C43" w:rsidRPr="001A428A">
            <w:pPr>
              <w:spacing w:before="29" w:line="288" w:lineRule="auto"/>
              <w:jc w:val="right"/>
              <w:rPr>
                <w:bCs/>
                <w:szCs w:val="21"/>
              </w:rPr>
            </w:pPr>
            <w:r w:rsidRPr="001A428A">
              <w:rPr>
                <w:bCs/>
                <w:szCs w:val="21"/>
              </w:rPr>
              <w:t>-</w:t>
            </w:r>
          </w:p>
        </w:tc>
        <w:tc>
          <w:tcPr>
            <w:tcW w:type="pct" w:w="843"/>
            <w:tcBorders>
              <w:top w:color="000000" w:space="0" w:sz="8" w:val="single"/>
              <w:left w:color="000000" w:space="0" w:sz="8" w:val="single"/>
              <w:bottom w:color="000000" w:space="0" w:sz="8" w:val="single"/>
              <w:right w:color="000000" w:space="0" w:sz="8" w:val="single"/>
            </w:tcBorders>
            <w:vAlign w:val="center"/>
          </w:tcPr>
          <w:p w:rsidP="00DA536A" w:rsidR="00BA5C43" w:rsidRDefault="00BA5C43" w:rsidRPr="001A428A">
            <w:pPr>
              <w:spacing w:before="29" w:line="288" w:lineRule="auto"/>
              <w:jc w:val="right"/>
              <w:rPr>
                <w:bCs/>
                <w:szCs w:val="21"/>
              </w:rPr>
            </w:pPr>
            <w:r w:rsidRPr="001A428A">
              <w:rPr>
                <w:bCs/>
                <w:szCs w:val="21"/>
              </w:rPr>
              <w:t>117,488.21</w:t>
            </w:r>
          </w:p>
        </w:tc>
        <w:tc>
          <w:tcPr>
            <w:tcW w:type="pct" w:w="515"/>
            <w:tcBorders>
              <w:top w:color="000000" w:space="0" w:sz="8" w:val="single"/>
              <w:left w:color="000000" w:space="0" w:sz="8" w:val="single"/>
              <w:bottom w:color="000000" w:space="0" w:sz="8" w:val="single"/>
              <w:right w:color="auto" w:space="0" w:sz="4" w:val="single"/>
            </w:tcBorders>
            <w:vAlign w:val="center"/>
          </w:tcPr>
          <w:p w:rsidP="00DA536A" w:rsidR="00BA5C43" w:rsidRDefault="00BA5C43" w:rsidRPr="001A428A">
            <w:pPr>
              <w:spacing w:before="29" w:line="288" w:lineRule="auto"/>
              <w:jc w:val="right"/>
              <w:rPr>
                <w:bCs/>
                <w:szCs w:val="21"/>
              </w:rPr>
            </w:pPr>
            <w:r w:rsidRPr="001A428A">
              <w:rPr>
                <w:bCs/>
                <w:szCs w:val="21"/>
              </w:rPr>
              <w:t>100.00%</w:t>
            </w:r>
          </w:p>
        </w:tc>
      </w:tr>
      <w:tr w:rsidR="00BA5C43" w:rsidRPr="001A428A" w:rsidTr="004B0AF0">
        <w:tc>
          <w:tcPr>
            <w:tcW w:type="pct" w:w="964"/>
            <w:tcBorders>
              <w:top w:color="000000" w:space="0" w:sz="8" w:val="single"/>
              <w:left w:color="000000" w:space="0" w:sz="8" w:val="single"/>
              <w:bottom w:color="000000" w:space="0" w:sz="8" w:val="single"/>
              <w:right w:color="000000" w:space="0" w:sz="8" w:val="single"/>
            </w:tcBorders>
            <w:vAlign w:val="center"/>
          </w:tcPr>
          <w:p w:rsidP="00197AD2" w:rsidR="00BA5C43" w:rsidRDefault="00BA5C43" w:rsidRPr="001A428A">
            <w:pPr>
              <w:widowControl/>
              <w:spacing w:before="29" w:line="288" w:lineRule="auto"/>
              <w:rPr>
                <w:szCs w:val="21"/>
              </w:rPr>
            </w:pPr>
            <w:r w:rsidRPr="001A428A">
              <w:rPr>
                <w:rFonts w:hint="eastAsia"/>
                <w:szCs w:val="21"/>
              </w:rPr>
              <w:t>合计</w:t>
            </w:r>
          </w:p>
        </w:tc>
        <w:tc>
          <w:tcPr>
            <w:tcW w:type="pct" w:w="633"/>
            <w:tcBorders>
              <w:top w:color="000000" w:space="0" w:sz="8" w:val="single"/>
              <w:left w:color="000000" w:space="0" w:sz="8" w:val="single"/>
              <w:bottom w:color="000000" w:space="0" w:sz="8" w:val="single"/>
              <w:right w:color="000000" w:space="0" w:sz="8" w:val="single"/>
            </w:tcBorders>
            <w:vAlign w:val="center"/>
          </w:tcPr>
          <w:p w:rsidP="00DA536A" w:rsidR="00BA5C43" w:rsidRDefault="00BA5C43" w:rsidRPr="001A428A">
            <w:pPr>
              <w:spacing w:before="29" w:line="288" w:lineRule="auto"/>
              <w:jc w:val="center"/>
              <w:rPr>
                <w:bCs/>
                <w:szCs w:val="21"/>
              </w:rPr>
            </w:pPr>
            <w:r w:rsidRPr="001A428A">
              <w:rPr>
                <w:bCs/>
                <w:szCs w:val="21"/>
              </w:rPr>
              <w:t>3,717</w:t>
            </w:r>
          </w:p>
        </w:tc>
        <w:tc>
          <w:tcPr>
            <w:tcW w:type="pct" w:w="688"/>
            <w:tcBorders>
              <w:top w:color="000000" w:space="0" w:sz="8" w:val="single"/>
              <w:left w:color="000000" w:space="0" w:sz="8" w:val="single"/>
              <w:bottom w:color="000000" w:space="0" w:sz="8" w:val="single"/>
              <w:right w:color="000000" w:space="0" w:sz="8" w:val="single"/>
            </w:tcBorders>
            <w:vAlign w:val="center"/>
          </w:tcPr>
          <w:p w:rsidP="00DA536A" w:rsidR="00BA5C43" w:rsidRDefault="00BA5C43" w:rsidRPr="001A428A">
            <w:pPr>
              <w:spacing w:before="29" w:line="288" w:lineRule="auto"/>
              <w:jc w:val="right"/>
              <w:rPr>
                <w:bCs/>
                <w:szCs w:val="21"/>
              </w:rPr>
            </w:pPr>
            <w:r w:rsidRPr="001A428A">
              <w:rPr>
                <w:bCs/>
                <w:szCs w:val="21"/>
              </w:rPr>
              <w:t>23,395.53</w:t>
            </w:r>
          </w:p>
        </w:tc>
        <w:tc>
          <w:tcPr>
            <w:tcW w:type="pct" w:w="826"/>
            <w:tcBorders>
              <w:top w:color="000000" w:space="0" w:sz="8" w:val="single"/>
              <w:left w:color="000000" w:space="0" w:sz="8" w:val="single"/>
              <w:bottom w:color="000000" w:space="0" w:sz="8" w:val="single"/>
              <w:right w:color="000000" w:space="0" w:sz="8" w:val="single"/>
            </w:tcBorders>
            <w:vAlign w:val="center"/>
          </w:tcPr>
          <w:p w:rsidP="00DA536A" w:rsidR="00BA5C43" w:rsidRDefault="00BA5C43" w:rsidRPr="001A428A">
            <w:pPr>
              <w:spacing w:before="29" w:line="288" w:lineRule="auto"/>
              <w:jc w:val="right"/>
              <w:rPr>
                <w:bCs/>
                <w:szCs w:val="21"/>
              </w:rPr>
            </w:pPr>
            <w:r w:rsidRPr="001A428A">
              <w:rPr>
                <w:bCs/>
                <w:szCs w:val="21"/>
              </w:rPr>
              <w:t>17,482,431.15</w:t>
            </w:r>
          </w:p>
        </w:tc>
        <w:tc>
          <w:tcPr>
            <w:tcW w:type="pct" w:w="531"/>
            <w:tcBorders>
              <w:top w:color="000000" w:space="0" w:sz="8" w:val="single"/>
              <w:left w:color="000000" w:space="0" w:sz="8" w:val="single"/>
              <w:bottom w:color="000000" w:space="0" w:sz="8" w:val="single"/>
              <w:right w:color="000000" w:space="0" w:sz="8" w:val="single"/>
            </w:tcBorders>
            <w:vAlign w:val="center"/>
          </w:tcPr>
          <w:p w:rsidP="00DA536A" w:rsidR="00BA5C43" w:rsidRDefault="00BA5C43" w:rsidRPr="001A428A">
            <w:pPr>
              <w:spacing w:before="29" w:line="288" w:lineRule="auto"/>
              <w:jc w:val="right"/>
              <w:rPr>
                <w:bCs/>
                <w:szCs w:val="21"/>
              </w:rPr>
            </w:pPr>
            <w:r w:rsidRPr="001A428A">
              <w:rPr>
                <w:bCs/>
                <w:szCs w:val="21"/>
              </w:rPr>
              <w:t>20.10%</w:t>
            </w:r>
          </w:p>
        </w:tc>
        <w:tc>
          <w:tcPr>
            <w:tcW w:type="pct" w:w="843"/>
            <w:tcBorders>
              <w:top w:color="000000" w:space="0" w:sz="8" w:val="single"/>
              <w:left w:color="000000" w:space="0" w:sz="8" w:val="single"/>
              <w:bottom w:color="000000" w:space="0" w:sz="8" w:val="single"/>
              <w:right w:color="000000" w:space="0" w:sz="8" w:val="single"/>
            </w:tcBorders>
            <w:vAlign w:val="center"/>
          </w:tcPr>
          <w:p w:rsidP="00DA536A" w:rsidR="00BA5C43" w:rsidRDefault="00BA5C43" w:rsidRPr="001A428A">
            <w:pPr>
              <w:spacing w:before="29" w:line="288" w:lineRule="auto"/>
              <w:jc w:val="right"/>
              <w:rPr>
                <w:bCs/>
                <w:szCs w:val="21"/>
              </w:rPr>
            </w:pPr>
            <w:r w:rsidRPr="001A428A">
              <w:rPr>
                <w:bCs/>
                <w:szCs w:val="21"/>
              </w:rPr>
              <w:t>69,478,768.87</w:t>
            </w:r>
          </w:p>
        </w:tc>
        <w:tc>
          <w:tcPr>
            <w:tcW w:type="pct" w:w="515"/>
            <w:tcBorders>
              <w:top w:color="000000" w:space="0" w:sz="8" w:val="single"/>
              <w:left w:color="000000" w:space="0" w:sz="8" w:val="single"/>
              <w:bottom w:color="000000" w:space="0" w:sz="8" w:val="single"/>
              <w:right w:color="auto" w:space="0" w:sz="4" w:val="single"/>
            </w:tcBorders>
            <w:vAlign w:val="center"/>
          </w:tcPr>
          <w:p w:rsidP="00DA536A" w:rsidR="00BA5C43" w:rsidRDefault="00BA5C43" w:rsidRPr="001A428A">
            <w:pPr>
              <w:spacing w:before="29" w:line="288" w:lineRule="auto"/>
              <w:jc w:val="right"/>
              <w:rPr>
                <w:bCs/>
                <w:szCs w:val="21"/>
              </w:rPr>
            </w:pPr>
            <w:r w:rsidRPr="001A428A">
              <w:rPr>
                <w:bCs/>
                <w:szCs w:val="21"/>
              </w:rPr>
              <w:t>79.90%</w:t>
            </w:r>
          </w:p>
        </w:tc>
      </w:tr>
    </w:tbl>
    <w:p w:rsidP="00026C9C" w:rsidR="001A59F9" w:rsidRDefault="001A59F9" w:rsidRPr="00BA5C43">
      <w:pPr>
        <w:spacing w:line="360" w:lineRule="auto"/>
        <w:rPr>
          <w:rFonts w:asciiTheme="minorEastAsia" w:eastAsiaTheme="minorEastAsia" w:hAnsiTheme="minorEastAsia"/>
          <w:color w:val="000000"/>
          <w:szCs w:val="21"/>
        </w:rPr>
      </w:pPr>
    </w:p>
    <w:p w:rsidP="00224B72" w:rsidR="001A59F9" w:rsidRDefault="001A59F9">
      <w:pPr>
        <w:pStyle w:val="20"/>
        <w:spacing w:after="0" w:before="29" w:line="288" w:lineRule="auto"/>
        <w:rPr>
          <w:rFonts w:asciiTheme="minorEastAsia" w:eastAsiaTheme="minorEastAsia" w:hAnsiTheme="minorEastAsia"/>
          <w:color w:val="000000"/>
          <w:szCs w:val="21"/>
        </w:rPr>
      </w:pPr>
      <w:bookmarkStart w:id="88" w:name="_Toc361324891"/>
      <w:r w:rsidRPr="00C2179A">
        <w:rPr>
          <w:rFonts w:ascii="Times New Roman" w:hAnsi="Times New Roman"/>
          <w:kern w:val="0"/>
          <w:szCs w:val="24"/>
        </w:rPr>
        <w:t>9.2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期末基金管理人的从业人员持有本基金的情况</w:t>
      </w:r>
      <w:bookmarkEnd w:id="88"/>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2268"/>
        <w:gridCol w:w="2694"/>
        <w:gridCol w:w="2126"/>
        <w:gridCol w:w="1910"/>
      </w:tblGrid>
      <w:tr w:rsidR="00224B72" w:rsidRPr="00D564C7" w:rsidTr="001B7697">
        <w:trPr>
          <w:trHeight w:val="285"/>
        </w:trPr>
        <w:tc>
          <w:tcPr>
            <w:tcW w:type="dxa" w:w="2268"/>
            <w:noWrap/>
            <w:vAlign w:val="center"/>
          </w:tcPr>
          <w:p w:rsidP="001B7697" w:rsidR="00224B72" w:rsidRDefault="00224B72" w:rsidRPr="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r w:rsidRPr="00640CFF">
              <w:rPr>
                <w:color w:val="000000"/>
                <w:sz w:val="24"/>
              </w:rPr>
              <w:t/>
            </w:r>
          </w:p>
        </w:tc>
        <w:tc>
          <w:tcPr>
            <w:tcW w:type="dxa" w:w="2694"/>
            <w:vAlign w:val="center"/>
          </w:tcPr>
          <w:p w:rsidP="001B7697" w:rsidR="00224B72" w:rsidRDefault="00224B72" w:rsidRPr="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type="dxa" w:w="2126"/>
            <w:noWrap/>
            <w:vAlign w:val="center"/>
          </w:tcPr>
          <w:p w:rsidP="001B7697" w:rsidR="00224B72" w:rsidRDefault="00224B72" w:rsidRPr="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type="dxa" w:w="1910"/>
            <w:noWrap/>
            <w:vAlign w:val="center"/>
          </w:tcPr>
          <w:p w:rsidP="001B7697" w:rsidR="00224B72" w:rsidRDefault="00224B72" w:rsidRPr="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224B72" w:rsidRPr="00D564C7" w:rsidTr="001B7697">
        <w:trPr>
          <w:trHeight w:val="285"/>
        </w:trPr>
        <w:tc>
          <w:tcPr>
            <w:tcW w:type="dxa" w:w="2268"/>
            <w:vMerge w:val="restart"/>
            <w:noWrap/>
            <w:vAlign w:val="center"/>
          </w:tcPr>
          <w:p w:rsidP="001B7697" w:rsidR="00224B72" w:rsidRDefault="00224B72" w:rsidRPr="00D564C7">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r w:rsidRPr="008D5FF3">
              <w:rPr>
                <w:color w:val="000000"/>
                <w:sz w:val="24"/>
              </w:rPr>
              <w:t/>
            </w:r>
          </w:p>
        </w:tc>
        <w:tc>
          <w:tcPr>
            <w:tcW w:type="dxa" w:w="2694"/>
            <w:vAlign w:val="center"/>
          </w:tcPr>
          <w:p w:rsidP="001B7697" w:rsidR="00224B72" w:rsidRDefault="00224B72" w:rsidRPr="006E3F38">
            <w:pPr>
              <w:spacing w:before="29" w:line="288" w:lineRule="auto"/>
              <w:rPr>
                <w:color w:val="000000"/>
                <w:kern w:val="0"/>
                <w:sz w:val="24"/>
              </w:rPr>
            </w:pPr>
            <w:r w:rsidRPr="006E3F38">
              <w:rPr>
                <w:color w:val="000000"/>
                <w:kern w:val="0"/>
                <w:sz w:val="24"/>
              </w:rPr>
              <w:t>交银多策略回报灵活配置混合A</w:t>
            </w:r>
          </w:p>
        </w:tc>
        <w:tc>
          <w:tcPr>
            <w:tcW w:type="dxa" w:w="2126"/>
            <w:noWrap/>
            <w:vAlign w:val="center"/>
          </w:tcPr>
          <w:p w:rsidP="001B7697" w:rsidR="00224B72" w:rsidRDefault="00224B72" w:rsidRPr="006E3F38">
            <w:pPr>
              <w:widowControl/>
              <w:spacing w:before="29" w:line="288" w:lineRule="auto"/>
              <w:jc w:val="right"/>
              <w:rPr>
                <w:color w:val="000000"/>
                <w:kern w:val="0"/>
                <w:sz w:val="24"/>
              </w:rPr>
            </w:pPr>
            <w:r w:rsidRPr="006E3F38">
              <w:rPr>
                <w:color w:val="000000"/>
                <w:kern w:val="0"/>
                <w:sz w:val="24"/>
              </w:rPr>
              <w:t>35,571.52</w:t>
            </w:r>
          </w:p>
        </w:tc>
        <w:tc>
          <w:tcPr>
            <w:tcW w:type="dxa" w:w="1910"/>
            <w:noWrap/>
            <w:vAlign w:val="center"/>
          </w:tcPr>
          <w:p w:rsidP="001B7697" w:rsidR="00224B72" w:rsidRDefault="00224B72" w:rsidRPr="006E3F38">
            <w:pPr>
              <w:widowControl/>
              <w:spacing w:before="29" w:line="288" w:lineRule="auto"/>
              <w:jc w:val="right"/>
              <w:rPr>
                <w:color w:val="000000"/>
                <w:kern w:val="0"/>
                <w:sz w:val="24"/>
              </w:rPr>
            </w:pPr>
            <w:r w:rsidRPr="006E3F38">
              <w:rPr>
                <w:color w:val="000000"/>
                <w:kern w:val="0"/>
                <w:sz w:val="24"/>
              </w:rPr>
              <w:t>0.04%</w:t>
            </w:r>
          </w:p>
        </w:tc>
      </w:tr>
      <w:tr w:rsidR="00224B72" w:rsidRPr="00D564C7" w:rsidTr="001B7697">
        <w:trPr>
          <w:trHeight w:val="285"/>
        </w:trPr>
        <w:tc>
          <w:tcPr>
            <w:tcW w:type="dxa" w:w="2268"/>
            <w:vMerge/>
            <w:vAlign w:val="center"/>
          </w:tcPr>
          <w:p w:rsidP="001B7697" w:rsidR="00224B72" w:rsidRDefault="00224B72" w:rsidRPr="00D564C7">
            <w:pPr>
              <w:widowControl/>
              <w:spacing w:line="360" w:lineRule="auto"/>
              <w:jc w:val="left"/>
              <w:rPr>
                <w:rFonts w:asciiTheme="minorEastAsia" w:eastAsiaTheme="minorEastAsia" w:hAnsiTheme="minorEastAsia"/>
                <w:color w:val="000000"/>
                <w:szCs w:val="21"/>
              </w:rPr>
            </w:pPr>
          </w:p>
        </w:tc>
        <w:tc>
          <w:tcPr>
            <w:tcW w:type="dxa" w:w="2694"/>
            <w:vAlign w:val="center"/>
          </w:tcPr>
          <w:p w:rsidP="001B7697" w:rsidR="00224B72" w:rsidRDefault="00224B72" w:rsidRPr="006E3F38">
            <w:pPr>
              <w:spacing w:before="29" w:line="288" w:lineRule="auto"/>
              <w:rPr>
                <w:color w:val="000000"/>
                <w:kern w:val="0"/>
                <w:sz w:val="24"/>
              </w:rPr>
            </w:pPr>
            <w:r w:rsidRPr="006E3F38">
              <w:rPr>
                <w:color w:val="000000"/>
                <w:kern w:val="0"/>
                <w:sz w:val="24"/>
              </w:rPr>
              <w:t>交银多策略回报灵活配置混合C</w:t>
            </w:r>
          </w:p>
        </w:tc>
        <w:tc>
          <w:tcPr>
            <w:tcW w:type="dxa" w:w="2126"/>
            <w:noWrap/>
            <w:vAlign w:val="center"/>
          </w:tcPr>
          <w:p w:rsidP="001B7697" w:rsidR="00224B72" w:rsidRDefault="00224B72" w:rsidRPr="006E3F38">
            <w:pPr>
              <w:widowControl/>
              <w:spacing w:before="29" w:line="288" w:lineRule="auto"/>
              <w:jc w:val="right"/>
              <w:rPr>
                <w:color w:val="000000"/>
                <w:kern w:val="0"/>
                <w:sz w:val="24"/>
              </w:rPr>
            </w:pPr>
            <w:r w:rsidRPr="006E3F38">
              <w:rPr>
                <w:color w:val="000000"/>
                <w:kern w:val="0"/>
                <w:sz w:val="24"/>
              </w:rPr>
              <w:t/>
            </w:r>
            <w:r w:rsidRPr="006E3F38">
              <w:rPr>
                <w:color w:val="000000"/>
                <w:kern w:val="0"/>
                <w:sz w:val="24"/>
              </w:rPr>
              <w:lastRenderedPageBreak/>
              <w:t>86,505.20</w:t>
            </w:r>
          </w:p>
        </w:tc>
        <w:tc>
          <w:tcPr>
            <w:tcW w:type="dxa" w:w="1910"/>
            <w:noWrap/>
            <w:vAlign w:val="center"/>
          </w:tcPr>
          <w:p w:rsidP="001B7697" w:rsidR="00224B72" w:rsidRDefault="00224B72" w:rsidRPr="006E3F38">
            <w:pPr>
              <w:widowControl/>
              <w:spacing w:before="29" w:line="288" w:lineRule="auto"/>
              <w:jc w:val="right"/>
              <w:rPr>
                <w:color w:val="000000"/>
                <w:kern w:val="0"/>
                <w:sz w:val="24"/>
              </w:rPr>
            </w:pPr>
            <w:r w:rsidRPr="006E3F38">
              <w:rPr>
                <w:color w:val="000000"/>
                <w:kern w:val="0"/>
                <w:sz w:val="24"/>
              </w:rPr>
              <w:lastRenderedPageBreak/>
              <w:t/>
            </w:r>
            <w:r w:rsidRPr="006E3F38">
              <w:rPr>
                <w:color w:val="000000"/>
                <w:kern w:val="0"/>
                <w:sz w:val="24"/>
              </w:rPr>
              <w:lastRenderedPageBreak/>
              <w:t>73.63%</w:t>
            </w:r>
          </w:p>
        </w:tc>
      </w:tr>
      <w:tr w:rsidR="00224B72" w:rsidRPr="00D564C7" w:rsidTr="001B7697">
        <w:trPr>
          <w:trHeight w:val="285"/>
        </w:trPr>
        <w:tc>
          <w:tcPr>
            <w:tcW w:type="dxa" w:w="2268"/>
            <w:vMerge/>
            <w:vAlign w:val="center"/>
          </w:tcPr>
          <w:p w:rsidP="001B7697" w:rsidR="00224B72" w:rsidRDefault="00224B72" w:rsidRPr="00D564C7">
            <w:pPr>
              <w:widowControl/>
              <w:spacing w:line="360" w:lineRule="auto"/>
              <w:jc w:val="left"/>
              <w:rPr>
                <w:rFonts w:asciiTheme="minorEastAsia" w:eastAsiaTheme="minorEastAsia" w:hAnsiTheme="minorEastAsia"/>
                <w:color w:val="000000"/>
                <w:szCs w:val="21"/>
              </w:rPr>
            </w:pPr>
          </w:p>
        </w:tc>
        <w:tc>
          <w:tcPr>
            <w:tcW w:type="dxa" w:w="2694"/>
            <w:vAlign w:val="center"/>
          </w:tcPr>
          <w:p w:rsidP="001B7697" w:rsidR="00224B72" w:rsidRDefault="00224B72" w:rsidRPr="006E3F38">
            <w:pPr>
              <w:spacing w:before="29" w:line="288" w:lineRule="auto"/>
              <w:jc w:val="center"/>
              <w:rPr>
                <w:color w:val="000000"/>
                <w:kern w:val="0"/>
                <w:sz w:val="24"/>
              </w:rPr>
            </w:pPr>
            <w:r w:rsidRPr="006E3F38">
              <w:rPr>
                <w:rFonts w:hint="eastAsia"/>
                <w:color w:val="000000"/>
                <w:kern w:val="0"/>
                <w:sz w:val="24"/>
              </w:rPr>
              <w:t>合计</w:t>
            </w:r>
          </w:p>
        </w:tc>
        <w:tc>
          <w:tcPr>
            <w:tcW w:type="dxa" w:w="2126"/>
            <w:noWrap/>
            <w:vAlign w:val="center"/>
          </w:tcPr>
          <w:p w:rsidP="001B7697" w:rsidR="00224B72" w:rsidRDefault="00224B72" w:rsidRPr="006E3F38">
            <w:pPr>
              <w:spacing w:before="29" w:line="288" w:lineRule="auto"/>
              <w:jc w:val="right"/>
              <w:rPr>
                <w:color w:val="000000"/>
                <w:kern w:val="0"/>
                <w:sz w:val="24"/>
              </w:rPr>
            </w:pPr>
            <w:r w:rsidRPr="006E3F38">
              <w:rPr>
                <w:color w:val="000000"/>
                <w:kern w:val="0"/>
                <w:sz w:val="24"/>
              </w:rPr>
              <w:t>122,076.72</w:t>
            </w:r>
          </w:p>
        </w:tc>
        <w:tc>
          <w:tcPr>
            <w:tcW w:type="dxa" w:w="1910"/>
            <w:noWrap/>
            <w:vAlign w:val="center"/>
          </w:tcPr>
          <w:p w:rsidP="001B7697" w:rsidR="00224B72" w:rsidRDefault="00224B72" w:rsidRPr="006E3F38">
            <w:pPr>
              <w:spacing w:before="29" w:line="288" w:lineRule="auto"/>
              <w:jc w:val="right"/>
              <w:rPr>
                <w:color w:val="000000"/>
                <w:kern w:val="0"/>
                <w:sz w:val="24"/>
              </w:rPr>
            </w:pPr>
            <w:r w:rsidRPr="006E3F38">
              <w:rPr>
                <w:color w:val="000000"/>
                <w:kern w:val="0"/>
                <w:sz w:val="24"/>
              </w:rPr>
              <w:t>0.14%</w:t>
            </w:r>
          </w:p>
        </w:tc>
      </w:tr>
    </w:tbl>
    <w:p w:rsidP="00026C9C" w:rsidR="00224B72" w:rsidRDefault="00224B72" w:rsidRPr="00224B72">
      <w:pPr>
        <w:spacing w:line="360" w:lineRule="auto"/>
        <w:rPr>
          <w:rFonts w:asciiTheme="minorEastAsia" w:eastAsiaTheme="minorEastAsia" w:hAnsiTheme="minorEastAsia"/>
          <w:color w:val="000000"/>
          <w:szCs w:val="21"/>
        </w:rPr>
      </w:pPr>
    </w:p>
    <w:p w:rsidP="00C2179A" w:rsidR="00F23D61" w:rsidRDefault="00F23D61"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9.3</w:t>
      </w:r>
      <w:r w:rsidRPr="00C2179A">
        <w:rPr>
          <w:rFonts w:ascii="Times New Roman" w:hAnsi="Times New Roman" w:hint="eastAsia"/>
          <w:kern w:val="0"/>
          <w:szCs w:val="24"/>
        </w:rPr>
        <w:t>期末基金管理人的从业人员持有本开放式基金份额总量区间的情况</w:t>
      </w:r>
    </w:p>
    <w:tbl>
      <w:tblPr>
        <w:tblW w:type="dxa" w:w="8998"/>
        <w:tblInd w:type="dxa" w:w="108"/>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left w:type="dxa" w:w="0"/>
          <w:right w:type="dxa" w:w="0"/>
        </w:tblCellMar>
        <w:tblLook w:val="04A0"/>
      </w:tblPr>
      <w:tblGrid>
        <w:gridCol w:w="2416"/>
        <w:gridCol w:w="2300"/>
        <w:gridCol w:w="4282"/>
      </w:tblGrid>
      <w:tr w:rsidR="00F23D61" w:rsidRPr="001C1C7F" w:rsidTr="00021273">
        <w:trPr>
          <w:trHeight w:val="285"/>
        </w:trPr>
        <w:tc>
          <w:tcPr>
            <w:tcW w:type="dxa" w:w="2548"/>
            <w:shd w:color="auto" w:fill="auto" w:val="clear"/>
            <w:tcMar>
              <w:top w:type="dxa" w:w="0"/>
              <w:left w:type="dxa" w:w="108"/>
              <w:bottom w:type="dxa" w:w="0"/>
              <w:right w:type="dxa" w:w="108"/>
            </w:tcMar>
            <w:vAlign w:val="center"/>
            <w:hideMark/>
          </w:tcPr>
          <w:p w:rsidP="008535CE" w:rsidR="00F23D61" w:rsidRDefault="00F23D61" w:rsidRPr="008535CE">
            <w:pPr>
              <w:spacing w:before="29" w:line="288" w:lineRule="auto"/>
              <w:jc w:val="center"/>
              <w:rPr>
                <w:sz w:val="24"/>
              </w:rPr>
            </w:pPr>
            <w:r w:rsidRPr="008535CE">
              <w:rPr>
                <w:rFonts w:hint="eastAsia"/>
                <w:sz w:val="24"/>
              </w:rPr>
              <w:t>项目</w:t>
            </w:r>
            <w:r w:rsidRPr="008535CE">
              <w:rPr>
                <w:sz w:val="24"/>
              </w:rPr>
              <w:t/>
            </w:r>
          </w:p>
        </w:tc>
        <w:tc>
          <w:tcPr>
            <w:tcW w:type="dxa" w:w="2424"/>
            <w:shd w:color="auto" w:fill="auto" w:val="clear"/>
            <w:tcMar>
              <w:top w:type="dxa" w:w="0"/>
              <w:left w:type="dxa" w:w="108"/>
              <w:bottom w:type="dxa" w:w="0"/>
              <w:right w:type="dxa" w:w="108"/>
            </w:tcMar>
            <w:vAlign w:val="center"/>
            <w:hideMark/>
          </w:tcPr>
          <w:p w:rsidP="008535CE" w:rsidR="00F23D61" w:rsidRDefault="00F23D61" w:rsidRPr="008535CE">
            <w:pPr>
              <w:spacing w:before="29" w:line="288" w:lineRule="auto"/>
              <w:jc w:val="center"/>
              <w:rPr>
                <w:sz w:val="24"/>
              </w:rPr>
            </w:pPr>
            <w:r w:rsidRPr="008535CE">
              <w:rPr>
                <w:rFonts w:hint="eastAsia"/>
                <w:sz w:val="24"/>
              </w:rPr>
              <w:t>份额级别</w:t>
            </w:r>
          </w:p>
        </w:tc>
        <w:tc>
          <w:tcPr>
            <w:tcW w:type="dxa" w:w="4526"/>
            <w:shd w:color="auto" w:fill="auto" w:val="clear"/>
            <w:tcMar>
              <w:top w:type="dxa" w:w="0"/>
              <w:left w:type="dxa" w:w="108"/>
              <w:bottom w:type="dxa" w:w="0"/>
              <w:right w:type="dxa" w:w="108"/>
            </w:tcMar>
            <w:vAlign w:val="center"/>
            <w:hideMark/>
          </w:tcPr>
          <w:p w:rsidP="008535CE" w:rsidR="00F23D61" w:rsidRDefault="00F23D61" w:rsidRPr="008535CE">
            <w:pPr>
              <w:spacing w:before="29" w:line="288" w:lineRule="auto"/>
              <w:jc w:val="center"/>
              <w:rPr>
                <w:sz w:val="24"/>
              </w:rPr>
            </w:pPr>
            <w:r w:rsidRPr="008535CE">
              <w:rPr>
                <w:rFonts w:hint="eastAsia"/>
                <w:sz w:val="24"/>
              </w:rPr>
              <w:t>持有基金份额总量的数量区间（万份）</w:t>
            </w:r>
          </w:p>
        </w:tc>
      </w:tr>
      <w:tr w:rsidR="00F23D61" w:rsidRPr="001C1C7F" w:rsidTr="00021273">
        <w:trPr>
          <w:trHeight w:val="285"/>
        </w:trPr>
        <w:tc>
          <w:tcPr>
            <w:tcW w:type="dxa" w:w="2548"/>
            <w:vMerge w:val="restart"/>
            <w:shd w:color="auto" w:fill="auto" w:val="clear"/>
            <w:tcMar>
              <w:top w:type="dxa" w:w="0"/>
              <w:left w:type="dxa" w:w="108"/>
              <w:bottom w:type="dxa" w:w="0"/>
              <w:right w:type="dxa" w:w="108"/>
            </w:tcMar>
            <w:vAlign w:val="center"/>
            <w:hideMark/>
          </w:tcPr>
          <w:p w:rsidP="0028548E" w:rsidR="00F23D61" w:rsidRDefault="00F23D61" w:rsidRPr="0028548E">
            <w:pPr>
              <w:pStyle w:val="a0"/>
              <w:spacing w:before="29" w:line="288" w:lineRule="auto"/>
              <w:ind w:firstLine="0" w:firstLineChars="0"/>
              <w:rPr>
                <w:color w:val="000000"/>
                <w:sz w:val="24"/>
              </w:rPr>
            </w:pPr>
            <w:r w:rsidRPr="0028548E">
              <w:rPr>
                <w:rFonts w:hint="eastAsia"/>
                <w:color w:val="000000"/>
                <w:sz w:val="24"/>
              </w:rPr>
              <w:t>本公司高级管理人员、基金投资和研究部门负责人持有本开放式基金</w:t>
            </w:r>
          </w:p>
        </w:tc>
        <w:tc>
          <w:tcPr>
            <w:tcW w:type="dxa" w:w="2424"/>
            <w:shd w:color="auto" w:fill="auto" w:val="clear"/>
            <w:tcMar>
              <w:top w:type="dxa" w:w="0"/>
              <w:left w:type="dxa" w:w="108"/>
              <w:bottom w:type="dxa" w:w="0"/>
              <w:right w:type="dxa" w:w="108"/>
            </w:tcMar>
            <w:vAlign w:val="center"/>
            <w:hideMark/>
          </w:tcPr>
          <w:p w:rsidP="007D35F8" w:rsidR="00F23D61" w:rsidRDefault="00F23D61" w:rsidRPr="007D35F8">
            <w:pPr>
              <w:widowControl/>
              <w:spacing w:before="29" w:line="288" w:lineRule="auto"/>
              <w:jc w:val="center"/>
              <w:rPr>
                <w:color w:val="000000"/>
                <w:kern w:val="0"/>
                <w:sz w:val="24"/>
              </w:rPr>
            </w:pPr>
            <w:r w:rsidRPr="007D35F8">
              <w:rPr>
                <w:rFonts w:hint="eastAsia"/>
                <w:color w:val="000000"/>
                <w:kern w:val="0"/>
                <w:sz w:val="24"/>
              </w:rPr>
              <w:t/>
            </w:r>
            <w:r w:rsidRPr="007D35F8">
              <w:rPr>
                <w:color w:val="000000"/>
                <w:kern w:val="0"/>
                <w:sz w:val="24"/>
              </w:rPr>
              <w:t/>
            </w:r>
            <w:r w:rsidRPr="007D35F8">
              <w:rPr>
                <w:rFonts w:hint="eastAsia"/>
                <w:color w:val="000000"/>
                <w:kern w:val="0"/>
                <w:sz w:val="24"/>
              </w:rPr>
              <w:t>交银多策略回报灵活配置混合A</w:t>
            </w:r>
          </w:p>
        </w:tc>
        <w:tc>
          <w:tcPr>
            <w:tcW w:type="dxa" w:w="4526"/>
            <w:shd w:color="auto" w:fill="auto" w:val="clear"/>
            <w:tcMar>
              <w:top w:type="dxa" w:w="0"/>
              <w:left w:type="dxa" w:w="108"/>
              <w:bottom w:type="dxa" w:w="0"/>
              <w:right w:type="dxa" w:w="108"/>
            </w:tcMar>
            <w:vAlign w:val="center"/>
            <w:hideMark/>
          </w:tcPr>
          <w:p w:rsidP="007D35F8" w:rsidR="00F23D61" w:rsidRDefault="00F23D61" w:rsidRPr="007D35F8">
            <w:pPr>
              <w:widowControl/>
              <w:spacing w:before="29" w:line="288" w:lineRule="auto"/>
              <w:jc w:val="center"/>
              <w:rPr>
                <w:color w:val="000000"/>
                <w:kern w:val="0"/>
                <w:sz w:val="24"/>
              </w:rPr>
            </w:pPr>
            <w:r w:rsidRPr="007D35F8">
              <w:rPr>
                <w:color w:val="000000"/>
                <w:kern w:val="0"/>
                <w:sz w:val="24"/>
              </w:rPr>
              <w:t/>
            </w:r>
            <w:r w:rsidRPr="007D35F8">
              <w:rPr>
                <w:rFonts w:hint="eastAsia"/>
                <w:color w:val="000000"/>
                <w:kern w:val="0"/>
                <w:sz w:val="24"/>
              </w:rPr>
              <w:t/>
            </w:r>
            <w:r w:rsidRPr="007D35F8">
              <w:rPr>
                <w:color w:val="000000"/>
                <w:kern w:val="0"/>
                <w:sz w:val="24"/>
              </w:rPr>
              <w:t>0~10</w:t>
            </w:r>
          </w:p>
        </w:tc>
      </w:tr>
      <w:tr w:rsidR="00F23D61" w:rsidRPr="001C1C7F" w:rsidTr="00021273">
        <w:trPr>
          <w:trHeight w:val="285"/>
        </w:trPr>
        <w:tc>
          <w:tcPr>
            <w:tcW w:type="dxa" w:w="2548"/>
            <w:vMerge/>
            <w:shd w:color="auto" w:fill="auto" w:val="clear"/>
            <w:vAlign w:val="center"/>
            <w:hideMark/>
          </w:tcPr>
          <w:p w:rsidP="0028548E" w:rsidR="00F23D61" w:rsidRDefault="00F23D61" w:rsidRPr="0028548E">
            <w:pPr>
              <w:pStyle w:val="a0"/>
              <w:spacing w:before="29" w:line="288" w:lineRule="auto"/>
              <w:ind w:firstLine="0" w:firstLineChars="0"/>
              <w:rPr>
                <w:color w:val="000000"/>
                <w:sz w:val="24"/>
              </w:rPr>
            </w:pPr>
          </w:p>
        </w:tc>
        <w:tc>
          <w:tcPr>
            <w:tcW w:type="dxa" w:w="2424"/>
            <w:shd w:color="auto" w:fill="auto" w:val="clear"/>
            <w:tcMar>
              <w:top w:type="dxa" w:w="0"/>
              <w:left w:type="dxa" w:w="108"/>
              <w:bottom w:type="dxa" w:w="0"/>
              <w:right w:type="dxa" w:w="108"/>
            </w:tcMar>
            <w:vAlign w:val="center"/>
            <w:hideMark/>
          </w:tcPr>
          <w:p w:rsidP="007D35F8" w:rsidR="00F23D61" w:rsidRDefault="00F23D61" w:rsidRPr="007D35F8">
            <w:pPr>
              <w:widowControl/>
              <w:spacing w:before="29" w:line="288" w:lineRule="auto"/>
              <w:jc w:val="center"/>
              <w:rPr>
                <w:color w:val="000000"/>
                <w:kern w:val="0"/>
                <w:sz w:val="24"/>
              </w:rPr>
            </w:pPr>
            <w:r w:rsidRPr="007D35F8">
              <w:rPr>
                <w:rFonts w:hint="eastAsia"/>
                <w:color w:val="000000"/>
                <w:kern w:val="0"/>
                <w:sz w:val="24"/>
              </w:rPr>
              <w:t/>
            </w:r>
            <w:r w:rsidRPr="007D35F8">
              <w:rPr>
                <w:color w:val="000000"/>
                <w:kern w:val="0"/>
                <w:sz w:val="24"/>
              </w:rPr>
              <w:t/>
            </w:r>
            <w:r w:rsidRPr="007D35F8">
              <w:rPr>
                <w:rFonts w:hint="eastAsia"/>
                <w:color w:val="000000"/>
                <w:kern w:val="0"/>
                <w:sz w:val="24"/>
              </w:rPr>
              <w:t>交银多策略回报灵活配置混合C</w:t>
            </w:r>
          </w:p>
        </w:tc>
        <w:tc>
          <w:tcPr>
            <w:tcW w:type="dxa" w:w="4526"/>
            <w:shd w:color="auto" w:fill="auto" w:val="clear"/>
            <w:tcMar>
              <w:top w:type="dxa" w:w="0"/>
              <w:left w:type="dxa" w:w="108"/>
              <w:bottom w:type="dxa" w:w="0"/>
              <w:right w:type="dxa" w:w="108"/>
            </w:tcMar>
            <w:vAlign w:val="center"/>
            <w:hideMark/>
          </w:tcPr>
          <w:p w:rsidP="007D35F8" w:rsidR="00F23D61" w:rsidRDefault="00F23D61" w:rsidRPr="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type="dxa" w:w="2548"/>
            <w:vMerge/>
            <w:shd w:color="auto" w:fill="auto" w:val="clear"/>
            <w:vAlign w:val="center"/>
            <w:hideMark/>
          </w:tcPr>
          <w:p w:rsidP="0028548E" w:rsidR="00F23D61" w:rsidRDefault="00F23D61" w:rsidRPr="0028548E">
            <w:pPr>
              <w:pStyle w:val="a0"/>
              <w:spacing w:before="29" w:line="288" w:lineRule="auto"/>
              <w:ind w:firstLine="0" w:firstLineChars="0"/>
              <w:rPr>
                <w:color w:val="000000"/>
                <w:sz w:val="24"/>
              </w:rPr>
            </w:pPr>
          </w:p>
        </w:tc>
        <w:tc>
          <w:tcPr>
            <w:tcW w:type="dxa" w:w="2424"/>
            <w:shd w:color="auto" w:fill="auto" w:val="clear"/>
            <w:tcMar>
              <w:top w:type="dxa" w:w="0"/>
              <w:left w:type="dxa" w:w="108"/>
              <w:bottom w:type="dxa" w:w="0"/>
              <w:right w:type="dxa" w:w="108"/>
            </w:tcMar>
            <w:vAlign w:val="center"/>
            <w:hideMark/>
          </w:tcPr>
          <w:p w:rsidP="007D35F8" w:rsidR="00F23D61" w:rsidRDefault="00F23D61" w:rsidRPr="007D35F8">
            <w:pPr>
              <w:widowControl/>
              <w:spacing w:before="29" w:line="288" w:lineRule="auto"/>
              <w:jc w:val="center"/>
              <w:rPr>
                <w:color w:val="000000"/>
                <w:kern w:val="0"/>
                <w:sz w:val="24"/>
              </w:rPr>
            </w:pPr>
            <w:r w:rsidRPr="007D35F8">
              <w:rPr>
                <w:rFonts w:hint="eastAsia"/>
                <w:color w:val="000000"/>
                <w:kern w:val="0"/>
                <w:sz w:val="24"/>
              </w:rPr>
              <w:t>合计</w:t>
            </w:r>
          </w:p>
        </w:tc>
        <w:tc>
          <w:tcPr>
            <w:tcW w:type="dxa" w:w="4526"/>
            <w:shd w:color="auto" w:fill="auto" w:val="clear"/>
            <w:tcMar>
              <w:top w:type="dxa" w:w="0"/>
              <w:left w:type="dxa" w:w="108"/>
              <w:bottom w:type="dxa" w:w="0"/>
              <w:right w:type="dxa" w:w="108"/>
            </w:tcMar>
            <w:vAlign w:val="center"/>
            <w:hideMark/>
          </w:tcPr>
          <w:p w:rsidP="007D35F8" w:rsidR="00F23D61" w:rsidRDefault="00F23D61" w:rsidRPr="007D35F8">
            <w:pPr>
              <w:widowControl/>
              <w:spacing w:before="29" w:line="288" w:lineRule="auto"/>
              <w:jc w:val="center"/>
              <w:rPr>
                <w:color w:val="000000"/>
                <w:kern w:val="0"/>
                <w:sz w:val="24"/>
              </w:rPr>
            </w:pPr>
            <w:r w:rsidRPr="007D35F8">
              <w:rPr>
                <w:color w:val="000000"/>
                <w:kern w:val="0"/>
                <w:sz w:val="24"/>
              </w:rPr>
              <w:t>0~10</w:t>
            </w:r>
          </w:p>
        </w:tc>
      </w:tr>
      <w:tr w:rsidR="00F23D61" w:rsidRPr="001C1C7F" w:rsidTr="00021273">
        <w:trPr>
          <w:trHeight w:val="285"/>
        </w:trPr>
        <w:tc>
          <w:tcPr>
            <w:tcW w:type="dxa" w:w="2548"/>
            <w:vMerge w:val="restart"/>
            <w:shd w:color="auto" w:fill="auto" w:val="clear"/>
            <w:tcMar>
              <w:top w:type="dxa" w:w="0"/>
              <w:left w:type="dxa" w:w="108"/>
              <w:bottom w:type="dxa" w:w="0"/>
              <w:right w:type="dxa" w:w="108"/>
            </w:tcMar>
            <w:vAlign w:val="center"/>
            <w:hideMark/>
          </w:tcPr>
          <w:p w:rsidP="0028548E" w:rsidR="00F23D61" w:rsidRDefault="00F23D61" w:rsidRPr="0028548E">
            <w:pPr>
              <w:pStyle w:val="a0"/>
              <w:spacing w:before="29" w:line="288" w:lineRule="auto"/>
              <w:ind w:firstLine="0" w:firstLineChars="0"/>
              <w:rPr>
                <w:color w:val="000000"/>
                <w:sz w:val="24"/>
              </w:rPr>
            </w:pPr>
            <w:r w:rsidRPr="0028548E">
              <w:rPr>
                <w:rFonts w:hint="eastAsia"/>
                <w:color w:val="000000"/>
                <w:sz w:val="24"/>
              </w:rPr>
              <w:t>本基金基金经理持有本开放式基金</w:t>
            </w:r>
          </w:p>
        </w:tc>
        <w:tc>
          <w:tcPr>
            <w:tcW w:type="dxa" w:w="2424"/>
            <w:shd w:color="auto" w:fill="auto" w:val="clear"/>
            <w:tcMar>
              <w:top w:type="dxa" w:w="0"/>
              <w:left w:type="dxa" w:w="108"/>
              <w:bottom w:type="dxa" w:w="0"/>
              <w:right w:type="dxa" w:w="108"/>
            </w:tcMar>
            <w:vAlign w:val="center"/>
            <w:hideMark/>
          </w:tcPr>
          <w:p w:rsidP="007D35F8" w:rsidR="00F23D61" w:rsidRDefault="00F23D61" w:rsidRPr="007D35F8">
            <w:pPr>
              <w:widowControl/>
              <w:spacing w:before="29" w:line="288" w:lineRule="auto"/>
              <w:jc w:val="center"/>
              <w:rPr>
                <w:color w:val="000000"/>
                <w:kern w:val="0"/>
                <w:sz w:val="24"/>
              </w:rPr>
            </w:pPr>
            <w:r w:rsidRPr="007D35F8">
              <w:rPr>
                <w:rFonts w:hint="eastAsia"/>
                <w:color w:val="000000"/>
                <w:kern w:val="0"/>
                <w:sz w:val="24"/>
              </w:rPr>
              <w:t/>
            </w:r>
            <w:r w:rsidRPr="007D35F8">
              <w:rPr>
                <w:color w:val="000000"/>
                <w:kern w:val="0"/>
                <w:sz w:val="24"/>
              </w:rPr>
              <w:t/>
            </w:r>
            <w:r w:rsidRPr="007D35F8">
              <w:rPr>
                <w:rFonts w:hint="eastAsia"/>
                <w:color w:val="000000"/>
                <w:kern w:val="0"/>
                <w:sz w:val="24"/>
              </w:rPr>
              <w:t>交银多策略回报灵活配置混合A</w:t>
            </w:r>
          </w:p>
        </w:tc>
        <w:tc>
          <w:tcPr>
            <w:tcW w:type="dxa" w:w="4526"/>
            <w:shd w:color="auto" w:fill="auto" w:val="clear"/>
            <w:tcMar>
              <w:top w:type="dxa" w:w="0"/>
              <w:left w:type="dxa" w:w="108"/>
              <w:bottom w:type="dxa" w:w="0"/>
              <w:right w:type="dxa" w:w="108"/>
            </w:tcMar>
            <w:vAlign w:val="center"/>
            <w:hideMark/>
          </w:tcPr>
          <w:p w:rsidP="007D35F8" w:rsidR="00F23D61" w:rsidRDefault="00F23D61" w:rsidRPr="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525"/>
        </w:trPr>
        <w:tc>
          <w:tcPr>
            <w:tcW w:type="dxa" w:w="2548"/>
            <w:vMerge/>
            <w:shd w:color="auto" w:fill="auto" w:val="clear"/>
            <w:vAlign w:val="center"/>
            <w:hideMark/>
          </w:tcPr>
          <w:p w:rsidP="00E25C2A" w:rsidR="00F23D61" w:rsidRDefault="00F23D61" w:rsidRPr="001C1C7F">
            <w:pPr>
              <w:widowControl/>
              <w:jc w:val="left"/>
              <w:rPr>
                <w:rFonts w:ascii="宋体" w:hAnsi="宋体"/>
                <w:kern w:val="0"/>
                <w:szCs w:val="21"/>
              </w:rPr>
            </w:pPr>
          </w:p>
        </w:tc>
        <w:tc>
          <w:tcPr>
            <w:tcW w:type="dxa" w:w="2424"/>
            <w:shd w:color="auto" w:fill="auto" w:val="clear"/>
            <w:tcMar>
              <w:top w:type="dxa" w:w="0"/>
              <w:left w:type="dxa" w:w="108"/>
              <w:bottom w:type="dxa" w:w="0"/>
              <w:right w:type="dxa" w:w="108"/>
            </w:tcMar>
            <w:vAlign w:val="center"/>
            <w:hideMark/>
          </w:tcPr>
          <w:p w:rsidP="007D35F8" w:rsidR="00F23D61" w:rsidRDefault="00F23D61" w:rsidRPr="007D35F8">
            <w:pPr>
              <w:widowControl/>
              <w:spacing w:before="29" w:line="288" w:lineRule="auto"/>
              <w:jc w:val="center"/>
              <w:rPr>
                <w:color w:val="000000"/>
                <w:kern w:val="0"/>
                <w:sz w:val="24"/>
              </w:rPr>
            </w:pPr>
            <w:r w:rsidRPr="007D35F8">
              <w:rPr>
                <w:rFonts w:hint="eastAsia"/>
                <w:color w:val="000000"/>
                <w:kern w:val="0"/>
                <w:sz w:val="24"/>
              </w:rPr>
              <w:t/>
            </w:r>
            <w:r w:rsidRPr="007D35F8">
              <w:rPr>
                <w:color w:val="000000"/>
                <w:kern w:val="0"/>
                <w:sz w:val="24"/>
              </w:rPr>
              <w:t/>
            </w:r>
            <w:r w:rsidRPr="007D35F8">
              <w:rPr>
                <w:rFonts w:hint="eastAsia"/>
                <w:color w:val="000000"/>
                <w:kern w:val="0"/>
                <w:sz w:val="24"/>
              </w:rPr>
              <w:t>交银多策略回报灵活配置混合C</w:t>
            </w:r>
          </w:p>
        </w:tc>
        <w:tc>
          <w:tcPr>
            <w:tcW w:type="dxa" w:w="4526"/>
            <w:shd w:color="auto" w:fill="auto" w:val="clear"/>
            <w:tcMar>
              <w:top w:type="dxa" w:w="0"/>
              <w:left w:type="dxa" w:w="108"/>
              <w:bottom w:type="dxa" w:w="0"/>
              <w:right w:type="dxa" w:w="108"/>
            </w:tcMar>
            <w:vAlign w:val="center"/>
            <w:hideMark/>
          </w:tcPr>
          <w:p w:rsidP="007D35F8" w:rsidR="00F23D61" w:rsidRDefault="00F23D61" w:rsidRPr="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653"/>
        </w:trPr>
        <w:tc>
          <w:tcPr>
            <w:tcW w:type="dxa" w:w="2548"/>
            <w:vMerge/>
            <w:shd w:color="auto" w:fill="auto" w:val="clear"/>
            <w:vAlign w:val="center"/>
            <w:hideMark/>
          </w:tcPr>
          <w:p w:rsidP="00E25C2A" w:rsidR="00F23D61" w:rsidRDefault="00F23D61" w:rsidRPr="001C1C7F">
            <w:pPr>
              <w:widowControl/>
              <w:jc w:val="left"/>
              <w:rPr>
                <w:rFonts w:ascii="宋体" w:hAnsi="宋体"/>
                <w:kern w:val="0"/>
                <w:szCs w:val="21"/>
              </w:rPr>
            </w:pPr>
          </w:p>
        </w:tc>
        <w:tc>
          <w:tcPr>
            <w:tcW w:type="dxa" w:w="2424"/>
            <w:shd w:color="auto" w:fill="auto" w:val="clear"/>
            <w:tcMar>
              <w:top w:type="dxa" w:w="0"/>
              <w:left w:type="dxa" w:w="108"/>
              <w:bottom w:type="dxa" w:w="0"/>
              <w:right w:type="dxa" w:w="108"/>
            </w:tcMar>
            <w:vAlign w:val="center"/>
            <w:hideMark/>
          </w:tcPr>
          <w:p w:rsidP="007D35F8" w:rsidR="00F23D61" w:rsidRDefault="00F23D61" w:rsidRPr="007D35F8">
            <w:pPr>
              <w:widowControl/>
              <w:spacing w:before="29" w:line="288" w:lineRule="auto"/>
              <w:jc w:val="center"/>
              <w:rPr>
                <w:color w:val="000000"/>
                <w:kern w:val="0"/>
                <w:sz w:val="24"/>
              </w:rPr>
            </w:pPr>
            <w:r w:rsidRPr="007D35F8">
              <w:rPr>
                <w:rFonts w:hint="eastAsia"/>
                <w:color w:val="000000"/>
                <w:kern w:val="0"/>
                <w:sz w:val="24"/>
              </w:rPr>
              <w:t>合计</w:t>
            </w:r>
          </w:p>
        </w:tc>
        <w:tc>
          <w:tcPr>
            <w:tcW w:type="dxa" w:w="4526"/>
            <w:shd w:color="auto" w:fill="auto" w:val="clear"/>
            <w:tcMar>
              <w:top w:type="dxa" w:w="0"/>
              <w:left w:type="dxa" w:w="108"/>
              <w:bottom w:type="dxa" w:w="0"/>
              <w:right w:type="dxa" w:w="108"/>
            </w:tcMar>
            <w:vAlign w:val="center"/>
            <w:hideMark/>
          </w:tcPr>
          <w:p w:rsidP="007D35F8" w:rsidR="00F23D61" w:rsidRDefault="00F23D61" w:rsidRPr="007D35F8">
            <w:pPr>
              <w:widowControl/>
              <w:spacing w:before="29" w:line="288" w:lineRule="auto"/>
              <w:jc w:val="center"/>
              <w:rPr>
                <w:color w:val="000000"/>
                <w:kern w:val="0"/>
                <w:sz w:val="24"/>
              </w:rPr>
            </w:pPr>
            <w:r w:rsidRPr="007D35F8">
              <w:rPr>
                <w:color w:val="000000"/>
                <w:kern w:val="0"/>
                <w:sz w:val="24"/>
              </w:rPr>
              <w:t>0</w:t>
            </w:r>
          </w:p>
        </w:tc>
      </w:tr>
    </w:tbl>
    <w:p w:rsidP="00026C9C" w:rsidR="00F23D61" w:rsidRDefault="00F23D61" w:rsidRPr="008B2C7A">
      <w:pPr>
        <w:spacing w:line="360" w:lineRule="auto"/>
        <w:rPr>
          <w:rFonts w:asciiTheme="minorEastAsia" w:eastAsiaTheme="minorEastAsia" w:hAnsiTheme="minorEastAsia"/>
          <w:color w:val="000000"/>
          <w:szCs w:val="21"/>
        </w:rPr>
      </w:pPr>
    </w:p>
    <w:p w:rsidP="00FB2916" w:rsidR="001A59F9" w:rsidRDefault="00AC34AE">
      <w:pPr>
        <w:pStyle w:val="1"/>
        <w:keepNext/>
        <w:keepLines/>
        <w:widowControl w:val="0"/>
        <w:spacing w:afterLines="100" w:beforeLines="100" w:line="288" w:lineRule="auto"/>
        <w:jc w:val="center"/>
        <w:rPr>
          <w:b/>
          <w:bCs/>
          <w:szCs w:val="24"/>
          <w:lang w:val="en-US"/>
        </w:rPr>
      </w:pPr>
      <w:bookmarkStart w:id="89" w:name="_Toc225500053"/>
      <w:bookmarkStart w:id="90" w:name="_Toc361324892"/>
      <w:r w:rsidRPr="009440E4">
        <w:rPr>
          <w:b/>
          <w:bCs/>
          <w:szCs w:val="24"/>
          <w:lang w:val="en-US"/>
        </w:rPr>
        <w:t/>
      </w:r>
      <w:r w:rsidR="001A59F9" w:rsidRPr="009440E4">
        <w:rPr>
          <w:rFonts w:hint="eastAsia"/>
          <w:b/>
          <w:bCs/>
          <w:szCs w:val="24"/>
          <w:lang w:val="en-US"/>
        </w:rPr>
        <w:t>§</w:t>
      </w:r>
      <w:r w:rsidR="009153A3" w:rsidRPr="009440E4">
        <w:rPr>
          <w:b/>
          <w:bCs/>
          <w:szCs w:val="24"/>
          <w:lang w:val="en-US"/>
        </w:rPr>
        <w:t/>
      </w:r>
      <w:r w:rsidR="009153A3" w:rsidRPr="009440E4">
        <w:rPr>
          <w:rFonts w:hint="eastAsia"/>
          <w:b/>
          <w:bCs/>
          <w:szCs w:val="24"/>
          <w:lang w:val="en-US"/>
        </w:rPr>
        <w:t/>
      </w:r>
      <w:r w:rsidR="009153A3" w:rsidRPr="009440E4">
        <w:rPr>
          <w:b/>
          <w:bCs/>
          <w:szCs w:val="24"/>
          <w:lang w:val="en-US"/>
        </w:rPr>
        <w:t>10</w:t>
      </w:r>
      <w:r w:rsidR="009153A3" w:rsidRPr="009440E4">
        <w:rPr>
          <w:rFonts w:hint="eastAsia"/>
          <w:b/>
          <w:bCs/>
          <w:szCs w:val="24"/>
          <w:lang w:val="en-US"/>
        </w:rPr>
        <w:t xml:space="preserve">  </w:t>
      </w:r>
      <w:r w:rsidR="001A59F9" w:rsidRPr="009440E4">
        <w:rPr>
          <w:rFonts w:hint="eastAsia"/>
          <w:b/>
          <w:bCs/>
          <w:szCs w:val="24"/>
          <w:lang w:val="en-US"/>
        </w:rPr>
        <w:t>开放式基金份额变动</w:t>
      </w:r>
      <w:bookmarkEnd w:id="89"/>
      <w:bookmarkEnd w:id="90"/>
    </w:p>
    <w:p w:rsidP="002D6D65" w:rsidR="001A59F9" w:rsidRDefault="006B05F1" w:rsidRPr="002D6D65">
      <w:pPr>
        <w:autoSpaceDE w:val="0"/>
        <w:autoSpaceDN w:val="0"/>
        <w:adjustRightInd w:val="0"/>
        <w:spacing w:before="29" w:line="288" w:lineRule="auto"/>
        <w:ind w:left="15"/>
        <w:jc w:val="right"/>
        <w:rPr>
          <w:color w:val="000000"/>
          <w:kern w:val="0"/>
          <w:sz w:val="24"/>
        </w:rPr>
      </w:pPr>
      <w:r w:rsidRPr="002D6D65">
        <w:rPr>
          <w:color w:val="000000"/>
          <w:kern w:val="0"/>
          <w:sz w:val="24"/>
        </w:rPr>
        <w:t/>
      </w:r>
      <w:r w:rsidR="001A59F9" w:rsidRPr="002D6D65">
        <w:rPr>
          <w:rFonts w:hint="eastAsia"/>
          <w:color w:val="000000"/>
          <w:kern w:val="0"/>
          <w:sz w:val="24"/>
        </w:rPr>
        <w:t>单位：份</w:t>
      </w:r>
    </w:p>
    <w:tbl>
      <w:tblPr>
        <w:tblW w:type="pct" w:w="500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0A0"/>
      </w:tblPr>
      <w:tblGrid>
        <w:gridCol w:w="3289"/>
        <w:gridCol w:w="2998"/>
        <w:gridCol w:w="2999"/>
      </w:tblGrid>
      <w:tr w:rsidR="00703495" w:rsidRPr="008B2C7A" w:rsidTr="004A16D5">
        <w:tc>
          <w:tcPr>
            <w:tcW w:type="pct" w:w="1771"/>
          </w:tcPr>
          <w:p w:rsidP="00BD4E43" w:rsidR="00703495" w:rsidRDefault="00703495" w:rsidRPr="008B2C7A">
            <w:pPr>
              <w:spacing w:line="360" w:lineRule="auto"/>
              <w:jc w:val="center"/>
              <w:rPr>
                <w:rFonts w:asciiTheme="minorEastAsia" w:eastAsiaTheme="minorEastAsia" w:hAnsiTheme="minorEastAsia"/>
                <w:szCs w:val="21"/>
              </w:rPr>
            </w:pPr>
            <w:r w:rsidRPr="008B2C7A">
              <w:rPr>
                <w:rFonts w:asciiTheme="minorEastAsia" w:eastAsiaTheme="minorEastAsia" w:hAnsiTheme="minorEastAsia" w:hint="eastAsia"/>
                <w:szCs w:val="21"/>
              </w:rPr>
              <w:t>项目</w:t>
            </w:r>
          </w:p>
        </w:tc>
        <w:tc>
          <w:tcPr>
            <w:tcW w:type="pct" w:w="1614"/>
            <w:vAlign w:val="center"/>
          </w:tcPr>
          <w:p w:rsidP="009440E4" w:rsidR="00703495" w:rsidRDefault="00703495" w:rsidRPr="009440E4">
            <w:pPr>
              <w:spacing w:before="29" w:line="288" w:lineRule="auto"/>
              <w:jc w:val="center"/>
              <w:rPr>
                <w:sz w:val="24"/>
              </w:rPr>
            </w:pPr>
            <w:r w:rsidRPr="009440E4">
              <w:rPr>
                <w:sz w:val="24"/>
              </w:rPr>
              <w:t/>
            </w:r>
            <w:r w:rsidRPr="009440E4">
              <w:rPr>
                <w:sz w:val="24"/>
              </w:rPr>
              <w:lastRenderedPageBreak/>
              <w:t>交银多策略回报灵活配置混合A</w:t>
            </w:r>
          </w:p>
        </w:tc>
        <w:tc>
          <w:tcPr>
            <w:tcW w:type="pct" w:w="1615"/>
            <w:vAlign w:val="center"/>
          </w:tcPr>
          <w:p w:rsidP="009440E4" w:rsidR="00703495" w:rsidRDefault="00703495" w:rsidRPr="009440E4">
            <w:pPr>
              <w:spacing w:before="29" w:line="288" w:lineRule="auto"/>
              <w:jc w:val="center"/>
              <w:rPr>
                <w:sz w:val="24"/>
              </w:rPr>
            </w:pPr>
            <w:r w:rsidRPr="009440E4">
              <w:rPr>
                <w:sz w:val="24"/>
              </w:rPr>
              <w:lastRenderedPageBreak/>
              <w:t/>
            </w:r>
            <w:r w:rsidRPr="009440E4">
              <w:rPr>
                <w:rFonts w:hint="eastAsia"/>
                <w:sz w:val="24"/>
              </w:rPr>
              <w:t/>
            </w:r>
            <w:r w:rsidRPr="009440E4">
              <w:rPr>
                <w:sz w:val="24"/>
              </w:rPr>
              <w:lastRenderedPageBreak/>
              <w:t>交银多策略回报灵活配置混合C</w:t>
            </w:r>
          </w:p>
        </w:tc>
      </w:tr>
      <w:tr w:rsidR="00703495" w:rsidRPr="008B2C7A" w:rsidTr="004A16D5">
        <w:tc>
          <w:tcPr>
            <w:tcW w:type="pct" w:w="1771"/>
            <w:vAlign w:val="center"/>
          </w:tcPr>
          <w:p w:rsidP="009440E4" w:rsidR="00703495" w:rsidRDefault="00703495" w:rsidRPr="009440E4">
            <w:pPr>
              <w:spacing w:before="29" w:line="288" w:lineRule="auto"/>
              <w:rPr>
                <w:sz w:val="24"/>
              </w:rPr>
            </w:pPr>
            <w:r w:rsidRPr="009440E4">
              <w:rPr>
                <w:rFonts w:hint="eastAsia"/>
                <w:sz w:val="24"/>
              </w:rPr>
              <w:lastRenderedPageBreak/>
              <w:t>基金合同生效日（</w:t>
            </w:r>
            <w:r w:rsidRPr="009440E4">
              <w:rPr>
                <w:sz w:val="24"/>
              </w:rPr>
              <w:t>2015年6月2日</w:t>
            </w:r>
            <w:r w:rsidRPr="009440E4">
              <w:rPr>
                <w:rFonts w:hint="eastAsia"/>
                <w:sz w:val="24"/>
              </w:rPr>
              <w:t>）基金份额总额</w:t>
            </w:r>
            <w:r w:rsidRPr="009440E4">
              <w:rPr>
                <w:sz w:val="24"/>
              </w:rPr>
              <w:t/>
            </w:r>
          </w:p>
        </w:tc>
        <w:tc>
          <w:tcPr>
            <w:tcW w:type="pct" w:w="1614"/>
            <w:vAlign w:val="center"/>
          </w:tcPr>
          <w:p w:rsidP="009440E4" w:rsidR="00703495" w:rsidRDefault="00703495" w:rsidRPr="009440E4">
            <w:pPr>
              <w:spacing w:before="29" w:line="288" w:lineRule="auto"/>
              <w:jc w:val="center"/>
              <w:rPr>
                <w:sz w:val="24"/>
              </w:rPr>
            </w:pPr>
            <w:r w:rsidRPr="009440E4">
              <w:rPr>
                <w:sz w:val="24"/>
              </w:rPr>
              <w:t>2,640,658,330.23</w:t>
            </w:r>
          </w:p>
        </w:tc>
        <w:tc>
          <w:tcPr>
            <w:tcW w:type="pct" w:w="1615"/>
            <w:vAlign w:val="center"/>
          </w:tcPr>
          <w:p w:rsidP="009440E4" w:rsidR="00703495" w:rsidRDefault="00703495" w:rsidRPr="009440E4">
            <w:pPr>
              <w:spacing w:before="29" w:line="288" w:lineRule="auto"/>
              <w:jc w:val="center"/>
              <w:rPr>
                <w:sz w:val="24"/>
              </w:rPr>
            </w:pPr>
            <w:r w:rsidRPr="009440E4">
              <w:rPr>
                <w:sz w:val="24"/>
              </w:rPr>
              <w:t>-</w:t>
            </w:r>
          </w:p>
        </w:tc>
      </w:tr>
      <w:tr w:rsidR="00703495" w:rsidRPr="008B2C7A" w:rsidTr="004A16D5">
        <w:tc>
          <w:tcPr>
            <w:tcW w:type="pct" w:w="1771"/>
            <w:vAlign w:val="center"/>
          </w:tcPr>
          <w:p w:rsidP="009440E4" w:rsidR="00703495" w:rsidRDefault="00703495" w:rsidRPr="009440E4">
            <w:pPr>
              <w:spacing w:before="29" w:line="288" w:lineRule="auto"/>
              <w:rPr>
                <w:sz w:val="24"/>
              </w:rPr>
            </w:pPr>
            <w:r w:rsidRPr="009440E4">
              <w:rPr>
                <w:rFonts w:hint="eastAsia"/>
                <w:sz w:val="24"/>
              </w:rPr>
              <w:t>本报告期期初基金份额总额</w:t>
            </w:r>
          </w:p>
        </w:tc>
        <w:tc>
          <w:tcPr>
            <w:tcW w:type="pct" w:w="1614"/>
            <w:vAlign w:val="bottom"/>
          </w:tcPr>
          <w:p w:rsidP="009440E4" w:rsidR="00703495" w:rsidRDefault="00703495" w:rsidRPr="009440E4">
            <w:pPr>
              <w:spacing w:before="29" w:line="288" w:lineRule="auto"/>
              <w:jc w:val="center"/>
              <w:rPr>
                <w:sz w:val="24"/>
              </w:rPr>
            </w:pPr>
            <w:r w:rsidRPr="009440E4">
              <w:rPr>
                <w:sz w:val="24"/>
              </w:rPr>
              <w:t>267,673,956.24</w:t>
            </w:r>
          </w:p>
        </w:tc>
        <w:tc>
          <w:tcPr>
            <w:tcW w:type="pct" w:w="1615"/>
            <w:vAlign w:val="bottom"/>
          </w:tcPr>
          <w:p w:rsidP="009440E4" w:rsidR="00703495" w:rsidRDefault="00703495" w:rsidRPr="009440E4">
            <w:pPr>
              <w:spacing w:before="29" w:line="288" w:lineRule="auto"/>
              <w:jc w:val="center"/>
              <w:rPr>
                <w:sz w:val="24"/>
              </w:rPr>
            </w:pPr>
            <w:r w:rsidRPr="009440E4">
              <w:rPr>
                <w:sz w:val="24"/>
              </w:rPr>
              <w:t/>
            </w:r>
            <w:r w:rsidRPr="009440E4">
              <w:rPr>
                <w:rFonts w:hint="eastAsia"/>
                <w:sz w:val="24"/>
              </w:rPr>
              <w:t/>
            </w:r>
            <w:r w:rsidRPr="009440E4">
              <w:rPr>
                <w:sz w:val="24"/>
              </w:rPr>
              <w:t>159,883,123.97</w:t>
            </w:r>
          </w:p>
        </w:tc>
      </w:tr>
      <w:tr w:rsidR="00703495" w:rsidRPr="008B2C7A" w:rsidTr="004A16D5">
        <w:tc>
          <w:tcPr>
            <w:tcW w:type="pct" w:w="1771"/>
            <w:vAlign w:val="center"/>
          </w:tcPr>
          <w:p w:rsidP="009440E4" w:rsidR="00703495" w:rsidRDefault="00703495" w:rsidRPr="009440E4">
            <w:pPr>
              <w:spacing w:before="29" w:line="288" w:lineRule="auto"/>
              <w:rPr>
                <w:sz w:val="24"/>
              </w:rPr>
            </w:pPr>
            <w:r w:rsidRPr="009440E4">
              <w:rPr>
                <w:sz w:val="24"/>
              </w:rPr>
              <w:t>本报告期</w:t>
            </w:r>
            <w:r w:rsidRPr="009440E4">
              <w:rPr>
                <w:rFonts w:hint="eastAsia"/>
                <w:sz w:val="24"/>
              </w:rPr>
              <w:t>基金总申购份额</w:t>
            </w:r>
          </w:p>
        </w:tc>
        <w:tc>
          <w:tcPr>
            <w:tcW w:type="pct" w:w="1614"/>
            <w:vAlign w:val="bottom"/>
          </w:tcPr>
          <w:p w:rsidP="009440E4" w:rsidR="00703495" w:rsidRDefault="00703495" w:rsidRPr="009440E4">
            <w:pPr>
              <w:spacing w:before="29" w:line="288" w:lineRule="auto"/>
              <w:jc w:val="center"/>
              <w:rPr>
                <w:sz w:val="24"/>
              </w:rPr>
            </w:pPr>
            <w:r w:rsidRPr="009440E4">
              <w:rPr>
                <w:sz w:val="24"/>
              </w:rPr>
              <w:t>11,960,748.98</w:t>
            </w:r>
          </w:p>
        </w:tc>
        <w:tc>
          <w:tcPr>
            <w:tcW w:type="pct" w:w="1615"/>
            <w:vAlign w:val="bottom"/>
          </w:tcPr>
          <w:p w:rsidP="009440E4" w:rsidR="00703495" w:rsidRDefault="00703495" w:rsidRPr="009440E4">
            <w:pPr>
              <w:spacing w:before="29" w:line="288" w:lineRule="auto"/>
              <w:jc w:val="center"/>
              <w:rPr>
                <w:sz w:val="24"/>
              </w:rPr>
            </w:pPr>
            <w:r w:rsidRPr="009440E4">
              <w:rPr>
                <w:sz w:val="24"/>
              </w:rPr>
              <w:t>308,623.50</w:t>
            </w:r>
          </w:p>
        </w:tc>
      </w:tr>
      <w:tr w:rsidR="00703495" w:rsidRPr="008B2C7A" w:rsidTr="004A16D5">
        <w:tc>
          <w:tcPr>
            <w:tcW w:type="pct" w:w="1771"/>
            <w:vAlign w:val="center"/>
          </w:tcPr>
          <w:p w:rsidP="009440E4" w:rsidR="00703495" w:rsidRDefault="00703495" w:rsidRPr="009440E4">
            <w:pPr>
              <w:spacing w:before="29" w:line="288" w:lineRule="auto"/>
              <w:rPr>
                <w:sz w:val="24"/>
              </w:rPr>
            </w:pPr>
            <w:r w:rsidRPr="009440E4">
              <w:rPr>
                <w:rFonts w:hint="eastAsia"/>
                <w:sz w:val="24"/>
              </w:rPr>
              <w:t>减：</w:t>
            </w:r>
            <w:r w:rsidRPr="009440E4">
              <w:rPr>
                <w:sz w:val="24"/>
              </w:rPr>
              <w:t>本报告期</w:t>
            </w:r>
            <w:r w:rsidRPr="009440E4">
              <w:rPr>
                <w:rFonts w:hint="eastAsia"/>
                <w:sz w:val="24"/>
              </w:rPr>
              <w:t>基金总赎回份额</w:t>
            </w:r>
          </w:p>
        </w:tc>
        <w:tc>
          <w:tcPr>
            <w:tcW w:type="pct" w:w="1614"/>
            <w:vAlign w:val="bottom"/>
          </w:tcPr>
          <w:p w:rsidP="009440E4" w:rsidR="00703495" w:rsidRDefault="00703495" w:rsidRPr="009440E4">
            <w:pPr>
              <w:spacing w:before="29" w:line="288" w:lineRule="auto"/>
              <w:jc w:val="center"/>
              <w:rPr>
                <w:sz w:val="24"/>
              </w:rPr>
            </w:pPr>
            <w:r w:rsidRPr="009440E4">
              <w:rPr>
                <w:sz w:val="24"/>
              </w:rPr>
              <w:t>192,790,993.41</w:t>
            </w:r>
          </w:p>
        </w:tc>
        <w:tc>
          <w:tcPr>
            <w:tcW w:type="pct" w:w="1615"/>
            <w:vAlign w:val="bottom"/>
          </w:tcPr>
          <w:p w:rsidP="009440E4" w:rsidR="00703495" w:rsidRDefault="00703495" w:rsidRPr="009440E4">
            <w:pPr>
              <w:spacing w:before="29" w:line="288" w:lineRule="auto"/>
              <w:jc w:val="center"/>
              <w:rPr>
                <w:sz w:val="24"/>
              </w:rPr>
            </w:pPr>
            <w:r w:rsidRPr="009440E4">
              <w:rPr>
                <w:sz w:val="24"/>
              </w:rPr>
              <w:t>160,074,259.26</w:t>
            </w:r>
          </w:p>
        </w:tc>
      </w:tr>
      <w:tr w:rsidR="00703495" w:rsidRPr="008B2C7A" w:rsidTr="004A16D5">
        <w:tc>
          <w:tcPr>
            <w:tcW w:type="pct" w:w="1771"/>
            <w:vAlign w:val="center"/>
          </w:tcPr>
          <w:p w:rsidP="009440E4" w:rsidR="00703495" w:rsidRDefault="00703495" w:rsidRPr="009440E4">
            <w:pPr>
              <w:spacing w:before="29" w:line="288" w:lineRule="auto"/>
              <w:rPr>
                <w:sz w:val="24"/>
              </w:rPr>
            </w:pPr>
            <w:r w:rsidRPr="009440E4">
              <w:rPr>
                <w:sz w:val="24"/>
              </w:rPr>
              <w:t>本报告期</w:t>
            </w:r>
            <w:r w:rsidRPr="009440E4">
              <w:rPr>
                <w:rFonts w:hint="eastAsia"/>
                <w:sz w:val="24"/>
              </w:rPr>
              <w:t>基金拆分变动份额</w:t>
            </w:r>
          </w:p>
        </w:tc>
        <w:tc>
          <w:tcPr>
            <w:tcW w:type="pct" w:w="1614"/>
            <w:vAlign w:val="bottom"/>
          </w:tcPr>
          <w:p w:rsidP="009440E4" w:rsidR="00703495" w:rsidRDefault="00703495" w:rsidRPr="009440E4">
            <w:pPr>
              <w:spacing w:before="29" w:line="288" w:lineRule="auto"/>
              <w:jc w:val="center"/>
              <w:rPr>
                <w:sz w:val="24"/>
              </w:rPr>
            </w:pPr>
            <w:r w:rsidRPr="009440E4">
              <w:rPr>
                <w:sz w:val="24"/>
              </w:rPr>
              <w:t>-</w:t>
            </w:r>
          </w:p>
        </w:tc>
        <w:tc>
          <w:tcPr>
            <w:tcW w:type="pct" w:w="1615"/>
            <w:vAlign w:val="bottom"/>
          </w:tcPr>
          <w:p w:rsidP="009440E4" w:rsidR="00703495" w:rsidRDefault="00703495" w:rsidRPr="009440E4">
            <w:pPr>
              <w:spacing w:before="29" w:line="288" w:lineRule="auto"/>
              <w:jc w:val="center"/>
              <w:rPr>
                <w:sz w:val="24"/>
              </w:rPr>
            </w:pPr>
            <w:r w:rsidRPr="009440E4">
              <w:rPr>
                <w:sz w:val="24"/>
              </w:rPr>
              <w:t>-</w:t>
            </w:r>
          </w:p>
        </w:tc>
      </w:tr>
      <w:tr w:rsidR="00703495" w:rsidRPr="008B2C7A" w:rsidTr="004A16D5">
        <w:tc>
          <w:tcPr>
            <w:tcW w:type="pct" w:w="1771"/>
            <w:vAlign w:val="center"/>
          </w:tcPr>
          <w:p w:rsidP="009440E4" w:rsidR="00703495" w:rsidRDefault="00703495" w:rsidRPr="009440E4">
            <w:pPr>
              <w:spacing w:before="29" w:line="288" w:lineRule="auto"/>
              <w:rPr>
                <w:sz w:val="24"/>
              </w:rPr>
            </w:pPr>
            <w:r w:rsidRPr="009440E4">
              <w:rPr>
                <w:rFonts w:hint="eastAsia"/>
                <w:sz w:val="24"/>
              </w:rPr>
              <w:t>本报告期期末基金份额总额</w:t>
            </w:r>
          </w:p>
        </w:tc>
        <w:tc>
          <w:tcPr>
            <w:tcW w:type="pct" w:w="1614"/>
            <w:vAlign w:val="center"/>
          </w:tcPr>
          <w:p w:rsidP="009440E4" w:rsidR="00703495" w:rsidRDefault="00703495" w:rsidRPr="009440E4">
            <w:pPr>
              <w:spacing w:before="29" w:line="288" w:lineRule="auto"/>
              <w:jc w:val="center"/>
              <w:rPr>
                <w:sz w:val="24"/>
              </w:rPr>
            </w:pPr>
            <w:r w:rsidRPr="009440E4">
              <w:rPr>
                <w:sz w:val="24"/>
              </w:rPr>
              <w:t>86,843,711.81</w:t>
            </w:r>
          </w:p>
        </w:tc>
        <w:tc>
          <w:tcPr>
            <w:tcW w:type="pct" w:w="1615"/>
            <w:vAlign w:val="center"/>
          </w:tcPr>
          <w:p w:rsidP="009440E4" w:rsidR="00703495" w:rsidRDefault="00703495" w:rsidRPr="009440E4">
            <w:pPr>
              <w:spacing w:before="29" w:line="288" w:lineRule="auto"/>
              <w:jc w:val="center"/>
              <w:rPr>
                <w:sz w:val="24"/>
              </w:rPr>
            </w:pPr>
            <w:r w:rsidRPr="009440E4">
              <w:rPr>
                <w:sz w:val="24"/>
              </w:rPr>
              <w:t>117,488.21</w:t>
            </w:r>
          </w:p>
        </w:tc>
      </w:tr>
    </w:tbl>
    <w:p>
      <w:pPr>
        <w:tabs>
          <w:tab w:pos="426" w:val="left"/>
        </w:tabs>
        <w:spacing w:before="29" w:line="288" w:lineRule="auto"/>
        <w:jc w:val="left"/>
        <w:rPr>
          <w:kern w:val="0"/>
          <w:sz w:val="24"/>
        </w:rPr>
      </w:pPr>
      <w:r>
        <w:rPr>
          <w:kern w:val="0"/>
          <w:sz w:val="24"/>
        </w:rPr>
        <w:t xml:space="preserve">注：注：1、如果本报告期间发生转换入、红利再投业务，则总申购份额中包含该业务； </w:t>
      </w:r>
    </w:p>
    <w:p w:rsidP="00C51A5D" w:rsidR="001A59F9" w:rsidRDefault="001A59F9">
      <w:pPr>
        <w:tabs>
          <w:tab w:pos="426" w:val="left"/>
        </w:tabs>
        <w:spacing w:before="29" w:line="288" w:lineRule="auto"/>
        <w:jc w:val="left"/>
        <w:rPr>
          <w:kern w:val="0"/>
          <w:sz w:val="24"/>
        </w:rPr>
      </w:pPr>
      <w:r w:rsidRPr="00C51A5D">
        <w:rPr>
          <w:kern w:val="0"/>
          <w:sz w:val="24"/>
        </w:rPr>
        <w:t>　　2、如果本报告期间发生转换出业务，则总赎回份额中包含该业务。</w:t>
      </w:r>
    </w:p>
    <w:p w:rsidP="00C51A5D" w:rsidR="00B41097" w:rsidRDefault="00B41097" w:rsidRPr="00C51A5D">
      <w:pPr>
        <w:tabs>
          <w:tab w:pos="426" w:val="left"/>
        </w:tabs>
        <w:spacing w:before="29" w:line="288" w:lineRule="auto"/>
        <w:jc w:val="left"/>
        <w:rPr>
          <w:kern w:val="0"/>
          <w:sz w:val="24"/>
        </w:rPr>
      </w:pPr>
    </w:p>
    <w:p w:rsidP="00FB2916" w:rsidR="001A59F9" w:rsidRDefault="001A59F9">
      <w:pPr>
        <w:pStyle w:val="1"/>
        <w:keepNext/>
        <w:keepLines/>
        <w:widowControl w:val="0"/>
        <w:spacing w:afterLines="100" w:beforeLines="100" w:line="288" w:lineRule="auto"/>
        <w:jc w:val="center"/>
        <w:rPr>
          <w:b/>
          <w:bCs/>
          <w:szCs w:val="24"/>
          <w:lang w:val="en-US"/>
        </w:rPr>
      </w:pPr>
      <w:bookmarkStart w:id="91" w:name="_Toc225500054"/>
      <w:bookmarkStart w:id="92" w:name="_Toc361324893"/>
      <w:r w:rsidRPr="00B41097">
        <w:rPr>
          <w:rFonts w:hint="eastAsia"/>
          <w:b/>
          <w:bCs/>
          <w:szCs w:val="24"/>
          <w:lang w:val="en-US"/>
        </w:rPr>
        <w:t>§</w:t>
      </w:r>
      <w:r w:rsidR="009153A3" w:rsidRPr="00B41097">
        <w:rPr>
          <w:b/>
          <w:bCs/>
          <w:szCs w:val="24"/>
          <w:lang w:val="en-US"/>
        </w:rPr>
        <w:t/>
      </w:r>
      <w:r w:rsidR="009153A3" w:rsidRPr="00B41097">
        <w:rPr>
          <w:rFonts w:hint="eastAsia"/>
          <w:b/>
          <w:bCs/>
          <w:szCs w:val="24"/>
          <w:lang w:val="en-US"/>
        </w:rPr>
        <w:t/>
      </w:r>
      <w:r w:rsidRPr="00B41097">
        <w:rPr>
          <w:b/>
          <w:bCs/>
          <w:szCs w:val="24"/>
          <w:lang w:val="en-US"/>
        </w:rPr>
        <w:t>11</w:t>
      </w:r>
      <w:r w:rsidR="009153A3" w:rsidRPr="00B41097">
        <w:rPr>
          <w:rFonts w:hint="eastAsia"/>
          <w:b/>
          <w:bCs/>
          <w:szCs w:val="24"/>
          <w:lang w:val="en-US"/>
        </w:rPr>
        <w:t xml:space="preserve">  </w:t>
      </w:r>
      <w:r w:rsidRPr="00B41097">
        <w:rPr>
          <w:rFonts w:hint="eastAsia"/>
          <w:b/>
          <w:bCs/>
          <w:szCs w:val="24"/>
          <w:lang w:val="en-US"/>
        </w:rPr>
        <w:t>重大事件揭示</w:t>
      </w:r>
      <w:bookmarkEnd w:id="91"/>
      <w:bookmarkEnd w:id="92"/>
    </w:p>
    <w:p w:rsidP="00CF452F" w:rsidR="00CF452F" w:rsidRDefault="00CF452F" w:rsidRPr="00CF452F"/>
    <w:p w:rsidP="00C2179A" w:rsidR="001A59F9" w:rsidRDefault="001A59F9" w:rsidRPr="00C2179A">
      <w:pPr>
        <w:pStyle w:val="20"/>
        <w:spacing w:after="0" w:before="29" w:line="288" w:lineRule="auto"/>
        <w:rPr>
          <w:rFonts w:ascii="Times New Roman" w:hAnsi="Times New Roman"/>
          <w:kern w:val="0"/>
          <w:szCs w:val="24"/>
        </w:rPr>
      </w:pPr>
      <w:bookmarkStart w:id="93" w:name="_Toc361324894"/>
      <w:r w:rsidRPr="00C2179A">
        <w:rPr>
          <w:rFonts w:ascii="Times New Roman" w:hAnsi="Times New Roman"/>
          <w:kern w:val="0"/>
          <w:szCs w:val="24"/>
        </w:rPr>
        <w:t>11.1</w:t>
      </w:r>
      <w:r w:rsidRPr="00C2179A">
        <w:rPr>
          <w:rFonts w:ascii="Times New Roman" w:hAnsi="Times New Roman" w:hint="eastAsia"/>
          <w:kern w:val="0"/>
          <w:szCs w:val="24"/>
        </w:rPr>
        <w:t>基金份额持有人大会决议</w:t>
      </w:r>
      <w:bookmarkEnd w:id="93"/>
    </w:p>
    <w:p w:rsidP="00FF415B" w:rsidR="001A59F9" w:rsidRDefault="001A59F9" w:rsidRPr="00FF415B">
      <w:pPr>
        <w:spacing w:before="29" w:line="288" w:lineRule="auto"/>
        <w:ind w:firstLine="480" w:firstLineChars="200"/>
        <w:rPr>
          <w:color w:val="000000"/>
          <w:sz w:val="24"/>
        </w:rPr>
      </w:pPr>
      <w:r w:rsidRPr="00FF415B">
        <w:rPr>
          <w:color w:val="000000"/>
          <w:sz w:val="24"/>
        </w:rPr>
        <w:t>本基金本报告期内未召开基金份额持有人大会。</w:t>
      </w:r>
    </w:p>
    <w:p w:rsidP="005E19B4" w:rsidR="00535D31" w:rsidRDefault="00535D31" w:rsidRPr="008B2C7A">
      <w:pPr>
        <w:widowControl/>
        <w:spacing w:line="360" w:lineRule="auto"/>
        <w:ind w:firstLine="420" w:firstLineChars="200"/>
        <w:rPr>
          <w:rFonts w:asciiTheme="minorEastAsia" w:cs="Arial" w:eastAsiaTheme="minorEastAsia" w:hAnsiTheme="minorEastAsia"/>
          <w:color w:val="000000"/>
          <w:kern w:val="0"/>
          <w:szCs w:val="21"/>
        </w:rPr>
      </w:pPr>
    </w:p>
    <w:p w:rsidP="00C2179A" w:rsidR="001A59F9" w:rsidRDefault="001A59F9" w:rsidRPr="00C2179A">
      <w:pPr>
        <w:pStyle w:val="20"/>
        <w:spacing w:after="0" w:before="29" w:line="288" w:lineRule="auto"/>
        <w:rPr>
          <w:rFonts w:ascii="Times New Roman" w:hAnsi="Times New Roman"/>
          <w:kern w:val="0"/>
          <w:szCs w:val="24"/>
        </w:rPr>
      </w:pPr>
      <w:bookmarkStart w:id="94" w:name="_Toc361324895"/>
      <w:r w:rsidRPr="00C2179A">
        <w:rPr>
          <w:rFonts w:ascii="Times New Roman" w:hAnsi="Times New Roman"/>
          <w:kern w:val="0"/>
          <w:szCs w:val="24"/>
        </w:rPr>
        <w:t xml:space="preserve">11.2 </w:t>
      </w:r>
      <w:r w:rsidRPr="00C2179A">
        <w:rPr>
          <w:rFonts w:ascii="Times New Roman" w:hAnsi="Times New Roman" w:hint="eastAsia"/>
          <w:kern w:val="0"/>
          <w:szCs w:val="24"/>
        </w:rPr>
        <w:t>基金管理人、基金托管人的专门基金托管部门的重大人事变动</w:t>
      </w:r>
      <w:bookmarkEnd w:id="94"/>
    </w:p>
    <w:p>
      <w:pPr>
        <w:spacing w:before="29" w:line="288" w:lineRule="auto"/>
        <w:ind w:firstLine="480" w:firstLineChars="200"/>
        <w:rPr>
          <w:color w:val="000000"/>
          <w:sz w:val="24"/>
        </w:rPr>
      </w:pPr>
      <w:r>
        <w:rPr>
          <w:color w:val="000000"/>
          <w:sz w:val="24"/>
        </w:rPr>
        <w:t>1、基金管理人的重大人事变动：</w:t>
      </w:r>
    </w:p>
    <w:p>
      <w:pPr>
        <w:spacing w:before="29" w:line="288" w:lineRule="auto"/>
        <w:ind w:firstLine="480" w:firstLineChars="200"/>
        <w:rPr>
          <w:color w:val="000000"/>
          <w:sz w:val="24"/>
        </w:rPr>
      </w:pPr>
      <w:r>
        <w:rPr>
          <w:color w:val="000000"/>
          <w:sz w:val="24"/>
        </w:rPr>
        <w:t>（1）本基金管理人于2018年6月30日发布公告，经公司第四届董事会第三十二次会议审议通过，同意苏奋先生辞去公司督察长职务，并于2018年9月28日发布公告，经公司第四届董事会第三十三次会议审议通过，同意佘川女士担任公司督察长职务；</w:t>
      </w:r>
    </w:p>
    <w:p>
      <w:pPr>
        <w:spacing w:before="29" w:line="288" w:lineRule="auto"/>
        <w:ind w:firstLine="480" w:firstLineChars="200"/>
        <w:rPr>
          <w:color w:val="000000"/>
          <w:sz w:val="24"/>
        </w:rPr>
      </w:pPr>
      <w:r>
        <w:rPr>
          <w:color w:val="000000"/>
          <w:sz w:val="24"/>
        </w:rPr>
        <w:t xml:space="preserve">（2）本基金管理人于2018年10月20日发布公告，经公司第五届董事会第一次会议审议通过，选举阮红女士担任公司董事长（法定代表人），并于2019年2月28日发布公告，经公司第五届董事会第五次会议审议通过，选举谢卫先生担任公司总经理，阮红女士不再担任公司总经理。期后变动敬请关注基金管理人发布的相关公告。 </w:t>
      </w:r>
    </w:p>
    <w:p w:rsidP="00FF415B" w:rsidR="001A59F9" w:rsidRDefault="001A59F9" w:rsidRPr="00FF415B">
      <w:pPr>
        <w:spacing w:before="29" w:line="288" w:lineRule="auto"/>
        <w:ind w:firstLine="480" w:firstLineChars="200"/>
        <w:rPr>
          <w:color w:val="000000"/>
          <w:sz w:val="24"/>
        </w:rPr>
      </w:pPr>
      <w:r w:rsidRPr="00FF415B">
        <w:rPr>
          <w:color w:val="000000"/>
          <w:sz w:val="24"/>
        </w:rPr>
        <w:t>2、基金托管人的基金托管部门的重大人事变动：本报告期内，本行总行聘任刘琳同志、李智同志为本行托管业务部高级专家。</w:t>
      </w:r>
    </w:p>
    <w:p w:rsidP="005E19B4" w:rsidR="00535D31" w:rsidRDefault="00535D31" w:rsidRPr="008B2C7A">
      <w:pPr>
        <w:widowControl/>
        <w:spacing w:line="360" w:lineRule="auto"/>
        <w:ind w:firstLine="420" w:firstLineChars="200"/>
        <w:rPr>
          <w:rFonts w:asciiTheme="minorEastAsia" w:cs="Arial" w:eastAsiaTheme="minorEastAsia" w:hAnsiTheme="minorEastAsia"/>
          <w:color w:val="000000"/>
          <w:kern w:val="0"/>
          <w:szCs w:val="21"/>
        </w:rPr>
      </w:pPr>
    </w:p>
    <w:p w:rsidP="00C2179A" w:rsidR="001A59F9" w:rsidRDefault="001A59F9" w:rsidRPr="00C2179A">
      <w:pPr>
        <w:pStyle w:val="20"/>
        <w:spacing w:after="0" w:before="29" w:line="288" w:lineRule="auto"/>
        <w:rPr>
          <w:rFonts w:ascii="Times New Roman" w:hAnsi="Times New Roman"/>
          <w:kern w:val="0"/>
          <w:szCs w:val="24"/>
        </w:rPr>
      </w:pPr>
      <w:bookmarkStart w:id="95" w:name="_Toc361324896"/>
      <w:r w:rsidRPr="00C2179A">
        <w:rPr>
          <w:rFonts w:ascii="Times New Roman" w:hAnsi="Times New Roman"/>
          <w:kern w:val="0"/>
          <w:szCs w:val="24"/>
        </w:rPr>
        <w:t xml:space="preserve">11.3 </w:t>
      </w:r>
      <w:r w:rsidRPr="00C2179A">
        <w:rPr>
          <w:rFonts w:ascii="Times New Roman" w:hAnsi="Times New Roman" w:hint="eastAsia"/>
          <w:kern w:val="0"/>
          <w:szCs w:val="24"/>
        </w:rPr>
        <w:t>涉及基金管理人、基金财产、基金托管业务的诉讼</w:t>
      </w:r>
      <w:bookmarkEnd w:id="95"/>
    </w:p>
    <w:p w:rsidP="00FF415B" w:rsidR="001A59F9" w:rsidRDefault="001A59F9" w:rsidRPr="00FF415B">
      <w:pPr>
        <w:spacing w:before="29" w:line="288" w:lineRule="auto"/>
        <w:ind w:firstLine="480" w:firstLineChars="200"/>
        <w:rPr>
          <w:color w:val="000000"/>
          <w:sz w:val="24"/>
        </w:rPr>
      </w:pPr>
      <w:r w:rsidRPr="00FF415B">
        <w:rPr>
          <w:color w:val="000000"/>
          <w:sz w:val="24"/>
        </w:rPr>
        <w:t>本报告期内未发生涉及本基金管理人、基金财产、基金托管业务的诉讼事项。</w:t>
      </w:r>
    </w:p>
    <w:p w:rsidP="005E19B4" w:rsidR="00535D31" w:rsidRDefault="00535D31" w:rsidRPr="008B2C7A">
      <w:pPr>
        <w:widowControl/>
        <w:spacing w:line="360" w:lineRule="auto"/>
        <w:ind w:firstLine="420" w:firstLineChars="200"/>
        <w:rPr>
          <w:rFonts w:asciiTheme="minorEastAsia" w:cs="Arial" w:eastAsiaTheme="minorEastAsia" w:hAnsiTheme="minorEastAsia"/>
          <w:color w:val="000000"/>
          <w:kern w:val="0"/>
          <w:szCs w:val="21"/>
        </w:rPr>
      </w:pPr>
    </w:p>
    <w:p w:rsidP="00C2179A" w:rsidR="001A59F9" w:rsidRDefault="001A59F9" w:rsidRPr="00C2179A">
      <w:pPr>
        <w:pStyle w:val="20"/>
        <w:spacing w:after="0" w:before="29" w:line="288" w:lineRule="auto"/>
        <w:rPr>
          <w:rFonts w:ascii="Times New Roman" w:hAnsi="Times New Roman"/>
          <w:kern w:val="0"/>
          <w:szCs w:val="24"/>
        </w:rPr>
      </w:pPr>
      <w:bookmarkStart w:id="96" w:name="_Toc361324897"/>
      <w:r w:rsidRPr="00C2179A">
        <w:rPr>
          <w:rFonts w:ascii="Times New Roman" w:hAnsi="Times New Roman"/>
          <w:kern w:val="0"/>
          <w:szCs w:val="24"/>
        </w:rPr>
        <w:t xml:space="preserve">11.4 </w:t>
      </w:r>
      <w:r w:rsidRPr="00C2179A">
        <w:rPr>
          <w:rFonts w:ascii="Times New Roman" w:hAnsi="Times New Roman" w:hint="eastAsia"/>
          <w:kern w:val="0"/>
          <w:szCs w:val="24"/>
        </w:rPr>
        <w:t>基金投资策略的改变</w:t>
      </w:r>
      <w:bookmarkEnd w:id="96"/>
    </w:p>
    <w:p w:rsidP="00FF415B" w:rsidR="001A59F9" w:rsidRDefault="001A59F9" w:rsidRPr="00FF415B">
      <w:pPr>
        <w:spacing w:before="29" w:line="288" w:lineRule="auto"/>
        <w:ind w:firstLine="480" w:firstLineChars="200"/>
        <w:rPr>
          <w:color w:val="000000"/>
          <w:sz w:val="24"/>
        </w:rPr>
      </w:pPr>
      <w:r w:rsidRPr="00FF415B">
        <w:rPr>
          <w:color w:val="000000"/>
          <w:sz w:val="24"/>
        </w:rPr>
        <w:t>本基金本报告期内投资策略未发生改变。</w:t>
      </w:r>
    </w:p>
    <w:p w:rsidP="005E19B4" w:rsidR="00535D31" w:rsidRDefault="00535D31" w:rsidRPr="008B2C7A">
      <w:pPr>
        <w:widowControl/>
        <w:spacing w:line="360" w:lineRule="auto"/>
        <w:ind w:firstLine="420" w:firstLineChars="200"/>
        <w:rPr>
          <w:rFonts w:asciiTheme="minorEastAsia" w:cs="Arial" w:eastAsiaTheme="minorEastAsia" w:hAnsiTheme="minorEastAsia"/>
          <w:color w:val="000000"/>
          <w:kern w:val="0"/>
          <w:szCs w:val="21"/>
        </w:rPr>
      </w:pPr>
    </w:p>
    <w:p w:rsidP="00C2179A" w:rsidR="001A59F9" w:rsidRDefault="001A59F9" w:rsidRPr="00C2179A">
      <w:pPr>
        <w:pStyle w:val="20"/>
        <w:spacing w:after="0" w:before="29" w:line="288" w:lineRule="auto"/>
        <w:rPr>
          <w:rFonts w:ascii="Times New Roman" w:hAnsi="Times New Roman"/>
          <w:kern w:val="0"/>
          <w:szCs w:val="24"/>
        </w:rPr>
      </w:pPr>
      <w:bookmarkStart w:id="97" w:name="_Toc361324898"/>
      <w:r w:rsidRPr="00C2179A">
        <w:rPr>
          <w:rFonts w:ascii="Times New Roman" w:hAnsi="Times New Roman"/>
          <w:kern w:val="0"/>
          <w:szCs w:val="24"/>
        </w:rPr>
        <w:lastRenderedPageBreak/>
        <w:t>11.5</w:t>
      </w:r>
      <w:bookmarkEnd w:id="97"/>
      <w:r w:rsidR="001134F0" w:rsidRPr="00C2179A">
        <w:rPr>
          <w:rFonts w:ascii="Times New Roman" w:hAnsi="Times New Roman" w:hint="eastAsia"/>
          <w:kern w:val="0"/>
          <w:szCs w:val="24"/>
        </w:rPr>
        <w:t>为基金进行审计的会计师事务所情况</w:t>
      </w:r>
    </w:p>
    <w:p w:rsidP="00FF415B" w:rsidR="001A59F9" w:rsidRDefault="001A59F9" w:rsidRPr="00FF415B">
      <w:pPr>
        <w:spacing w:before="29" w:line="288" w:lineRule="auto"/>
        <w:ind w:firstLine="480" w:firstLineChars="200"/>
        <w:rPr>
          <w:color w:val="000000"/>
          <w:sz w:val="24"/>
        </w:rPr>
      </w:pPr>
      <w:bookmarkStart w:id="98" w:name="OLE_LINK3"/>
      <w:r w:rsidRPr="00FF415B">
        <w:rPr>
          <w:color w:val="000000"/>
          <w:sz w:val="24"/>
        </w:rPr>
        <w:t>本报告期内，为本基金提供审计服务的会计师事务所为普华永道中天会计师事务所（特殊普通合伙），本期审计费用为60,000.00元。自本基金基金合同生效以来，本基金未改聘为其审计的会计师事务所。</w:t>
      </w:r>
    </w:p>
    <w:p w:rsidP="005E19B4" w:rsidR="00535D31" w:rsidRDefault="00535D31" w:rsidRPr="008B2C7A">
      <w:pPr>
        <w:widowControl/>
        <w:spacing w:line="360" w:lineRule="auto"/>
        <w:ind w:firstLine="420" w:firstLineChars="200"/>
        <w:rPr>
          <w:rFonts w:asciiTheme="minorEastAsia" w:cs="Arial" w:eastAsiaTheme="minorEastAsia" w:hAnsiTheme="minorEastAsia"/>
          <w:color w:val="000000"/>
          <w:kern w:val="0"/>
          <w:szCs w:val="21"/>
        </w:rPr>
      </w:pPr>
    </w:p>
    <w:p w:rsidP="00C2179A" w:rsidR="001A59F9" w:rsidRDefault="001A59F9" w:rsidRPr="00C2179A">
      <w:pPr>
        <w:pStyle w:val="20"/>
        <w:spacing w:after="0" w:before="29" w:line="288" w:lineRule="auto"/>
        <w:rPr>
          <w:rFonts w:ascii="Times New Roman" w:hAnsi="Times New Roman"/>
          <w:kern w:val="0"/>
          <w:szCs w:val="24"/>
        </w:rPr>
      </w:pPr>
      <w:bookmarkStart w:id="99" w:name="_Toc361324899"/>
      <w:bookmarkEnd w:id="98"/>
      <w:r w:rsidRPr="00C2179A">
        <w:rPr>
          <w:rFonts w:ascii="Times New Roman" w:hAnsi="Times New Roman"/>
          <w:kern w:val="0"/>
          <w:szCs w:val="24"/>
        </w:rPr>
        <w:t xml:space="preserve">11.6 </w:t>
      </w:r>
      <w:r w:rsidRPr="00C2179A">
        <w:rPr>
          <w:rFonts w:ascii="Times New Roman" w:hAnsi="Times New Roman" w:hint="eastAsia"/>
          <w:kern w:val="0"/>
          <w:szCs w:val="24"/>
        </w:rPr>
        <w:t>管理人、托管人及其高级管理人员受稽查或处罚等情况</w:t>
      </w:r>
      <w:bookmarkEnd w:id="99"/>
    </w:p>
    <w:p>
      <w:pPr>
        <w:spacing w:before="29" w:line="288" w:lineRule="auto"/>
        <w:ind w:firstLine="480" w:firstLineChars="200"/>
        <w:rPr>
          <w:color w:val="000000"/>
          <w:sz w:val="24"/>
        </w:rPr>
      </w:pPr>
      <w:r>
        <w:rPr>
          <w:color w:val="000000"/>
          <w:sz w:val="24"/>
        </w:rPr>
        <w:t>1、管理人及其高级管理人员受稽查或处罚等情况</w:t>
      </w:r>
    </w:p>
    <w:p>
      <w:pPr>
        <w:spacing w:before="29" w:line="288" w:lineRule="auto"/>
        <w:ind w:firstLine="480" w:firstLineChars="200"/>
        <w:rPr>
          <w:color w:val="000000"/>
          <w:sz w:val="24"/>
        </w:rPr>
      </w:pPr>
      <w:r>
        <w:rPr>
          <w:color w:val="000000"/>
          <w:sz w:val="24"/>
        </w:rPr>
        <w:t>基金管理人及其高级管理人员本报告期内未受监管部门稽查或处罚。</w:t>
      </w:r>
    </w:p>
    <w:p>
      <w:pPr>
        <w:spacing w:before="29" w:line="288" w:lineRule="auto"/>
        <w:ind w:firstLine="480" w:firstLineChars="200"/>
        <w:rPr>
          <w:color w:val="000000"/>
          <w:sz w:val="24"/>
        </w:rPr>
      </w:pPr>
      <w:r>
        <w:rPr>
          <w:color w:val="000000"/>
          <w:sz w:val="24"/>
        </w:rPr>
        <w:t>2、托管人及其高级管理人员受稽查或处罚等情况</w:t>
      </w:r>
    </w:p>
    <w:p w:rsidP="00FF415B" w:rsidR="001A59F9" w:rsidRDefault="001A59F9" w:rsidRPr="00FF415B">
      <w:pPr>
        <w:spacing w:before="29" w:line="288" w:lineRule="auto"/>
        <w:ind w:firstLine="480" w:firstLineChars="200"/>
        <w:rPr>
          <w:color w:val="000000"/>
          <w:sz w:val="24"/>
        </w:rPr>
      </w:pPr>
      <w:r w:rsidRPr="00FF415B">
        <w:rPr>
          <w:color w:val="000000"/>
          <w:sz w:val="24"/>
        </w:rPr>
        <w:t>基金托管人及其高级管理人员本报告期内未受监管部门稽查或处罚。</w:t>
      </w:r>
    </w:p>
    <w:p w:rsidP="005E19B4" w:rsidR="00535D31" w:rsidRDefault="00535D31" w:rsidRPr="008B2C7A">
      <w:pPr>
        <w:widowControl/>
        <w:spacing w:line="360" w:lineRule="auto"/>
        <w:ind w:firstLine="420" w:firstLineChars="200"/>
        <w:rPr>
          <w:rFonts w:asciiTheme="minorEastAsia" w:cs="Arial" w:eastAsiaTheme="minorEastAsia" w:hAnsiTheme="minorEastAsia"/>
          <w:color w:val="000000"/>
          <w:kern w:val="0"/>
          <w:szCs w:val="21"/>
        </w:rPr>
      </w:pPr>
    </w:p>
    <w:p w:rsidP="00C2179A" w:rsidR="001A59F9" w:rsidRDefault="001A59F9" w:rsidRPr="00C2179A">
      <w:pPr>
        <w:pStyle w:val="20"/>
        <w:spacing w:after="0" w:before="29" w:line="288" w:lineRule="auto"/>
        <w:rPr>
          <w:rFonts w:ascii="Times New Roman" w:hAnsi="Times New Roman"/>
          <w:kern w:val="0"/>
          <w:szCs w:val="24"/>
        </w:rPr>
      </w:pPr>
      <w:bookmarkStart w:id="100" w:name="_Toc361324900"/>
      <w:r w:rsidRPr="00C2179A">
        <w:rPr>
          <w:rFonts w:ascii="Times New Roman" w:hAnsi="Times New Roman"/>
          <w:kern w:val="0"/>
          <w:szCs w:val="24"/>
        </w:rPr>
        <w:t xml:space="preserve">11.7 </w:t>
      </w:r>
      <w:r w:rsidRPr="00C2179A">
        <w:rPr>
          <w:rFonts w:ascii="Times New Roman" w:hAnsi="Times New Roman" w:hint="eastAsia"/>
          <w:kern w:val="0"/>
          <w:szCs w:val="24"/>
        </w:rPr>
        <w:t>基金租用证券公司交易单元的有关情况</w:t>
      </w:r>
      <w:bookmarkEnd w:id="100"/>
    </w:p>
    <w:p w:rsidP="00C2179A" w:rsidR="001A59F9" w:rsidRDefault="00573820" w:rsidRPr="00C2179A">
      <w:pPr>
        <w:pStyle w:val="20"/>
        <w:spacing w:after="0" w:before="29" w:line="288" w:lineRule="auto"/>
        <w:rPr>
          <w:rFonts w:ascii="Times New Roman" w:hAnsi="Times New Roman"/>
          <w:kern w:val="0"/>
          <w:szCs w:val="24"/>
        </w:rPr>
      </w:pPr>
      <w:bookmarkStart w:id="101" w:name="_Toc249760070"/>
      <w:r w:rsidRPr="00C2179A">
        <w:rPr>
          <w:rFonts w:ascii="Times New Roman" w:hAnsi="Times New Roman"/>
          <w:kern w:val="0"/>
          <w:szCs w:val="24"/>
        </w:rPr>
        <w:t/>
      </w:r>
      <w:r w:rsidR="001A59F9" w:rsidRPr="00C2179A">
        <w:rPr>
          <w:rFonts w:ascii="Times New Roman" w:hAnsi="Times New Roman"/>
          <w:kern w:val="0"/>
          <w:szCs w:val="24"/>
        </w:rPr>
        <w:t>11.7.1</w:t>
      </w:r>
      <w:r w:rsidR="001A59F9" w:rsidRPr="00C2179A">
        <w:rPr>
          <w:rFonts w:ascii="Times New Roman" w:hAnsi="Times New Roman" w:hint="eastAsia"/>
          <w:kern w:val="0"/>
          <w:szCs w:val="24"/>
        </w:rPr>
        <w:t>基金租用证券公司交易单元进行股票投资及佣金支付情况</w:t>
      </w:r>
      <w:bookmarkEnd w:id="101"/>
    </w:p>
    <w:p w:rsidP="002D6D65" w:rsidR="001A59F9" w:rsidRDefault="00573820" w:rsidRPr="002D6D65">
      <w:pPr>
        <w:autoSpaceDE w:val="0"/>
        <w:autoSpaceDN w:val="0"/>
        <w:adjustRightInd w:val="0"/>
        <w:spacing w:before="29" w:line="288" w:lineRule="auto"/>
        <w:ind w:left="15"/>
        <w:jc w:val="right"/>
        <w:rPr>
          <w:color w:val="000000"/>
          <w:kern w:val="0"/>
          <w:sz w:val="24"/>
        </w:rPr>
      </w:pPr>
      <w:r w:rsidRPr="002D6D65">
        <w:rPr>
          <w:color w:val="000000"/>
          <w:kern w:val="0"/>
          <w:sz w:val="24"/>
        </w:rPr>
        <w:t/>
      </w:r>
      <w:r w:rsidR="001A59F9" w:rsidRPr="002D6D65">
        <w:rPr>
          <w:rFonts w:hint="eastAsia"/>
          <w:color w:val="000000"/>
          <w:kern w:val="0"/>
          <w:sz w:val="24"/>
        </w:rPr>
        <w:t>金额单位：人民币元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1559"/>
        <w:gridCol w:w="779"/>
        <w:gridCol w:w="1800"/>
        <w:gridCol w:w="1080"/>
        <w:gridCol w:w="1620"/>
        <w:gridCol w:w="1080"/>
        <w:gridCol w:w="1080"/>
      </w:tblGrid>
      <w:tr w:rsidR="001A59F9" w:rsidRPr="00A53BDB" w:rsidTr="008E5B19">
        <w:tc>
          <w:tcPr>
            <w:tcW w:type="dxa" w:w="1560"/>
            <w:vMerge w:val="restart"/>
            <w:vAlign w:val="center"/>
          </w:tcPr>
          <w:p w:rsidP="00E86519" w:rsidR="001A59F9" w:rsidRDefault="001A59F9" w:rsidRPr="00A53BDB">
            <w:pPr>
              <w:spacing w:before="29" w:line="288" w:lineRule="auto"/>
              <w:jc w:val="center"/>
              <w:rPr>
                <w:color w:val="000000"/>
                <w:szCs w:val="21"/>
              </w:rPr>
            </w:pPr>
            <w:bookmarkStart w:id="102" w:name="_Toc249760071"/>
            <w:r w:rsidRPr="00A53BDB">
              <w:rPr>
                <w:rFonts w:hint="eastAsia"/>
                <w:color w:val="000000"/>
                <w:szCs w:val="21"/>
              </w:rPr>
              <w:t>券商名称</w:t>
            </w:r>
            <w:r w:rsidR="006C2116" w:rsidRPr="00A53BDB">
              <w:rPr>
                <w:color w:val="000000"/>
                <w:szCs w:val="21"/>
              </w:rPr>
              <w:t/>
            </w:r>
          </w:p>
        </w:tc>
        <w:tc>
          <w:tcPr>
            <w:tcW w:type="dxa" w:w="780"/>
            <w:vMerge w:val="restart"/>
            <w:vAlign w:val="center"/>
          </w:tcPr>
          <w:p w:rsidP="00E86519" w:rsidR="001A59F9" w:rsidRDefault="001A59F9" w:rsidRPr="00A53BDB">
            <w:pPr>
              <w:spacing w:before="29" w:line="288" w:lineRule="auto"/>
              <w:jc w:val="center"/>
              <w:rPr>
                <w:color w:val="000000"/>
                <w:szCs w:val="21"/>
              </w:rPr>
            </w:pPr>
            <w:r w:rsidRPr="00A53BDB">
              <w:rPr>
                <w:rFonts w:hint="eastAsia"/>
                <w:color w:val="000000"/>
                <w:szCs w:val="21"/>
              </w:rPr>
              <w:t>交易单元数量</w:t>
            </w:r>
          </w:p>
        </w:tc>
        <w:tc>
          <w:tcPr>
            <w:tcW w:type="dxa" w:w="2880"/>
            <w:gridSpan w:val="2"/>
            <w:vAlign w:val="center"/>
          </w:tcPr>
          <w:p w:rsidP="00E86519" w:rsidR="001A59F9" w:rsidRDefault="001A59F9" w:rsidRPr="00A53BDB">
            <w:pPr>
              <w:spacing w:before="29" w:line="288" w:lineRule="auto"/>
              <w:jc w:val="center"/>
              <w:rPr>
                <w:color w:val="000000"/>
                <w:szCs w:val="21"/>
              </w:rPr>
            </w:pPr>
            <w:r w:rsidRPr="00A53BDB">
              <w:rPr>
                <w:rFonts w:hint="eastAsia"/>
                <w:color w:val="000000"/>
                <w:szCs w:val="21"/>
              </w:rPr>
              <w:t>股票交易</w:t>
            </w:r>
          </w:p>
        </w:tc>
        <w:tc>
          <w:tcPr>
            <w:tcW w:type="dxa" w:w="2700"/>
            <w:gridSpan w:val="2"/>
            <w:vAlign w:val="center"/>
          </w:tcPr>
          <w:p w:rsidP="00E86519" w:rsidR="001A59F9" w:rsidRDefault="001A59F9" w:rsidRPr="00A53BDB">
            <w:pPr>
              <w:spacing w:before="29" w:line="288" w:lineRule="auto"/>
              <w:jc w:val="center"/>
              <w:rPr>
                <w:color w:val="000000"/>
                <w:szCs w:val="21"/>
              </w:rPr>
            </w:pPr>
            <w:r w:rsidRPr="00A53BDB">
              <w:rPr>
                <w:rFonts w:hint="eastAsia"/>
                <w:color w:val="000000"/>
                <w:szCs w:val="21"/>
              </w:rPr>
              <w:t>应支付该券商的佣金</w:t>
            </w:r>
          </w:p>
        </w:tc>
        <w:tc>
          <w:tcPr>
            <w:tcW w:type="dxa" w:w="1080"/>
            <w:vMerge w:val="restart"/>
            <w:vAlign w:val="center"/>
          </w:tcPr>
          <w:p w:rsidP="00E86519" w:rsidR="001A59F9" w:rsidRDefault="001A59F9" w:rsidRPr="00A53BDB">
            <w:pPr>
              <w:spacing w:before="29" w:line="288" w:lineRule="auto"/>
              <w:jc w:val="center"/>
              <w:rPr>
                <w:rFonts w:asciiTheme="minorEastAsia" w:eastAsiaTheme="minorEastAsia" w:hAnsiTheme="minorEastAsia"/>
                <w:color w:val="000000"/>
                <w:kern w:val="0"/>
                <w:szCs w:val="21"/>
              </w:rPr>
            </w:pPr>
            <w:r w:rsidRPr="00A53BDB">
              <w:rPr>
                <w:rFonts w:hint="eastAsia"/>
                <w:color w:val="000000"/>
                <w:szCs w:val="21"/>
              </w:rPr>
              <w:t>备注</w:t>
            </w:r>
          </w:p>
        </w:tc>
      </w:tr>
      <w:tr w:rsidR="001A59F9" w:rsidRPr="00A53BDB" w:rsidTr="008E5B19">
        <w:tc>
          <w:tcPr>
            <w:tcW w:type="dxa" w:w="9000"/>
            <w:vMerge/>
            <w:vAlign w:val="center"/>
          </w:tcPr>
          <w:p w:rsidP="00026C9C" w:rsidR="001A59F9" w:rsidRDefault="001A59F9" w:rsidRPr="00A53BDB">
            <w:pPr>
              <w:widowControl/>
              <w:spacing w:line="360" w:lineRule="auto"/>
              <w:jc w:val="left"/>
              <w:rPr>
                <w:rFonts w:asciiTheme="minorEastAsia" w:eastAsiaTheme="minorEastAsia" w:hAnsiTheme="minorEastAsia"/>
                <w:color w:val="000000"/>
                <w:szCs w:val="21"/>
              </w:rPr>
            </w:pPr>
          </w:p>
        </w:tc>
        <w:tc>
          <w:tcPr>
            <w:tcW w:type="dxa" w:w="780"/>
            <w:vMerge/>
            <w:vAlign w:val="center"/>
          </w:tcPr>
          <w:p w:rsidP="00026C9C" w:rsidR="001A59F9" w:rsidRDefault="001A59F9" w:rsidRPr="00A53BDB">
            <w:pPr>
              <w:widowControl/>
              <w:spacing w:line="360" w:lineRule="auto"/>
              <w:jc w:val="left"/>
              <w:rPr>
                <w:rFonts w:asciiTheme="minorEastAsia" w:eastAsiaTheme="minorEastAsia" w:hAnsiTheme="minorEastAsia"/>
                <w:color w:val="000000"/>
                <w:szCs w:val="21"/>
              </w:rPr>
            </w:pPr>
          </w:p>
        </w:tc>
        <w:tc>
          <w:tcPr>
            <w:tcW w:type="dxa" w:w="1800"/>
            <w:vAlign w:val="center"/>
          </w:tcPr>
          <w:p w:rsidP="00E86519" w:rsidR="001A59F9" w:rsidRDefault="001A59F9" w:rsidRPr="00A53BDB">
            <w:pPr>
              <w:spacing w:before="29" w:line="288" w:lineRule="auto"/>
              <w:jc w:val="center"/>
              <w:rPr>
                <w:color w:val="000000"/>
                <w:szCs w:val="21"/>
              </w:rPr>
            </w:pPr>
            <w:r w:rsidRPr="00A53BDB">
              <w:rPr>
                <w:rFonts w:hint="eastAsia"/>
                <w:color w:val="000000"/>
                <w:szCs w:val="21"/>
              </w:rPr>
              <w:t>成交金额</w:t>
            </w:r>
          </w:p>
        </w:tc>
        <w:tc>
          <w:tcPr>
            <w:tcW w:type="dxa" w:w="1080"/>
            <w:vAlign w:val="center"/>
          </w:tcPr>
          <w:p w:rsidP="00E86519" w:rsidR="001A59F9" w:rsidRDefault="001A59F9" w:rsidRPr="00A53BDB">
            <w:pPr>
              <w:spacing w:before="29" w:line="288" w:lineRule="auto"/>
              <w:jc w:val="center"/>
              <w:rPr>
                <w:color w:val="000000"/>
                <w:szCs w:val="21"/>
              </w:rPr>
            </w:pPr>
            <w:r w:rsidRPr="00A53BDB">
              <w:rPr>
                <w:rFonts w:hint="eastAsia"/>
                <w:color w:val="000000"/>
                <w:szCs w:val="21"/>
              </w:rPr>
              <w:t>占当期股票成交总额的比例</w:t>
            </w:r>
          </w:p>
        </w:tc>
        <w:tc>
          <w:tcPr>
            <w:tcW w:type="dxa" w:w="1620"/>
            <w:vAlign w:val="center"/>
          </w:tcPr>
          <w:p w:rsidP="00E86519" w:rsidR="001A59F9" w:rsidRDefault="001A59F9" w:rsidRPr="00A53BDB">
            <w:pPr>
              <w:spacing w:before="29" w:line="288" w:lineRule="auto"/>
              <w:jc w:val="center"/>
              <w:rPr>
                <w:color w:val="000000"/>
                <w:szCs w:val="21"/>
              </w:rPr>
            </w:pPr>
            <w:r w:rsidRPr="00A53BDB">
              <w:rPr>
                <w:rFonts w:hint="eastAsia"/>
                <w:color w:val="000000"/>
                <w:szCs w:val="21"/>
              </w:rPr>
              <w:t>佣金</w:t>
            </w:r>
          </w:p>
        </w:tc>
        <w:tc>
          <w:tcPr>
            <w:tcW w:type="dxa" w:w="1080"/>
            <w:vAlign w:val="center"/>
          </w:tcPr>
          <w:p w:rsidP="00E86519" w:rsidR="001A59F9" w:rsidRDefault="001A59F9" w:rsidRPr="00A53BDB">
            <w:pPr>
              <w:spacing w:before="29" w:line="288" w:lineRule="auto"/>
              <w:jc w:val="center"/>
              <w:rPr>
                <w:color w:val="000000"/>
                <w:szCs w:val="21"/>
              </w:rPr>
            </w:pPr>
            <w:r w:rsidRPr="00A53BDB">
              <w:rPr>
                <w:rFonts w:hint="eastAsia"/>
                <w:color w:val="000000"/>
                <w:szCs w:val="21"/>
              </w:rPr>
              <w:t>占当期佣金总量的比例</w:t>
            </w:r>
          </w:p>
        </w:tc>
        <w:tc>
          <w:tcPr>
            <w:tcW w:type="dxa" w:w="1080"/>
            <w:vMerge/>
            <w:vAlign w:val="center"/>
          </w:tcPr>
          <w:p w:rsidP="00026C9C" w:rsidR="001A59F9" w:rsidRDefault="001A59F9" w:rsidRPr="00A53BDB">
            <w:pPr>
              <w:widowControl/>
              <w:spacing w:line="360" w:lineRule="auto"/>
              <w:jc w:val="left"/>
              <w:rPr>
                <w:rFonts w:asciiTheme="minorEastAsia" w:eastAsiaTheme="minorEastAsia" w:hAnsiTheme="minorEastAsia"/>
                <w:color w:val="000000"/>
                <w:kern w:val="0"/>
                <w:szCs w:val="21"/>
              </w:rPr>
            </w:pPr>
          </w:p>
        </w:tc>
      </w:tr>
      <w:tr>
        <w:tc>
          <w:tcPr>
            <w:vAlign w:val="center"/>
          </w:tcPr>
          <w:p>
            <w:pPr>
              <w:jc w:val="left"/>
            </w:pPr>
            <w:r>
              <w:rPr>
                <w:color w:val="000000"/>
                <w:szCs w:val="21"/>
              </w:rPr>
              <w:t>招商证券股份有限公司</w:t>
            </w:r>
          </w:p>
        </w:tc>
        <w:tc>
          <w:tcPr>
            <w:vAlign w:val="center"/>
          </w:tcPr>
          <w:p>
            <w:pPr>
              <w:jc w:val="right"/>
            </w:pPr>
            <w:r>
              <w:rPr>
                <w:color w:val="000000"/>
                <w:szCs w:val="21"/>
              </w:rPr>
              <w:t>1</w:t>
            </w:r>
          </w:p>
        </w:tc>
        <w:tc>
          <w:tcPr>
            <w:vAlign w:val="center"/>
          </w:tcPr>
          <w:p>
            <w:pPr>
              <w:jc w:val="right"/>
            </w:pPr>
            <w:r>
              <w:rPr>
                <w:color w:val="000000"/>
                <w:szCs w:val="21"/>
              </w:rPr>
              <w:t>991,952.93</w:t>
            </w:r>
          </w:p>
        </w:tc>
        <w:tc>
          <w:tcPr>
            <w:vAlign w:val="center"/>
          </w:tcPr>
          <w:p>
            <w:pPr>
              <w:jc w:val="right"/>
            </w:pPr>
            <w:r>
              <w:rPr>
                <w:color w:val="000000"/>
                <w:szCs w:val="21"/>
              </w:rPr>
              <w:t>0.52%</w:t>
            </w:r>
          </w:p>
        </w:tc>
        <w:tc>
          <w:tcPr>
            <w:vAlign w:val="center"/>
          </w:tcPr>
          <w:p>
            <w:pPr>
              <w:jc w:val="right"/>
            </w:pPr>
            <w:r>
              <w:rPr>
                <w:color w:val="000000"/>
                <w:szCs w:val="21"/>
              </w:rPr>
              <w:t>923.83</w:t>
            </w:r>
          </w:p>
        </w:tc>
        <w:tc>
          <w:tcPr>
            <w:vAlign w:val="center"/>
          </w:tcPr>
          <w:p>
            <w:pPr>
              <w:jc w:val="right"/>
            </w:pPr>
            <w:r>
              <w:rPr>
                <w:color w:val="000000"/>
                <w:szCs w:val="21"/>
              </w:rPr>
              <w:t>0.52%</w:t>
            </w:r>
          </w:p>
        </w:tc>
        <w:tc>
          <w:tcPr>
            <w:vAlign w:val="center"/>
          </w:tcPr>
          <w:p>
            <w:pPr>
              <w:jc w:val="left"/>
            </w:pPr>
            <w:r>
              <w:rPr>
                <w:color w:val="000000"/>
                <w:szCs w:val="21"/>
              </w:rPr>
              <w:t>-</w:t>
            </w:r>
          </w:p>
        </w:tc>
      </w:tr>
      <w:tr>
        <w:tc>
          <w:tcPr>
            <w:vAlign w:val="center"/>
          </w:tcPr>
          <w:p>
            <w:pPr>
              <w:jc w:val="left"/>
            </w:pPr>
            <w:r>
              <w:rPr>
                <w:color w:val="000000"/>
                <w:szCs w:val="21"/>
              </w:rPr>
              <w:t>广发证券股份有限公司</w:t>
            </w:r>
          </w:p>
        </w:tc>
        <w:tc>
          <w:tcPr>
            <w:vAlign w:val="center"/>
          </w:tcPr>
          <w:p>
            <w:pPr>
              <w:jc w:val="right"/>
            </w:pPr>
            <w:r>
              <w:rPr>
                <w:color w:val="000000"/>
                <w:szCs w:val="21"/>
              </w:rPr>
              <w:t>1</w:t>
            </w:r>
          </w:p>
        </w:tc>
        <w:tc>
          <w:tcPr>
            <w:vAlign w:val="center"/>
          </w:tcPr>
          <w:p>
            <w:pPr>
              <w:jc w:val="right"/>
            </w:pPr>
            <w:r>
              <w:rPr>
                <w:color w:val="000000"/>
                <w:szCs w:val="21"/>
              </w:rPr>
              <w:t>7,733,274.67</w:t>
            </w:r>
          </w:p>
        </w:tc>
        <w:tc>
          <w:tcPr>
            <w:vAlign w:val="center"/>
          </w:tcPr>
          <w:p>
            <w:pPr>
              <w:jc w:val="right"/>
            </w:pPr>
            <w:r>
              <w:rPr>
                <w:color w:val="000000"/>
                <w:szCs w:val="21"/>
              </w:rPr>
              <w:t>4.06%</w:t>
            </w:r>
          </w:p>
        </w:tc>
        <w:tc>
          <w:tcPr>
            <w:vAlign w:val="center"/>
          </w:tcPr>
          <w:p>
            <w:pPr>
              <w:jc w:val="right"/>
            </w:pPr>
            <w:r>
              <w:rPr>
                <w:color w:val="000000"/>
                <w:szCs w:val="21"/>
              </w:rPr>
              <w:t>7,201.99</w:t>
            </w:r>
          </w:p>
        </w:tc>
        <w:tc>
          <w:tcPr>
            <w:vAlign w:val="center"/>
          </w:tcPr>
          <w:p>
            <w:pPr>
              <w:jc w:val="right"/>
            </w:pPr>
            <w:r>
              <w:rPr>
                <w:color w:val="000000"/>
                <w:szCs w:val="21"/>
              </w:rPr>
              <w:t>4.06%</w:t>
            </w:r>
          </w:p>
        </w:tc>
        <w:tc>
          <w:tcPr>
            <w:vAlign w:val="center"/>
          </w:tcPr>
          <w:p>
            <w:pPr>
              <w:jc w:val="left"/>
            </w:pPr>
            <w:r>
              <w:rPr>
                <w:color w:val="000000"/>
                <w:szCs w:val="21"/>
              </w:rPr>
              <w:t>-</w:t>
            </w:r>
          </w:p>
        </w:tc>
      </w:tr>
      <w:tr>
        <w:tc>
          <w:tcPr>
            <w:vAlign w:val="center"/>
          </w:tcPr>
          <w:p>
            <w:pPr>
              <w:jc w:val="left"/>
            </w:pPr>
            <w:r>
              <w:rPr>
                <w:color w:val="000000"/>
                <w:szCs w:val="21"/>
              </w:rPr>
              <w:t>东兴证券股份有限公司</w:t>
            </w:r>
          </w:p>
        </w:tc>
        <w:tc>
          <w:tcPr>
            <w:vAlign w:val="center"/>
          </w:tcPr>
          <w:p>
            <w:pPr>
              <w:jc w:val="right"/>
            </w:pPr>
            <w:r>
              <w:rPr>
                <w:color w:val="000000"/>
                <w:szCs w:val="21"/>
              </w:rPr>
              <w:t>1</w:t>
            </w:r>
          </w:p>
        </w:tc>
        <w:tc>
          <w:tcPr>
            <w:vAlign w:val="center"/>
          </w:tcPr>
          <w:p>
            <w:pPr>
              <w:jc w:val="right"/>
            </w:pPr>
            <w:r>
              <w:rPr>
                <w:color w:val="000000"/>
                <w:szCs w:val="21"/>
              </w:rPr>
              <w:t>57,030,324.56</w:t>
            </w:r>
          </w:p>
        </w:tc>
        <w:tc>
          <w:tcPr>
            <w:vAlign w:val="center"/>
          </w:tcPr>
          <w:p>
            <w:pPr>
              <w:jc w:val="right"/>
            </w:pPr>
            <w:r>
              <w:rPr>
                <w:color w:val="000000"/>
                <w:szCs w:val="21"/>
              </w:rPr>
              <w:t>29.93%</w:t>
            </w:r>
          </w:p>
        </w:tc>
        <w:tc>
          <w:tcPr>
            <w:vAlign w:val="center"/>
          </w:tcPr>
          <w:p>
            <w:pPr>
              <w:jc w:val="right"/>
            </w:pPr>
            <w:r>
              <w:rPr>
                <w:color w:val="000000"/>
                <w:szCs w:val="21"/>
              </w:rPr>
              <w:t>53,112.57</w:t>
            </w:r>
          </w:p>
        </w:tc>
        <w:tc>
          <w:tcPr>
            <w:vAlign w:val="center"/>
          </w:tcPr>
          <w:p>
            <w:pPr>
              <w:jc w:val="right"/>
            </w:pPr>
            <w:r>
              <w:rPr>
                <w:color w:val="000000"/>
                <w:szCs w:val="21"/>
              </w:rPr>
              <w:t>29.93%</w:t>
            </w:r>
          </w:p>
        </w:tc>
        <w:tc>
          <w:tcPr>
            <w:vAlign w:val="center"/>
          </w:tcPr>
          <w:p>
            <w:pPr>
              <w:jc w:val="left"/>
            </w:pPr>
            <w:r>
              <w:rPr>
                <w:color w:val="000000"/>
                <w:szCs w:val="21"/>
              </w:rPr>
              <w:t>-</w:t>
            </w:r>
          </w:p>
        </w:tc>
      </w:tr>
      <w:tr>
        <w:tc>
          <w:tcPr>
            <w:vAlign w:val="center"/>
          </w:tcPr>
          <w:p>
            <w:pPr>
              <w:jc w:val="left"/>
            </w:pPr>
            <w:r>
              <w:rPr>
                <w:color w:val="000000"/>
                <w:szCs w:val="21"/>
              </w:rPr>
              <w:t>申万宏源证券有限公司</w:t>
            </w:r>
          </w:p>
        </w:tc>
        <w:tc>
          <w:tcPr>
            <w:vAlign w:val="center"/>
          </w:tcPr>
          <w:p>
            <w:pPr>
              <w:jc w:val="right"/>
            </w:pPr>
            <w:r>
              <w:rPr>
                <w:color w:val="000000"/>
                <w:szCs w:val="21"/>
              </w:rPr>
              <w:t>2</w:t>
            </w:r>
          </w:p>
        </w:tc>
        <w:tc>
          <w:tcPr>
            <w:vAlign w:val="center"/>
          </w:tcPr>
          <w:p>
            <w:pPr>
              <w:jc w:val="right"/>
            </w:pPr>
            <w:r>
              <w:rPr>
                <w:color w:val="000000"/>
                <w:szCs w:val="21"/>
              </w:rPr>
              <w:t>273,619.25</w:t>
            </w:r>
          </w:p>
        </w:tc>
        <w:tc>
          <w:tcPr>
            <w:vAlign w:val="center"/>
          </w:tcPr>
          <w:p>
            <w:pPr>
              <w:jc w:val="right"/>
            </w:pPr>
            <w:r>
              <w:rPr>
                <w:color w:val="000000"/>
                <w:szCs w:val="21"/>
              </w:rPr>
              <w:t>0.14%</w:t>
            </w:r>
          </w:p>
        </w:tc>
        <w:tc>
          <w:tcPr>
            <w:vAlign w:val="center"/>
          </w:tcPr>
          <w:p>
            <w:pPr>
              <w:jc w:val="right"/>
            </w:pPr>
            <w:r>
              <w:rPr>
                <w:color w:val="000000"/>
                <w:szCs w:val="21"/>
              </w:rPr>
              <w:t>254.82</w:t>
            </w:r>
          </w:p>
        </w:tc>
        <w:tc>
          <w:tcPr>
            <w:vAlign w:val="center"/>
          </w:tcPr>
          <w:p>
            <w:pPr>
              <w:jc w:val="right"/>
            </w:pPr>
            <w:r>
              <w:rPr>
                <w:color w:val="000000"/>
                <w:szCs w:val="21"/>
              </w:rPr>
              <w:t>0.14%</w:t>
            </w:r>
          </w:p>
        </w:tc>
        <w:tc>
          <w:tcPr>
            <w:vAlign w:val="center"/>
          </w:tcPr>
          <w:p>
            <w:pPr>
              <w:jc w:val="left"/>
            </w:pPr>
            <w:r>
              <w:rPr>
                <w:color w:val="000000"/>
                <w:szCs w:val="21"/>
              </w:rPr>
              <w:t>-</w:t>
            </w:r>
          </w:p>
        </w:tc>
      </w:tr>
      <w:tr>
        <w:tc>
          <w:tcPr>
            <w:vAlign w:val="center"/>
          </w:tcPr>
          <w:p>
            <w:pPr>
              <w:jc w:val="left"/>
            </w:pPr>
            <w:r>
              <w:rPr>
                <w:color w:val="000000"/>
                <w:szCs w:val="21"/>
              </w:rPr>
              <w:t>西南证券股份有限公司</w:t>
            </w:r>
          </w:p>
        </w:tc>
        <w:tc>
          <w:tcPr>
            <w:vAlign w:val="center"/>
          </w:tcPr>
          <w:p>
            <w:pPr>
              <w:jc w:val="right"/>
            </w:pPr>
            <w:r>
              <w:rPr>
                <w:color w:val="000000"/>
                <w:szCs w:val="21"/>
              </w:rPr>
              <w:t>1</w:t>
            </w:r>
          </w:p>
        </w:tc>
        <w:tc>
          <w:tcPr>
            <w:vAlign w:val="center"/>
          </w:tcPr>
          <w:p>
            <w:pPr>
              <w:jc w:val="right"/>
            </w:pPr>
            <w:r>
              <w:rPr>
                <w:color w:val="000000"/>
                <w:szCs w:val="21"/>
              </w:rPr>
              <w:t>23,637,635.28</w:t>
            </w:r>
          </w:p>
        </w:tc>
        <w:tc>
          <w:tcPr>
            <w:vAlign w:val="center"/>
          </w:tcPr>
          <w:p>
            <w:pPr>
              <w:jc w:val="right"/>
            </w:pPr>
            <w:r>
              <w:rPr>
                <w:color w:val="000000"/>
                <w:szCs w:val="21"/>
              </w:rPr>
              <w:t>12.41%</w:t>
            </w:r>
          </w:p>
        </w:tc>
        <w:tc>
          <w:tcPr>
            <w:vAlign w:val="center"/>
          </w:tcPr>
          <w:p>
            <w:pPr>
              <w:jc w:val="right"/>
            </w:pPr>
            <w:r>
              <w:rPr>
                <w:color w:val="000000"/>
                <w:szCs w:val="21"/>
              </w:rPr>
              <w:t>22,013.61</w:t>
            </w:r>
          </w:p>
        </w:tc>
        <w:tc>
          <w:tcPr>
            <w:vAlign w:val="center"/>
          </w:tcPr>
          <w:p>
            <w:pPr>
              <w:jc w:val="right"/>
            </w:pPr>
            <w:r>
              <w:rPr>
                <w:color w:val="000000"/>
                <w:szCs w:val="21"/>
              </w:rPr>
              <w:t>12.41%</w:t>
            </w:r>
          </w:p>
        </w:tc>
        <w:tc>
          <w:tcPr>
            <w:vAlign w:val="center"/>
          </w:tcPr>
          <w:p>
            <w:pPr>
              <w:jc w:val="left"/>
            </w:pPr>
            <w:r>
              <w:rPr>
                <w:color w:val="000000"/>
                <w:szCs w:val="21"/>
              </w:rPr>
              <w:t>-</w:t>
            </w:r>
          </w:p>
        </w:tc>
      </w:tr>
      <w:tr>
        <w:tc>
          <w:tcPr>
            <w:vAlign w:val="center"/>
          </w:tcPr>
          <w:p>
            <w:pPr>
              <w:jc w:val="left"/>
            </w:pPr>
            <w:r>
              <w:rPr>
                <w:color w:val="000000"/>
                <w:szCs w:val="21"/>
              </w:rPr>
              <w:t>海通证券股份有限公司</w:t>
            </w:r>
          </w:p>
        </w:tc>
        <w:tc>
          <w:tcPr>
            <w:vAlign w:val="center"/>
          </w:tcPr>
          <w:p>
            <w:pPr>
              <w:jc w:val="right"/>
            </w:pPr>
            <w:r>
              <w:rPr>
                <w:color w:val="000000"/>
                <w:szCs w:val="21"/>
              </w:rPr>
              <w:t>1</w:t>
            </w:r>
          </w:p>
        </w:tc>
        <w:tc>
          <w:tcPr>
            <w:vAlign w:val="center"/>
          </w:tcPr>
          <w:p>
            <w:pPr>
              <w:jc w:val="right"/>
            </w:pPr>
            <w:r>
              <w:rPr>
                <w:color w:val="000000"/>
                <w:szCs w:val="21"/>
              </w:rPr>
              <w:t>20,946,534.51</w:t>
            </w:r>
          </w:p>
        </w:tc>
        <w:tc>
          <w:tcPr>
            <w:vAlign w:val="center"/>
          </w:tcPr>
          <w:p>
            <w:pPr>
              <w:jc w:val="right"/>
            </w:pPr>
            <w:r>
              <w:rPr>
                <w:color w:val="000000"/>
                <w:szCs w:val="21"/>
              </w:rPr>
              <w:t>10.99%</w:t>
            </w:r>
          </w:p>
        </w:tc>
        <w:tc>
          <w:tcPr>
            <w:vAlign w:val="center"/>
          </w:tcPr>
          <w:p>
            <w:pPr>
              <w:jc w:val="right"/>
            </w:pPr>
            <w:r>
              <w:rPr>
                <w:color w:val="000000"/>
                <w:szCs w:val="21"/>
              </w:rPr>
              <w:t>19,507.35</w:t>
            </w:r>
          </w:p>
        </w:tc>
        <w:tc>
          <w:tcPr>
            <w:vAlign w:val="center"/>
          </w:tcPr>
          <w:p>
            <w:pPr>
              <w:jc w:val="right"/>
            </w:pPr>
            <w:r>
              <w:rPr>
                <w:color w:val="000000"/>
                <w:szCs w:val="21"/>
              </w:rPr>
              <w:t>10.99%</w:t>
            </w:r>
          </w:p>
        </w:tc>
        <w:tc>
          <w:tcPr>
            <w:vAlign w:val="center"/>
          </w:tcPr>
          <w:p>
            <w:pPr>
              <w:jc w:val="left"/>
            </w:pPr>
            <w:r>
              <w:rPr>
                <w:color w:val="000000"/>
                <w:szCs w:val="21"/>
              </w:rPr>
              <w:t>-</w:t>
            </w:r>
          </w:p>
        </w:tc>
      </w:tr>
      <w:tr>
        <w:tc>
          <w:tcPr>
            <w:vAlign w:val="center"/>
          </w:tcPr>
          <w:p>
            <w:pPr>
              <w:jc w:val="left"/>
            </w:pPr>
            <w:r>
              <w:rPr>
                <w:color w:val="000000"/>
                <w:szCs w:val="21"/>
              </w:rPr>
              <w:t>天风证券股份有限公司</w:t>
            </w:r>
          </w:p>
        </w:tc>
        <w:tc>
          <w:tcPr>
            <w:vAlign w:val="center"/>
          </w:tcPr>
          <w:p>
            <w:pPr>
              <w:jc w:val="right"/>
            </w:pPr>
            <w:r>
              <w:rPr>
                <w:color w:val="000000"/>
                <w:szCs w:val="21"/>
              </w:rPr>
              <w:t>1</w:t>
            </w:r>
          </w:p>
        </w:tc>
        <w:tc>
          <w:tcPr>
            <w:vAlign w:val="center"/>
          </w:tcPr>
          <w:p>
            <w:pPr>
              <w:jc w:val="right"/>
            </w:pPr>
            <w:r>
              <w:rPr>
                <w:color w:val="000000"/>
                <w:szCs w:val="21"/>
              </w:rPr>
              <w:t>20,850,343.84</w:t>
            </w:r>
          </w:p>
        </w:tc>
        <w:tc>
          <w:tcPr>
            <w:vAlign w:val="center"/>
          </w:tcPr>
          <w:p>
            <w:pPr>
              <w:jc w:val="right"/>
            </w:pPr>
            <w:r>
              <w:rPr>
                <w:color w:val="000000"/>
                <w:szCs w:val="21"/>
              </w:rPr>
              <w:t>10.94%</w:t>
            </w:r>
          </w:p>
        </w:tc>
        <w:tc>
          <w:tcPr>
            <w:vAlign w:val="center"/>
          </w:tcPr>
          <w:p>
            <w:pPr>
              <w:jc w:val="right"/>
            </w:pPr>
            <w:r>
              <w:rPr>
                <w:color w:val="000000"/>
                <w:szCs w:val="21"/>
              </w:rPr>
              <w:t>19,417.69</w:t>
            </w:r>
          </w:p>
        </w:tc>
        <w:tc>
          <w:tcPr>
            <w:vAlign w:val="center"/>
          </w:tcPr>
          <w:p>
            <w:pPr>
              <w:jc w:val="right"/>
            </w:pPr>
            <w:r>
              <w:rPr>
                <w:color w:val="000000"/>
                <w:szCs w:val="21"/>
              </w:rPr>
              <w:t>10.94%</w:t>
            </w:r>
          </w:p>
        </w:tc>
        <w:tc>
          <w:tcPr>
            <w:vAlign w:val="center"/>
          </w:tcPr>
          <w:p>
            <w:pPr>
              <w:jc w:val="left"/>
            </w:pPr>
            <w:r>
              <w:rPr>
                <w:color w:val="000000"/>
                <w:szCs w:val="21"/>
              </w:rPr>
              <w:t>-</w:t>
            </w:r>
          </w:p>
        </w:tc>
      </w:tr>
      <w:tr>
        <w:tc>
          <w:tcPr>
            <w:vAlign w:val="center"/>
          </w:tcPr>
          <w:p>
            <w:pPr>
              <w:jc w:val="left"/>
            </w:pPr>
            <w:r>
              <w:rPr>
                <w:color w:val="000000"/>
                <w:szCs w:val="21"/>
              </w:rPr>
              <w:t>瑞银证券有限责任公司</w:t>
            </w:r>
          </w:p>
        </w:tc>
        <w:tc>
          <w:tcPr>
            <w:vAlign w:val="center"/>
          </w:tcPr>
          <w:p>
            <w:pPr>
              <w:jc w:val="right"/>
            </w:pPr>
            <w:r>
              <w:rPr>
                <w:color w:val="000000"/>
                <w:szCs w:val="21"/>
              </w:rPr>
              <w:t>1</w:t>
            </w:r>
          </w:p>
        </w:tc>
        <w:tc>
          <w:tcPr>
            <w:vAlign w:val="center"/>
          </w:tcPr>
          <w:p>
            <w:pPr>
              <w:jc w:val="right"/>
            </w:pPr>
            <w:r>
              <w:rPr>
                <w:color w:val="000000"/>
                <w:szCs w:val="21"/>
              </w:rPr>
              <w:t>20,358,540.39</w:t>
            </w:r>
          </w:p>
        </w:tc>
        <w:tc>
          <w:tcPr>
            <w:vAlign w:val="center"/>
          </w:tcPr>
          <w:p>
            <w:pPr>
              <w:jc w:val="right"/>
            </w:pPr>
            <w:r>
              <w:rPr>
                <w:color w:val="000000"/>
                <w:szCs w:val="21"/>
              </w:rPr>
              <w:t>10.68%</w:t>
            </w:r>
          </w:p>
        </w:tc>
        <w:tc>
          <w:tcPr>
            <w:vAlign w:val="center"/>
          </w:tcPr>
          <w:p>
            <w:pPr>
              <w:jc w:val="right"/>
            </w:pPr>
            <w:r>
              <w:rPr>
                <w:color w:val="000000"/>
                <w:szCs w:val="21"/>
              </w:rPr>
              <w:t>18,959.71</w:t>
            </w:r>
          </w:p>
        </w:tc>
        <w:tc>
          <w:tcPr>
            <w:vAlign w:val="center"/>
          </w:tcPr>
          <w:p>
            <w:pPr>
              <w:jc w:val="right"/>
            </w:pPr>
            <w:r>
              <w:rPr>
                <w:color w:val="000000"/>
                <w:szCs w:val="21"/>
              </w:rPr>
              <w:t>10.68%</w:t>
            </w:r>
          </w:p>
        </w:tc>
        <w:tc>
          <w:tcPr>
            <w:vAlign w:val="center"/>
          </w:tcPr>
          <w:p>
            <w:pPr>
              <w:jc w:val="left"/>
            </w:pPr>
            <w:r>
              <w:rPr>
                <w:color w:val="000000"/>
                <w:szCs w:val="21"/>
              </w:rPr>
              <w:t>-</w:t>
            </w:r>
          </w:p>
        </w:tc>
      </w:tr>
      <w:tr>
        <w:tc>
          <w:tcPr>
            <w:vAlign w:val="center"/>
          </w:tcPr>
          <w:p>
            <w:pPr>
              <w:jc w:val="left"/>
            </w:pPr>
            <w:r>
              <w:rPr>
                <w:color w:val="000000"/>
                <w:szCs w:val="21"/>
              </w:rPr>
              <w:t>光大证券股份有限公司</w:t>
            </w:r>
          </w:p>
        </w:tc>
        <w:tc>
          <w:tcPr>
            <w:vAlign w:val="center"/>
          </w:tcPr>
          <w:p>
            <w:pPr>
              <w:jc w:val="right"/>
            </w:pPr>
            <w:r>
              <w:rPr>
                <w:color w:val="000000"/>
                <w:szCs w:val="21"/>
              </w:rPr>
              <w:t>1</w:t>
            </w:r>
          </w:p>
        </w:tc>
        <w:tc>
          <w:tcPr>
            <w:vAlign w:val="center"/>
          </w:tcPr>
          <w:p>
            <w:pPr>
              <w:jc w:val="right"/>
            </w:pPr>
            <w:r>
              <w:rPr>
                <w:color w:val="000000"/>
                <w:szCs w:val="21"/>
              </w:rPr>
              <w:t>1,455,632.96</w:t>
            </w:r>
          </w:p>
        </w:tc>
        <w:tc>
          <w:tcPr>
            <w:vAlign w:val="center"/>
          </w:tcPr>
          <w:p>
            <w:pPr>
              <w:jc w:val="right"/>
            </w:pPr>
            <w:r>
              <w:rPr>
                <w:color w:val="000000"/>
                <w:szCs w:val="21"/>
              </w:rPr>
              <w:t>0.76%</w:t>
            </w:r>
          </w:p>
        </w:tc>
        <w:tc>
          <w:tcPr>
            <w:vAlign w:val="center"/>
          </w:tcPr>
          <w:p>
            <w:pPr>
              <w:jc w:val="right"/>
            </w:pPr>
            <w:r>
              <w:rPr>
                <w:color w:val="000000"/>
                <w:szCs w:val="21"/>
              </w:rPr>
              <w:t>1,355.66</w:t>
            </w:r>
          </w:p>
        </w:tc>
        <w:tc>
          <w:tcPr>
            <w:vAlign w:val="center"/>
          </w:tcPr>
          <w:p>
            <w:pPr>
              <w:jc w:val="right"/>
            </w:pPr>
            <w:r>
              <w:rPr>
                <w:color w:val="000000"/>
                <w:szCs w:val="21"/>
              </w:rPr>
              <w:t>0.76%</w:t>
            </w:r>
          </w:p>
        </w:tc>
        <w:tc>
          <w:tcPr>
            <w:vAlign w:val="center"/>
          </w:tcPr>
          <w:p>
            <w:pPr>
              <w:jc w:val="left"/>
            </w:pPr>
            <w:r>
              <w:rPr>
                <w:color w:val="000000"/>
                <w:szCs w:val="21"/>
              </w:rPr>
              <w:t>-</w:t>
            </w:r>
          </w:p>
        </w:tc>
      </w:tr>
      <w:tr>
        <w:tc>
          <w:tcPr>
            <w:vAlign w:val="center"/>
          </w:tcPr>
          <w:p>
            <w:pPr>
              <w:jc w:val="left"/>
            </w:pPr>
            <w:r>
              <w:rPr>
                <w:color w:val="000000"/>
                <w:szCs w:val="21"/>
              </w:rPr>
              <w:t>长江证券股份有限公司</w:t>
            </w:r>
          </w:p>
        </w:tc>
        <w:tc>
          <w:tcPr>
            <w:vAlign w:val="center"/>
          </w:tcPr>
          <w:p>
            <w:pPr>
              <w:jc w:val="right"/>
            </w:pPr>
            <w:r>
              <w:rPr>
                <w:color w:val="000000"/>
                <w:szCs w:val="21"/>
              </w:rPr>
              <w:t>2</w:t>
            </w:r>
          </w:p>
        </w:tc>
        <w:tc>
          <w:tcPr>
            <w:vAlign w:val="center"/>
          </w:tcPr>
          <w:p>
            <w:pPr>
              <w:jc w:val="right"/>
            </w:pPr>
            <w:r>
              <w:rPr>
                <w:color w:val="000000"/>
                <w:szCs w:val="21"/>
              </w:rPr>
              <w:t>13,880,729.57</w:t>
            </w:r>
          </w:p>
        </w:tc>
        <w:tc>
          <w:tcPr>
            <w:vAlign w:val="center"/>
          </w:tcPr>
          <w:p>
            <w:pPr>
              <w:jc w:val="right"/>
            </w:pPr>
            <w:r>
              <w:rPr>
                <w:color w:val="000000"/>
                <w:szCs w:val="21"/>
              </w:rPr>
              <w:t>7.29%</w:t>
            </w:r>
          </w:p>
        </w:tc>
        <w:tc>
          <w:tcPr>
            <w:vAlign w:val="center"/>
          </w:tcPr>
          <w:p>
            <w:pPr>
              <w:jc w:val="right"/>
            </w:pPr>
            <w:r>
              <w:rPr>
                <w:color w:val="000000"/>
                <w:szCs w:val="21"/>
              </w:rPr>
              <w:t>12,927.11</w:t>
            </w:r>
          </w:p>
        </w:tc>
        <w:tc>
          <w:tcPr>
            <w:vAlign w:val="center"/>
          </w:tcPr>
          <w:p>
            <w:pPr>
              <w:jc w:val="right"/>
            </w:pPr>
            <w:r>
              <w:rPr>
                <w:color w:val="000000"/>
                <w:szCs w:val="21"/>
              </w:rPr>
              <w:t>7.29%</w:t>
            </w:r>
          </w:p>
        </w:tc>
        <w:tc>
          <w:tcPr>
            <w:vAlign w:val="center"/>
          </w:tcPr>
          <w:p>
            <w:pPr>
              <w:jc w:val="left"/>
            </w:pPr>
            <w:r>
              <w:rPr>
                <w:color w:val="000000"/>
                <w:szCs w:val="21"/>
              </w:rPr>
              <w:t>-</w:t>
            </w:r>
          </w:p>
        </w:tc>
      </w:tr>
      <w:tr>
        <w:tc>
          <w:tcPr>
            <w:vAlign w:val="center"/>
          </w:tcPr>
          <w:p>
            <w:pPr>
              <w:jc w:val="left"/>
            </w:pPr>
            <w:r>
              <w:rPr>
                <w:color w:val="000000"/>
                <w:szCs w:val="21"/>
              </w:rPr>
              <w:t>华泰证券股份有限公司</w:t>
            </w:r>
          </w:p>
        </w:tc>
        <w:tc>
          <w:tcPr>
            <w:vAlign w:val="center"/>
          </w:tcPr>
          <w:p>
            <w:pPr>
              <w:jc w:val="right"/>
            </w:pPr>
            <w:r>
              <w:rPr>
                <w:color w:val="000000"/>
                <w:szCs w:val="21"/>
              </w:rPr>
              <w:t>1</w:t>
            </w:r>
          </w:p>
        </w:tc>
        <w:tc>
          <w:tcPr>
            <w:vAlign w:val="center"/>
          </w:tcPr>
          <w:p>
            <w:pPr>
              <w:jc w:val="right"/>
            </w:pPr>
            <w:r>
              <w:rPr>
                <w:color w:val="000000"/>
                <w:szCs w:val="21"/>
              </w:rPr>
              <w:t>1,340,286.18</w:t>
            </w:r>
          </w:p>
        </w:tc>
        <w:tc>
          <w:tcPr>
            <w:vAlign w:val="center"/>
          </w:tcPr>
          <w:p>
            <w:pPr>
              <w:jc w:val="right"/>
            </w:pPr>
            <w:r>
              <w:rPr>
                <w:color w:val="000000"/>
                <w:szCs w:val="21"/>
              </w:rPr>
              <w:t>0.70%</w:t>
            </w:r>
          </w:p>
        </w:tc>
        <w:tc>
          <w:tcPr>
            <w:vAlign w:val="center"/>
          </w:tcPr>
          <w:p>
            <w:pPr>
              <w:jc w:val="right"/>
            </w:pPr>
            <w:r>
              <w:rPr>
                <w:color w:val="000000"/>
                <w:szCs w:val="21"/>
              </w:rPr>
              <w:t>1,248.15</w:t>
            </w:r>
          </w:p>
        </w:tc>
        <w:tc>
          <w:tcPr>
            <w:vAlign w:val="center"/>
          </w:tcPr>
          <w:p>
            <w:pPr>
              <w:jc w:val="right"/>
            </w:pPr>
            <w:r>
              <w:rPr>
                <w:color w:val="000000"/>
                <w:szCs w:val="21"/>
              </w:rPr>
              <w:t>0.70%</w:t>
            </w:r>
          </w:p>
        </w:tc>
        <w:tc>
          <w:tcPr>
            <w:vAlign w:val="center"/>
          </w:tcPr>
          <w:p>
            <w:pPr>
              <w:jc w:val="left"/>
            </w:pPr>
            <w:r>
              <w:rPr>
                <w:color w:val="000000"/>
                <w:szCs w:val="21"/>
              </w:rPr>
              <w:t>-</w:t>
            </w:r>
          </w:p>
        </w:tc>
      </w:tr>
      <w:tr>
        <w:tc>
          <w:tcPr>
            <w:vAlign w:val="center"/>
          </w:tcPr>
          <w:p>
            <w:pPr>
              <w:jc w:val="left"/>
            </w:pPr>
            <w:r>
              <w:rPr>
                <w:color w:val="000000"/>
                <w:szCs w:val="21"/>
              </w:rPr>
              <w:t>兴业证券股份有限公司</w:t>
            </w:r>
          </w:p>
        </w:tc>
        <w:tc>
          <w:tcPr>
            <w:vAlign w:val="center"/>
          </w:tcPr>
          <w:p>
            <w:pPr>
              <w:jc w:val="right"/>
            </w:pPr>
            <w:r>
              <w:rPr>
                <w:color w:val="000000"/>
                <w:szCs w:val="21"/>
              </w:rPr>
              <w:t>1</w:t>
            </w:r>
          </w:p>
        </w:tc>
        <w:tc>
          <w:tcPr>
            <w:vAlign w:val="center"/>
          </w:tcPr>
          <w:p>
            <w:pPr>
              <w:jc w:val="right"/>
            </w:pPr>
            <w:r>
              <w:rPr>
                <w:color w:val="000000"/>
                <w:szCs w:val="21"/>
              </w:rPr>
              <w:t>11,038,250.00</w:t>
            </w:r>
          </w:p>
        </w:tc>
        <w:tc>
          <w:tcPr>
            <w:vAlign w:val="center"/>
          </w:tcPr>
          <w:p>
            <w:pPr>
              <w:jc w:val="right"/>
            </w:pPr>
            <w:r>
              <w:rPr>
                <w:color w:val="000000"/>
                <w:szCs w:val="21"/>
              </w:rPr>
              <w:t>5.79%</w:t>
            </w:r>
          </w:p>
        </w:tc>
        <w:tc>
          <w:tcPr>
            <w:vAlign w:val="center"/>
          </w:tcPr>
          <w:p>
            <w:pPr>
              <w:jc w:val="right"/>
            </w:pPr>
            <w:r>
              <w:rPr>
                <w:color w:val="000000"/>
                <w:szCs w:val="21"/>
              </w:rPr>
              <w:t>10,279.73</w:t>
            </w:r>
          </w:p>
        </w:tc>
        <w:tc>
          <w:tcPr>
            <w:vAlign w:val="center"/>
          </w:tcPr>
          <w:p>
            <w:pPr>
              <w:jc w:val="right"/>
            </w:pPr>
            <w:r>
              <w:rPr>
                <w:color w:val="000000"/>
                <w:szCs w:val="21"/>
              </w:rPr>
              <w:t>5.79%</w:t>
            </w:r>
          </w:p>
        </w:tc>
        <w:tc>
          <w:tcPr>
            <w:vAlign w:val="center"/>
          </w:tcPr>
          <w:p>
            <w:pPr>
              <w:jc w:val="left"/>
            </w:pPr>
            <w:r>
              <w:rPr>
                <w:color w:val="000000"/>
                <w:szCs w:val="21"/>
              </w:rPr>
              <w:t>-</w:t>
            </w:r>
          </w:p>
        </w:tc>
      </w:tr>
      <w:tr>
        <w:tc>
          <w:tcPr>
            <w:vAlign w:val="center"/>
          </w:tcPr>
          <w:p>
            <w:pPr>
              <w:jc w:val="left"/>
            </w:pPr>
            <w:r>
              <w:rPr>
                <w:color w:val="000000"/>
                <w:szCs w:val="21"/>
              </w:rPr>
              <w:t>西部证券股份有限公司</w:t>
            </w:r>
          </w:p>
        </w:tc>
        <w:tc>
          <w:tcPr>
            <w:vAlign w:val="center"/>
          </w:tcPr>
          <w:p>
            <w:pPr>
              <w:jc w:val="right"/>
            </w:pPr>
            <w:r>
              <w:rPr>
                <w:color w:val="000000"/>
                <w:szCs w:val="21"/>
              </w:rPr>
              <w:t>1</w:t>
            </w:r>
          </w:p>
        </w:tc>
        <w:tc>
          <w:tcPr>
            <w:vAlign w:val="center"/>
          </w:tcPr>
          <w:p>
            <w:pPr>
              <w:jc w:val="right"/>
            </w:pPr>
            <w:r>
              <w:rPr>
                <w:color w:val="000000"/>
                <w:szCs w:val="21"/>
              </w:rPr>
              <w:t>11,001,000.29</w:t>
            </w:r>
          </w:p>
        </w:tc>
        <w:tc>
          <w:tcPr>
            <w:vAlign w:val="center"/>
          </w:tcPr>
          <w:p>
            <w:pPr>
              <w:jc w:val="right"/>
            </w:pPr>
            <w:r>
              <w:rPr>
                <w:color w:val="000000"/>
                <w:szCs w:val="21"/>
              </w:rPr>
              <w:t>5.77%</w:t>
            </w:r>
          </w:p>
        </w:tc>
        <w:tc>
          <w:tcPr>
            <w:vAlign w:val="center"/>
          </w:tcPr>
          <w:p>
            <w:pPr>
              <w:jc w:val="right"/>
            </w:pPr>
            <w:r>
              <w:rPr>
                <w:color w:val="000000"/>
                <w:szCs w:val="21"/>
              </w:rPr>
              <w:t>10,245.28</w:t>
            </w:r>
          </w:p>
        </w:tc>
        <w:tc>
          <w:tcPr>
            <w:vAlign w:val="center"/>
          </w:tcPr>
          <w:p>
            <w:pPr>
              <w:jc w:val="right"/>
            </w:pPr>
            <w:r>
              <w:rPr>
                <w:color w:val="000000"/>
                <w:szCs w:val="21"/>
              </w:rPr>
              <w:t>5.77%</w:t>
            </w:r>
          </w:p>
        </w:tc>
        <w:tc>
          <w:tcPr>
            <w:vAlign w:val="center"/>
          </w:tcPr>
          <w:p>
            <w:pPr>
              <w:jc w:val="left"/>
            </w:pPr>
            <w:r>
              <w:rPr>
                <w:color w:val="000000"/>
                <w:szCs w:val="21"/>
              </w:rPr>
              <w:t>-</w:t>
            </w:r>
          </w:p>
        </w:tc>
      </w:tr>
      <w:tr>
        <w:tc>
          <w:tcPr>
            <w:vAlign w:val="center"/>
          </w:tcPr>
          <w:p>
            <w:pPr>
              <w:jc w:val="left"/>
            </w:pPr>
            <w:r>
              <w:rPr>
                <w:color w:val="000000"/>
                <w:szCs w:val="21"/>
              </w:rPr>
              <w:t>中国国际金融股份有限公司</w:t>
            </w:r>
          </w:p>
        </w:tc>
        <w:tc>
          <w:tcPr>
            <w:vAlign w:val="center"/>
          </w:tcPr>
          <w:p>
            <w:pPr>
              <w:jc w:val="right"/>
            </w:pPr>
            <w:r>
              <w:rPr>
                <w:color w:val="000000"/>
                <w:szCs w:val="21"/>
              </w:rPr>
              <w:t>1</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left"/>
            </w:pPr>
            <w:r>
              <w:rPr>
                <w:color w:val="000000"/>
                <w:szCs w:val="21"/>
              </w:rPr>
              <w:t>-</w:t>
            </w:r>
          </w:p>
        </w:tc>
      </w:tr>
      <w:tr>
        <w:tc>
          <w:tcPr>
            <w:vAlign w:val="center"/>
          </w:tcPr>
          <w:p>
            <w:pPr>
              <w:jc w:val="left"/>
            </w:pPr>
            <w:r>
              <w:rPr>
                <w:color w:val="000000"/>
                <w:szCs w:val="21"/>
              </w:rPr>
              <w:t>中信建投证券股份有限公司</w:t>
            </w:r>
          </w:p>
        </w:tc>
        <w:tc>
          <w:tcPr>
            <w:vAlign w:val="center"/>
          </w:tcPr>
          <w:p>
            <w:pPr>
              <w:jc w:val="right"/>
            </w:pPr>
            <w:r>
              <w:rPr>
                <w:color w:val="000000"/>
                <w:szCs w:val="21"/>
              </w:rPr>
              <w:t>2</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left"/>
            </w:pPr>
            <w:r>
              <w:rPr>
                <w:color w:val="000000"/>
                <w:szCs w:val="21"/>
              </w:rPr>
              <w:t>-</w:t>
            </w:r>
          </w:p>
        </w:tc>
      </w:tr>
      <w:tr>
        <w:tc>
          <w:tcPr>
            <w:vAlign w:val="center"/>
          </w:tcPr>
          <w:p>
            <w:pPr>
              <w:jc w:val="left"/>
            </w:pPr>
            <w:r>
              <w:rPr>
                <w:color w:val="000000"/>
                <w:szCs w:val="21"/>
              </w:rPr>
              <w:t>中信证券股份有限公司</w:t>
            </w:r>
          </w:p>
        </w:tc>
        <w:tc>
          <w:tcPr>
            <w:vAlign w:val="center"/>
          </w:tcPr>
          <w:p>
            <w:pPr>
              <w:jc w:val="right"/>
            </w:pPr>
            <w:r>
              <w:rPr>
                <w:color w:val="000000"/>
                <w:szCs w:val="21"/>
              </w:rPr>
              <w:t>1</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left"/>
            </w:pPr>
            <w:r>
              <w:rPr>
                <w:color w:val="000000"/>
                <w:szCs w:val="21"/>
              </w:rPr>
              <w:t>-</w:t>
            </w:r>
          </w:p>
        </w:tc>
      </w:tr>
      <w:tr>
        <w:tc>
          <w:tcPr>
            <w:vAlign w:val="center"/>
          </w:tcPr>
          <w:p>
            <w:pPr>
              <w:jc w:val="left"/>
            </w:pPr>
            <w:r>
              <w:rPr>
                <w:color w:val="000000"/>
                <w:szCs w:val="21"/>
              </w:rPr>
              <w:t>渤海证券股份有限公司</w:t>
            </w:r>
          </w:p>
        </w:tc>
        <w:tc>
          <w:tcPr>
            <w:vAlign w:val="center"/>
          </w:tcPr>
          <w:p>
            <w:pPr>
              <w:jc w:val="right"/>
            </w:pPr>
            <w:r>
              <w:rPr>
                <w:color w:val="000000"/>
                <w:szCs w:val="21"/>
              </w:rPr>
              <w:t>1</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left"/>
            </w:pPr>
            <w:r>
              <w:rPr>
                <w:color w:val="000000"/>
                <w:szCs w:val="21"/>
              </w:rPr>
              <w:t>-</w:t>
            </w:r>
          </w:p>
        </w:tc>
      </w:tr>
      <w:tr>
        <w:tc>
          <w:tcPr>
            <w:vAlign w:val="center"/>
          </w:tcPr>
          <w:p>
            <w:pPr>
              <w:jc w:val="left"/>
            </w:pPr>
            <w:r>
              <w:rPr>
                <w:color w:val="000000"/>
                <w:szCs w:val="21"/>
              </w:rPr>
              <w:t>川财证券有限责任公司</w:t>
            </w:r>
          </w:p>
        </w:tc>
        <w:tc>
          <w:tcPr>
            <w:vAlign w:val="center"/>
          </w:tcPr>
          <w:p>
            <w:pPr>
              <w:jc w:val="right"/>
            </w:pPr>
            <w:r>
              <w:rPr>
                <w:color w:val="000000"/>
                <w:szCs w:val="21"/>
              </w:rPr>
              <w:t>1</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left"/>
            </w:pPr>
            <w:r>
              <w:rPr>
                <w:color w:val="000000"/>
                <w:szCs w:val="21"/>
              </w:rPr>
              <w:t>-</w:t>
            </w:r>
          </w:p>
        </w:tc>
      </w:tr>
      <w:tr>
        <w:tc>
          <w:tcPr>
            <w:vAlign w:val="center"/>
          </w:tcPr>
          <w:p>
            <w:pPr>
              <w:jc w:val="left"/>
            </w:pPr>
            <w:r>
              <w:rPr>
                <w:color w:val="000000"/>
                <w:szCs w:val="21"/>
              </w:rPr>
              <w:t>东方证券股份有限公司</w:t>
            </w:r>
          </w:p>
        </w:tc>
        <w:tc>
          <w:tcPr>
            <w:vAlign w:val="center"/>
          </w:tcPr>
          <w:p>
            <w:pPr>
              <w:jc w:val="right"/>
            </w:pPr>
            <w:r>
              <w:rPr>
                <w:color w:val="000000"/>
                <w:szCs w:val="21"/>
              </w:rPr>
              <w:t>1</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left"/>
            </w:pPr>
            <w:r>
              <w:rPr>
                <w:color w:val="000000"/>
                <w:szCs w:val="21"/>
              </w:rPr>
              <w:t>-</w:t>
            </w:r>
          </w:p>
        </w:tc>
      </w:tr>
      <w:tr>
        <w:tc>
          <w:tcPr>
            <w:vAlign w:val="center"/>
          </w:tcPr>
          <w:p>
            <w:pPr>
              <w:jc w:val="left"/>
            </w:pPr>
            <w:r>
              <w:rPr>
                <w:color w:val="000000"/>
                <w:szCs w:val="21"/>
              </w:rPr>
              <w:t>华西证券股份有限公司</w:t>
            </w:r>
          </w:p>
        </w:tc>
        <w:tc>
          <w:tcPr>
            <w:vAlign w:val="center"/>
          </w:tcPr>
          <w:p>
            <w:pPr>
              <w:jc w:val="right"/>
            </w:pPr>
            <w:r>
              <w:rPr>
                <w:color w:val="000000"/>
                <w:szCs w:val="21"/>
              </w:rPr>
              <w:t>1</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left"/>
            </w:pPr>
            <w:r>
              <w:rPr>
                <w:color w:val="000000"/>
                <w:szCs w:val="21"/>
              </w:rPr>
              <w:t>-</w:t>
            </w:r>
          </w:p>
        </w:tc>
      </w:tr>
      <w:tr>
        <w:tc>
          <w:tcPr>
            <w:vAlign w:val="center"/>
          </w:tcPr>
          <w:p>
            <w:pPr>
              <w:jc w:val="left"/>
            </w:pPr>
            <w:r>
              <w:rPr>
                <w:color w:val="000000"/>
                <w:szCs w:val="21"/>
              </w:rPr>
              <w:t>上海华信证券有限责任公司</w:t>
            </w:r>
          </w:p>
        </w:tc>
        <w:tc>
          <w:tcPr>
            <w:vAlign w:val="center"/>
          </w:tcPr>
          <w:p>
            <w:pPr>
              <w:jc w:val="right"/>
            </w:pPr>
            <w:r>
              <w:rPr>
                <w:color w:val="000000"/>
                <w:szCs w:val="21"/>
              </w:rPr>
              <w:t>1</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left"/>
            </w:pPr>
            <w:r>
              <w:rPr>
                <w:color w:val="000000"/>
                <w:szCs w:val="21"/>
              </w:rPr>
              <w:t>-</w:t>
            </w:r>
          </w:p>
        </w:tc>
      </w:tr>
      <w:tr>
        <w:tc>
          <w:tcPr>
            <w:vAlign w:val="center"/>
          </w:tcPr>
          <w:p>
            <w:pPr>
              <w:jc w:val="left"/>
            </w:pPr>
            <w:r>
              <w:rPr>
                <w:color w:val="000000"/>
                <w:szCs w:val="21"/>
              </w:rPr>
              <w:t>东北证券股份有限公司</w:t>
            </w:r>
          </w:p>
        </w:tc>
        <w:tc>
          <w:tcPr>
            <w:vAlign w:val="center"/>
          </w:tcPr>
          <w:p>
            <w:pPr>
              <w:jc w:val="right"/>
            </w:pPr>
            <w:r>
              <w:rPr>
                <w:color w:val="000000"/>
                <w:szCs w:val="21"/>
              </w:rPr>
              <w:t>1</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left"/>
            </w:pPr>
            <w:r>
              <w:rPr>
                <w:color w:val="000000"/>
                <w:szCs w:val="21"/>
              </w:rPr>
              <w:t>-</w:t>
            </w:r>
          </w:p>
        </w:tc>
      </w:tr>
      <w:tr>
        <w:tc>
          <w:tcPr>
            <w:vAlign w:val="center"/>
          </w:tcPr>
          <w:p>
            <w:pPr>
              <w:jc w:val="left"/>
            </w:pPr>
            <w:r>
              <w:rPr>
                <w:color w:val="000000"/>
                <w:szCs w:val="21"/>
              </w:rPr>
              <w:t>国泰君安证券股份有限公司</w:t>
            </w:r>
          </w:p>
        </w:tc>
        <w:tc>
          <w:tcPr>
            <w:vAlign w:val="center"/>
          </w:tcPr>
          <w:p>
            <w:pPr>
              <w:jc w:val="right"/>
            </w:pPr>
            <w:r>
              <w:rPr>
                <w:color w:val="000000"/>
                <w:szCs w:val="21"/>
              </w:rPr>
              <w:t>1</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left"/>
            </w:pPr>
            <w:r>
              <w:rPr>
                <w:color w:val="000000"/>
                <w:szCs w:val="21"/>
              </w:rPr>
              <w:t>-</w:t>
            </w:r>
          </w:p>
        </w:tc>
      </w:tr>
      <w:tr>
        <w:tc>
          <w:tcPr>
            <w:vAlign w:val="center"/>
          </w:tcPr>
          <w:p>
            <w:pPr>
              <w:jc w:val="left"/>
            </w:pPr>
            <w:r>
              <w:rPr>
                <w:color w:val="000000"/>
                <w:szCs w:val="21"/>
              </w:rPr>
              <w:t>国信证券股份有限公司</w:t>
            </w:r>
          </w:p>
        </w:tc>
        <w:tc>
          <w:tcPr>
            <w:vAlign w:val="center"/>
          </w:tcPr>
          <w:p>
            <w:pPr>
              <w:jc w:val="right"/>
            </w:pPr>
            <w:r>
              <w:rPr>
                <w:color w:val="000000"/>
                <w:szCs w:val="21"/>
              </w:rPr>
              <w:t>2</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left"/>
            </w:pPr>
            <w:r>
              <w:rPr>
                <w:color w:val="000000"/>
                <w:szCs w:val="21"/>
              </w:rPr>
              <w:t>-</w:t>
            </w:r>
          </w:p>
        </w:tc>
      </w:tr>
      <w:tr>
        <w:tc>
          <w:tcPr>
            <w:vAlign w:val="center"/>
          </w:tcPr>
          <w:p>
            <w:pPr>
              <w:jc w:val="left"/>
            </w:pPr>
            <w:r>
              <w:rPr>
                <w:color w:val="000000"/>
                <w:szCs w:val="21"/>
              </w:rPr>
              <w:t>宏信证券有限责任公司</w:t>
            </w:r>
          </w:p>
        </w:tc>
        <w:tc>
          <w:tcPr>
            <w:vAlign w:val="center"/>
          </w:tcPr>
          <w:p>
            <w:pPr>
              <w:jc w:val="right"/>
            </w:pPr>
            <w:r>
              <w:rPr>
                <w:color w:val="000000"/>
                <w:szCs w:val="21"/>
              </w:rPr>
              <w:t>1</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left"/>
            </w:pPr>
            <w:r>
              <w:rPr>
                <w:color w:val="000000"/>
                <w:szCs w:val="21"/>
              </w:rPr>
              <w:t>-</w:t>
            </w:r>
          </w:p>
        </w:tc>
      </w:tr>
      <w:tr>
        <w:tc>
          <w:tcPr>
            <w:vAlign w:val="center"/>
          </w:tcPr>
          <w:p>
            <w:pPr>
              <w:jc w:val="left"/>
            </w:pPr>
            <w:r>
              <w:rPr>
                <w:color w:val="000000"/>
                <w:szCs w:val="21"/>
              </w:rPr>
              <w:t>民生证券股份有限公司</w:t>
            </w:r>
          </w:p>
        </w:tc>
        <w:tc>
          <w:tcPr>
            <w:vAlign w:val="center"/>
          </w:tcPr>
          <w:p>
            <w:pPr>
              <w:jc w:val="right"/>
            </w:pPr>
            <w:r>
              <w:rPr>
                <w:color w:val="000000"/>
                <w:szCs w:val="21"/>
              </w:rPr>
              <w:t>1</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left"/>
            </w:pPr>
            <w:r>
              <w:rPr>
                <w:color w:val="000000"/>
                <w:szCs w:val="21"/>
              </w:rPr>
              <w:t>-</w:t>
            </w:r>
          </w:p>
        </w:tc>
      </w:tr>
      <w:tr>
        <w:tc>
          <w:tcPr>
            <w:vAlign w:val="center"/>
          </w:tcPr>
          <w:p>
            <w:pPr>
              <w:jc w:val="left"/>
            </w:pPr>
            <w:r>
              <w:rPr>
                <w:color w:val="000000"/>
                <w:szCs w:val="21"/>
              </w:rPr>
              <w:t>国联证券股份有限公司</w:t>
            </w:r>
          </w:p>
        </w:tc>
        <w:tc>
          <w:tcPr>
            <w:vAlign w:val="center"/>
          </w:tcPr>
          <w:p>
            <w:pPr>
              <w:jc w:val="right"/>
            </w:pPr>
            <w:r>
              <w:rPr>
                <w:color w:val="000000"/>
                <w:szCs w:val="21"/>
              </w:rPr>
              <w:t>1</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left"/>
            </w:pPr>
            <w:r>
              <w:rPr>
                <w:color w:val="000000"/>
                <w:szCs w:val="21"/>
              </w:rPr>
              <w:t>-</w:t>
            </w:r>
          </w:p>
        </w:tc>
      </w:tr>
      <w:tr>
        <w:tc>
          <w:tcPr>
            <w:vAlign w:val="center"/>
          </w:tcPr>
          <w:p>
            <w:pPr>
              <w:jc w:val="left"/>
            </w:pPr>
            <w:r>
              <w:rPr>
                <w:color w:val="000000"/>
                <w:szCs w:val="21"/>
              </w:rPr>
              <w:t>平安证券股份有限公司</w:t>
            </w:r>
          </w:p>
        </w:tc>
        <w:tc>
          <w:tcPr>
            <w:vAlign w:val="center"/>
          </w:tcPr>
          <w:p>
            <w:pPr>
              <w:jc w:val="right"/>
            </w:pPr>
            <w:r>
              <w:rPr>
                <w:color w:val="000000"/>
                <w:szCs w:val="21"/>
              </w:rPr>
              <w:t>1</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left"/>
            </w:pPr>
            <w:r>
              <w:rPr>
                <w:color w:val="000000"/>
                <w:szCs w:val="21"/>
              </w:rPr>
              <w:t>-</w:t>
            </w:r>
          </w:p>
        </w:tc>
      </w:tr>
      <w:tr>
        <w:tc>
          <w:tcPr>
            <w:vAlign w:val="center"/>
          </w:tcPr>
          <w:p>
            <w:pPr>
              <w:jc w:val="left"/>
            </w:pPr>
            <w:r>
              <w:rPr>
                <w:color w:val="000000"/>
                <w:szCs w:val="21"/>
              </w:rPr>
              <w:t>新时代证券股份有限公司</w:t>
            </w:r>
          </w:p>
        </w:tc>
        <w:tc>
          <w:tcPr>
            <w:vAlign w:val="center"/>
          </w:tcPr>
          <w:p>
            <w:pPr>
              <w:jc w:val="right"/>
            </w:pPr>
            <w:r>
              <w:rPr>
                <w:color w:val="000000"/>
                <w:szCs w:val="21"/>
              </w:rPr>
              <w:t>1</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left"/>
            </w:pPr>
            <w:r>
              <w:rPr>
                <w:color w:val="000000"/>
                <w:szCs w:val="21"/>
              </w:rPr>
              <w:t>-</w:t>
            </w:r>
          </w:p>
        </w:tc>
      </w:tr>
      <w:tr>
        <w:tc>
          <w:tcPr>
            <w:vAlign w:val="center"/>
          </w:tcPr>
          <w:p>
            <w:pPr>
              <w:jc w:val="left"/>
            </w:pPr>
            <w:r>
              <w:rPr>
                <w:color w:val="000000"/>
                <w:szCs w:val="21"/>
              </w:rPr>
              <w:t>信达证券股份有限公司</w:t>
            </w:r>
          </w:p>
        </w:tc>
        <w:tc>
          <w:tcPr>
            <w:vAlign w:val="center"/>
          </w:tcPr>
          <w:p>
            <w:pPr>
              <w:jc w:val="right"/>
            </w:pPr>
            <w:r>
              <w:rPr>
                <w:color w:val="000000"/>
                <w:szCs w:val="21"/>
              </w:rPr>
              <w:t>1</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left"/>
            </w:pPr>
            <w:r>
              <w:rPr>
                <w:color w:val="000000"/>
                <w:szCs w:val="21"/>
              </w:rPr>
              <w:t>-</w:t>
            </w:r>
          </w:p>
        </w:tc>
      </w:tr>
      <w:tr>
        <w:tc>
          <w:tcPr>
            <w:vAlign w:val="center"/>
          </w:tcPr>
          <w:p>
            <w:pPr>
              <w:jc w:val="left"/>
            </w:pPr>
            <w:r>
              <w:rPr>
                <w:color w:val="000000"/>
                <w:szCs w:val="21"/>
              </w:rPr>
              <w:t>北京高华证券有限责任公司</w:t>
            </w:r>
          </w:p>
        </w:tc>
        <w:tc>
          <w:tcPr>
            <w:vAlign w:val="center"/>
          </w:tcPr>
          <w:p>
            <w:pPr>
              <w:jc w:val="right"/>
            </w:pPr>
            <w:r>
              <w:rPr>
                <w:color w:val="000000"/>
                <w:szCs w:val="21"/>
              </w:rPr>
              <w:t>1</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left"/>
            </w:pPr>
            <w:r>
              <w:rPr>
                <w:color w:val="000000"/>
                <w:szCs w:val="21"/>
              </w:rPr>
              <w:t>-</w:t>
            </w:r>
          </w:p>
        </w:tc>
      </w:tr>
      <w:tr>
        <w:tc>
          <w:tcPr>
            <w:vAlign w:val="center"/>
          </w:tcPr>
          <w:p>
            <w:pPr>
              <w:jc w:val="left"/>
            </w:pPr>
            <w:r>
              <w:rPr>
                <w:color w:val="000000"/>
                <w:szCs w:val="21"/>
              </w:rPr>
              <w:t>华宝证券有限责任公司</w:t>
            </w:r>
          </w:p>
        </w:tc>
        <w:tc>
          <w:tcPr>
            <w:vAlign w:val="center"/>
          </w:tcPr>
          <w:p>
            <w:pPr>
              <w:jc w:val="right"/>
            </w:pPr>
            <w:r>
              <w:rPr>
                <w:color w:val="000000"/>
                <w:szCs w:val="21"/>
              </w:rPr>
              <w:t>1</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left"/>
            </w:pPr>
            <w:r>
              <w:rPr>
                <w:color w:val="000000"/>
                <w:szCs w:val="21"/>
              </w:rPr>
              <w:t>-</w:t>
            </w:r>
          </w:p>
        </w:tc>
      </w:tr>
    </w:tbl>
    <w:p w:rsidP="00026C9C" w:rsidR="001A59F9" w:rsidRDefault="001A59F9" w:rsidRPr="008B2C7A">
      <w:pPr>
        <w:spacing w:line="360" w:lineRule="auto"/>
        <w:rPr>
          <w:rFonts w:asciiTheme="minorEastAsia" w:eastAsiaTheme="minorEastAsia" w:hAnsiTheme="minorEastAsia"/>
          <w:color w:val="000000"/>
          <w:szCs w:val="21"/>
        </w:rPr>
      </w:pPr>
    </w:p>
    <w:p w:rsidP="00C2179A" w:rsidR="001A59F9" w:rsidRDefault="001A59F9" w:rsidRPr="00C2179A">
      <w:pPr>
        <w:pStyle w:val="20"/>
        <w:spacing w:after="0" w:before="29" w:line="288" w:lineRule="auto"/>
        <w:rPr>
          <w:rFonts w:ascii="Times New Roman" w:hAnsi="Times New Roman"/>
          <w:kern w:val="0"/>
          <w:szCs w:val="24"/>
        </w:rPr>
      </w:pPr>
      <w:r w:rsidRPr="00C2179A">
        <w:rPr>
          <w:rFonts w:ascii="Times New Roman" w:hAnsi="Times New Roman"/>
          <w:kern w:val="0"/>
          <w:szCs w:val="24"/>
        </w:rPr>
        <w:t>11.7.2</w:t>
      </w:r>
      <w:r w:rsidR="009153A3" w:rsidRPr="00C2179A">
        <w:rPr>
          <w:rFonts w:ascii="Times New Roman" w:hAnsi="Times New Roman" w:hint="eastAsia"/>
          <w:kern w:val="0"/>
          <w:szCs w:val="24"/>
        </w:rPr>
        <w:t xml:space="preserve"> </w:t>
      </w:r>
      <w:r w:rsidRPr="00C2179A">
        <w:rPr>
          <w:rFonts w:ascii="Times New Roman" w:hAnsi="Times New Roman" w:hint="eastAsia"/>
          <w:kern w:val="0"/>
          <w:szCs w:val="24"/>
        </w:rPr>
        <w:t>基金租用证券公司交易单元进行其他证券投资的情况</w:t>
      </w:r>
      <w:bookmarkEnd w:id="102"/>
    </w:p>
    <w:p w:rsidP="002D6D65" w:rsidR="001A59F9" w:rsidRDefault="001A59F9" w:rsidRPr="002D6D65">
      <w:pPr>
        <w:autoSpaceDE w:val="0"/>
        <w:autoSpaceDN w:val="0"/>
        <w:adjustRightInd w:val="0"/>
        <w:spacing w:before="29" w:line="288" w:lineRule="auto"/>
        <w:ind w:left="15"/>
        <w:jc w:val="right"/>
        <w:rPr>
          <w:color w:val="000000"/>
          <w:kern w:val="0"/>
          <w:sz w:val="24"/>
        </w:rPr>
      </w:pPr>
      <w:bookmarkStart w:id="103" w:name="_Toc249707408"/>
      <w:r w:rsidRPr="002D6D65">
        <w:rPr>
          <w:color w:val="000000"/>
          <w:kern w:val="0"/>
          <w:sz w:val="24"/>
        </w:rPr>
        <w:t/>
      </w:r>
      <w:r w:rsidRPr="002D6D65">
        <w:rPr>
          <w:rFonts w:hint="eastAsia"/>
          <w:color w:val="000000"/>
          <w:kern w:val="0"/>
          <w:sz w:val="24"/>
        </w:rPr>
        <w:t>金额单位：人民币元</w:t>
      </w:r>
      <w:bookmarkEnd w:id="103"/>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1559"/>
        <w:gridCol w:w="1319"/>
        <w:gridCol w:w="1080"/>
        <w:gridCol w:w="1080"/>
        <w:gridCol w:w="1260"/>
        <w:gridCol w:w="1260"/>
        <w:gridCol w:w="1440"/>
      </w:tblGrid>
      <w:tr w:rsidR="001A59F9" w:rsidRPr="00A53BDB" w:rsidTr="0019742B">
        <w:tc>
          <w:tcPr>
            <w:tcW w:type="dxa" w:w="1560"/>
            <w:vMerge w:val="restart"/>
            <w:vAlign w:val="center"/>
          </w:tcPr>
          <w:p w:rsidP="00E45CEE" w:rsidR="001A59F9" w:rsidRDefault="001A59F9" w:rsidRPr="00A53BDB">
            <w:pPr>
              <w:spacing w:before="29" w:line="288" w:lineRule="auto"/>
              <w:jc w:val="center"/>
              <w:rPr>
                <w:color w:val="000000"/>
                <w:szCs w:val="21"/>
              </w:rPr>
            </w:pPr>
            <w:r w:rsidRPr="00A53BDB">
              <w:rPr>
                <w:rFonts w:hint="eastAsia"/>
                <w:color w:val="000000"/>
                <w:szCs w:val="21"/>
              </w:rPr>
              <w:t>券商名称</w:t>
            </w:r>
            <w:r w:rsidR="00DC43D0" w:rsidRPr="00A53BDB">
              <w:rPr>
                <w:color w:val="000000"/>
                <w:szCs w:val="21"/>
              </w:rPr>
              <w:t/>
            </w:r>
          </w:p>
        </w:tc>
        <w:tc>
          <w:tcPr>
            <w:tcW w:type="dxa" w:w="2400"/>
            <w:gridSpan w:val="2"/>
            <w:vAlign w:val="center"/>
          </w:tcPr>
          <w:p w:rsidP="00E45CEE" w:rsidR="001A59F9" w:rsidRDefault="001A59F9" w:rsidRPr="00A53BDB">
            <w:pPr>
              <w:spacing w:before="29" w:line="288" w:lineRule="auto"/>
              <w:jc w:val="center"/>
              <w:rPr>
                <w:color w:val="000000"/>
                <w:szCs w:val="21"/>
              </w:rPr>
            </w:pPr>
            <w:r w:rsidRPr="00A53BDB">
              <w:rPr>
                <w:rFonts w:hint="eastAsia"/>
                <w:color w:val="000000"/>
                <w:szCs w:val="21"/>
              </w:rPr>
              <w:t>债券交易</w:t>
            </w:r>
          </w:p>
        </w:tc>
        <w:tc>
          <w:tcPr>
            <w:tcW w:type="dxa" w:w="2340"/>
            <w:gridSpan w:val="2"/>
            <w:vAlign w:val="center"/>
          </w:tcPr>
          <w:p w:rsidP="00E45CEE" w:rsidR="001A59F9" w:rsidRDefault="001A59F9" w:rsidRPr="00A53BDB">
            <w:pPr>
              <w:spacing w:before="29" w:line="288" w:lineRule="auto"/>
              <w:jc w:val="center"/>
              <w:rPr>
                <w:color w:val="000000"/>
                <w:szCs w:val="21"/>
              </w:rPr>
            </w:pPr>
            <w:r w:rsidRPr="00A53BDB">
              <w:rPr>
                <w:rFonts w:hint="eastAsia"/>
                <w:color w:val="000000"/>
                <w:szCs w:val="21"/>
              </w:rPr>
              <w:t>回购交易</w:t>
            </w:r>
          </w:p>
        </w:tc>
        <w:tc>
          <w:tcPr>
            <w:tcW w:type="dxa" w:w="2700"/>
            <w:gridSpan w:val="2"/>
            <w:vAlign w:val="center"/>
          </w:tcPr>
          <w:p w:rsidP="00E45CEE" w:rsidR="001A59F9" w:rsidRDefault="001A59F9" w:rsidRPr="00A53BDB">
            <w:pPr>
              <w:spacing w:before="29" w:line="288" w:lineRule="auto"/>
              <w:jc w:val="center"/>
              <w:rPr>
                <w:color w:val="000000"/>
                <w:szCs w:val="21"/>
              </w:rPr>
            </w:pPr>
            <w:r w:rsidRPr="00A53BDB">
              <w:rPr>
                <w:rFonts w:hint="eastAsia"/>
                <w:color w:val="000000"/>
                <w:szCs w:val="21"/>
              </w:rPr>
              <w:t>权证交易</w:t>
            </w:r>
          </w:p>
        </w:tc>
      </w:tr>
      <w:tr w:rsidR="001A59F9" w:rsidRPr="00A53BDB" w:rsidTr="0019742B">
        <w:tc>
          <w:tcPr>
            <w:tcW w:type="dxa" w:w="9000"/>
            <w:vMerge/>
            <w:vAlign w:val="center"/>
          </w:tcPr>
          <w:p w:rsidP="00E45CEE" w:rsidR="001A59F9" w:rsidRDefault="001A59F9" w:rsidRPr="00A53BDB">
            <w:pPr>
              <w:spacing w:before="29" w:line="288" w:lineRule="auto"/>
              <w:jc w:val="center"/>
              <w:rPr>
                <w:color w:val="000000"/>
                <w:szCs w:val="21"/>
              </w:rPr>
            </w:pPr>
          </w:p>
        </w:tc>
        <w:tc>
          <w:tcPr>
            <w:tcW w:type="dxa" w:w="1320"/>
            <w:vAlign w:val="center"/>
          </w:tcPr>
          <w:p w:rsidP="00E45CEE" w:rsidR="001A59F9" w:rsidRDefault="001A59F9" w:rsidRPr="00A53BDB">
            <w:pPr>
              <w:spacing w:before="29" w:line="288" w:lineRule="auto"/>
              <w:jc w:val="center"/>
              <w:rPr>
                <w:color w:val="000000"/>
                <w:szCs w:val="21"/>
              </w:rPr>
            </w:pPr>
            <w:r w:rsidRPr="00A53BDB">
              <w:rPr>
                <w:rFonts w:hint="eastAsia"/>
                <w:color w:val="000000"/>
                <w:szCs w:val="21"/>
              </w:rPr>
              <w:t>成交金额</w:t>
            </w:r>
          </w:p>
        </w:tc>
        <w:tc>
          <w:tcPr>
            <w:tcW w:type="dxa" w:w="1080"/>
            <w:vAlign w:val="center"/>
          </w:tcPr>
          <w:p w:rsidP="00E45CEE" w:rsidR="001A59F9" w:rsidRDefault="001A59F9" w:rsidRPr="00A53BDB">
            <w:pPr>
              <w:spacing w:before="29" w:line="288" w:lineRule="auto"/>
              <w:jc w:val="center"/>
              <w:rPr>
                <w:color w:val="000000"/>
                <w:szCs w:val="21"/>
              </w:rPr>
            </w:pPr>
            <w:r w:rsidRPr="00A53BDB">
              <w:rPr>
                <w:rFonts w:hint="eastAsia"/>
                <w:color w:val="000000"/>
                <w:szCs w:val="21"/>
              </w:rPr>
              <w:t>占当期债券成交总额的比例</w:t>
            </w:r>
          </w:p>
        </w:tc>
        <w:tc>
          <w:tcPr>
            <w:tcW w:type="dxa" w:w="1080"/>
            <w:vAlign w:val="center"/>
          </w:tcPr>
          <w:p w:rsidP="00E45CEE" w:rsidR="001A59F9" w:rsidRDefault="001A59F9" w:rsidRPr="00A53BDB">
            <w:pPr>
              <w:spacing w:before="29" w:line="288" w:lineRule="auto"/>
              <w:jc w:val="center"/>
              <w:rPr>
                <w:color w:val="000000"/>
                <w:szCs w:val="21"/>
              </w:rPr>
            </w:pPr>
            <w:r w:rsidRPr="00A53BDB">
              <w:rPr>
                <w:rFonts w:hint="eastAsia"/>
                <w:color w:val="000000"/>
                <w:szCs w:val="21"/>
              </w:rPr>
              <w:t>成交金额</w:t>
            </w:r>
          </w:p>
        </w:tc>
        <w:tc>
          <w:tcPr>
            <w:tcW w:type="dxa" w:w="1260"/>
            <w:vAlign w:val="center"/>
          </w:tcPr>
          <w:p w:rsidP="00E45CEE" w:rsidR="001A59F9" w:rsidRDefault="001A59F9" w:rsidRPr="00A53BDB">
            <w:pPr>
              <w:spacing w:before="29" w:line="288" w:lineRule="auto"/>
              <w:jc w:val="center"/>
              <w:rPr>
                <w:color w:val="000000"/>
                <w:szCs w:val="21"/>
              </w:rPr>
            </w:pPr>
            <w:r w:rsidRPr="00A53BDB">
              <w:rPr>
                <w:rFonts w:hint="eastAsia"/>
                <w:color w:val="000000"/>
                <w:szCs w:val="21"/>
              </w:rPr>
              <w:t>占当期回购成交总额的比例</w:t>
            </w:r>
          </w:p>
        </w:tc>
        <w:tc>
          <w:tcPr>
            <w:tcW w:type="dxa" w:w="1260"/>
            <w:vAlign w:val="center"/>
          </w:tcPr>
          <w:p w:rsidP="00E45CEE" w:rsidR="001A59F9" w:rsidRDefault="001A59F9" w:rsidRPr="00A53BDB">
            <w:pPr>
              <w:spacing w:before="29" w:line="288" w:lineRule="auto"/>
              <w:jc w:val="center"/>
              <w:rPr>
                <w:color w:val="000000"/>
                <w:szCs w:val="21"/>
              </w:rPr>
            </w:pPr>
            <w:r w:rsidRPr="00A53BDB">
              <w:rPr>
                <w:rFonts w:hint="eastAsia"/>
                <w:color w:val="000000"/>
                <w:szCs w:val="21"/>
              </w:rPr>
              <w:t>成交金额</w:t>
            </w:r>
          </w:p>
        </w:tc>
        <w:tc>
          <w:tcPr>
            <w:tcW w:type="dxa" w:w="1440"/>
            <w:vAlign w:val="center"/>
          </w:tcPr>
          <w:p w:rsidP="00E45CEE" w:rsidR="001A59F9" w:rsidRDefault="001A59F9" w:rsidRPr="00A53BDB">
            <w:pPr>
              <w:spacing w:before="29" w:line="288" w:lineRule="auto"/>
              <w:jc w:val="center"/>
              <w:rPr>
                <w:color w:val="000000"/>
                <w:szCs w:val="21"/>
              </w:rPr>
            </w:pPr>
            <w:r w:rsidRPr="00A53BDB">
              <w:rPr>
                <w:rFonts w:hint="eastAsia"/>
                <w:color w:val="000000"/>
                <w:szCs w:val="21"/>
              </w:rPr>
              <w:t>占当期权证成交总额的比例</w:t>
            </w:r>
          </w:p>
        </w:tc>
      </w:tr>
      <w:tr>
        <w:tc>
          <w:tcPr>
            <w:vAlign w:val="center"/>
          </w:tcPr>
          <w:p>
            <w:pPr>
              <w:jc w:val="left"/>
            </w:pPr>
            <w:r>
              <w:rPr>
                <w:szCs w:val="21"/>
              </w:rPr>
              <w:t>招商证券股份有限公司</w:t>
            </w:r>
          </w:p>
        </w:tc>
        <w:tc>
          <w:tcPr>
            <w:vAlign w:val="center"/>
          </w:tcPr>
          <w:p>
            <w:pPr>
              <w:jc w:val="right"/>
            </w:pPr>
            <w:r>
              <w:rPr>
                <w:szCs w:val="21"/>
              </w:rPr>
              <w:t>119,825,130.27</w:t>
            </w:r>
          </w:p>
        </w:tc>
        <w:tc>
          <w:tcPr>
            <w:vAlign w:val="center"/>
          </w:tcPr>
          <w:p>
            <w:pPr>
              <w:jc w:val="right"/>
            </w:pPr>
            <w:r>
              <w:rPr>
                <w:szCs w:val="21"/>
              </w:rPr>
              <w:t>76.10%</w:t>
            </w:r>
          </w:p>
        </w:tc>
        <w:tc>
          <w:tcPr>
            <w:vAlign w:val="center"/>
          </w:tcPr>
          <w:p>
            <w:pPr>
              <w:jc w:val="right"/>
            </w:pPr>
            <w:r>
              <w:rPr>
                <w:szCs w:val="21"/>
              </w:rPr>
              <w:t>364,800,000.00</w:t>
            </w:r>
          </w:p>
        </w:tc>
        <w:tc>
          <w:tcPr>
            <w:vAlign w:val="center"/>
          </w:tcPr>
          <w:p>
            <w:pPr>
              <w:jc w:val="right"/>
            </w:pPr>
            <w:r>
              <w:rPr>
                <w:szCs w:val="21"/>
              </w:rPr>
              <w:t>8.67%</w:t>
            </w:r>
          </w:p>
        </w:tc>
        <w:tc>
          <w:tcPr>
            <w:vAlign w:val="center"/>
          </w:tcPr>
          <w:p>
            <w:pPr>
              <w:jc w:val="right"/>
            </w:pPr>
            <w:r>
              <w:rPr>
                <w:szCs w:val="21"/>
              </w:rPr>
              <w:t>-</w:t>
            </w:r>
          </w:p>
        </w:tc>
        <w:tc>
          <w:tcPr>
            <w:vAlign w:val="center"/>
          </w:tcPr>
          <w:p>
            <w:pPr>
              <w:jc w:val="right"/>
            </w:pPr>
            <w:r>
              <w:rPr>
                <w:szCs w:val="21"/>
              </w:rPr>
              <w:t>-</w:t>
            </w:r>
          </w:p>
        </w:tc>
      </w:tr>
      <w:tr>
        <w:tc>
          <w:tcPr>
            <w:vAlign w:val="center"/>
          </w:tcPr>
          <w:p>
            <w:pPr>
              <w:jc w:val="left"/>
            </w:pPr>
            <w:r>
              <w:rPr>
                <w:szCs w:val="21"/>
              </w:rPr>
              <w:t>广发证券股份有限公司</w:t>
            </w:r>
          </w:p>
        </w:tc>
        <w:tc>
          <w:tcPr>
            <w:vAlign w:val="center"/>
          </w:tcPr>
          <w:p>
            <w:pPr>
              <w:jc w:val="right"/>
            </w:pPr>
            <w:r>
              <w:rPr>
                <w:szCs w:val="21"/>
              </w:rPr>
              <w:t>-</w:t>
            </w:r>
          </w:p>
        </w:tc>
        <w:tc>
          <w:tcPr>
            <w:vAlign w:val="center"/>
          </w:tcPr>
          <w:p>
            <w:pPr>
              <w:jc w:val="right"/>
            </w:pPr>
            <w:r>
              <w:rPr>
                <w:szCs w:val="21"/>
              </w:rPr>
              <w:t>-</w:t>
            </w:r>
          </w:p>
        </w:tc>
        <w:tc>
          <w:tcPr>
            <w:vAlign w:val="center"/>
          </w:tcPr>
          <w:p>
            <w:pPr>
              <w:jc w:val="right"/>
            </w:pPr>
            <w:r>
              <w:rPr>
                <w:szCs w:val="21"/>
              </w:rPr>
              <w:t>88,200,000.00</w:t>
            </w:r>
          </w:p>
        </w:tc>
        <w:tc>
          <w:tcPr>
            <w:vAlign w:val="center"/>
          </w:tcPr>
          <w:p>
            <w:pPr>
              <w:jc w:val="right"/>
            </w:pPr>
            <w:r>
              <w:rPr>
                <w:szCs w:val="21"/>
              </w:rPr>
              <w:t>2.10%</w:t>
            </w:r>
          </w:p>
        </w:tc>
        <w:tc>
          <w:tcPr>
            <w:vAlign w:val="center"/>
          </w:tcPr>
          <w:p>
            <w:pPr>
              <w:jc w:val="right"/>
            </w:pPr>
            <w:r>
              <w:rPr>
                <w:szCs w:val="21"/>
              </w:rPr>
              <w:t>-</w:t>
            </w:r>
          </w:p>
        </w:tc>
        <w:tc>
          <w:tcPr>
            <w:vAlign w:val="center"/>
          </w:tcPr>
          <w:p>
            <w:pPr>
              <w:jc w:val="right"/>
            </w:pPr>
            <w:r>
              <w:rPr>
                <w:szCs w:val="21"/>
              </w:rPr>
              <w:t>-</w:t>
            </w:r>
          </w:p>
        </w:tc>
      </w:tr>
      <w:tr>
        <w:tc>
          <w:tcPr>
            <w:vAlign w:val="center"/>
          </w:tcPr>
          <w:p>
            <w:pPr>
              <w:jc w:val="left"/>
            </w:pPr>
            <w:r>
              <w:rPr>
                <w:szCs w:val="21"/>
              </w:rPr>
              <w:t>东兴证券股份有限公司</w:t>
            </w:r>
          </w:p>
        </w:tc>
        <w:tc>
          <w:tcPr>
            <w:vAlign w:val="center"/>
          </w:tcPr>
          <w:p>
            <w:pPr>
              <w:jc w:val="right"/>
            </w:pPr>
            <w:r>
              <w:rPr>
                <w:szCs w:val="21"/>
              </w:rPr>
              <w:t>-</w:t>
            </w:r>
          </w:p>
        </w:tc>
        <w:tc>
          <w:tcPr>
            <w:vAlign w:val="center"/>
          </w:tcPr>
          <w:p>
            <w:pPr>
              <w:jc w:val="right"/>
            </w:pPr>
            <w:r>
              <w:rPr>
                <w:szCs w:val="21"/>
              </w:rPr>
              <w:t>-</w:t>
            </w:r>
          </w:p>
        </w:tc>
        <w:tc>
          <w:tcPr>
            <w:vAlign w:val="center"/>
          </w:tcPr>
          <w:p>
            <w:pPr>
              <w:jc w:val="right"/>
            </w:pPr>
            <w:r>
              <w:rPr>
                <w:szCs w:val="21"/>
              </w:rPr>
              <w:t>63,500,000.00</w:t>
            </w:r>
          </w:p>
        </w:tc>
        <w:tc>
          <w:tcPr>
            <w:vAlign w:val="center"/>
          </w:tcPr>
          <w:p>
            <w:pPr>
              <w:jc w:val="right"/>
            </w:pPr>
            <w:r>
              <w:rPr>
                <w:szCs w:val="21"/>
              </w:rPr>
              <w:t>1.51%</w:t>
            </w:r>
          </w:p>
        </w:tc>
        <w:tc>
          <w:tcPr>
            <w:vAlign w:val="center"/>
          </w:tcPr>
          <w:p>
            <w:pPr>
              <w:jc w:val="right"/>
            </w:pPr>
            <w:r>
              <w:rPr>
                <w:szCs w:val="21"/>
              </w:rPr>
              <w:t>-</w:t>
            </w:r>
          </w:p>
        </w:tc>
        <w:tc>
          <w:tcPr>
            <w:vAlign w:val="center"/>
          </w:tcPr>
          <w:p>
            <w:pPr>
              <w:jc w:val="right"/>
            </w:pPr>
            <w:r>
              <w:rPr>
                <w:szCs w:val="21"/>
              </w:rPr>
              <w:t>-</w:t>
            </w:r>
          </w:p>
        </w:tc>
      </w:tr>
      <w:tr>
        <w:tc>
          <w:tcPr>
            <w:vAlign w:val="center"/>
          </w:tcPr>
          <w:p>
            <w:pPr>
              <w:jc w:val="left"/>
            </w:pPr>
            <w:r>
              <w:rPr>
                <w:szCs w:val="21"/>
              </w:rPr>
              <w:t>申万宏源证券有限公司</w:t>
            </w:r>
          </w:p>
        </w:tc>
        <w:tc>
          <w:tcPr>
            <w:vAlign w:val="center"/>
          </w:tcPr>
          <w:p>
            <w:pPr>
              <w:jc w:val="right"/>
            </w:pPr>
            <w:r>
              <w:rPr>
                <w:szCs w:val="21"/>
              </w:rPr>
              <w:t>-</w:t>
            </w:r>
          </w:p>
        </w:tc>
        <w:tc>
          <w:tcPr>
            <w:vAlign w:val="center"/>
          </w:tcPr>
          <w:p>
            <w:pPr>
              <w:jc w:val="right"/>
            </w:pPr>
            <w:r>
              <w:rPr>
                <w:szCs w:val="21"/>
              </w:rPr>
              <w:t>-</w:t>
            </w:r>
          </w:p>
        </w:tc>
        <w:tc>
          <w:tcPr>
            <w:vAlign w:val="center"/>
          </w:tcPr>
          <w:p>
            <w:pPr>
              <w:jc w:val="right"/>
            </w:pPr>
            <w:r>
              <w:rPr>
                <w:szCs w:val="21"/>
              </w:rPr>
              <w:t>104,600,000.00</w:t>
            </w:r>
          </w:p>
        </w:tc>
        <w:tc>
          <w:tcPr>
            <w:vAlign w:val="center"/>
          </w:tcPr>
          <w:p>
            <w:pPr>
              <w:jc w:val="right"/>
            </w:pPr>
            <w:r>
              <w:rPr>
                <w:szCs w:val="21"/>
              </w:rPr>
              <w:t>2.49%</w:t>
            </w:r>
          </w:p>
        </w:tc>
        <w:tc>
          <w:tcPr>
            <w:vAlign w:val="center"/>
          </w:tcPr>
          <w:p>
            <w:pPr>
              <w:jc w:val="right"/>
            </w:pPr>
            <w:r>
              <w:rPr>
                <w:szCs w:val="21"/>
              </w:rPr>
              <w:t>-</w:t>
            </w:r>
          </w:p>
        </w:tc>
        <w:tc>
          <w:tcPr>
            <w:vAlign w:val="center"/>
          </w:tcPr>
          <w:p>
            <w:pPr>
              <w:jc w:val="right"/>
            </w:pPr>
            <w:r>
              <w:rPr>
                <w:szCs w:val="21"/>
              </w:rPr>
              <w:t>-</w:t>
            </w:r>
          </w:p>
        </w:tc>
      </w:tr>
      <w:tr>
        <w:tc>
          <w:tcPr>
            <w:vAlign w:val="center"/>
          </w:tcPr>
          <w:p>
            <w:pPr>
              <w:jc w:val="left"/>
            </w:pPr>
            <w:r>
              <w:rPr>
                <w:szCs w:val="21"/>
              </w:rPr>
              <w:t>西南证券股份有限公司</w:t>
            </w:r>
          </w:p>
        </w:tc>
        <w:tc>
          <w:tcPr>
            <w:vAlign w:val="center"/>
          </w:tcPr>
          <w:p>
            <w:pPr>
              <w:jc w:val="right"/>
            </w:pPr>
            <w:r>
              <w:rPr>
                <w:szCs w:val="21"/>
              </w:rPr>
              <w:t>15,024,000.00</w:t>
            </w:r>
          </w:p>
        </w:tc>
        <w:tc>
          <w:tcPr>
            <w:vAlign w:val="center"/>
          </w:tcPr>
          <w:p>
            <w:pPr>
              <w:jc w:val="right"/>
            </w:pPr>
            <w:r>
              <w:rPr>
                <w:szCs w:val="21"/>
              </w:rPr>
              <w:t>9.54%</w:t>
            </w:r>
          </w:p>
        </w:tc>
        <w:tc>
          <w:tcPr>
            <w:vAlign w:val="center"/>
          </w:tcPr>
          <w:p>
            <w:pPr>
              <w:jc w:val="right"/>
            </w:pPr>
            <w:r>
              <w:rPr>
                <w:szCs w:val="21"/>
              </w:rPr>
              <w:t>849,400,000.00</w:t>
            </w:r>
          </w:p>
        </w:tc>
        <w:tc>
          <w:tcPr>
            <w:vAlign w:val="center"/>
          </w:tcPr>
          <w:p>
            <w:pPr>
              <w:jc w:val="right"/>
            </w:pPr>
            <w:r>
              <w:rPr>
                <w:szCs w:val="21"/>
              </w:rPr>
              <w:t>20.20%</w:t>
            </w:r>
          </w:p>
        </w:tc>
        <w:tc>
          <w:tcPr>
            <w:vAlign w:val="center"/>
          </w:tcPr>
          <w:p>
            <w:pPr>
              <w:jc w:val="right"/>
            </w:pPr>
            <w:r>
              <w:rPr>
                <w:szCs w:val="21"/>
              </w:rPr>
              <w:t>-</w:t>
            </w:r>
          </w:p>
        </w:tc>
        <w:tc>
          <w:tcPr>
            <w:vAlign w:val="center"/>
          </w:tcPr>
          <w:p>
            <w:pPr>
              <w:jc w:val="right"/>
            </w:pPr>
            <w:r>
              <w:rPr>
                <w:szCs w:val="21"/>
              </w:rPr>
              <w:t>-</w:t>
            </w:r>
          </w:p>
        </w:tc>
      </w:tr>
      <w:tr>
        <w:tc>
          <w:tcPr>
            <w:vAlign w:val="center"/>
          </w:tcPr>
          <w:p>
            <w:pPr>
              <w:jc w:val="left"/>
            </w:pPr>
            <w:r>
              <w:rPr>
                <w:szCs w:val="21"/>
              </w:rPr>
              <w:t>天风证券股份有限公司</w:t>
            </w:r>
          </w:p>
        </w:tc>
        <w:tc>
          <w:tcPr>
            <w:vAlign w:val="center"/>
          </w:tcPr>
          <w:p>
            <w:pPr>
              <w:jc w:val="right"/>
            </w:pPr>
            <w:r>
              <w:rPr>
                <w:szCs w:val="21"/>
              </w:rPr>
              <w:t>16,051,007.60</w:t>
            </w:r>
          </w:p>
        </w:tc>
        <w:tc>
          <w:tcPr>
            <w:vAlign w:val="center"/>
          </w:tcPr>
          <w:p>
            <w:pPr>
              <w:jc w:val="right"/>
            </w:pPr>
            <w:r>
              <w:rPr>
                <w:szCs w:val="21"/>
              </w:rPr>
              <w:t>10.19%</w:t>
            </w:r>
          </w:p>
        </w:tc>
        <w:tc>
          <w:tcPr>
            <w:vAlign w:val="center"/>
          </w:tcPr>
          <w:p>
            <w:pPr>
              <w:jc w:val="right"/>
            </w:pPr>
            <w:r>
              <w:rPr>
                <w:szCs w:val="21"/>
              </w:rPr>
              <w:t>659,700,000.00</w:t>
            </w:r>
          </w:p>
        </w:tc>
        <w:tc>
          <w:tcPr>
            <w:vAlign w:val="center"/>
          </w:tcPr>
          <w:p>
            <w:pPr>
              <w:jc w:val="right"/>
            </w:pPr>
            <w:r>
              <w:rPr>
                <w:szCs w:val="21"/>
              </w:rPr>
              <w:t>15.69%</w:t>
            </w:r>
          </w:p>
        </w:tc>
        <w:tc>
          <w:tcPr>
            <w:vAlign w:val="center"/>
          </w:tcPr>
          <w:p>
            <w:pPr>
              <w:jc w:val="right"/>
            </w:pPr>
            <w:r>
              <w:rPr>
                <w:szCs w:val="21"/>
              </w:rPr>
              <w:t>-</w:t>
            </w:r>
          </w:p>
        </w:tc>
        <w:tc>
          <w:tcPr>
            <w:vAlign w:val="center"/>
          </w:tcPr>
          <w:p>
            <w:pPr>
              <w:jc w:val="right"/>
            </w:pPr>
            <w:r>
              <w:rPr>
                <w:szCs w:val="21"/>
              </w:rPr>
              <w:t>-</w:t>
            </w:r>
          </w:p>
        </w:tc>
      </w:tr>
      <w:tr>
        <w:tc>
          <w:tcPr>
            <w:vAlign w:val="center"/>
          </w:tcPr>
          <w:p>
            <w:pPr>
              <w:jc w:val="left"/>
            </w:pPr>
            <w:r>
              <w:rPr>
                <w:szCs w:val="21"/>
              </w:rPr>
              <w:t>瑞银证券有限责任公司</w:t>
            </w:r>
          </w:p>
        </w:tc>
        <w:tc>
          <w:tcPr>
            <w:vAlign w:val="center"/>
          </w:tcPr>
          <w:p>
            <w:pPr>
              <w:jc w:val="right"/>
            </w:pPr>
            <w:r>
              <w:rPr>
                <w:szCs w:val="21"/>
              </w:rPr>
              <w:t>-</w:t>
            </w:r>
          </w:p>
        </w:tc>
        <w:tc>
          <w:tcPr>
            <w:vAlign w:val="center"/>
          </w:tcPr>
          <w:p>
            <w:pPr>
              <w:jc w:val="right"/>
            </w:pPr>
            <w:r>
              <w:rPr>
                <w:szCs w:val="21"/>
              </w:rPr>
              <w:t>-</w:t>
            </w:r>
          </w:p>
        </w:tc>
        <w:tc>
          <w:tcPr>
            <w:vAlign w:val="center"/>
          </w:tcPr>
          <w:p>
            <w:pPr>
              <w:jc w:val="right"/>
            </w:pPr>
            <w:r>
              <w:rPr>
                <w:szCs w:val="21"/>
              </w:rPr>
              <w:t>209,200,000.00</w:t>
            </w:r>
          </w:p>
        </w:tc>
        <w:tc>
          <w:tcPr>
            <w:vAlign w:val="center"/>
          </w:tcPr>
          <w:p>
            <w:pPr>
              <w:jc w:val="right"/>
            </w:pPr>
            <w:r>
              <w:rPr>
                <w:szCs w:val="21"/>
              </w:rPr>
              <w:t>4.97%</w:t>
            </w:r>
          </w:p>
        </w:tc>
        <w:tc>
          <w:tcPr>
            <w:vAlign w:val="center"/>
          </w:tcPr>
          <w:p>
            <w:pPr>
              <w:jc w:val="right"/>
            </w:pPr>
            <w:r>
              <w:rPr>
                <w:szCs w:val="21"/>
              </w:rPr>
              <w:t>-</w:t>
            </w:r>
          </w:p>
        </w:tc>
        <w:tc>
          <w:tcPr>
            <w:vAlign w:val="center"/>
          </w:tcPr>
          <w:p>
            <w:pPr>
              <w:jc w:val="right"/>
            </w:pPr>
            <w:r>
              <w:rPr>
                <w:szCs w:val="21"/>
              </w:rPr>
              <w:t>-</w:t>
            </w:r>
          </w:p>
        </w:tc>
      </w:tr>
      <w:tr>
        <w:tc>
          <w:tcPr>
            <w:vAlign w:val="center"/>
          </w:tcPr>
          <w:p>
            <w:pPr>
              <w:jc w:val="left"/>
            </w:pPr>
            <w:r>
              <w:rPr>
                <w:szCs w:val="21"/>
              </w:rPr>
              <w:t>光大证券股份有限公司</w:t>
            </w:r>
          </w:p>
        </w:tc>
        <w:tc>
          <w:tcPr>
            <w:vAlign w:val="center"/>
          </w:tcPr>
          <w:p>
            <w:pPr>
              <w:jc w:val="right"/>
            </w:pPr>
            <w:r>
              <w:rPr>
                <w:szCs w:val="21"/>
              </w:rPr>
              <w:t>-</w:t>
            </w:r>
          </w:p>
        </w:tc>
        <w:tc>
          <w:tcPr>
            <w:vAlign w:val="center"/>
          </w:tcPr>
          <w:p>
            <w:pPr>
              <w:jc w:val="right"/>
            </w:pPr>
            <w:r>
              <w:rPr>
                <w:szCs w:val="21"/>
              </w:rPr>
              <w:t>-</w:t>
            </w:r>
          </w:p>
        </w:tc>
        <w:tc>
          <w:tcPr>
            <w:vAlign w:val="center"/>
          </w:tcPr>
          <w:p>
            <w:pPr>
              <w:jc w:val="right"/>
            </w:pPr>
            <w:r>
              <w:rPr>
                <w:szCs w:val="21"/>
              </w:rPr>
              <w:t>8,800,000.00</w:t>
            </w:r>
          </w:p>
        </w:tc>
        <w:tc>
          <w:tcPr>
            <w:vAlign w:val="center"/>
          </w:tcPr>
          <w:p>
            <w:pPr>
              <w:jc w:val="right"/>
            </w:pPr>
            <w:r>
              <w:rPr>
                <w:szCs w:val="21"/>
              </w:rPr>
              <w:t>0.21%</w:t>
            </w:r>
          </w:p>
        </w:tc>
        <w:tc>
          <w:tcPr>
            <w:vAlign w:val="center"/>
          </w:tcPr>
          <w:p>
            <w:pPr>
              <w:jc w:val="right"/>
            </w:pPr>
            <w:r>
              <w:rPr>
                <w:szCs w:val="21"/>
              </w:rPr>
              <w:t>-</w:t>
            </w:r>
          </w:p>
        </w:tc>
        <w:tc>
          <w:tcPr>
            <w:vAlign w:val="center"/>
          </w:tcPr>
          <w:p>
            <w:pPr>
              <w:jc w:val="right"/>
            </w:pPr>
            <w:r>
              <w:rPr>
                <w:szCs w:val="21"/>
              </w:rPr>
              <w:t>-</w:t>
            </w:r>
          </w:p>
        </w:tc>
      </w:tr>
      <w:tr>
        <w:tc>
          <w:tcPr>
            <w:vAlign w:val="center"/>
          </w:tcPr>
          <w:p>
            <w:pPr>
              <w:jc w:val="left"/>
            </w:pPr>
            <w:r>
              <w:rPr>
                <w:szCs w:val="21"/>
              </w:rPr>
              <w:t>长江证券股份有限公司</w:t>
            </w:r>
          </w:p>
        </w:tc>
        <w:tc>
          <w:tcPr>
            <w:vAlign w:val="center"/>
          </w:tcPr>
          <w:p>
            <w:pPr>
              <w:jc w:val="right"/>
            </w:pPr>
            <w:r>
              <w:rPr>
                <w:szCs w:val="21"/>
              </w:rPr>
              <w:t>1,532,405.62</w:t>
            </w:r>
          </w:p>
        </w:tc>
        <w:tc>
          <w:tcPr>
            <w:vAlign w:val="center"/>
          </w:tcPr>
          <w:p>
            <w:pPr>
              <w:jc w:val="right"/>
            </w:pPr>
            <w:r>
              <w:rPr>
                <w:szCs w:val="21"/>
              </w:rPr>
              <w:t>0.97%</w:t>
            </w:r>
          </w:p>
        </w:tc>
        <w:tc>
          <w:tcPr>
            <w:vAlign w:val="center"/>
          </w:tcPr>
          <w:p>
            <w:pPr>
              <w:jc w:val="right"/>
            </w:pPr>
            <w:r>
              <w:rPr>
                <w:szCs w:val="21"/>
              </w:rPr>
              <w:t>759,600,000.00</w:t>
            </w:r>
          </w:p>
        </w:tc>
        <w:tc>
          <w:tcPr>
            <w:vAlign w:val="center"/>
          </w:tcPr>
          <w:p>
            <w:pPr>
              <w:jc w:val="right"/>
            </w:pPr>
            <w:r>
              <w:rPr>
                <w:szCs w:val="21"/>
              </w:rPr>
              <w:t>18.06%</w:t>
            </w:r>
          </w:p>
        </w:tc>
        <w:tc>
          <w:tcPr>
            <w:vAlign w:val="center"/>
          </w:tcPr>
          <w:p>
            <w:pPr>
              <w:jc w:val="right"/>
            </w:pPr>
            <w:r>
              <w:rPr>
                <w:szCs w:val="21"/>
              </w:rPr>
              <w:t>-</w:t>
            </w:r>
          </w:p>
        </w:tc>
        <w:tc>
          <w:tcPr>
            <w:vAlign w:val="center"/>
          </w:tcPr>
          <w:p>
            <w:pPr>
              <w:jc w:val="right"/>
            </w:pPr>
            <w:r>
              <w:rPr>
                <w:szCs w:val="21"/>
              </w:rPr>
              <w:t>-</w:t>
            </w:r>
          </w:p>
        </w:tc>
      </w:tr>
      <w:tr>
        <w:tc>
          <w:tcPr>
            <w:vAlign w:val="center"/>
          </w:tcPr>
          <w:p>
            <w:pPr>
              <w:jc w:val="left"/>
            </w:pPr>
            <w:r>
              <w:rPr>
                <w:szCs w:val="21"/>
              </w:rPr>
              <w:t>华泰证券股份有限公司</w:t>
            </w:r>
          </w:p>
        </w:tc>
        <w:tc>
          <w:tcPr>
            <w:vAlign w:val="center"/>
          </w:tcPr>
          <w:p>
            <w:pPr>
              <w:jc w:val="right"/>
            </w:pPr>
            <w:r>
              <w:rPr>
                <w:szCs w:val="21"/>
              </w:rPr>
              <w:t>-</w:t>
            </w:r>
          </w:p>
        </w:tc>
        <w:tc>
          <w:tcPr>
            <w:vAlign w:val="center"/>
          </w:tcPr>
          <w:p>
            <w:pPr>
              <w:jc w:val="right"/>
            </w:pPr>
            <w:r>
              <w:rPr>
                <w:szCs w:val="21"/>
              </w:rPr>
              <w:t>-</w:t>
            </w:r>
          </w:p>
        </w:tc>
        <w:tc>
          <w:tcPr>
            <w:vAlign w:val="center"/>
          </w:tcPr>
          <w:p>
            <w:pPr>
              <w:jc w:val="right"/>
            </w:pPr>
            <w:r>
              <w:rPr>
                <w:szCs w:val="21"/>
              </w:rPr>
              <w:t>612,300,000.00</w:t>
            </w:r>
          </w:p>
        </w:tc>
        <w:tc>
          <w:tcPr>
            <w:vAlign w:val="center"/>
          </w:tcPr>
          <w:p>
            <w:pPr>
              <w:jc w:val="right"/>
            </w:pPr>
            <w:r>
              <w:rPr>
                <w:szCs w:val="21"/>
              </w:rPr>
              <w:t>14.56%</w:t>
            </w:r>
          </w:p>
        </w:tc>
        <w:tc>
          <w:tcPr>
            <w:vAlign w:val="center"/>
          </w:tcPr>
          <w:p>
            <w:pPr>
              <w:jc w:val="right"/>
            </w:pPr>
            <w:r>
              <w:rPr>
                <w:szCs w:val="21"/>
              </w:rPr>
              <w:t>-</w:t>
            </w:r>
          </w:p>
        </w:tc>
        <w:tc>
          <w:tcPr>
            <w:vAlign w:val="center"/>
          </w:tcPr>
          <w:p>
            <w:pPr>
              <w:jc w:val="right"/>
            </w:pPr>
            <w:r>
              <w:rPr>
                <w:szCs w:val="21"/>
              </w:rPr>
              <w:t>-</w:t>
            </w:r>
          </w:p>
        </w:tc>
      </w:tr>
      <w:tr>
        <w:tc>
          <w:tcPr>
            <w:vAlign w:val="center"/>
          </w:tcPr>
          <w:p>
            <w:pPr>
              <w:jc w:val="left"/>
            </w:pPr>
            <w:r>
              <w:rPr>
                <w:szCs w:val="21"/>
              </w:rPr>
              <w:t>兴业证券股份有限公司</w:t>
            </w:r>
          </w:p>
        </w:tc>
        <w:tc>
          <w:tcPr>
            <w:vAlign w:val="center"/>
          </w:tcPr>
          <w:p>
            <w:pPr>
              <w:jc w:val="right"/>
            </w:pPr>
            <w:r>
              <w:rPr>
                <w:szCs w:val="21"/>
              </w:rPr>
              <w:t>5,024,500.00</w:t>
            </w:r>
          </w:p>
        </w:tc>
        <w:tc>
          <w:tcPr>
            <w:vAlign w:val="center"/>
          </w:tcPr>
          <w:p>
            <w:pPr>
              <w:jc w:val="right"/>
            </w:pPr>
            <w:r>
              <w:rPr>
                <w:szCs w:val="21"/>
              </w:rPr>
              <w:t>3.19%</w:t>
            </w:r>
          </w:p>
        </w:tc>
        <w:tc>
          <w:tcPr>
            <w:vAlign w:val="center"/>
          </w:tcPr>
          <w:p>
            <w:pPr>
              <w:jc w:val="right"/>
            </w:pPr>
            <w:r>
              <w:rPr>
                <w:szCs w:val="21"/>
              </w:rPr>
              <w:t>242,300,000.00</w:t>
            </w:r>
          </w:p>
        </w:tc>
        <w:tc>
          <w:tcPr>
            <w:vAlign w:val="center"/>
          </w:tcPr>
          <w:p>
            <w:pPr>
              <w:jc w:val="right"/>
            </w:pPr>
            <w:r>
              <w:rPr>
                <w:szCs w:val="21"/>
              </w:rPr>
              <w:t>5.76%</w:t>
            </w:r>
          </w:p>
        </w:tc>
        <w:tc>
          <w:tcPr>
            <w:vAlign w:val="center"/>
          </w:tcPr>
          <w:p>
            <w:pPr>
              <w:jc w:val="right"/>
            </w:pPr>
            <w:r>
              <w:rPr>
                <w:szCs w:val="21"/>
              </w:rPr>
              <w:t>-</w:t>
            </w:r>
          </w:p>
        </w:tc>
        <w:tc>
          <w:tcPr>
            <w:vAlign w:val="center"/>
          </w:tcPr>
          <w:p>
            <w:pPr>
              <w:jc w:val="right"/>
            </w:pPr>
            <w:r>
              <w:rPr>
                <w:szCs w:val="21"/>
              </w:rPr>
              <w:t>-</w:t>
            </w:r>
          </w:p>
        </w:tc>
      </w:tr>
      <w:tr>
        <w:tc>
          <w:tcPr>
            <w:vAlign w:val="center"/>
          </w:tcPr>
          <w:p>
            <w:pPr>
              <w:jc w:val="left"/>
            </w:pPr>
            <w:r>
              <w:rPr>
                <w:szCs w:val="21"/>
              </w:rPr>
              <w:t>西部证券股份有限公司</w:t>
            </w:r>
          </w:p>
        </w:tc>
        <w:tc>
          <w:tcPr>
            <w:vAlign w:val="center"/>
          </w:tcPr>
          <w:p>
            <w:pPr>
              <w:jc w:val="right"/>
            </w:pPr>
            <w:r>
              <w:rPr>
                <w:szCs w:val="21"/>
              </w:rPr>
              <w:t>-</w:t>
            </w:r>
          </w:p>
        </w:tc>
        <w:tc>
          <w:tcPr>
            <w:vAlign w:val="center"/>
          </w:tcPr>
          <w:p>
            <w:pPr>
              <w:jc w:val="right"/>
            </w:pPr>
            <w:r>
              <w:rPr>
                <w:szCs w:val="21"/>
              </w:rPr>
              <w:t>-</w:t>
            </w:r>
          </w:p>
        </w:tc>
        <w:tc>
          <w:tcPr>
            <w:vAlign w:val="center"/>
          </w:tcPr>
          <w:p>
            <w:pPr>
              <w:jc w:val="right"/>
            </w:pPr>
            <w:r>
              <w:rPr>
                <w:szCs w:val="21"/>
              </w:rPr>
              <w:t>73,600,000.00</w:t>
            </w:r>
          </w:p>
        </w:tc>
        <w:tc>
          <w:tcPr>
            <w:vAlign w:val="center"/>
          </w:tcPr>
          <w:p>
            <w:pPr>
              <w:jc w:val="right"/>
            </w:pPr>
            <w:r>
              <w:rPr>
                <w:szCs w:val="21"/>
              </w:rPr>
              <w:t>1.75%</w:t>
            </w:r>
          </w:p>
        </w:tc>
        <w:tc>
          <w:tcPr>
            <w:vAlign w:val="center"/>
          </w:tcPr>
          <w:p>
            <w:pPr>
              <w:jc w:val="right"/>
            </w:pPr>
            <w:r>
              <w:rPr>
                <w:szCs w:val="21"/>
              </w:rPr>
              <w:t>-</w:t>
            </w:r>
          </w:p>
        </w:tc>
        <w:tc>
          <w:tcPr>
            <w:vAlign w:val="center"/>
          </w:tcPr>
          <w:p>
            <w:pPr>
              <w:jc w:val="right"/>
            </w:pPr>
            <w:r>
              <w:rPr>
                <w:szCs w:val="21"/>
              </w:rPr>
              <w:t>-</w:t>
            </w:r>
          </w:p>
        </w:tc>
      </w:tr>
      <w:tr>
        <w:tc>
          <w:tcPr>
            <w:vAlign w:val="center"/>
          </w:tcPr>
          <w:p>
            <w:pPr>
              <w:jc w:val="left"/>
            </w:pPr>
            <w:r>
              <w:rPr>
                <w:szCs w:val="21"/>
              </w:rPr>
              <w:t>川财证券有限责任公司</w:t>
            </w:r>
          </w:p>
        </w:tc>
        <w:tc>
          <w:tcPr>
            <w:vAlign w:val="center"/>
          </w:tcPr>
          <w:p>
            <w:pPr>
              <w:jc w:val="right"/>
            </w:pPr>
            <w:r>
              <w:rPr>
                <w:szCs w:val="21"/>
              </w:rPr>
              <w:t>-</w:t>
            </w:r>
          </w:p>
        </w:tc>
        <w:tc>
          <w:tcPr>
            <w:vAlign w:val="center"/>
          </w:tcPr>
          <w:p>
            <w:pPr>
              <w:jc w:val="right"/>
            </w:pPr>
            <w:r>
              <w:rPr>
                <w:szCs w:val="21"/>
              </w:rPr>
              <w:t>-</w:t>
            </w:r>
          </w:p>
        </w:tc>
        <w:tc>
          <w:tcPr>
            <w:vAlign w:val="center"/>
          </w:tcPr>
          <w:p>
            <w:pPr>
              <w:jc w:val="right"/>
            </w:pPr>
            <w:r>
              <w:rPr>
                <w:szCs w:val="21"/>
              </w:rPr>
              <w:t>56,600,000.00</w:t>
            </w:r>
          </w:p>
        </w:tc>
        <w:tc>
          <w:tcPr>
            <w:vAlign w:val="center"/>
          </w:tcPr>
          <w:p>
            <w:pPr>
              <w:jc w:val="right"/>
            </w:pPr>
            <w:r>
              <w:rPr>
                <w:szCs w:val="21"/>
              </w:rPr>
              <w:t>1.35%</w:t>
            </w:r>
          </w:p>
        </w:tc>
        <w:tc>
          <w:tcPr>
            <w:vAlign w:val="center"/>
          </w:tcPr>
          <w:p>
            <w:pPr>
              <w:jc w:val="right"/>
            </w:pPr>
            <w:r>
              <w:rPr>
                <w:szCs w:val="21"/>
              </w:rPr>
              <w:t>-</w:t>
            </w:r>
          </w:p>
        </w:tc>
        <w:tc>
          <w:tcPr>
            <w:vAlign w:val="center"/>
          </w:tcPr>
          <w:p>
            <w:pPr>
              <w:jc w:val="right"/>
            </w:pPr>
            <w:r>
              <w:rPr>
                <w:szCs w:val="21"/>
              </w:rPr>
              <w:t>-</w:t>
            </w:r>
          </w:p>
        </w:tc>
      </w:tr>
      <w:tr>
        <w:tc>
          <w:tcPr>
            <w:vAlign w:val="center"/>
          </w:tcPr>
          <w:p>
            <w:pPr>
              <w:jc w:val="left"/>
            </w:pPr>
            <w:r>
              <w:rPr>
                <w:szCs w:val="21"/>
              </w:rPr>
              <w:t>东方证券股份有限公司</w:t>
            </w:r>
          </w:p>
        </w:tc>
        <w:tc>
          <w:tcPr>
            <w:vAlign w:val="center"/>
          </w:tcPr>
          <w:p>
            <w:pPr>
              <w:jc w:val="right"/>
            </w:pPr>
            <w:r>
              <w:rPr>
                <w:szCs w:val="21"/>
              </w:rPr>
              <w:t>-</w:t>
            </w:r>
          </w:p>
        </w:tc>
        <w:tc>
          <w:tcPr>
            <w:vAlign w:val="center"/>
          </w:tcPr>
          <w:p>
            <w:pPr>
              <w:jc w:val="right"/>
            </w:pPr>
            <w:r>
              <w:rPr>
                <w:szCs w:val="21"/>
              </w:rPr>
              <w:t>-</w:t>
            </w:r>
          </w:p>
        </w:tc>
        <w:tc>
          <w:tcPr>
            <w:vAlign w:val="center"/>
          </w:tcPr>
          <w:p>
            <w:pPr>
              <w:jc w:val="right"/>
            </w:pPr>
            <w:r>
              <w:rPr>
                <w:szCs w:val="21"/>
              </w:rPr>
              <w:t>55,400,000.00</w:t>
            </w:r>
          </w:p>
        </w:tc>
        <w:tc>
          <w:tcPr>
            <w:vAlign w:val="center"/>
          </w:tcPr>
          <w:p>
            <w:pPr>
              <w:jc w:val="right"/>
            </w:pPr>
            <w:r>
              <w:rPr>
                <w:szCs w:val="21"/>
              </w:rPr>
              <w:t>1.32%</w:t>
            </w:r>
          </w:p>
        </w:tc>
        <w:tc>
          <w:tcPr>
            <w:vAlign w:val="center"/>
          </w:tcPr>
          <w:p>
            <w:pPr>
              <w:jc w:val="right"/>
            </w:pPr>
            <w:r>
              <w:rPr>
                <w:szCs w:val="21"/>
              </w:rPr>
              <w:t>-</w:t>
            </w:r>
          </w:p>
        </w:tc>
        <w:tc>
          <w:tcPr>
            <w:vAlign w:val="center"/>
          </w:tcPr>
          <w:p>
            <w:pPr>
              <w:jc w:val="right"/>
            </w:pPr>
            <w:r>
              <w:rPr>
                <w:szCs w:val="21"/>
              </w:rPr>
              <w:t>-</w:t>
            </w:r>
          </w:p>
        </w:tc>
      </w:tr>
      <w:tr>
        <w:tc>
          <w:tcPr>
            <w:vAlign w:val="center"/>
          </w:tcPr>
          <w:p>
            <w:pPr>
              <w:jc w:val="left"/>
            </w:pPr>
            <w:r>
              <w:rPr>
                <w:szCs w:val="21"/>
              </w:rPr>
              <w:t>国泰君安证券股份有限公司</w:t>
            </w:r>
          </w:p>
        </w:tc>
        <w:tc>
          <w:tcPr>
            <w:vAlign w:val="center"/>
          </w:tcPr>
          <w:p>
            <w:pPr>
              <w:jc w:val="right"/>
            </w:pPr>
            <w:r>
              <w:rPr>
                <w:szCs w:val="21"/>
              </w:rPr>
              <w:t>-</w:t>
            </w:r>
          </w:p>
        </w:tc>
        <w:tc>
          <w:tcPr>
            <w:vAlign w:val="center"/>
          </w:tcPr>
          <w:p>
            <w:pPr>
              <w:jc w:val="right"/>
            </w:pPr>
            <w:r>
              <w:rPr>
                <w:szCs w:val="21"/>
              </w:rPr>
              <w:t>-</w:t>
            </w:r>
          </w:p>
        </w:tc>
        <w:tc>
          <w:tcPr>
            <w:vAlign w:val="center"/>
          </w:tcPr>
          <w:p>
            <w:pPr>
              <w:jc w:val="right"/>
            </w:pPr>
            <w:r>
              <w:rPr>
                <w:szCs w:val="21"/>
              </w:rPr>
              <w:t>48,700,000.00</w:t>
            </w:r>
          </w:p>
        </w:tc>
        <w:tc>
          <w:tcPr>
            <w:vAlign w:val="center"/>
          </w:tcPr>
          <w:p>
            <w:pPr>
              <w:jc w:val="right"/>
            </w:pPr>
            <w:r>
              <w:rPr>
                <w:szCs w:val="21"/>
              </w:rPr>
              <w:t>1.16%</w:t>
            </w:r>
          </w:p>
        </w:tc>
        <w:tc>
          <w:tcPr>
            <w:vAlign w:val="center"/>
          </w:tcPr>
          <w:p>
            <w:pPr>
              <w:jc w:val="right"/>
            </w:pPr>
            <w:r>
              <w:rPr>
                <w:szCs w:val="21"/>
              </w:rPr>
              <w:t>-</w:t>
            </w:r>
          </w:p>
        </w:tc>
        <w:tc>
          <w:tcPr>
            <w:vAlign w:val="center"/>
          </w:tcPr>
          <w:p>
            <w:pPr>
              <w:jc w:val="right"/>
            </w:pPr>
            <w:r>
              <w:rPr>
                <w:szCs w:val="21"/>
              </w:rPr>
              <w:t>-</w:t>
            </w:r>
          </w:p>
        </w:tc>
      </w:tr>
      <w:tr>
        <w:tc>
          <w:tcPr>
            <w:vAlign w:val="center"/>
          </w:tcPr>
          <w:p>
            <w:pPr>
              <w:jc w:val="left"/>
            </w:pPr>
            <w:r>
              <w:rPr>
                <w:szCs w:val="21"/>
              </w:rPr>
              <w:t>华宝证券有限责任公司</w:t>
            </w:r>
          </w:p>
        </w:tc>
        <w:tc>
          <w:tcPr>
            <w:vAlign w:val="center"/>
          </w:tcPr>
          <w:p>
            <w:pPr>
              <w:jc w:val="right"/>
            </w:pPr>
            <w:r>
              <w:rPr>
                <w:szCs w:val="21"/>
              </w:rPr>
              <w:t>-</w:t>
            </w:r>
          </w:p>
        </w:tc>
        <w:tc>
          <w:tcPr>
            <w:vAlign w:val="center"/>
          </w:tcPr>
          <w:p>
            <w:pPr>
              <w:jc w:val="right"/>
            </w:pPr>
            <w:r>
              <w:rPr>
                <w:szCs w:val="21"/>
              </w:rPr>
              <w:t>-</w:t>
            </w:r>
          </w:p>
        </w:tc>
        <w:tc>
          <w:tcPr>
            <w:vAlign w:val="center"/>
          </w:tcPr>
          <w:p>
            <w:pPr>
              <w:jc w:val="right"/>
            </w:pPr>
            <w:r>
              <w:rPr>
                <w:szCs w:val="21"/>
              </w:rPr>
              <w:t>9,100,000.00</w:t>
            </w:r>
          </w:p>
        </w:tc>
        <w:tc>
          <w:tcPr>
            <w:vAlign w:val="center"/>
          </w:tcPr>
          <w:p>
            <w:pPr>
              <w:jc w:val="right"/>
            </w:pPr>
            <w:r>
              <w:rPr>
                <w:szCs w:val="21"/>
              </w:rPr>
              <w:t>0.22%</w:t>
            </w:r>
          </w:p>
        </w:tc>
        <w:tc>
          <w:tcPr>
            <w:vAlign w:val="center"/>
          </w:tcPr>
          <w:p>
            <w:pPr>
              <w:jc w:val="right"/>
            </w:pPr>
            <w:r>
              <w:rPr>
                <w:szCs w:val="21"/>
              </w:rPr>
              <w:t>-</w:t>
            </w:r>
          </w:p>
        </w:tc>
        <w:tc>
          <w:tcPr>
            <w:vAlign w:val="center"/>
          </w:tcPr>
          <w:p>
            <w:pPr>
              <w:jc w:val="right"/>
            </w:pPr>
            <w:r>
              <w:rPr>
                <w:szCs w:val="21"/>
              </w:rPr>
              <w:t>-</w:t>
            </w:r>
          </w:p>
        </w:tc>
      </w:tr>
    </w:tbl>
    <w:p>
      <w:pPr>
        <w:tabs>
          <w:tab w:pos="426" w:val="left"/>
        </w:tabs>
        <w:spacing w:before="29" w:line="288" w:lineRule="auto"/>
        <w:jc w:val="left"/>
        <w:rPr>
          <w:kern w:val="0"/>
          <w:sz w:val="24"/>
        </w:rPr>
      </w:pPr>
      <w:r>
        <w:rPr>
          <w:kern w:val="0"/>
          <w:sz w:val="24"/>
        </w:rPr>
        <w:t>注：1、报告期内，本基金新增加交易单元为西部证券股份有限公司和中信证券股份有限公司，其它交易单元未发生变化；</w:t>
      </w:r>
    </w:p>
    <w:p>
      <w:pPr>
        <w:tabs>
          <w:tab w:pos="426" w:val="left"/>
        </w:tabs>
        <w:spacing w:before="29" w:line="288" w:lineRule="auto"/>
        <w:jc w:val="left"/>
        <w:rPr>
          <w:kern w:val="0"/>
          <w:sz w:val="24"/>
        </w:rPr>
      </w:pPr>
      <w:r>
        <w:rPr>
          <w:kern w:val="0"/>
          <w:sz w:val="24"/>
        </w:rPr>
        <w:t xml:space="preserve">    2、租用证券公司交易单元的选择标准主要包括：券商基本面评价（财务状况、经营状况）、券商研究机构（评价报告质量、及时性和数量）、券商每日信息评价（及时性和有效性）和券商协作表现评价等四个方面；</w:t>
      </w:r>
    </w:p>
    <w:p w:rsidP="00C51A5D" w:rsidR="001A59F9" w:rsidRDefault="001A59F9">
      <w:pPr>
        <w:tabs>
          <w:tab w:pos="426" w:val="left"/>
        </w:tabs>
        <w:spacing w:before="29" w:line="288" w:lineRule="auto"/>
        <w:jc w:val="left"/>
        <w:rPr>
          <w:kern w:val="0"/>
          <w:sz w:val="24"/>
        </w:rPr>
      </w:pPr>
      <w:r w:rsidRPr="00C51A5D">
        <w:rPr>
          <w:kern w:val="0"/>
          <w:sz w:val="24"/>
        </w:rPr>
        <w:lastRenderedPageBreak/>
        <w:t xml:space="preserve">    3、租用证券公司交易单元的程序：首先根据租用证券公司交易单元的选择标准进行综合评价，然后根据评价选择基金交易单元。研究部提交方案，并上报公司批准。</w:t>
      </w:r>
    </w:p>
    <w:p w:rsidP="00C51A5D" w:rsidR="00E45CEE" w:rsidRDefault="00E45CEE" w:rsidRPr="00C51A5D">
      <w:pPr>
        <w:tabs>
          <w:tab w:pos="426" w:val="left"/>
        </w:tabs>
        <w:spacing w:before="29" w:line="288" w:lineRule="auto"/>
        <w:jc w:val="left"/>
        <w:rPr>
          <w:kern w:val="0"/>
          <w:sz w:val="24"/>
        </w:rPr>
      </w:pPr>
    </w:p>
    <w:p w:rsidP="00FB2916" w:rsidR="00A25C9D" w:rsidRDefault="00A25C9D" w:rsidRPr="00723729">
      <w:pPr>
        <w:pStyle w:val="1"/>
        <w:keepNext/>
        <w:keepLines/>
        <w:widowControl w:val="0"/>
        <w:spacing w:afterLines="100" w:beforeLines="100" w:line="360" w:lineRule="auto"/>
        <w:jc w:val="center"/>
        <w:rPr>
          <w:rFonts w:eastAsiaTheme="minorEastAsia"/>
          <w:b/>
          <w:bCs/>
          <w:sz w:val="21"/>
          <w:szCs w:val="21"/>
          <w:lang w:val="en-US"/>
        </w:rPr>
      </w:pPr>
      <w:bookmarkStart w:id="104" w:name="_Toc374532345"/>
      <w:r w:rsidRPr="00723729">
        <w:rPr>
          <w:rFonts w:eastAsiaTheme="minorEastAsia"/>
          <w:b/>
          <w:bCs/>
          <w:color w:val="000000"/>
          <w:sz w:val="21"/>
          <w:szCs w:val="21"/>
        </w:rPr>
        <w:t/>
      </w:r>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104"/>
    </w:p>
    <w:p w:rsidP="00A25C9D" w:rsidR="00A25C9D" w:rsidRDefault="00A25C9D" w:rsidRPr="004F0662">
      <w:pPr>
        <w:autoSpaceDE w:val="0"/>
        <w:autoSpaceDN w:val="0"/>
        <w:adjustRightInd w:val="0"/>
        <w:spacing w:line="360" w:lineRule="auto"/>
        <w:jc w:val="left"/>
        <w:rPr>
          <w:rFonts w:ascii="宋体" w:hAnsi="宋体"/>
          <w:b/>
          <w:bCs/>
          <w:color w:val="000000"/>
          <w:kern w:val="0"/>
          <w:szCs w:val="21"/>
        </w:rPr>
      </w:pPr>
      <w:r w:rsidRPr="004F0662">
        <w:rPr>
          <w:rFonts w:ascii="宋体" w:hAnsi="宋体"/>
          <w:b/>
          <w:color w:val="000000"/>
          <w:kern w:val="0"/>
          <w:szCs w:val="21"/>
        </w:rPr>
        <w:t/>
      </w:r>
      <w:r w:rsidRPr="004F0662">
        <w:rPr>
          <w:rFonts w:ascii="宋体" w:hAnsi="宋体"/>
          <w:b/>
          <w:bCs/>
          <w:color w:val="000000"/>
          <w:kern w:val="0"/>
          <w:szCs w:val="21"/>
        </w:rPr>
        <w:t>12.</w:t>
      </w:r>
      <w:r w:rsidRPr="004F0662">
        <w:rPr>
          <w:rFonts w:ascii="宋体" w:hAnsi="宋体" w:hint="eastAsia"/>
          <w:b/>
          <w:bCs/>
          <w:color w:val="000000"/>
          <w:kern w:val="0"/>
          <w:szCs w:val="21"/>
        </w:rPr>
        <w:t>1 报告期内单一投资者持有基金份额比例达到或超过20%的情况</w:t>
      </w:r>
    </w:p>
    <w:tbl>
      <w:tblPr>
        <w:tblW w:type="dxa" w:w="9212"/>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4A0"/>
      </w:tblPr>
      <w:tblGrid>
        <w:gridCol w:w="993"/>
        <w:gridCol w:w="992"/>
        <w:gridCol w:w="1843"/>
        <w:gridCol w:w="851"/>
        <w:gridCol w:w="850"/>
        <w:gridCol w:w="1134"/>
        <w:gridCol w:w="1419"/>
        <w:gridCol w:w="1130"/>
      </w:tblGrid>
      <w:tr w:rsidR="00A25C9D" w:rsidRPr="004F0662" w:rsidTr="00C349C2">
        <w:tc>
          <w:tcPr>
            <w:tcW w:type="dxa" w:w="993"/>
            <w:vMerge w:val="restart"/>
            <w:vAlign w:val="center"/>
          </w:tcPr>
          <w:p w:rsidP="00C349C2" w:rsidR="00A25C9D" w:rsidRDefault="00A25C9D" w:rsidRPr="004F066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type="dxa" w:w="5670"/>
            <w:gridSpan w:val="5"/>
            <w:vAlign w:val="center"/>
          </w:tcPr>
          <w:p w:rsidP="00C349C2" w:rsidR="00A25C9D" w:rsidRDefault="00A25C9D" w:rsidRPr="004F066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type="dxa" w:w="2549"/>
            <w:gridSpan w:val="2"/>
            <w:vAlign w:val="center"/>
          </w:tcPr>
          <w:p w:rsidP="00C349C2" w:rsidR="00A25C9D" w:rsidRDefault="00A25C9D" w:rsidRPr="004F066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A25C9D" w:rsidRPr="004F0662" w:rsidTr="00C349C2">
        <w:tc>
          <w:tcPr>
            <w:tcW w:type="dxa" w:w="993"/>
            <w:vMerge/>
            <w:vAlign w:val="center"/>
          </w:tcPr>
          <w:p w:rsidP="00C349C2" w:rsidR="00A25C9D" w:rsidRDefault="00A25C9D" w:rsidRPr="004F0662">
            <w:pPr>
              <w:autoSpaceDE w:val="0"/>
              <w:autoSpaceDN w:val="0"/>
              <w:adjustRightInd w:val="0"/>
              <w:jc w:val="center"/>
              <w:rPr>
                <w:rFonts w:ascii="宋体" w:hAnsi="宋体"/>
                <w:b/>
                <w:bCs/>
                <w:color w:val="000000"/>
                <w:kern w:val="0"/>
                <w:szCs w:val="21"/>
              </w:rPr>
            </w:pPr>
          </w:p>
        </w:tc>
        <w:tc>
          <w:tcPr>
            <w:tcW w:type="dxa" w:w="992"/>
            <w:vAlign w:val="center"/>
          </w:tcPr>
          <w:p w:rsidP="00C349C2" w:rsidR="00A25C9D" w:rsidRDefault="00A25C9D" w:rsidRPr="004F066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type="dxa" w:w="1843"/>
            <w:vAlign w:val="center"/>
          </w:tcPr>
          <w:p w:rsidP="00C349C2" w:rsidR="00A25C9D" w:rsidRDefault="00A25C9D" w:rsidRPr="004F066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type="dxa" w:w="851"/>
            <w:vAlign w:val="center"/>
          </w:tcPr>
          <w:p w:rsidP="00C349C2" w:rsidR="00A25C9D" w:rsidRDefault="00A25C9D" w:rsidRPr="004F0662">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type="dxa" w:w="850"/>
            <w:vAlign w:val="center"/>
          </w:tcPr>
          <w:p w:rsidP="00C349C2" w:rsidR="00A25C9D" w:rsidRDefault="00A25C9D" w:rsidRPr="004F0662">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type="dxa" w:w="1134"/>
            <w:vAlign w:val="center"/>
          </w:tcPr>
          <w:p w:rsidP="00C349C2" w:rsidR="00A25C9D" w:rsidRDefault="00A25C9D" w:rsidRPr="004F0662">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type="dxa" w:w="1419"/>
            <w:vAlign w:val="center"/>
          </w:tcPr>
          <w:p w:rsidP="00C349C2" w:rsidR="00A25C9D" w:rsidRDefault="00A25C9D" w:rsidRPr="004F066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type="dxa" w:w="1130"/>
            <w:vAlign w:val="center"/>
          </w:tcPr>
          <w:p w:rsidP="00C349C2" w:rsidR="00A25C9D" w:rsidRDefault="00A25C9D" w:rsidRPr="004F066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tc>
          <w:tcPr>
            <w:vMerge w:val="restart"/>
          </w:tcPr>
          <w:p/>
          <w:p>
            <w:r>
              <w:rPr>
                <w:rFonts w:ascii="宋体" w:hAnsi="宋体" w:hint="eastAsia"/>
                <w:bCs/>
                <w:color w:val="000000"/>
                <w:kern w:val="0"/>
                <w:szCs w:val="21"/>
              </w:rPr>
              <w:t>机构</w:t>
            </w:r>
          </w:p>
        </w:tc>
        <w:tc>
          <w:tcPr>
            <w:vAlign w:val="center"/>
          </w:tcPr>
          <w:p>
            <w:pPr>
              <w:jc w:val="center"/>
            </w:pPr>
            <w:r>
              <w:rPr>
                <w:rFonts w:ascii="宋体" w:hAnsi="宋体"/>
                <w:color w:val="000000"/>
                <w:kern w:val="0"/>
                <w:szCs w:val="21"/>
              </w:rPr>
              <w:t>1</w:t>
            </w:r>
          </w:p>
        </w:tc>
        <w:tc>
          <w:tcPr>
            <w:vAlign w:val="center"/>
          </w:tcPr>
          <w:p>
            <w:pPr>
              <w:jc w:val="center"/>
            </w:pPr>
            <w:r>
              <w:rPr>
                <w:rFonts w:ascii="宋体" w:hAnsi="宋体"/>
                <w:color w:val="000000"/>
                <w:kern w:val="0"/>
                <w:szCs w:val="21"/>
              </w:rPr>
              <w:t>2018/1/1-2018/12/31</w:t>
            </w:r>
          </w:p>
        </w:tc>
        <w:tc>
          <w:tcPr>
            <w:vAlign w:val="center"/>
          </w:tcPr>
          <w:p>
            <w:pPr>
              <w:jc w:val="center"/>
            </w:pPr>
            <w:r>
              <w:rPr>
                <w:rFonts w:ascii="宋体" w:hAnsi="宋体"/>
                <w:color w:val="000000"/>
                <w:kern w:val="0"/>
                <w:szCs w:val="21"/>
              </w:rPr>
              <w:t>87,489,063.87</w:t>
            </w:r>
          </w:p>
        </w:tc>
        <w:tc>
          <w:tcPr>
            <w:vAlign w:val="center"/>
          </w:tcPr>
          <w:p>
            <w:pPr>
              <w:jc w:val="center"/>
            </w:pPr>
            <w:r>
              <w:rPr>
                <w:rFonts w:ascii="宋体" w:hAnsi="宋体"/>
                <w:color w:val="000000"/>
                <w:kern w:val="0"/>
                <w:szCs w:val="21"/>
              </w:rPr>
              <w:t>-</w:t>
            </w:r>
          </w:p>
        </w:tc>
        <w:tc>
          <w:tcPr>
            <w:vAlign w:val="center"/>
          </w:tcPr>
          <w:p>
            <w:pPr>
              <w:jc w:val="center"/>
            </w:pPr>
            <w:r>
              <w:rPr>
                <w:rFonts w:ascii="宋体" w:hAnsi="宋体"/>
                <w:color w:val="000000"/>
                <w:kern w:val="0"/>
                <w:szCs w:val="21"/>
              </w:rPr>
              <w:t>87,489,063.87</w:t>
            </w:r>
          </w:p>
        </w:tc>
        <w:tc>
          <w:tcPr>
            <w:vAlign w:val="center"/>
          </w:tcPr>
          <w:p>
            <w:pPr>
              <w:jc w:val="center"/>
            </w:pPr>
            <w:r>
              <w:rPr>
                <w:rFonts w:ascii="宋体" w:hAnsi="宋体"/>
                <w:color w:val="000000"/>
                <w:kern w:val="0"/>
                <w:szCs w:val="21"/>
              </w:rPr>
              <w:t>-</w:t>
            </w:r>
          </w:p>
        </w:tc>
        <w:tc>
          <w:tcPr>
            <w:vAlign w:val="center"/>
          </w:tcPr>
          <w:p>
            <w:pPr>
              <w:jc w:val="center"/>
            </w:pPr>
            <w:r>
              <w:rPr>
                <w:rFonts w:ascii="宋体" w:hAnsi="宋体"/>
                <w:color w:val="000000"/>
                <w:kern w:val="0"/>
                <w:szCs w:val="21"/>
              </w:rPr>
              <w:t>-</w:t>
            </w:r>
          </w:p>
        </w:tc>
      </w:tr>
      <w:tr>
        <w:tc>
          <w:tcPr>
            <w:vMerge/>
          </w:tcPr>
          <w:p/>
        </w:tc>
        <w:tc>
          <w:tcPr>
            <w:vAlign w:val="center"/>
          </w:tcPr>
          <w:p>
            <w:pPr>
              <w:jc w:val="center"/>
            </w:pPr>
            <w:r>
              <w:rPr>
                <w:rFonts w:ascii="宋体" w:hAnsi="宋体"/>
                <w:color w:val="000000"/>
                <w:kern w:val="0"/>
                <w:szCs w:val="21"/>
              </w:rPr>
              <w:t>2</w:t>
            </w:r>
          </w:p>
        </w:tc>
        <w:tc>
          <w:tcPr>
            <w:vAlign w:val="center"/>
          </w:tcPr>
          <w:p>
            <w:pPr>
              <w:jc w:val="center"/>
            </w:pPr>
            <w:r>
              <w:rPr>
                <w:rFonts w:ascii="宋体" w:hAnsi="宋体"/>
                <w:color w:val="000000"/>
                <w:kern w:val="0"/>
                <w:szCs w:val="21"/>
              </w:rPr>
              <w:t>2018/1/1-2018/12/31</w:t>
            </w:r>
          </w:p>
        </w:tc>
        <w:tc>
          <w:tcPr>
            <w:vAlign w:val="center"/>
          </w:tcPr>
          <w:p>
            <w:pPr>
              <w:jc w:val="center"/>
            </w:pPr>
            <w:r>
              <w:rPr>
                <w:rFonts w:ascii="宋体" w:hAnsi="宋体"/>
                <w:color w:val="000000"/>
                <w:kern w:val="0"/>
                <w:szCs w:val="21"/>
              </w:rPr>
              <w:t>47,482,431.15</w:t>
            </w:r>
          </w:p>
        </w:tc>
        <w:tc>
          <w:tcPr>
            <w:vAlign w:val="center"/>
          </w:tcPr>
          <w:p>
            <w:pPr>
              <w:jc w:val="center"/>
            </w:pPr>
            <w:r>
              <w:rPr>
                <w:rFonts w:ascii="宋体" w:hAnsi="宋体"/>
                <w:color w:val="000000"/>
                <w:kern w:val="0"/>
                <w:szCs w:val="21"/>
              </w:rPr>
              <w:t>-</w:t>
            </w:r>
          </w:p>
        </w:tc>
        <w:tc>
          <w:tcPr>
            <w:vAlign w:val="center"/>
          </w:tcPr>
          <w:p>
            <w:pPr>
              <w:jc w:val="center"/>
            </w:pPr>
            <w:r>
              <w:rPr>
                <w:rFonts w:ascii="宋体" w:hAnsi="宋体"/>
                <w:color w:val="000000"/>
                <w:kern w:val="0"/>
                <w:szCs w:val="21"/>
              </w:rPr>
              <w:t>30,000,000.00</w:t>
            </w:r>
          </w:p>
        </w:tc>
        <w:tc>
          <w:tcPr>
            <w:vAlign w:val="center"/>
          </w:tcPr>
          <w:p>
            <w:pPr>
              <w:jc w:val="center"/>
            </w:pPr>
            <w:r>
              <w:rPr>
                <w:rFonts w:ascii="宋体" w:hAnsi="宋体"/>
                <w:color w:val="000000"/>
                <w:kern w:val="0"/>
                <w:szCs w:val="21"/>
              </w:rPr>
              <w:t>17,482,431.15</w:t>
            </w:r>
          </w:p>
        </w:tc>
        <w:tc>
          <w:tcPr>
            <w:vAlign w:val="center"/>
          </w:tcPr>
          <w:p>
            <w:pPr>
              <w:jc w:val="center"/>
            </w:pPr>
            <w:r>
              <w:rPr>
                <w:rFonts w:ascii="宋体" w:hAnsi="宋体"/>
                <w:color w:val="000000"/>
                <w:kern w:val="0"/>
                <w:szCs w:val="21"/>
              </w:rPr>
              <w:t>20.10%</w:t>
            </w:r>
          </w:p>
        </w:tc>
      </w:tr>
      <w:tr>
        <w:tc>
          <w:tcPr>
            <w:vMerge/>
          </w:tcPr>
          <w:p/>
        </w:tc>
        <w:tc>
          <w:tcPr>
            <w:vAlign w:val="center"/>
          </w:tcPr>
          <w:p>
            <w:pPr>
              <w:jc w:val="center"/>
            </w:pPr>
            <w:r>
              <w:rPr>
                <w:rFonts w:ascii="宋体" w:hAnsi="宋体"/>
                <w:color w:val="000000"/>
                <w:kern w:val="0"/>
                <w:szCs w:val="21"/>
              </w:rPr>
              <w:t>3</w:t>
            </w:r>
          </w:p>
        </w:tc>
        <w:tc>
          <w:tcPr>
            <w:vAlign w:val="center"/>
          </w:tcPr>
          <w:p>
            <w:pPr>
              <w:jc w:val="center"/>
            </w:pPr>
            <w:r>
              <w:rPr>
                <w:rFonts w:ascii="宋体" w:hAnsi="宋体"/>
                <w:color w:val="000000"/>
                <w:kern w:val="0"/>
                <w:szCs w:val="21"/>
              </w:rPr>
              <w:t>2018/1/1-2018/12/31</w:t>
            </w:r>
          </w:p>
        </w:tc>
        <w:tc>
          <w:tcPr>
            <w:vAlign w:val="center"/>
          </w:tcPr>
          <w:p>
            <w:pPr>
              <w:jc w:val="center"/>
            </w:pPr>
            <w:r>
              <w:rPr>
                <w:rFonts w:ascii="宋体" w:hAnsi="宋体"/>
                <w:color w:val="000000"/>
                <w:kern w:val="0"/>
                <w:szCs w:val="21"/>
              </w:rPr>
              <w:t>94,785,781.99</w:t>
            </w:r>
          </w:p>
        </w:tc>
        <w:tc>
          <w:tcPr>
            <w:vAlign w:val="center"/>
          </w:tcPr>
          <w:p>
            <w:pPr>
              <w:jc w:val="center"/>
            </w:pPr>
            <w:r>
              <w:rPr>
                <w:rFonts w:ascii="宋体" w:hAnsi="宋体"/>
                <w:color w:val="000000"/>
                <w:kern w:val="0"/>
                <w:szCs w:val="21"/>
              </w:rPr>
              <w:t>-</w:t>
            </w:r>
          </w:p>
        </w:tc>
        <w:tc>
          <w:tcPr>
            <w:vAlign w:val="center"/>
          </w:tcPr>
          <w:p>
            <w:pPr>
              <w:jc w:val="center"/>
            </w:pPr>
            <w:r>
              <w:rPr>
                <w:rFonts w:ascii="宋体" w:hAnsi="宋体"/>
                <w:color w:val="000000"/>
                <w:kern w:val="0"/>
                <w:szCs w:val="21"/>
              </w:rPr>
              <w:t>94,785,781.99</w:t>
            </w:r>
          </w:p>
        </w:tc>
        <w:tc>
          <w:tcPr>
            <w:vAlign w:val="center"/>
          </w:tcPr>
          <w:p>
            <w:pPr>
              <w:jc w:val="center"/>
            </w:pPr>
            <w:r>
              <w:rPr>
                <w:rFonts w:ascii="宋体" w:hAnsi="宋体"/>
                <w:color w:val="000000"/>
                <w:kern w:val="0"/>
                <w:szCs w:val="21"/>
              </w:rPr>
              <w:t>-</w:t>
            </w:r>
          </w:p>
        </w:tc>
        <w:tc>
          <w:tcPr>
            <w:vAlign w:val="center"/>
          </w:tcPr>
          <w:p>
            <w:pPr>
              <w:jc w:val="center"/>
            </w:pPr>
            <w:r>
              <w:rPr>
                <w:rFonts w:ascii="宋体" w:hAnsi="宋体"/>
                <w:color w:val="000000"/>
                <w:kern w:val="0"/>
                <w:szCs w:val="21"/>
              </w:rPr>
              <w:t>-</w:t>
            </w:r>
          </w:p>
        </w:tc>
      </w:tr>
    </w:tbl>
    <w:tbl>
      <w:tblPr>
        <w:tblW w:type="dxa" w:w="9212"/>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4A0"/>
      </w:tblPr>
      <w:tblGrid>
        <w:gridCol w:w="9212"/>
      </w:tblGrid>
      <w:tr w:rsidR="00A25C9D" w:rsidRPr="004F0662" w:rsidTr="00C349C2">
        <w:tc>
          <w:tcPr>
            <w:tcW w:type="dxa" w:w="9212"/>
            <w:vAlign w:val="center"/>
          </w:tcPr>
          <w:p w:rsidP="00C349C2" w:rsidR="00A25C9D" w:rsidRDefault="00A25C9D" w:rsidRPr="004F0662">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r w:rsidRPr="004F0662">
              <w:rPr>
                <w:rFonts w:ascii="宋体" w:hAnsi="宋体"/>
                <w:kern w:val="0"/>
                <w:szCs w:val="21"/>
              </w:rPr>
              <w:t/>
            </w:r>
            <w:r w:rsidRPr="004F0662">
              <w:rPr>
                <w:rFonts w:ascii="宋体" w:hAnsi="宋体" w:hint="eastAsia"/>
                <w:kern w:val="0"/>
                <w:szCs w:val="21"/>
              </w:rPr>
              <w:t/>
            </w:r>
            <w:r w:rsidRPr="004F0662">
              <w:rPr>
                <w:rFonts w:ascii="宋体" w:hAnsi="宋体"/>
                <w:kern w:val="0"/>
                <w:szCs w:val="21"/>
              </w:rPr>
              <w:t/>
            </w:r>
          </w:p>
        </w:tc>
      </w:tr>
      <w:tr w:rsidR="00A25C9D" w:rsidRPr="004F0662" w:rsidTr="00C349C2">
        <w:tc>
          <w:tcPr>
            <w:tcW w:type="dxa" w:w="9212"/>
            <w:vAlign w:val="center"/>
          </w:tcPr>
          <w:p w:rsidP="00C349C2" w:rsidR="00A25C9D" w:rsidRDefault="00A25C9D" w:rsidRPr="004F0662">
            <w:pPr>
              <w:autoSpaceDE w:val="0"/>
              <w:autoSpaceDN w:val="0"/>
              <w:adjustRightInd w:val="0"/>
              <w:jc w:val="left"/>
              <w:rPr>
                <w:rFonts w:ascii="宋体" w:hAnsi="宋体"/>
                <w:kern w:val="0"/>
                <w:szCs w:val="21"/>
              </w:rPr>
            </w:pPr>
            <w:r w:rsidRPr="004F0662">
              <w:rPr>
                <w:rFonts w:ascii="宋体" w:hAnsi="宋体" w:hint="eastAsia"/>
                <w:kern w:val="0"/>
                <w:szCs w:val="21"/>
              </w:rPr>
              <w:t/>
            </w:r>
            <w:r w:rsidRPr="004F0662">
              <w:rPr>
                <w:rFonts w:ascii="宋体" w:hAnsi="宋体"/>
                <w:kern w:val="0"/>
                <w:szCs w:val="21"/>
              </w:rPr>
              <w:t/>
            </w: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r w:rsidRPr="004F0662">
              <w:rPr>
                <w:rFonts w:ascii="宋体" w:hAnsi="宋体"/>
                <w:kern w:val="0"/>
                <w:szCs w:val="21"/>
              </w:rPr>
              <w:t/>
            </w:r>
          </w:p>
        </w:tc>
      </w:tr>
    </w:tbl>
    <w:p w:rsidP="00A25C9D" w:rsidR="00A25C9D" w:rsidRDefault="00A25C9D" w:rsidRPr="004F0662">
      <w:pPr>
        <w:autoSpaceDE w:val="0"/>
        <w:autoSpaceDN w:val="0"/>
        <w:adjustRightInd w:val="0"/>
        <w:spacing w:line="360" w:lineRule="auto"/>
        <w:jc w:val="left"/>
        <w:rPr>
          <w:rFonts w:ascii="宋体" w:hAnsi="宋体"/>
          <w:b/>
          <w:bCs/>
          <w:color w:val="000000"/>
          <w:kern w:val="0"/>
          <w:szCs w:val="21"/>
        </w:rPr>
      </w:pPr>
      <w:r w:rsidRPr="004F0662">
        <w:rPr>
          <w:rFonts w:ascii="宋体" w:hAnsi="宋体"/>
          <w:b/>
          <w:color w:val="000000"/>
          <w:kern w:val="0"/>
          <w:szCs w:val="21"/>
        </w:rPr>
        <w:t/>
      </w:r>
      <w:r w:rsidRPr="004F0662">
        <w:rPr>
          <w:rFonts w:ascii="宋体" w:hAnsi="宋体" w:hint="eastAsia"/>
          <w:b/>
          <w:bCs/>
          <w:color w:val="000000"/>
          <w:kern w:val="0"/>
          <w:szCs w:val="21"/>
        </w:rPr>
        <w:t>12.2 影响投资者决策的其他重要信息</w:t>
      </w:r>
    </w:p>
    <w:p>
      <w:pPr>
        <w:spacing w:line="360" w:lineRule="auto"/>
        <w:ind w:firstLine="420" w:firstLineChars="20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P="00A25C9D" w:rsidR="00A25C9D" w:rsidRDefault="00A25C9D" w:rsidRPr="004F0662">
      <w:pPr>
        <w:spacing w:line="360" w:lineRule="auto"/>
        <w:ind w:firstLine="420" w:firstLineChars="20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P="008B2C7A" w:rsidR="001A59F9" w:rsidRDefault="001A59F9" w:rsidRPr="008B2C7A">
      <w:pPr>
        <w:spacing w:line="360" w:lineRule="auto"/>
        <w:ind w:firstLine="315" w:firstLineChars="150"/>
        <w:rPr>
          <w:rFonts w:asciiTheme="minorEastAsia" w:eastAsiaTheme="minorEastAsia" w:hAnsiTheme="minorEastAsia"/>
          <w:bCs/>
          <w:color w:val="000000"/>
          <w:szCs w:val="21"/>
        </w:rPr>
      </w:pPr>
    </w:p>
    <w:p w:rsidP="008B2C7A" w:rsidR="001A59F9" w:rsidRDefault="001A59F9" w:rsidRPr="008B2C7A">
      <w:pPr>
        <w:spacing w:line="360" w:lineRule="auto"/>
        <w:ind w:firstLine="315" w:firstLineChars="150"/>
        <w:rPr>
          <w:rFonts w:asciiTheme="minorEastAsia" w:eastAsiaTheme="minorEastAsia" w:hAnsiTheme="minorEastAsia"/>
          <w:bCs/>
          <w:color w:val="000000"/>
          <w:szCs w:val="21"/>
        </w:rPr>
      </w:pPr>
    </w:p>
    <w:p w:rsidP="008B2C7A" w:rsidR="001A59F9" w:rsidRDefault="001A59F9" w:rsidRPr="008B2C7A">
      <w:pPr>
        <w:spacing w:line="360" w:lineRule="auto"/>
        <w:ind w:firstLine="315" w:firstLineChars="150"/>
        <w:rPr>
          <w:rFonts w:asciiTheme="minorEastAsia" w:eastAsiaTheme="minorEastAsia" w:hAnsiTheme="minorEastAsia"/>
          <w:bCs/>
          <w:color w:val="000000"/>
          <w:szCs w:val="21"/>
        </w:rPr>
      </w:pPr>
    </w:p>
    <w:p w:rsidP="008B2C7A" w:rsidR="001A59F9" w:rsidRDefault="001A59F9" w:rsidRPr="008B2C7A">
      <w:pPr>
        <w:spacing w:line="360" w:lineRule="auto"/>
        <w:ind w:firstLine="315" w:firstLineChars="150"/>
        <w:rPr>
          <w:rFonts w:asciiTheme="minorEastAsia" w:eastAsiaTheme="minorEastAsia" w:hAnsiTheme="minorEastAsia"/>
          <w:bCs/>
          <w:color w:val="000000"/>
          <w:szCs w:val="21"/>
        </w:rPr>
      </w:pPr>
    </w:p>
    <w:p w:rsidP="008B2C7A" w:rsidR="001A59F9" w:rsidRDefault="001A59F9" w:rsidRPr="008B2C7A">
      <w:pPr>
        <w:spacing w:line="360" w:lineRule="auto"/>
        <w:ind w:firstLine="315" w:firstLineChars="150"/>
        <w:rPr>
          <w:rFonts w:asciiTheme="minorEastAsia" w:eastAsiaTheme="minorEastAsia" w:hAnsiTheme="minorEastAsia"/>
          <w:bCs/>
          <w:color w:val="000000"/>
          <w:szCs w:val="21"/>
        </w:rPr>
      </w:pPr>
    </w:p>
    <w:p w:rsidP="008B2C7A" w:rsidR="001A59F9" w:rsidRDefault="001A59F9" w:rsidRPr="008B2C7A">
      <w:pPr>
        <w:spacing w:line="360" w:lineRule="auto"/>
        <w:ind w:firstLine="315" w:firstLineChars="150"/>
        <w:rPr>
          <w:rFonts w:asciiTheme="minorEastAsia" w:eastAsiaTheme="minorEastAsia" w:hAnsiTheme="minorEastAsia"/>
          <w:bCs/>
          <w:color w:val="000000"/>
          <w:szCs w:val="21"/>
        </w:rPr>
      </w:pPr>
    </w:p>
    <w:p w:rsidP="008B2C7A" w:rsidR="001A59F9" w:rsidRDefault="001A59F9" w:rsidRPr="008B2C7A">
      <w:pPr>
        <w:spacing w:line="360" w:lineRule="auto"/>
        <w:ind w:firstLine="315" w:firstLineChars="150"/>
        <w:rPr>
          <w:rFonts w:asciiTheme="minorEastAsia" w:eastAsiaTheme="minorEastAsia" w:hAnsiTheme="minorEastAsia"/>
          <w:bCs/>
          <w:color w:val="000000"/>
          <w:szCs w:val="21"/>
        </w:rPr>
      </w:pPr>
    </w:p>
    <w:p w:rsidP="001C1143" w:rsidR="001A59F9" w:rsidRDefault="00E5367C" w:rsidRPr="001C1143">
      <w:pPr>
        <w:spacing w:before="29" w:line="288" w:lineRule="auto"/>
        <w:ind w:firstLine="482" w:firstLineChars="200"/>
        <w:jc w:val="right"/>
        <w:rPr>
          <w:b/>
          <w:color w:val="000000"/>
          <w:sz w:val="24"/>
        </w:rPr>
      </w:pPr>
      <w:r w:rsidRPr="001C1143">
        <w:rPr>
          <w:rFonts w:hint="eastAsia"/>
          <w:b/>
          <w:color w:val="000000"/>
          <w:sz w:val="24"/>
        </w:rPr>
        <w:t/>
      </w:r>
      <w:r w:rsidR="001A59F9" w:rsidRPr="001C1143">
        <w:rPr>
          <w:b/>
          <w:color w:val="000000"/>
          <w:sz w:val="24"/>
        </w:rPr>
        <w:t>交银施罗德基金管理有限公司</w:t>
      </w:r>
    </w:p>
    <w:p w:rsidP="001C1143" w:rsidR="00230D58" w:rsidRDefault="00E5367C" w:rsidRPr="001C1143">
      <w:pPr>
        <w:spacing w:before="29" w:line="288" w:lineRule="auto"/>
        <w:ind w:firstLine="482" w:firstLineChars="200"/>
        <w:jc w:val="right"/>
        <w:rPr>
          <w:b/>
          <w:color w:val="000000"/>
          <w:sz w:val="24"/>
        </w:rPr>
      </w:pPr>
      <w:r w:rsidRPr="001C1143">
        <w:rPr>
          <w:rFonts w:hint="eastAsia"/>
          <w:b/>
          <w:color w:val="000000"/>
          <w:sz w:val="24"/>
        </w:rPr>
        <w:t/>
      </w:r>
      <w:r w:rsidR="00A77C51" w:rsidRPr="001C1143">
        <w:rPr>
          <w:b/>
          <w:color w:val="000000"/>
          <w:sz w:val="24"/>
        </w:rPr>
        <w:t>二〇一九年三月二十七日</w:t>
      </w:r>
    </w:p>
    <w:p w:rsidP="00230D58" w:rsidR="00230D58" w:rsidRDefault="00230D58" w:rsidRPr="008B2C7A">
      <w:pPr>
        <w:autoSpaceDE w:val="0"/>
        <w:autoSpaceDN w:val="0"/>
        <w:adjustRightInd w:val="0"/>
        <w:spacing w:line="360" w:lineRule="auto"/>
        <w:ind w:right="480"/>
        <w:rPr>
          <w:rFonts w:asciiTheme="minorEastAsia" w:eastAsiaTheme="minorEastAsia" w:hAnsiTheme="minorEastAsia"/>
          <w:b/>
          <w:bCs/>
          <w:szCs w:val="21"/>
        </w:rPr>
      </w:pPr>
    </w:p>
    <w:sectPr w:rsidR="00230D58" w:rsidRPr="008B2C7A" w:rsidSect="00937AC9">
      <w:footerReference r:id="rId17" w:type="even"/>
      <w:footerReference r:id="rId18" w:type="default"/>
      <w:pgSz w:code="9" w:h="16838" w:w="11906"/>
      <w:pgMar w:bottom="851" w:footer="992" w:gutter="0" w:header="851" w:left="1418" w:right="1418" w:top="1418"/>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86D" w:rsidRDefault="00BD486D">
      <w:r>
        <w:separator/>
      </w:r>
    </w:p>
  </w:endnote>
  <w:endnote w:type="continuationSeparator" w:id="0">
    <w:p w:rsidR="00BD486D" w:rsidRDefault="00BD4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FB2916" w:rsidRDefault="00FB2916">
    <w:pPr>
      <w:pStyle w:val="a7"/>
    </w:pPr>
  </w:p>
</w:ftr>
</file>

<file path=word/footer2.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FB2916" w:rsidRDefault="00FB2916">
    <w:pPr>
      <w:pStyle w:val="a7"/>
    </w:pPr>
  </w:p>
</w:ftr>
</file>

<file path=word/footer3.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FB2916" w:rsidRDefault="00FB2916">
    <w:pPr>
      <w:pStyle w:val="a7"/>
    </w:pPr>
  </w:p>
</w:ftr>
</file>

<file path=word/footer4.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P="00C03B3A" w:rsidR="00192A2D" w:rsidRDefault="008353F3">
    <w:pPr>
      <w:pStyle w:val="a7"/>
      <w:framePr w:hAnchor="margin" w:vAnchor="text" w:wrap="around" w:xAlign="right" w:y="1"/>
      <w:rPr>
        <w:rStyle w:val="a8"/>
      </w:rPr>
    </w:pPr>
    <w:r>
      <w:rPr>
        <w:rStyle w:val="a8"/>
      </w:rPr>
      <w:fldChar w:fldCharType="begin"/>
    </w:r>
    <w:r w:rsidR="00192A2D">
      <w:rPr>
        <w:rStyle w:val="a8"/>
      </w:rPr>
      <w:instrText xml:space="preserve">PAGE  </w:instrText>
    </w:r>
    <w:r>
      <w:rPr>
        <w:rStyle w:val="a8"/>
      </w:rPr>
      <w:fldChar w:fldCharType="end"/>
    </w:r>
  </w:p>
  <w:p w:rsidP="00C03B3A" w:rsidR="00192A2D" w:rsidRDefault="00192A2D">
    <w:pPr>
      <w:pStyle w:val="a7"/>
      <w:ind w:right="360"/>
    </w:pPr>
  </w:p>
</w:ftr>
</file>

<file path=word/footer5.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P="00C03B3A" w:rsidR="00192A2D" w:rsidRDefault="00192A2D">
    <w:pPr>
      <w:pStyle w:val="a7"/>
      <w:ind w:right="360"/>
      <w:jc w:val="center"/>
    </w:pPr>
    <w:r>
      <w:rPr>
        <w:rFonts w:hint="eastAsia"/>
        <w:kern w:val="0"/>
        <w:szCs w:val="21"/>
      </w:rPr>
      <w:t>第</w:t>
    </w:r>
    <w:r w:rsidR="0062169F">
      <w:rPr>
        <w:rFonts w:hint="eastAsia"/>
        <w:kern w:val="0"/>
        <w:szCs w:val="21"/>
      </w:rPr>
      <w:t xml:space="preserve"> </w:t>
    </w:r>
    <w:r w:rsidR="008353F3">
      <w:rPr>
        <w:kern w:val="0"/>
        <w:szCs w:val="21"/>
      </w:rPr>
      <w:fldChar w:fldCharType="begin"/>
    </w:r>
    <w:r>
      <w:rPr>
        <w:kern w:val="0"/>
        <w:szCs w:val="21"/>
      </w:rPr>
      <w:instrText xml:space="preserve"> PAGE </w:instrText>
    </w:r>
    <w:r w:rsidR="008353F3">
      <w:rPr>
        <w:kern w:val="0"/>
        <w:szCs w:val="21"/>
      </w:rPr>
      <w:fldChar w:fldCharType="separate"/>
    </w:r>
    <w:r w:rsidR="00FB2916">
      <w:rPr>
        <w:noProof/>
        <w:kern w:val="0"/>
        <w:szCs w:val="21"/>
      </w:rPr>
      <w:t>70</w:t>
    </w:r>
    <w:r w:rsidR="008353F3">
      <w:rPr>
        <w:kern w:val="0"/>
        <w:szCs w:val="21"/>
      </w:rPr>
      <w:fldChar w:fldCharType="end"/>
    </w:r>
    <w:r w:rsidR="0062169F">
      <w:rPr>
        <w:rFonts w:hint="eastAsia"/>
        <w:kern w:val="0"/>
        <w:szCs w:val="21"/>
      </w:rPr>
      <w:t xml:space="preserve"> </w:t>
    </w:r>
    <w:r>
      <w:rPr>
        <w:rFonts w:hint="eastAsia"/>
        <w:kern w:val="0"/>
        <w:szCs w:val="21"/>
      </w:rPr>
      <w:t>页</w:t>
    </w:r>
    <w:r w:rsidR="0062169F">
      <w:rPr>
        <w:rFonts w:hint="eastAsia"/>
        <w:kern w:val="0"/>
        <w:szCs w:val="21"/>
      </w:rPr>
      <w:t xml:space="preserve"> </w:t>
    </w:r>
    <w:r>
      <w:rPr>
        <w:rFonts w:hint="eastAsia"/>
        <w:kern w:val="0"/>
        <w:szCs w:val="21"/>
      </w:rPr>
      <w:t>共</w:t>
    </w:r>
    <w:r w:rsidR="0062169F">
      <w:rPr>
        <w:rFonts w:hint="eastAsia"/>
        <w:kern w:val="0"/>
        <w:szCs w:val="21"/>
      </w:rPr>
      <w:t xml:space="preserve"> </w:t>
    </w:r>
    <w:r w:rsidR="008353F3">
      <w:rPr>
        <w:kern w:val="0"/>
        <w:szCs w:val="21"/>
      </w:rPr>
      <w:fldChar w:fldCharType="begin"/>
    </w:r>
    <w:r>
      <w:rPr>
        <w:kern w:val="0"/>
        <w:szCs w:val="21"/>
      </w:rPr>
      <w:instrText xml:space="preserve"> NUMPAGES </w:instrText>
    </w:r>
    <w:r w:rsidR="008353F3">
      <w:rPr>
        <w:kern w:val="0"/>
        <w:szCs w:val="21"/>
      </w:rPr>
      <w:fldChar w:fldCharType="separate"/>
    </w:r>
    <w:r w:rsidR="00FB2916">
      <w:rPr>
        <w:noProof/>
        <w:kern w:val="0"/>
        <w:szCs w:val="21"/>
      </w:rPr>
      <w:t>70</w:t>
    </w:r>
    <w:r w:rsidR="008353F3">
      <w:rPr>
        <w:kern w:val="0"/>
        <w:szCs w:val="21"/>
      </w:rPr>
      <w:fldChar w:fldCharType="end"/>
    </w:r>
    <w:r w:rsidR="0062169F">
      <w:rPr>
        <w:rFonts w:hint="eastAsia"/>
        <w:kern w:val="0"/>
        <w:szCs w:val="21"/>
      </w:rPr>
      <w:t xml:space="preserve"> </w:t>
    </w:r>
    <w:r>
      <w:rPr>
        <w:rFonts w:hint="eastAsia"/>
        <w:kern w:val="0"/>
        <w:szCs w:val="21"/>
      </w:rPr>
      <w:t>页</w:t>
    </w:r>
  </w:p>
</w:ftr>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1" w:type="separator">
    <w:p w:rsidR="00BD486D" w:rsidRDefault="00BD486D">
      <w:r>
        <w:separator/>
      </w:r>
    </w:p>
  </w:footnote>
  <w:footnote w:id="0" w:type="continuationSeparator">
    <w:p w:rsidR="00BD486D" w:rsidRDefault="00BD486D">
      <w:r>
        <w:continuationSeparator/>
      </w:r>
    </w:p>
  </w:footnote>
</w:footnotes>
</file>

<file path=word/header1.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FB2916" w:rsidRDefault="00FB2916">
    <w:pPr>
      <w:pStyle w:val="aa"/>
    </w:pPr>
  </w:p>
</w:hdr>
</file>

<file path=word/header2.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P="00C2542B" w:rsidR="00192A2D" w:rsidRDefault="00FB2916" w:rsidRPr="00FB2916">
    <w:pPr>
      <w:pStyle w:val="aa"/>
      <w:pBdr>
        <w:bottom w:color="auto" w:space="0" w:sz="6" w:val="single"/>
      </w:pBdr>
      <w:jc w:val="right"/>
      <w:rPr>
        <w:sz w:val="24"/>
        <w:szCs w:val="24"/>
      </w:rPr>
    </w:pPr>
    <w:r w:rsidRPr="00FB2916">
      <w:rPr>
        <w:sz w:val="24"/>
        <w:szCs w:val="24"/>
      </w:rPr>
      <w:t>交银施罗德多策略回报灵活配置混合型证券投资基金2018年年度报告</w:t>
    </w:r>
    <w:r w:rsidRPr="00FB2916">
      <w:rPr>
        <w:rFonts w:hint="eastAsia"/>
        <w:sz w:val="24"/>
        <w:szCs w:val="24"/>
      </w:rPr>
      <w:t>摘要</w:t>
    </w:r>
  </w:p>
</w:hdr>
</file>

<file path=word/header3.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FB2916" w:rsidRDefault="00FB2916">
    <w:pPr>
      <w:pStyle w:val="aa"/>
    </w:pPr>
  </w:p>
</w:hdr>
</file>

<file path=word/numbering.xml><?xml version="1.0" encoding="utf-8"?>
<w:numbering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abstractNum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eastAsia="宋体" w:hAnsi="Times New Roman" w:hint="default"/>
      </w:rPr>
    </w:lvl>
    <w:lvl w:ilvl="1" w:tentative="1" w:tplc="04090003">
      <w:start w:val="1"/>
      <w:numFmt w:val="bullet"/>
      <w:lvlText w:val=""/>
      <w:lvlJc w:val="left"/>
      <w:pPr>
        <w:tabs>
          <w:tab w:pos="1260" w:val="num"/>
        </w:tabs>
        <w:ind w:hanging="420" w:left="1260"/>
      </w:pPr>
      <w:rPr>
        <w:rFonts w:ascii="Wingdings" w:hAnsi="Wingdings" w:hint="default"/>
      </w:rPr>
    </w:lvl>
    <w:lvl w:ilvl="2" w:tentative="1" w:tplc="04090005">
      <w:start w:val="1"/>
      <w:numFmt w:val="bullet"/>
      <w:lvlText w:val=""/>
      <w:lvlJc w:val="left"/>
      <w:pPr>
        <w:tabs>
          <w:tab w:pos="1680" w:val="num"/>
        </w:tabs>
        <w:ind w:hanging="420" w:left="1680"/>
      </w:pPr>
      <w:rPr>
        <w:rFonts w:ascii="Wingdings" w:hAnsi="Wingdings" w:hint="default"/>
      </w:rPr>
    </w:lvl>
    <w:lvl w:ilvl="3" w:tentative="1" w:tplc="04090001">
      <w:start w:val="1"/>
      <w:numFmt w:val="bullet"/>
      <w:lvlText w:val=""/>
      <w:lvlJc w:val="left"/>
      <w:pPr>
        <w:tabs>
          <w:tab w:pos="2100" w:val="num"/>
        </w:tabs>
        <w:ind w:hanging="420" w:left="2100"/>
      </w:pPr>
      <w:rPr>
        <w:rFonts w:ascii="Wingdings" w:hAnsi="Wingdings" w:hint="default"/>
      </w:rPr>
    </w:lvl>
    <w:lvl w:ilvl="4" w:tentative="1" w:tplc="04090003">
      <w:start w:val="1"/>
      <w:numFmt w:val="bullet"/>
      <w:lvlText w:val=""/>
      <w:lvlJc w:val="left"/>
      <w:pPr>
        <w:tabs>
          <w:tab w:pos="2520" w:val="num"/>
        </w:tabs>
        <w:ind w:hanging="420" w:left="2520"/>
      </w:pPr>
      <w:rPr>
        <w:rFonts w:ascii="Wingdings" w:hAnsi="Wingdings" w:hint="default"/>
      </w:rPr>
    </w:lvl>
    <w:lvl w:ilvl="5" w:tentative="1" w:tplc="04090005">
      <w:start w:val="1"/>
      <w:numFmt w:val="bullet"/>
      <w:lvlText w:val=""/>
      <w:lvlJc w:val="left"/>
      <w:pPr>
        <w:tabs>
          <w:tab w:pos="2940" w:val="num"/>
        </w:tabs>
        <w:ind w:hanging="420" w:left="2940"/>
      </w:pPr>
      <w:rPr>
        <w:rFonts w:ascii="Wingdings" w:hAnsi="Wingdings" w:hint="default"/>
      </w:rPr>
    </w:lvl>
    <w:lvl w:ilvl="6" w:tentative="1" w:tplc="04090001">
      <w:start w:val="1"/>
      <w:numFmt w:val="bullet"/>
      <w:lvlText w:val=""/>
      <w:lvlJc w:val="left"/>
      <w:pPr>
        <w:tabs>
          <w:tab w:pos="3360" w:val="num"/>
        </w:tabs>
        <w:ind w:hanging="420" w:left="3360"/>
      </w:pPr>
      <w:rPr>
        <w:rFonts w:ascii="Wingdings" w:hAnsi="Wingdings" w:hint="default"/>
      </w:rPr>
    </w:lvl>
    <w:lvl w:ilvl="7" w:tentative="1" w:tplc="04090003">
      <w:start w:val="1"/>
      <w:numFmt w:val="bullet"/>
      <w:lvlText w:val=""/>
      <w:lvlJc w:val="left"/>
      <w:pPr>
        <w:tabs>
          <w:tab w:pos="3780" w:val="num"/>
        </w:tabs>
        <w:ind w:hanging="420" w:left="3780"/>
      </w:pPr>
      <w:rPr>
        <w:rFonts w:ascii="Wingdings" w:hAnsi="Wingdings" w:hint="default"/>
      </w:rPr>
    </w:lvl>
    <w:lvl w:ilvl="8" w:tentative="1" w:tplc="04090005">
      <w:start w:val="1"/>
      <w:numFmt w:val="bullet"/>
      <w:lvlText w:val=""/>
      <w:lvlJc w:val="left"/>
      <w:pPr>
        <w:tabs>
          <w:tab w:pos="4200" w:val="num"/>
        </w:tabs>
        <w:ind w:hanging="420" w:left="4200"/>
      </w:pPr>
      <w:rPr>
        <w:rFonts w:ascii="Wingdings" w:hAnsi="Wingdings" w:hint="default"/>
      </w:rPr>
    </w:lvl>
  </w:abstractNum>
  <w:abstractNum w:abstractNumId="1">
    <w:nsid w:val="1DF74DBA"/>
    <w:multiLevelType w:val="multilevel"/>
    <w:tmpl w:val="B7D01BBA"/>
    <w:lvl w:ilvl="0">
      <w:start w:val="3"/>
      <w:numFmt w:val="decimal"/>
      <w:lvlText w:val="%1"/>
      <w:lvlJc w:val="left"/>
      <w:pPr>
        <w:tabs>
          <w:tab w:pos="360" w:val="num"/>
        </w:tabs>
        <w:ind w:hanging="360" w:left="360"/>
      </w:pPr>
      <w:rPr>
        <w:rFonts w:cs="Times New Roman" w:hint="default"/>
      </w:rPr>
    </w:lvl>
    <w:lvl w:ilvl="1">
      <w:start w:val="3"/>
      <w:numFmt w:val="decimal"/>
      <w:lvlText w:val="%1.%2"/>
      <w:lvlJc w:val="left"/>
      <w:pPr>
        <w:tabs>
          <w:tab w:pos="720" w:val="num"/>
        </w:tabs>
        <w:ind w:hanging="720" w:left="720"/>
      </w:pPr>
      <w:rPr>
        <w:rFonts w:cs="Times New Roman" w:hint="default"/>
      </w:rPr>
    </w:lvl>
    <w:lvl w:ilvl="2">
      <w:start w:val="1"/>
      <w:numFmt w:val="decimal"/>
      <w:lvlText w:val="%1.%2.%3"/>
      <w:lvlJc w:val="left"/>
      <w:pPr>
        <w:tabs>
          <w:tab w:pos="720" w:val="num"/>
        </w:tabs>
        <w:ind w:hanging="720" w:left="720"/>
      </w:pPr>
      <w:rPr>
        <w:rFonts w:cs="Times New Roman" w:hint="default"/>
      </w:rPr>
    </w:lvl>
    <w:lvl w:ilvl="3">
      <w:start w:val="1"/>
      <w:numFmt w:val="decimal"/>
      <w:lvlText w:val="%1.%2.%3.%4"/>
      <w:lvlJc w:val="left"/>
      <w:pPr>
        <w:tabs>
          <w:tab w:pos="1080" w:val="num"/>
        </w:tabs>
        <w:ind w:hanging="1080" w:left="1080"/>
      </w:pPr>
      <w:rPr>
        <w:rFonts w:cs="Times New Roman" w:hint="default"/>
      </w:rPr>
    </w:lvl>
    <w:lvl w:ilvl="4">
      <w:start w:val="1"/>
      <w:numFmt w:val="decimal"/>
      <w:lvlText w:val="%1.%2.%3.%4.%5"/>
      <w:lvlJc w:val="left"/>
      <w:pPr>
        <w:tabs>
          <w:tab w:pos="1440" w:val="num"/>
        </w:tabs>
        <w:ind w:hanging="1440" w:left="1440"/>
      </w:pPr>
      <w:rPr>
        <w:rFonts w:cs="Times New Roman" w:hint="default"/>
      </w:rPr>
    </w:lvl>
    <w:lvl w:ilvl="5">
      <w:start w:val="1"/>
      <w:numFmt w:val="decimal"/>
      <w:lvlText w:val="%1.%2.%3.%4.%5.%6"/>
      <w:lvlJc w:val="left"/>
      <w:pPr>
        <w:tabs>
          <w:tab w:pos="1440" w:val="num"/>
        </w:tabs>
        <w:ind w:hanging="1440" w:left="1440"/>
      </w:pPr>
      <w:rPr>
        <w:rFonts w:cs="Times New Roman" w:hint="default"/>
      </w:rPr>
    </w:lvl>
    <w:lvl w:ilvl="6">
      <w:start w:val="1"/>
      <w:numFmt w:val="decimal"/>
      <w:lvlText w:val="%1.%2.%3.%4.%5.%6.%7"/>
      <w:lvlJc w:val="left"/>
      <w:pPr>
        <w:tabs>
          <w:tab w:pos="1800" w:val="num"/>
        </w:tabs>
        <w:ind w:hanging="1800" w:left="1800"/>
      </w:pPr>
      <w:rPr>
        <w:rFonts w:cs="Times New Roman" w:hint="default"/>
      </w:rPr>
    </w:lvl>
    <w:lvl w:ilvl="7">
      <w:start w:val="1"/>
      <w:numFmt w:val="decimal"/>
      <w:lvlText w:val="%1.%2.%3.%4.%5.%6.%7.%8"/>
      <w:lvlJc w:val="left"/>
      <w:pPr>
        <w:tabs>
          <w:tab w:pos="2160" w:val="num"/>
        </w:tabs>
        <w:ind w:hanging="2160" w:left="2160"/>
      </w:pPr>
      <w:rPr>
        <w:rFonts w:cs="Times New Roman" w:hint="default"/>
      </w:rPr>
    </w:lvl>
    <w:lvl w:ilvl="8">
      <w:start w:val="1"/>
      <w:numFmt w:val="decimal"/>
      <w:lvlText w:val="%1.%2.%3.%4.%5.%6.%7.%8.%9"/>
      <w:lvlJc w:val="left"/>
      <w:pPr>
        <w:tabs>
          <w:tab w:pos="2160" w:val="num"/>
        </w:tabs>
        <w:ind w:hanging="2160" w:left="2160"/>
      </w:pPr>
      <w:rPr>
        <w:rFonts w:cs="Times New Roman" w:hint="default"/>
      </w:rPr>
    </w:lvl>
  </w:abstractNum>
  <w:abstractNum w:abstractNumId="2">
    <w:nsid w:val="211D1A1B"/>
    <w:multiLevelType w:val="multilevel"/>
    <w:tmpl w:val="6E2E530C"/>
    <w:lvl w:ilvl="0">
      <w:start w:val="12"/>
      <w:numFmt w:val="decimal"/>
      <w:lvlText w:val="%1"/>
      <w:lvlJc w:val="left"/>
      <w:pPr>
        <w:tabs>
          <w:tab w:pos="480" w:val="num"/>
        </w:tabs>
        <w:ind w:hanging="480" w:left="480"/>
      </w:pPr>
      <w:rPr>
        <w:rFonts w:cs="Times New Roman" w:hint="default"/>
      </w:rPr>
    </w:lvl>
    <w:lvl w:ilvl="1">
      <w:start w:val="1"/>
      <w:numFmt w:val="decimal"/>
      <w:lvlText w:val="%1.%2"/>
      <w:lvlJc w:val="left"/>
      <w:pPr>
        <w:tabs>
          <w:tab w:pos="720" w:val="num"/>
        </w:tabs>
        <w:ind w:hanging="720" w:left="720"/>
      </w:pPr>
      <w:rPr>
        <w:rFonts w:cs="Times New Roman" w:hint="default"/>
      </w:rPr>
    </w:lvl>
    <w:lvl w:ilvl="2">
      <w:start w:val="1"/>
      <w:numFmt w:val="decimal"/>
      <w:lvlText w:val="%1.%2.%3"/>
      <w:lvlJc w:val="left"/>
      <w:pPr>
        <w:tabs>
          <w:tab w:pos="720" w:val="num"/>
        </w:tabs>
        <w:ind w:hanging="720" w:left="720"/>
      </w:pPr>
      <w:rPr>
        <w:rFonts w:cs="Times New Roman" w:hint="default"/>
      </w:rPr>
    </w:lvl>
    <w:lvl w:ilvl="3">
      <w:start w:val="1"/>
      <w:numFmt w:val="decimal"/>
      <w:lvlText w:val="%1.%2.%3.%4"/>
      <w:lvlJc w:val="left"/>
      <w:pPr>
        <w:tabs>
          <w:tab w:pos="1080" w:val="num"/>
        </w:tabs>
        <w:ind w:hanging="1080" w:left="1080"/>
      </w:pPr>
      <w:rPr>
        <w:rFonts w:cs="Times New Roman" w:hint="default"/>
      </w:rPr>
    </w:lvl>
    <w:lvl w:ilvl="4">
      <w:start w:val="1"/>
      <w:numFmt w:val="decimal"/>
      <w:lvlText w:val="%1.%2.%3.%4.%5"/>
      <w:lvlJc w:val="left"/>
      <w:pPr>
        <w:tabs>
          <w:tab w:pos="1440" w:val="num"/>
        </w:tabs>
        <w:ind w:hanging="1440" w:left="1440"/>
      </w:pPr>
      <w:rPr>
        <w:rFonts w:cs="Times New Roman" w:hint="default"/>
      </w:rPr>
    </w:lvl>
    <w:lvl w:ilvl="5">
      <w:start w:val="1"/>
      <w:numFmt w:val="decimal"/>
      <w:lvlText w:val="%1.%2.%3.%4.%5.%6"/>
      <w:lvlJc w:val="left"/>
      <w:pPr>
        <w:tabs>
          <w:tab w:pos="1440" w:val="num"/>
        </w:tabs>
        <w:ind w:hanging="1440" w:left="1440"/>
      </w:pPr>
      <w:rPr>
        <w:rFonts w:cs="Times New Roman" w:hint="default"/>
      </w:rPr>
    </w:lvl>
    <w:lvl w:ilvl="6">
      <w:start w:val="1"/>
      <w:numFmt w:val="decimal"/>
      <w:lvlText w:val="%1.%2.%3.%4.%5.%6.%7"/>
      <w:lvlJc w:val="left"/>
      <w:pPr>
        <w:tabs>
          <w:tab w:pos="1800" w:val="num"/>
        </w:tabs>
        <w:ind w:hanging="1800" w:left="1800"/>
      </w:pPr>
      <w:rPr>
        <w:rFonts w:cs="Times New Roman" w:hint="default"/>
      </w:rPr>
    </w:lvl>
    <w:lvl w:ilvl="7">
      <w:start w:val="1"/>
      <w:numFmt w:val="decimal"/>
      <w:lvlText w:val="%1.%2.%3.%4.%5.%6.%7.%8"/>
      <w:lvlJc w:val="left"/>
      <w:pPr>
        <w:tabs>
          <w:tab w:pos="2160" w:val="num"/>
        </w:tabs>
        <w:ind w:hanging="2160" w:left="2160"/>
      </w:pPr>
      <w:rPr>
        <w:rFonts w:cs="Times New Roman" w:hint="default"/>
      </w:rPr>
    </w:lvl>
    <w:lvl w:ilvl="8">
      <w:start w:val="1"/>
      <w:numFmt w:val="decimal"/>
      <w:lvlText w:val="%1.%2.%3.%4.%5.%6.%7.%8.%9"/>
      <w:lvlJc w:val="left"/>
      <w:pPr>
        <w:tabs>
          <w:tab w:pos="2160" w:val="num"/>
        </w:tabs>
        <w:ind w:hanging="2160" w:left="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pos="360" w:val="num"/>
        </w:tabs>
        <w:ind w:hanging="360" w:left="360"/>
      </w:pPr>
      <w:rPr>
        <w:rFonts w:cs="Times New Roman" w:hint="default"/>
      </w:rPr>
    </w:lvl>
    <w:lvl w:ilvl="1">
      <w:start w:val="3"/>
      <w:numFmt w:val="decimal"/>
      <w:lvlText w:val="%1.%2"/>
      <w:lvlJc w:val="left"/>
      <w:pPr>
        <w:tabs>
          <w:tab w:pos="720" w:val="num"/>
        </w:tabs>
        <w:ind w:hanging="720" w:left="720"/>
      </w:pPr>
      <w:rPr>
        <w:rFonts w:cs="Times New Roman" w:hint="default"/>
      </w:rPr>
    </w:lvl>
    <w:lvl w:ilvl="2">
      <w:start w:val="1"/>
      <w:numFmt w:val="decimal"/>
      <w:lvlText w:val="%1.%2.%3"/>
      <w:lvlJc w:val="left"/>
      <w:pPr>
        <w:tabs>
          <w:tab w:pos="720" w:val="num"/>
        </w:tabs>
        <w:ind w:hanging="720" w:left="720"/>
      </w:pPr>
      <w:rPr>
        <w:rFonts w:cs="Times New Roman" w:hint="default"/>
      </w:rPr>
    </w:lvl>
    <w:lvl w:ilvl="3">
      <w:start w:val="1"/>
      <w:numFmt w:val="decimal"/>
      <w:lvlText w:val="%1.%2.%3.%4"/>
      <w:lvlJc w:val="left"/>
      <w:pPr>
        <w:tabs>
          <w:tab w:pos="1080" w:val="num"/>
        </w:tabs>
        <w:ind w:hanging="1080" w:left="1080"/>
      </w:pPr>
      <w:rPr>
        <w:rFonts w:cs="Times New Roman" w:hint="default"/>
      </w:rPr>
    </w:lvl>
    <w:lvl w:ilvl="4">
      <w:start w:val="1"/>
      <w:numFmt w:val="decimal"/>
      <w:lvlText w:val="%1.%2.%3.%4.%5"/>
      <w:lvlJc w:val="left"/>
      <w:pPr>
        <w:tabs>
          <w:tab w:pos="1440" w:val="num"/>
        </w:tabs>
        <w:ind w:hanging="1440" w:left="1440"/>
      </w:pPr>
      <w:rPr>
        <w:rFonts w:cs="Times New Roman" w:hint="default"/>
      </w:rPr>
    </w:lvl>
    <w:lvl w:ilvl="5">
      <w:start w:val="1"/>
      <w:numFmt w:val="decimal"/>
      <w:lvlText w:val="%1.%2.%3.%4.%5.%6"/>
      <w:lvlJc w:val="left"/>
      <w:pPr>
        <w:tabs>
          <w:tab w:pos="1440" w:val="num"/>
        </w:tabs>
        <w:ind w:hanging="1440" w:left="1440"/>
      </w:pPr>
      <w:rPr>
        <w:rFonts w:cs="Times New Roman" w:hint="default"/>
      </w:rPr>
    </w:lvl>
    <w:lvl w:ilvl="6">
      <w:start w:val="1"/>
      <w:numFmt w:val="decimal"/>
      <w:lvlText w:val="%1.%2.%3.%4.%5.%6.%7"/>
      <w:lvlJc w:val="left"/>
      <w:pPr>
        <w:tabs>
          <w:tab w:pos="1800" w:val="num"/>
        </w:tabs>
        <w:ind w:hanging="1800" w:left="1800"/>
      </w:pPr>
      <w:rPr>
        <w:rFonts w:cs="Times New Roman" w:hint="default"/>
      </w:rPr>
    </w:lvl>
    <w:lvl w:ilvl="7">
      <w:start w:val="1"/>
      <w:numFmt w:val="decimal"/>
      <w:lvlText w:val="%1.%2.%3.%4.%5.%6.%7.%8"/>
      <w:lvlJc w:val="left"/>
      <w:pPr>
        <w:tabs>
          <w:tab w:pos="2160" w:val="num"/>
        </w:tabs>
        <w:ind w:hanging="2160" w:left="2160"/>
      </w:pPr>
      <w:rPr>
        <w:rFonts w:cs="Times New Roman" w:hint="default"/>
      </w:rPr>
    </w:lvl>
    <w:lvl w:ilvl="8">
      <w:start w:val="1"/>
      <w:numFmt w:val="decimal"/>
      <w:lvlText w:val="%1.%2.%3.%4.%5.%6.%7.%8.%9"/>
      <w:lvlJc w:val="left"/>
      <w:pPr>
        <w:tabs>
          <w:tab w:pos="2160" w:val="num"/>
        </w:tabs>
        <w:ind w:hanging="2160" w:left="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pos="425" w:val="num"/>
        </w:tabs>
        <w:ind w:hanging="425" w:left="425"/>
      </w:pPr>
      <w:rPr>
        <w:rFonts w:cs="Times New Roman"/>
      </w:rPr>
    </w:lvl>
    <w:lvl w:ilvl="1">
      <w:start w:val="1"/>
      <w:numFmt w:val="decimal"/>
      <w:lvlText w:val="%1.%2"/>
      <w:lvlJc w:val="left"/>
      <w:pPr>
        <w:tabs>
          <w:tab w:pos="992" w:val="num"/>
        </w:tabs>
        <w:ind w:hanging="567" w:left="992"/>
      </w:pPr>
      <w:rPr>
        <w:rFonts w:cs="Times New Roman"/>
      </w:rPr>
    </w:lvl>
    <w:lvl w:ilvl="2">
      <w:start w:val="1"/>
      <w:numFmt w:val="decimal"/>
      <w:lvlText w:val="%1.%2.%3"/>
      <w:lvlJc w:val="left"/>
      <w:pPr>
        <w:tabs>
          <w:tab w:pos="1418" w:val="num"/>
        </w:tabs>
        <w:ind w:hanging="567" w:left="1418"/>
      </w:pPr>
      <w:rPr>
        <w:rFonts w:cs="Times New Roman"/>
      </w:rPr>
    </w:lvl>
    <w:lvl w:ilvl="3">
      <w:start w:val="1"/>
      <w:numFmt w:val="decimal"/>
      <w:lvlText w:val="%1.%2.%3.%4"/>
      <w:lvlJc w:val="left"/>
      <w:pPr>
        <w:tabs>
          <w:tab w:pos="1984" w:val="num"/>
        </w:tabs>
        <w:ind w:hanging="708" w:left="1984"/>
      </w:pPr>
      <w:rPr>
        <w:rFonts w:cs="Times New Roman"/>
      </w:rPr>
    </w:lvl>
    <w:lvl w:ilvl="4">
      <w:start w:val="1"/>
      <w:numFmt w:val="decimal"/>
      <w:lvlText w:val="%1.%2.%3.%4.%5"/>
      <w:lvlJc w:val="left"/>
      <w:pPr>
        <w:tabs>
          <w:tab w:pos="2551" w:val="num"/>
        </w:tabs>
        <w:ind w:hanging="850" w:left="2551"/>
      </w:pPr>
      <w:rPr>
        <w:rFonts w:cs="Times New Roman"/>
      </w:rPr>
    </w:lvl>
    <w:lvl w:ilvl="5">
      <w:start w:val="1"/>
      <w:numFmt w:val="decimal"/>
      <w:lvlText w:val="%1.%2.%3.%4.%5.%6"/>
      <w:lvlJc w:val="left"/>
      <w:pPr>
        <w:tabs>
          <w:tab w:pos="3260" w:val="num"/>
        </w:tabs>
        <w:ind w:hanging="1134" w:left="3260"/>
      </w:pPr>
      <w:rPr>
        <w:rFonts w:cs="Times New Roman"/>
      </w:rPr>
    </w:lvl>
    <w:lvl w:ilvl="6">
      <w:start w:val="1"/>
      <w:numFmt w:val="decimal"/>
      <w:lvlText w:val="%1.%2.%3.%4.%5.%6.%7"/>
      <w:lvlJc w:val="left"/>
      <w:pPr>
        <w:tabs>
          <w:tab w:pos="3827" w:val="num"/>
        </w:tabs>
        <w:ind w:hanging="1276" w:left="3827"/>
      </w:pPr>
      <w:rPr>
        <w:rFonts w:cs="Times New Roman"/>
      </w:rPr>
    </w:lvl>
    <w:lvl w:ilvl="7">
      <w:start w:val="1"/>
      <w:numFmt w:val="decimal"/>
      <w:lvlText w:val="%1.%2.%3.%4.%5.%6.%7.%8"/>
      <w:lvlJc w:val="left"/>
      <w:pPr>
        <w:tabs>
          <w:tab w:pos="4394" w:val="num"/>
        </w:tabs>
        <w:ind w:hanging="1418" w:left="4394"/>
      </w:pPr>
      <w:rPr>
        <w:rFonts w:cs="Times New Roman"/>
      </w:rPr>
    </w:lvl>
    <w:lvl w:ilvl="8">
      <w:start w:val="1"/>
      <w:numFmt w:val="decimal"/>
      <w:lvlText w:val="%1.%2.%3.%4.%5.%6.%7.%8.%9"/>
      <w:lvlJc w:val="left"/>
      <w:pPr>
        <w:tabs>
          <w:tab w:pos="5102" w:val="num"/>
        </w:tabs>
        <w:ind w:hanging="1700" w:left="5102"/>
      </w:pPr>
      <w:rPr>
        <w:rFonts w:cs="Times New Roman"/>
      </w:rPr>
    </w:lvl>
  </w:abstractNum>
  <w:abstractNum w:abstractNumId="6">
    <w:nsid w:val="52D86888"/>
    <w:multiLevelType w:val="multilevel"/>
    <w:tmpl w:val="DD2C7036"/>
    <w:lvl w:ilvl="0">
      <w:start w:val="10"/>
      <w:numFmt w:val="decimal"/>
      <w:lvlText w:val="%1"/>
      <w:lvlJc w:val="left"/>
      <w:pPr>
        <w:tabs>
          <w:tab w:pos="480" w:val="num"/>
        </w:tabs>
        <w:ind w:hanging="480" w:left="480"/>
      </w:pPr>
      <w:rPr>
        <w:rFonts w:cs="Times New Roman" w:hint="default"/>
      </w:rPr>
    </w:lvl>
    <w:lvl w:ilvl="1">
      <w:start w:val="3"/>
      <w:numFmt w:val="decimal"/>
      <w:lvlText w:val="%1.%2"/>
      <w:lvlJc w:val="left"/>
      <w:pPr>
        <w:tabs>
          <w:tab w:pos="720" w:val="num"/>
        </w:tabs>
        <w:ind w:hanging="720" w:left="720"/>
      </w:pPr>
      <w:rPr>
        <w:rFonts w:cs="Times New Roman" w:hint="default"/>
      </w:rPr>
    </w:lvl>
    <w:lvl w:ilvl="2">
      <w:start w:val="1"/>
      <w:numFmt w:val="decimal"/>
      <w:lvlText w:val="%1.%2.%3"/>
      <w:lvlJc w:val="left"/>
      <w:pPr>
        <w:tabs>
          <w:tab w:pos="720" w:val="num"/>
        </w:tabs>
        <w:ind w:hanging="720" w:left="720"/>
      </w:pPr>
      <w:rPr>
        <w:rFonts w:cs="Times New Roman" w:hint="default"/>
      </w:rPr>
    </w:lvl>
    <w:lvl w:ilvl="3">
      <w:start w:val="1"/>
      <w:numFmt w:val="decimal"/>
      <w:lvlText w:val="%1.%2.%3.%4"/>
      <w:lvlJc w:val="left"/>
      <w:pPr>
        <w:tabs>
          <w:tab w:pos="1080" w:val="num"/>
        </w:tabs>
        <w:ind w:hanging="1080" w:left="1080"/>
      </w:pPr>
      <w:rPr>
        <w:rFonts w:cs="Times New Roman" w:hint="default"/>
      </w:rPr>
    </w:lvl>
    <w:lvl w:ilvl="4">
      <w:start w:val="1"/>
      <w:numFmt w:val="decimal"/>
      <w:lvlText w:val="%1.%2.%3.%4.%5"/>
      <w:lvlJc w:val="left"/>
      <w:pPr>
        <w:tabs>
          <w:tab w:pos="1440" w:val="num"/>
        </w:tabs>
        <w:ind w:hanging="1440" w:left="1440"/>
      </w:pPr>
      <w:rPr>
        <w:rFonts w:cs="Times New Roman" w:hint="default"/>
      </w:rPr>
    </w:lvl>
    <w:lvl w:ilvl="5">
      <w:start w:val="1"/>
      <w:numFmt w:val="decimal"/>
      <w:lvlText w:val="%1.%2.%3.%4.%5.%6"/>
      <w:lvlJc w:val="left"/>
      <w:pPr>
        <w:tabs>
          <w:tab w:pos="1440" w:val="num"/>
        </w:tabs>
        <w:ind w:hanging="1440" w:left="1440"/>
      </w:pPr>
      <w:rPr>
        <w:rFonts w:cs="Times New Roman" w:hint="default"/>
      </w:rPr>
    </w:lvl>
    <w:lvl w:ilvl="6">
      <w:start w:val="1"/>
      <w:numFmt w:val="decimal"/>
      <w:lvlText w:val="%1.%2.%3.%4.%5.%6.%7"/>
      <w:lvlJc w:val="left"/>
      <w:pPr>
        <w:tabs>
          <w:tab w:pos="1800" w:val="num"/>
        </w:tabs>
        <w:ind w:hanging="1800" w:left="1800"/>
      </w:pPr>
      <w:rPr>
        <w:rFonts w:cs="Times New Roman" w:hint="default"/>
      </w:rPr>
    </w:lvl>
    <w:lvl w:ilvl="7">
      <w:start w:val="1"/>
      <w:numFmt w:val="decimal"/>
      <w:lvlText w:val="%1.%2.%3.%4.%5.%6.%7.%8"/>
      <w:lvlJc w:val="left"/>
      <w:pPr>
        <w:tabs>
          <w:tab w:pos="2160" w:val="num"/>
        </w:tabs>
        <w:ind w:hanging="2160" w:left="2160"/>
      </w:pPr>
      <w:rPr>
        <w:rFonts w:cs="Times New Roman" w:hint="default"/>
      </w:rPr>
    </w:lvl>
    <w:lvl w:ilvl="8">
      <w:start w:val="1"/>
      <w:numFmt w:val="decimal"/>
      <w:lvlText w:val="%1.%2.%3.%4.%5.%6.%7.%8.%9"/>
      <w:lvlJc w:val="left"/>
      <w:pPr>
        <w:tabs>
          <w:tab w:pos="2160" w:val="num"/>
        </w:tabs>
        <w:ind w:hanging="2160" w:left="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pos="1200" w:val="num"/>
        </w:tabs>
        <w:ind w:hanging="720" w:left="1200"/>
      </w:pPr>
      <w:rPr>
        <w:rFonts w:cs="Times New Roman" w:hint="eastAsia"/>
        <w:sz w:val="24"/>
      </w:rPr>
    </w:lvl>
    <w:lvl w:ilvl="1" w:tentative="1" w:tplc="04090019">
      <w:start w:val="1"/>
      <w:numFmt w:val="lowerLetter"/>
      <w:lvlText w:val="%2)"/>
      <w:lvlJc w:val="left"/>
      <w:pPr>
        <w:tabs>
          <w:tab w:pos="1320" w:val="num"/>
        </w:tabs>
        <w:ind w:hanging="420" w:left="1320"/>
      </w:pPr>
      <w:rPr>
        <w:rFonts w:cs="Times New Roman"/>
      </w:rPr>
    </w:lvl>
    <w:lvl w:ilvl="2" w:tentative="1" w:tplc="0409001B">
      <w:start w:val="1"/>
      <w:numFmt w:val="lowerRoman"/>
      <w:lvlText w:val="%3."/>
      <w:lvlJc w:val="right"/>
      <w:pPr>
        <w:tabs>
          <w:tab w:pos="1740" w:val="num"/>
        </w:tabs>
        <w:ind w:hanging="420" w:left="1740"/>
      </w:pPr>
      <w:rPr>
        <w:rFonts w:cs="Times New Roman"/>
      </w:rPr>
    </w:lvl>
    <w:lvl w:ilvl="3" w:tentative="1" w:tplc="0409000F">
      <w:start w:val="1"/>
      <w:numFmt w:val="decimal"/>
      <w:lvlText w:val="%4."/>
      <w:lvlJc w:val="left"/>
      <w:pPr>
        <w:tabs>
          <w:tab w:pos="2160" w:val="num"/>
        </w:tabs>
        <w:ind w:hanging="420" w:left="2160"/>
      </w:pPr>
      <w:rPr>
        <w:rFonts w:cs="Times New Roman"/>
      </w:rPr>
    </w:lvl>
    <w:lvl w:ilvl="4" w:tentative="1" w:tplc="04090019">
      <w:start w:val="1"/>
      <w:numFmt w:val="lowerLetter"/>
      <w:lvlText w:val="%5)"/>
      <w:lvlJc w:val="left"/>
      <w:pPr>
        <w:tabs>
          <w:tab w:pos="2580" w:val="num"/>
        </w:tabs>
        <w:ind w:hanging="420" w:left="2580"/>
      </w:pPr>
      <w:rPr>
        <w:rFonts w:cs="Times New Roman"/>
      </w:rPr>
    </w:lvl>
    <w:lvl w:ilvl="5" w:tentative="1" w:tplc="0409001B">
      <w:start w:val="1"/>
      <w:numFmt w:val="lowerRoman"/>
      <w:lvlText w:val="%6."/>
      <w:lvlJc w:val="right"/>
      <w:pPr>
        <w:tabs>
          <w:tab w:pos="3000" w:val="num"/>
        </w:tabs>
        <w:ind w:hanging="420" w:left="3000"/>
      </w:pPr>
      <w:rPr>
        <w:rFonts w:cs="Times New Roman"/>
      </w:rPr>
    </w:lvl>
    <w:lvl w:ilvl="6" w:tentative="1" w:tplc="0409000F">
      <w:start w:val="1"/>
      <w:numFmt w:val="decimal"/>
      <w:lvlText w:val="%7."/>
      <w:lvlJc w:val="left"/>
      <w:pPr>
        <w:tabs>
          <w:tab w:pos="3420" w:val="num"/>
        </w:tabs>
        <w:ind w:hanging="420" w:left="3420"/>
      </w:pPr>
      <w:rPr>
        <w:rFonts w:cs="Times New Roman"/>
      </w:rPr>
    </w:lvl>
    <w:lvl w:ilvl="7" w:tentative="1" w:tplc="04090019">
      <w:start w:val="1"/>
      <w:numFmt w:val="lowerLetter"/>
      <w:lvlText w:val="%8)"/>
      <w:lvlJc w:val="left"/>
      <w:pPr>
        <w:tabs>
          <w:tab w:pos="3840" w:val="num"/>
        </w:tabs>
        <w:ind w:hanging="420" w:left="3840"/>
      </w:pPr>
      <w:rPr>
        <w:rFonts w:cs="Times New Roman"/>
      </w:rPr>
    </w:lvl>
    <w:lvl w:ilvl="8" w:tentative="1" w:tplc="0409001B">
      <w:start w:val="1"/>
      <w:numFmt w:val="lowerRoman"/>
      <w:lvlText w:val="%9."/>
      <w:lvlJc w:val="right"/>
      <w:pPr>
        <w:tabs>
          <w:tab w:pos="4260" w:val="num"/>
        </w:tabs>
        <w:ind w:hanging="420" w:left="426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pos="425" w:val="num"/>
        </w:tabs>
        <w:ind w:hanging="425" w:left="425"/>
      </w:pPr>
      <w:rPr>
        <w:rFonts w:cs="Times New Roman"/>
      </w:rPr>
    </w:lvl>
    <w:lvl w:ilvl="1">
      <w:start w:val="1"/>
      <w:numFmt w:val="decimal"/>
      <w:lvlText w:val="%1.%2"/>
      <w:lvlJc w:val="left"/>
      <w:pPr>
        <w:tabs>
          <w:tab w:pos="992" w:val="num"/>
        </w:tabs>
        <w:ind w:hanging="567" w:left="992"/>
      </w:pPr>
      <w:rPr>
        <w:rFonts w:cs="Times New Roman"/>
      </w:rPr>
    </w:lvl>
    <w:lvl w:ilvl="2">
      <w:start w:val="1"/>
      <w:numFmt w:val="decimal"/>
      <w:lvlText w:val="%1.%2.%3"/>
      <w:lvlJc w:val="left"/>
      <w:pPr>
        <w:tabs>
          <w:tab w:pos="1571" w:val="num"/>
        </w:tabs>
        <w:ind w:hanging="567" w:left="1418"/>
      </w:pPr>
      <w:rPr>
        <w:rFonts w:cs="Times New Roman" w:eastAsia="宋体" w:hint="eastAsia"/>
      </w:rPr>
    </w:lvl>
    <w:lvl w:ilvl="3">
      <w:start w:val="1"/>
      <w:numFmt w:val="decimal"/>
      <w:lvlText w:val="%1.%2.%3.%4"/>
      <w:lvlJc w:val="left"/>
      <w:pPr>
        <w:tabs>
          <w:tab w:pos="2356" w:val="num"/>
        </w:tabs>
        <w:ind w:hanging="708" w:left="1984"/>
      </w:pPr>
      <w:rPr>
        <w:rFonts w:cs="Times New Roman"/>
      </w:rPr>
    </w:lvl>
    <w:lvl w:ilvl="4">
      <w:start w:val="1"/>
      <w:numFmt w:val="decimal"/>
      <w:lvlText w:val="%1.%2.%3.%4.%5"/>
      <w:lvlJc w:val="left"/>
      <w:pPr>
        <w:tabs>
          <w:tab w:pos="2781" w:val="num"/>
        </w:tabs>
        <w:ind w:hanging="850" w:left="2551"/>
      </w:pPr>
      <w:rPr>
        <w:rFonts w:cs="Times New Roman"/>
      </w:rPr>
    </w:lvl>
    <w:lvl w:ilvl="5">
      <w:start w:val="1"/>
      <w:numFmt w:val="decimal"/>
      <w:lvlText w:val="%1.%2.%3.%4.%5.%6"/>
      <w:lvlJc w:val="left"/>
      <w:pPr>
        <w:tabs>
          <w:tab w:pos="3566" w:val="num"/>
        </w:tabs>
        <w:ind w:hanging="1134" w:left="3260"/>
      </w:pPr>
      <w:rPr>
        <w:rFonts w:cs="Times New Roman"/>
      </w:rPr>
    </w:lvl>
    <w:lvl w:ilvl="6">
      <w:start w:val="1"/>
      <w:numFmt w:val="decimal"/>
      <w:lvlText w:val="%1.%2.%3.%4.%5.%6.%7"/>
      <w:lvlJc w:val="left"/>
      <w:pPr>
        <w:tabs>
          <w:tab w:pos="4351" w:val="num"/>
        </w:tabs>
        <w:ind w:hanging="1276" w:left="3827"/>
      </w:pPr>
      <w:rPr>
        <w:rFonts w:cs="Times New Roman"/>
      </w:rPr>
    </w:lvl>
    <w:lvl w:ilvl="7">
      <w:start w:val="1"/>
      <w:numFmt w:val="decimal"/>
      <w:lvlText w:val="%1.%2.%3.%4.%5.%6.%7.%8"/>
      <w:lvlJc w:val="left"/>
      <w:pPr>
        <w:tabs>
          <w:tab w:pos="4776" w:val="num"/>
        </w:tabs>
        <w:ind w:hanging="1418" w:left="4394"/>
      </w:pPr>
      <w:rPr>
        <w:rFonts w:cs="Times New Roman"/>
      </w:rPr>
    </w:lvl>
    <w:lvl w:ilvl="8">
      <w:start w:val="1"/>
      <w:numFmt w:val="decimal"/>
      <w:lvlText w:val="%1.%2.%3.%4.%5.%6.%7.%8.%9"/>
      <w:lvlJc w:val="left"/>
      <w:pPr>
        <w:tabs>
          <w:tab w:pos="5562" w:val="num"/>
        </w:tabs>
        <w:ind w:hanging="1700" w:left="5102"/>
      </w:pPr>
      <w:rPr>
        <w:rFonts w:cs="Times New Roman"/>
      </w:rPr>
    </w:lvl>
  </w:abstractNum>
  <w:abstractNum w:abstractNumId="10">
    <w:nsid w:val="6E5C03DC"/>
    <w:multiLevelType w:val="multilevel"/>
    <w:tmpl w:val="0409001D"/>
    <w:styleLink w:val="4"/>
    <w:lvl w:ilvl="0">
      <w:start w:val="1"/>
      <w:numFmt w:val="decimal"/>
      <w:lvlText w:val="%1"/>
      <w:lvlJc w:val="left"/>
      <w:pPr>
        <w:tabs>
          <w:tab w:pos="425" w:val="num"/>
        </w:tabs>
        <w:ind w:hanging="425" w:left="425"/>
      </w:pPr>
      <w:rPr>
        <w:rFonts w:cs="Times New Roman"/>
      </w:rPr>
    </w:lvl>
    <w:lvl w:ilvl="1">
      <w:start w:val="1"/>
      <w:numFmt w:val="decimal"/>
      <w:lvlText w:val="%1.%2"/>
      <w:lvlJc w:val="left"/>
      <w:pPr>
        <w:tabs>
          <w:tab w:pos="992" w:val="num"/>
        </w:tabs>
        <w:ind w:hanging="567" w:left="992"/>
      </w:pPr>
      <w:rPr>
        <w:rFonts w:cs="Times New Roman"/>
      </w:rPr>
    </w:lvl>
    <w:lvl w:ilvl="2">
      <w:start w:val="1"/>
      <w:numFmt w:val="decimal"/>
      <w:lvlText w:val="%1.%2.%3"/>
      <w:lvlJc w:val="left"/>
      <w:pPr>
        <w:tabs>
          <w:tab w:pos="1418" w:val="num"/>
        </w:tabs>
        <w:ind w:hanging="567" w:left="1418"/>
      </w:pPr>
      <w:rPr>
        <w:rFonts w:cs="Times New Roman"/>
      </w:rPr>
    </w:lvl>
    <w:lvl w:ilvl="3">
      <w:start w:val="1"/>
      <w:numFmt w:val="decimal"/>
      <w:lvlText w:val="%1.%2.%3.%4"/>
      <w:lvlJc w:val="left"/>
      <w:pPr>
        <w:tabs>
          <w:tab w:pos="1984" w:val="num"/>
        </w:tabs>
        <w:ind w:hanging="708" w:left="1984"/>
      </w:pPr>
      <w:rPr>
        <w:rFonts w:cs="Times New Roman"/>
      </w:rPr>
    </w:lvl>
    <w:lvl w:ilvl="4">
      <w:start w:val="1"/>
      <w:numFmt w:val="decimal"/>
      <w:lvlText w:val="%1.%2.%3.%4.%5"/>
      <w:lvlJc w:val="left"/>
      <w:pPr>
        <w:tabs>
          <w:tab w:pos="2551" w:val="num"/>
        </w:tabs>
        <w:ind w:hanging="850" w:left="2551"/>
      </w:pPr>
      <w:rPr>
        <w:rFonts w:cs="Times New Roman"/>
      </w:rPr>
    </w:lvl>
    <w:lvl w:ilvl="5">
      <w:start w:val="1"/>
      <w:numFmt w:val="decimal"/>
      <w:lvlText w:val="%1.%2.%3.%4.%5.%6"/>
      <w:lvlJc w:val="left"/>
      <w:pPr>
        <w:tabs>
          <w:tab w:pos="3260" w:val="num"/>
        </w:tabs>
        <w:ind w:hanging="1134" w:left="3260"/>
      </w:pPr>
      <w:rPr>
        <w:rFonts w:cs="Times New Roman"/>
      </w:rPr>
    </w:lvl>
    <w:lvl w:ilvl="6">
      <w:start w:val="1"/>
      <w:numFmt w:val="decimal"/>
      <w:lvlText w:val="%1.%2.%3.%4.%5.%6.%7"/>
      <w:lvlJc w:val="left"/>
      <w:pPr>
        <w:tabs>
          <w:tab w:pos="3827" w:val="num"/>
        </w:tabs>
        <w:ind w:hanging="1276" w:left="3827"/>
      </w:pPr>
      <w:rPr>
        <w:rFonts w:cs="Times New Roman"/>
      </w:rPr>
    </w:lvl>
    <w:lvl w:ilvl="7">
      <w:start w:val="1"/>
      <w:numFmt w:val="decimal"/>
      <w:lvlText w:val="%1.%2.%3.%4.%5.%6.%7.%8"/>
      <w:lvlJc w:val="left"/>
      <w:pPr>
        <w:tabs>
          <w:tab w:pos="4394" w:val="num"/>
        </w:tabs>
        <w:ind w:hanging="1418" w:left="4394"/>
      </w:pPr>
      <w:rPr>
        <w:rFonts w:cs="Times New Roman"/>
      </w:rPr>
    </w:lvl>
    <w:lvl w:ilvl="8">
      <w:start w:val="1"/>
      <w:numFmt w:val="decimal"/>
      <w:lvlText w:val="%1.%2.%3.%4.%5.%6.%7.%8.%9"/>
      <w:lvlJc w:val="left"/>
      <w:pPr>
        <w:tabs>
          <w:tab w:pos="5102" w:val="num"/>
        </w:tabs>
        <w:ind w:hanging="1700" w:left="5102"/>
      </w:pPr>
      <w:rPr>
        <w:rFonts w:cs="Times New Roman"/>
      </w:rPr>
    </w:lvl>
  </w:abstractNum>
  <w:abstractNum w:abstractNumId="11">
    <w:nsid w:val="730968E3"/>
    <w:multiLevelType w:val="multilevel"/>
    <w:tmpl w:val="C72EB838"/>
    <w:styleLink w:val="2"/>
    <w:lvl w:ilvl="0">
      <w:start w:val="1"/>
      <w:numFmt w:val="decimal"/>
      <w:lvlText w:val="§%1"/>
      <w:lvlJc w:val="left"/>
      <w:pPr>
        <w:tabs>
          <w:tab w:pos="425" w:val="num"/>
        </w:tabs>
        <w:ind w:hanging="425" w:left="425"/>
      </w:pPr>
      <w:rPr>
        <w:rFonts w:cs="Times New Roman" w:hint="eastAsia"/>
      </w:rPr>
    </w:lvl>
    <w:lvl w:ilvl="1">
      <w:start w:val="1"/>
      <w:numFmt w:val="decimal"/>
      <w:lvlText w:val="%1.%2"/>
      <w:lvlJc w:val="left"/>
      <w:pPr>
        <w:tabs>
          <w:tab w:pos="992" w:val="num"/>
        </w:tabs>
        <w:ind w:hanging="567" w:left="992"/>
      </w:pPr>
      <w:rPr>
        <w:rFonts w:cs="Times New Roman" w:hint="eastAsia"/>
      </w:rPr>
    </w:lvl>
    <w:lvl w:ilvl="2">
      <w:start w:val="1"/>
      <w:numFmt w:val="decimal"/>
      <w:lvlText w:val="%1.%2.%3"/>
      <w:lvlJc w:val="left"/>
      <w:pPr>
        <w:tabs>
          <w:tab w:pos="1571" w:val="num"/>
        </w:tabs>
        <w:ind w:hanging="567" w:left="1418"/>
      </w:pPr>
      <w:rPr>
        <w:rFonts w:cs="Times New Roman" w:hint="eastAsia"/>
      </w:rPr>
    </w:lvl>
    <w:lvl w:ilvl="3">
      <w:start w:val="1"/>
      <w:numFmt w:val="decimal"/>
      <w:lvlText w:val="%1.%2.%3.%4"/>
      <w:lvlJc w:val="left"/>
      <w:pPr>
        <w:tabs>
          <w:tab w:pos="2356" w:val="num"/>
        </w:tabs>
        <w:ind w:hanging="708" w:left="1984"/>
      </w:pPr>
      <w:rPr>
        <w:rFonts w:cs="Times New Roman" w:hint="eastAsia"/>
      </w:rPr>
    </w:lvl>
    <w:lvl w:ilvl="4">
      <w:start w:val="1"/>
      <w:numFmt w:val="decimal"/>
      <w:lvlText w:val="%1.%2.%3.%4.%5"/>
      <w:lvlJc w:val="left"/>
      <w:pPr>
        <w:tabs>
          <w:tab w:pos="3141" w:val="num"/>
        </w:tabs>
        <w:ind w:hanging="850" w:left="2551"/>
      </w:pPr>
      <w:rPr>
        <w:rFonts w:cs="Times New Roman" w:hint="eastAsia"/>
      </w:rPr>
    </w:lvl>
    <w:lvl w:ilvl="5">
      <w:start w:val="1"/>
      <w:numFmt w:val="decimal"/>
      <w:lvlText w:val="%1.%2.%3.%4.%5.%6"/>
      <w:lvlJc w:val="left"/>
      <w:pPr>
        <w:tabs>
          <w:tab w:pos="3566" w:val="num"/>
        </w:tabs>
        <w:ind w:hanging="1134" w:left="3260"/>
      </w:pPr>
      <w:rPr>
        <w:rFonts w:cs="Times New Roman" w:hint="eastAsia"/>
      </w:rPr>
    </w:lvl>
    <w:lvl w:ilvl="6">
      <w:start w:val="1"/>
      <w:numFmt w:val="decimal"/>
      <w:lvlText w:val="%1.%2.%3.%4.%5.%6.%7"/>
      <w:lvlJc w:val="left"/>
      <w:pPr>
        <w:tabs>
          <w:tab w:pos="4351" w:val="num"/>
        </w:tabs>
        <w:ind w:hanging="1276" w:left="3827"/>
      </w:pPr>
      <w:rPr>
        <w:rFonts w:cs="Times New Roman" w:hint="eastAsia"/>
      </w:rPr>
    </w:lvl>
    <w:lvl w:ilvl="7">
      <w:start w:val="1"/>
      <w:numFmt w:val="decimal"/>
      <w:lvlText w:val="%1.%2.%3.%4.%5.%6.%7.%8"/>
      <w:lvlJc w:val="left"/>
      <w:pPr>
        <w:tabs>
          <w:tab w:pos="5136" w:val="num"/>
        </w:tabs>
        <w:ind w:hanging="1418" w:left="4394"/>
      </w:pPr>
      <w:rPr>
        <w:rFonts w:cs="Times New Roman" w:hint="eastAsia"/>
      </w:rPr>
    </w:lvl>
    <w:lvl w:ilvl="8">
      <w:start w:val="1"/>
      <w:numFmt w:val="decimal"/>
      <w:lvlText w:val="%1.%2.%3.%4.%5.%6.%7.%8.%9"/>
      <w:lvlJc w:val="left"/>
      <w:pPr>
        <w:tabs>
          <w:tab w:pos="5562" w:val="num"/>
        </w:tabs>
        <w:ind w:hanging="1700" w:left="5102"/>
      </w:pPr>
      <w:rPr>
        <w:rFonts w:cs="Times New Roman" w:hint="eastAsia"/>
      </w:rPr>
    </w:lvl>
  </w:abstractNum>
  <w:abstractNum w:abstractNumId="12">
    <w:nsid w:val="7C2F7AB8"/>
    <w:multiLevelType w:val="multilevel"/>
    <w:tmpl w:val="7F5C4A20"/>
    <w:lvl w:ilvl="0">
      <w:start w:val="10"/>
      <w:numFmt w:val="decimal"/>
      <w:lvlText w:val="%1"/>
      <w:lvlJc w:val="left"/>
      <w:pPr>
        <w:tabs>
          <w:tab w:pos="480" w:val="num"/>
        </w:tabs>
        <w:ind w:hanging="480" w:left="480"/>
      </w:pPr>
      <w:rPr>
        <w:rFonts w:cs="Times New Roman" w:hint="default"/>
      </w:rPr>
    </w:lvl>
    <w:lvl w:ilvl="1">
      <w:start w:val="4"/>
      <w:numFmt w:val="decimal"/>
      <w:lvlText w:val="%1.%2"/>
      <w:lvlJc w:val="left"/>
      <w:pPr>
        <w:tabs>
          <w:tab w:pos="720" w:val="num"/>
        </w:tabs>
        <w:ind w:hanging="720" w:left="720"/>
      </w:pPr>
      <w:rPr>
        <w:rFonts w:cs="Times New Roman" w:hint="default"/>
      </w:rPr>
    </w:lvl>
    <w:lvl w:ilvl="2">
      <w:start w:val="1"/>
      <w:numFmt w:val="decimal"/>
      <w:lvlText w:val="%1.%2.%3"/>
      <w:lvlJc w:val="left"/>
      <w:pPr>
        <w:tabs>
          <w:tab w:pos="720" w:val="num"/>
        </w:tabs>
        <w:ind w:hanging="720" w:left="720"/>
      </w:pPr>
      <w:rPr>
        <w:rFonts w:cs="Times New Roman" w:hint="default"/>
      </w:rPr>
    </w:lvl>
    <w:lvl w:ilvl="3">
      <w:start w:val="1"/>
      <w:numFmt w:val="decimal"/>
      <w:lvlText w:val="%1.%2.%3.%4"/>
      <w:lvlJc w:val="left"/>
      <w:pPr>
        <w:tabs>
          <w:tab w:pos="1080" w:val="num"/>
        </w:tabs>
        <w:ind w:hanging="1080" w:left="1080"/>
      </w:pPr>
      <w:rPr>
        <w:rFonts w:cs="Times New Roman" w:hint="default"/>
      </w:rPr>
    </w:lvl>
    <w:lvl w:ilvl="4">
      <w:start w:val="1"/>
      <w:numFmt w:val="decimal"/>
      <w:lvlText w:val="%1.%2.%3.%4.%5"/>
      <w:lvlJc w:val="left"/>
      <w:pPr>
        <w:tabs>
          <w:tab w:pos="1440" w:val="num"/>
        </w:tabs>
        <w:ind w:hanging="1440" w:left="1440"/>
      </w:pPr>
      <w:rPr>
        <w:rFonts w:cs="Times New Roman" w:hint="default"/>
      </w:rPr>
    </w:lvl>
    <w:lvl w:ilvl="5">
      <w:start w:val="1"/>
      <w:numFmt w:val="decimal"/>
      <w:lvlText w:val="%1.%2.%3.%4.%5.%6"/>
      <w:lvlJc w:val="left"/>
      <w:pPr>
        <w:tabs>
          <w:tab w:pos="1440" w:val="num"/>
        </w:tabs>
        <w:ind w:hanging="1440" w:left="1440"/>
      </w:pPr>
      <w:rPr>
        <w:rFonts w:cs="Times New Roman" w:hint="default"/>
      </w:rPr>
    </w:lvl>
    <w:lvl w:ilvl="6">
      <w:start w:val="1"/>
      <w:numFmt w:val="decimal"/>
      <w:lvlText w:val="%1.%2.%3.%4.%5.%6.%7"/>
      <w:lvlJc w:val="left"/>
      <w:pPr>
        <w:tabs>
          <w:tab w:pos="1800" w:val="num"/>
        </w:tabs>
        <w:ind w:hanging="1800" w:left="1800"/>
      </w:pPr>
      <w:rPr>
        <w:rFonts w:cs="Times New Roman" w:hint="default"/>
      </w:rPr>
    </w:lvl>
    <w:lvl w:ilvl="7">
      <w:start w:val="1"/>
      <w:numFmt w:val="decimal"/>
      <w:lvlText w:val="%1.%2.%3.%4.%5.%6.%7.%8"/>
      <w:lvlJc w:val="left"/>
      <w:pPr>
        <w:tabs>
          <w:tab w:pos="2160" w:val="num"/>
        </w:tabs>
        <w:ind w:hanging="2160" w:left="2160"/>
      </w:pPr>
      <w:rPr>
        <w:rFonts w:cs="Times New Roman" w:hint="default"/>
      </w:rPr>
    </w:lvl>
    <w:lvl w:ilvl="8">
      <w:start w:val="1"/>
      <w:numFmt w:val="decimal"/>
      <w:lvlText w:val="%1.%2.%3.%4.%5.%6.%7.%8.%9"/>
      <w:lvlJc w:val="left"/>
      <w:pPr>
        <w:tabs>
          <w:tab w:pos="2160" w:val="num"/>
        </w:tabs>
        <w:ind w:hanging="2160" w:left="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pos="480" w:val="num"/>
        </w:tabs>
        <w:ind w:hanging="480" w:left="480"/>
      </w:pPr>
      <w:rPr>
        <w:rFonts w:cs="Times New Roman" w:eastAsia="宋体" w:hint="eastAsia"/>
        <w:color w:val="auto"/>
      </w:rPr>
    </w:lvl>
    <w:lvl w:ilvl="1" w:tplc="D5ACC954">
      <w:start w:val="1"/>
      <w:numFmt w:val="japaneseCounting"/>
      <w:lvlText w:val="(%2)"/>
      <w:lvlJc w:val="left"/>
      <w:pPr>
        <w:tabs>
          <w:tab w:pos="810" w:val="num"/>
        </w:tabs>
        <w:ind w:hanging="390" w:left="810"/>
      </w:pPr>
      <w:rPr>
        <w:rFonts w:cs="Times New Roman" w:hint="eastAsia"/>
      </w:rPr>
    </w:lvl>
    <w:lvl w:ilvl="2" w:tplc="E2F6B948">
      <w:start w:val="1"/>
      <w:numFmt w:val="decimal"/>
      <w:lvlText w:val="%3、"/>
      <w:lvlJc w:val="left"/>
      <w:pPr>
        <w:tabs>
          <w:tab w:pos="1200" w:val="num"/>
        </w:tabs>
        <w:ind w:hanging="360" w:left="1200"/>
      </w:pPr>
      <w:rPr>
        <w:rFonts w:cs="Times New Roman" w:hint="eastAsia"/>
      </w:rPr>
    </w:lvl>
    <w:lvl w:ilvl="3" w:tentative="1" w:tplc="0409000F">
      <w:start w:val="1"/>
      <w:numFmt w:val="decimal"/>
      <w:lvlText w:val="%4."/>
      <w:lvlJc w:val="left"/>
      <w:pPr>
        <w:tabs>
          <w:tab w:pos="1680" w:val="num"/>
        </w:tabs>
        <w:ind w:hanging="420" w:left="1680"/>
      </w:pPr>
      <w:rPr>
        <w:rFonts w:cs="Times New Roman"/>
      </w:rPr>
    </w:lvl>
    <w:lvl w:ilvl="4" w:tentative="1" w:tplc="04090019">
      <w:start w:val="1"/>
      <w:numFmt w:val="lowerLetter"/>
      <w:lvlText w:val="%5)"/>
      <w:lvlJc w:val="left"/>
      <w:pPr>
        <w:tabs>
          <w:tab w:pos="2100" w:val="num"/>
        </w:tabs>
        <w:ind w:hanging="420" w:left="2100"/>
      </w:pPr>
      <w:rPr>
        <w:rFonts w:cs="Times New Roman"/>
      </w:rPr>
    </w:lvl>
    <w:lvl w:ilvl="5" w:tentative="1" w:tplc="0409001B">
      <w:start w:val="1"/>
      <w:numFmt w:val="lowerRoman"/>
      <w:lvlText w:val="%6."/>
      <w:lvlJc w:val="right"/>
      <w:pPr>
        <w:tabs>
          <w:tab w:pos="2520" w:val="num"/>
        </w:tabs>
        <w:ind w:hanging="420" w:left="2520"/>
      </w:pPr>
      <w:rPr>
        <w:rFonts w:cs="Times New Roman"/>
      </w:rPr>
    </w:lvl>
    <w:lvl w:ilvl="6" w:tentative="1" w:tplc="0409000F">
      <w:start w:val="1"/>
      <w:numFmt w:val="decimal"/>
      <w:lvlText w:val="%7."/>
      <w:lvlJc w:val="left"/>
      <w:pPr>
        <w:tabs>
          <w:tab w:pos="2940" w:val="num"/>
        </w:tabs>
        <w:ind w:hanging="420" w:left="2940"/>
      </w:pPr>
      <w:rPr>
        <w:rFonts w:cs="Times New Roman"/>
      </w:rPr>
    </w:lvl>
    <w:lvl w:ilvl="7" w:tentative="1" w:tplc="04090019">
      <w:start w:val="1"/>
      <w:numFmt w:val="lowerLetter"/>
      <w:lvlText w:val="%8)"/>
      <w:lvlJc w:val="left"/>
      <w:pPr>
        <w:tabs>
          <w:tab w:pos="3360" w:val="num"/>
        </w:tabs>
        <w:ind w:hanging="420" w:left="3360"/>
      </w:pPr>
      <w:rPr>
        <w:rFonts w:cs="Times New Roman"/>
      </w:rPr>
    </w:lvl>
    <w:lvl w:ilvl="8" w:tentative="1" w:tplc="0409001B">
      <w:start w:val="1"/>
      <w:numFmt w:val="lowerRoman"/>
      <w:lvlText w:val="%9."/>
      <w:lvlJc w:val="right"/>
      <w:pPr>
        <w:tabs>
          <w:tab w:pos="3780" w:val="num"/>
        </w:tabs>
        <w:ind w:hanging="420" w:left="378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pos="1107" w:val="num"/>
          </w:tabs>
          <w:ind w:hanging="567" w:left="110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pos="992" w:val="num"/>
          </w:tabs>
          <w:ind w:hanging="567" w:left="992"/>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printPostScriptOverText/>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spidmax="8194"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3929"/>
    <w:rsid w:val="000008D1"/>
    <w:rsid w:val="00000EBD"/>
    <w:rsid w:val="000019B6"/>
    <w:rsid w:val="00001B39"/>
    <w:rsid w:val="00002644"/>
    <w:rsid w:val="00003577"/>
    <w:rsid w:val="0000403B"/>
    <w:rsid w:val="00004337"/>
    <w:rsid w:val="00004C92"/>
    <w:rsid w:val="00005172"/>
    <w:rsid w:val="0000551D"/>
    <w:rsid w:val="00005911"/>
    <w:rsid w:val="000102A7"/>
    <w:rsid w:val="00010407"/>
    <w:rsid w:val="00010918"/>
    <w:rsid w:val="00010A83"/>
    <w:rsid w:val="00010A8E"/>
    <w:rsid w:val="00010AC3"/>
    <w:rsid w:val="00010C1F"/>
    <w:rsid w:val="00010F11"/>
    <w:rsid w:val="00011081"/>
    <w:rsid w:val="00011850"/>
    <w:rsid w:val="00011EB5"/>
    <w:rsid w:val="0001280C"/>
    <w:rsid w:val="00013CAE"/>
    <w:rsid w:val="000162AF"/>
    <w:rsid w:val="00017581"/>
    <w:rsid w:val="0001767C"/>
    <w:rsid w:val="00020583"/>
    <w:rsid w:val="00021273"/>
    <w:rsid w:val="00021813"/>
    <w:rsid w:val="00021DD4"/>
    <w:rsid w:val="000221FE"/>
    <w:rsid w:val="00023A1C"/>
    <w:rsid w:val="00023BE7"/>
    <w:rsid w:val="00024200"/>
    <w:rsid w:val="0002453B"/>
    <w:rsid w:val="00024C15"/>
    <w:rsid w:val="00024C62"/>
    <w:rsid w:val="00024CA0"/>
    <w:rsid w:val="000254D2"/>
    <w:rsid w:val="00025D4A"/>
    <w:rsid w:val="00026C9C"/>
    <w:rsid w:val="000274FE"/>
    <w:rsid w:val="000276C9"/>
    <w:rsid w:val="0003228A"/>
    <w:rsid w:val="000322D5"/>
    <w:rsid w:val="0003271C"/>
    <w:rsid w:val="00032ADD"/>
    <w:rsid w:val="00032FE1"/>
    <w:rsid w:val="000331EA"/>
    <w:rsid w:val="00033EC1"/>
    <w:rsid w:val="00034436"/>
    <w:rsid w:val="00034BA5"/>
    <w:rsid w:val="000358FE"/>
    <w:rsid w:val="00037267"/>
    <w:rsid w:val="000378BC"/>
    <w:rsid w:val="000379E9"/>
    <w:rsid w:val="00037CF2"/>
    <w:rsid w:val="00037FCF"/>
    <w:rsid w:val="000415E6"/>
    <w:rsid w:val="00041BC8"/>
    <w:rsid w:val="000421B8"/>
    <w:rsid w:val="000429DF"/>
    <w:rsid w:val="00042AAD"/>
    <w:rsid w:val="000430CA"/>
    <w:rsid w:val="0004381B"/>
    <w:rsid w:val="00043ABF"/>
    <w:rsid w:val="00044158"/>
    <w:rsid w:val="000445E4"/>
    <w:rsid w:val="00045D10"/>
    <w:rsid w:val="000471B4"/>
    <w:rsid w:val="00047F61"/>
    <w:rsid w:val="000501A9"/>
    <w:rsid w:val="00050260"/>
    <w:rsid w:val="000510AB"/>
    <w:rsid w:val="000514E0"/>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2997"/>
    <w:rsid w:val="00063D34"/>
    <w:rsid w:val="0006475F"/>
    <w:rsid w:val="00064AE3"/>
    <w:rsid w:val="00064FC8"/>
    <w:rsid w:val="00065208"/>
    <w:rsid w:val="0006626B"/>
    <w:rsid w:val="00066524"/>
    <w:rsid w:val="000671A3"/>
    <w:rsid w:val="00070549"/>
    <w:rsid w:val="00070CD1"/>
    <w:rsid w:val="00071022"/>
    <w:rsid w:val="0007161E"/>
    <w:rsid w:val="0007171B"/>
    <w:rsid w:val="000717A1"/>
    <w:rsid w:val="00071C7F"/>
    <w:rsid w:val="00072DE0"/>
    <w:rsid w:val="00073907"/>
    <w:rsid w:val="00073DB1"/>
    <w:rsid w:val="00073EA5"/>
    <w:rsid w:val="00073F87"/>
    <w:rsid w:val="000749BC"/>
    <w:rsid w:val="00075473"/>
    <w:rsid w:val="00076397"/>
    <w:rsid w:val="000764CB"/>
    <w:rsid w:val="00076CC5"/>
    <w:rsid w:val="000801F4"/>
    <w:rsid w:val="00080423"/>
    <w:rsid w:val="00081344"/>
    <w:rsid w:val="0008141B"/>
    <w:rsid w:val="00081A3D"/>
    <w:rsid w:val="00081D05"/>
    <w:rsid w:val="0008226A"/>
    <w:rsid w:val="00082B63"/>
    <w:rsid w:val="00083BAF"/>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3541"/>
    <w:rsid w:val="0009357E"/>
    <w:rsid w:val="00094876"/>
    <w:rsid w:val="000950FF"/>
    <w:rsid w:val="000951F7"/>
    <w:rsid w:val="00095912"/>
    <w:rsid w:val="00095CE0"/>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8DE"/>
    <w:rsid w:val="000A457E"/>
    <w:rsid w:val="000A4672"/>
    <w:rsid w:val="000A4FEF"/>
    <w:rsid w:val="000A53FD"/>
    <w:rsid w:val="000A549A"/>
    <w:rsid w:val="000A5508"/>
    <w:rsid w:val="000A578A"/>
    <w:rsid w:val="000A72F2"/>
    <w:rsid w:val="000A76A2"/>
    <w:rsid w:val="000B0C56"/>
    <w:rsid w:val="000B0E6B"/>
    <w:rsid w:val="000B11FD"/>
    <w:rsid w:val="000B1D26"/>
    <w:rsid w:val="000B2B57"/>
    <w:rsid w:val="000B2C76"/>
    <w:rsid w:val="000B2C8D"/>
    <w:rsid w:val="000B3435"/>
    <w:rsid w:val="000B36CC"/>
    <w:rsid w:val="000B3E43"/>
    <w:rsid w:val="000B417C"/>
    <w:rsid w:val="000B4365"/>
    <w:rsid w:val="000B4EA7"/>
    <w:rsid w:val="000B5CC0"/>
    <w:rsid w:val="000C01F9"/>
    <w:rsid w:val="000C05AB"/>
    <w:rsid w:val="000C0871"/>
    <w:rsid w:val="000C0CA5"/>
    <w:rsid w:val="000C0F55"/>
    <w:rsid w:val="000C127D"/>
    <w:rsid w:val="000C15BE"/>
    <w:rsid w:val="000C1723"/>
    <w:rsid w:val="000C1774"/>
    <w:rsid w:val="000C1B20"/>
    <w:rsid w:val="000C224F"/>
    <w:rsid w:val="000C2514"/>
    <w:rsid w:val="000C278C"/>
    <w:rsid w:val="000C3FD9"/>
    <w:rsid w:val="000C4107"/>
    <w:rsid w:val="000C45E7"/>
    <w:rsid w:val="000C45F5"/>
    <w:rsid w:val="000C5C31"/>
    <w:rsid w:val="000C5E98"/>
    <w:rsid w:val="000C698D"/>
    <w:rsid w:val="000C705C"/>
    <w:rsid w:val="000C7A0F"/>
    <w:rsid w:val="000C7AE4"/>
    <w:rsid w:val="000D01F4"/>
    <w:rsid w:val="000D0B89"/>
    <w:rsid w:val="000D141D"/>
    <w:rsid w:val="000D1519"/>
    <w:rsid w:val="000D3145"/>
    <w:rsid w:val="000D36D1"/>
    <w:rsid w:val="000D4AAD"/>
    <w:rsid w:val="000D52B3"/>
    <w:rsid w:val="000D52DC"/>
    <w:rsid w:val="000D6054"/>
    <w:rsid w:val="000D619B"/>
    <w:rsid w:val="000D788B"/>
    <w:rsid w:val="000D7D7C"/>
    <w:rsid w:val="000E34ED"/>
    <w:rsid w:val="000E4456"/>
    <w:rsid w:val="000E6184"/>
    <w:rsid w:val="000E67FE"/>
    <w:rsid w:val="000E7B5C"/>
    <w:rsid w:val="000F0C0A"/>
    <w:rsid w:val="000F175F"/>
    <w:rsid w:val="000F17D1"/>
    <w:rsid w:val="000F255E"/>
    <w:rsid w:val="000F2C75"/>
    <w:rsid w:val="000F3506"/>
    <w:rsid w:val="000F5396"/>
    <w:rsid w:val="000F5704"/>
    <w:rsid w:val="000F593E"/>
    <w:rsid w:val="000F60F3"/>
    <w:rsid w:val="000F60FF"/>
    <w:rsid w:val="000F635F"/>
    <w:rsid w:val="000F6C61"/>
    <w:rsid w:val="000F754C"/>
    <w:rsid w:val="00100C12"/>
    <w:rsid w:val="001013A8"/>
    <w:rsid w:val="00101C35"/>
    <w:rsid w:val="00102136"/>
    <w:rsid w:val="00102CC8"/>
    <w:rsid w:val="001030B5"/>
    <w:rsid w:val="0010352B"/>
    <w:rsid w:val="00103BEB"/>
    <w:rsid w:val="001049B6"/>
    <w:rsid w:val="00104DE3"/>
    <w:rsid w:val="001051C6"/>
    <w:rsid w:val="0010577B"/>
    <w:rsid w:val="00105C9C"/>
    <w:rsid w:val="00106101"/>
    <w:rsid w:val="001069ED"/>
    <w:rsid w:val="00106C1F"/>
    <w:rsid w:val="001075D3"/>
    <w:rsid w:val="001116BA"/>
    <w:rsid w:val="0011177A"/>
    <w:rsid w:val="0011179E"/>
    <w:rsid w:val="00111C71"/>
    <w:rsid w:val="001134F0"/>
    <w:rsid w:val="00113763"/>
    <w:rsid w:val="001141C0"/>
    <w:rsid w:val="00116E31"/>
    <w:rsid w:val="0012049C"/>
    <w:rsid w:val="0012065E"/>
    <w:rsid w:val="00120825"/>
    <w:rsid w:val="00120EED"/>
    <w:rsid w:val="001211B5"/>
    <w:rsid w:val="001212B4"/>
    <w:rsid w:val="0012304E"/>
    <w:rsid w:val="00123252"/>
    <w:rsid w:val="001239C8"/>
    <w:rsid w:val="00123A56"/>
    <w:rsid w:val="001248EF"/>
    <w:rsid w:val="001257C7"/>
    <w:rsid w:val="00126502"/>
    <w:rsid w:val="001268F9"/>
    <w:rsid w:val="00126AF2"/>
    <w:rsid w:val="00126DDF"/>
    <w:rsid w:val="001270BF"/>
    <w:rsid w:val="00127BAC"/>
    <w:rsid w:val="00127FF5"/>
    <w:rsid w:val="00131127"/>
    <w:rsid w:val="00131EC2"/>
    <w:rsid w:val="00132E82"/>
    <w:rsid w:val="0013374F"/>
    <w:rsid w:val="00135445"/>
    <w:rsid w:val="00135467"/>
    <w:rsid w:val="001358D2"/>
    <w:rsid w:val="001364D3"/>
    <w:rsid w:val="001366C4"/>
    <w:rsid w:val="0013672A"/>
    <w:rsid w:val="0013686A"/>
    <w:rsid w:val="0013718B"/>
    <w:rsid w:val="00137BA3"/>
    <w:rsid w:val="00137BB5"/>
    <w:rsid w:val="00137BB9"/>
    <w:rsid w:val="00137D50"/>
    <w:rsid w:val="00140038"/>
    <w:rsid w:val="00142280"/>
    <w:rsid w:val="0014241E"/>
    <w:rsid w:val="001424C6"/>
    <w:rsid w:val="00142A56"/>
    <w:rsid w:val="00142C11"/>
    <w:rsid w:val="001432A7"/>
    <w:rsid w:val="00143BE5"/>
    <w:rsid w:val="00143C09"/>
    <w:rsid w:val="00144AAD"/>
    <w:rsid w:val="00144DF5"/>
    <w:rsid w:val="00144F4F"/>
    <w:rsid w:val="001455C7"/>
    <w:rsid w:val="00145A97"/>
    <w:rsid w:val="00146153"/>
    <w:rsid w:val="00146485"/>
    <w:rsid w:val="00146A28"/>
    <w:rsid w:val="00147394"/>
    <w:rsid w:val="00147492"/>
    <w:rsid w:val="00147D41"/>
    <w:rsid w:val="00147D44"/>
    <w:rsid w:val="0015080E"/>
    <w:rsid w:val="00150AD6"/>
    <w:rsid w:val="0015173F"/>
    <w:rsid w:val="00151B23"/>
    <w:rsid w:val="0015258A"/>
    <w:rsid w:val="00152B0F"/>
    <w:rsid w:val="00152B88"/>
    <w:rsid w:val="001535AE"/>
    <w:rsid w:val="00153B40"/>
    <w:rsid w:val="00153BCF"/>
    <w:rsid w:val="00154ADA"/>
    <w:rsid w:val="00154B08"/>
    <w:rsid w:val="00154C47"/>
    <w:rsid w:val="0015531A"/>
    <w:rsid w:val="0015620B"/>
    <w:rsid w:val="00157418"/>
    <w:rsid w:val="00157B5A"/>
    <w:rsid w:val="0016050B"/>
    <w:rsid w:val="00160A9D"/>
    <w:rsid w:val="00162C6F"/>
    <w:rsid w:val="00163123"/>
    <w:rsid w:val="0016380C"/>
    <w:rsid w:val="00163816"/>
    <w:rsid w:val="00163B27"/>
    <w:rsid w:val="00164155"/>
    <w:rsid w:val="0016425E"/>
    <w:rsid w:val="001643D9"/>
    <w:rsid w:val="00164BF7"/>
    <w:rsid w:val="00165317"/>
    <w:rsid w:val="001655AA"/>
    <w:rsid w:val="001657AB"/>
    <w:rsid w:val="00165AC5"/>
    <w:rsid w:val="00166152"/>
    <w:rsid w:val="001663FB"/>
    <w:rsid w:val="0016724C"/>
    <w:rsid w:val="0017073D"/>
    <w:rsid w:val="00170D38"/>
    <w:rsid w:val="00171484"/>
    <w:rsid w:val="0017159D"/>
    <w:rsid w:val="00171BAD"/>
    <w:rsid w:val="00171F2C"/>
    <w:rsid w:val="00173AF1"/>
    <w:rsid w:val="001744B4"/>
    <w:rsid w:val="0017478B"/>
    <w:rsid w:val="001751EF"/>
    <w:rsid w:val="001756A1"/>
    <w:rsid w:val="001761EE"/>
    <w:rsid w:val="00176EAA"/>
    <w:rsid w:val="00177030"/>
    <w:rsid w:val="0017725A"/>
    <w:rsid w:val="00177BDC"/>
    <w:rsid w:val="00177C4B"/>
    <w:rsid w:val="00177D32"/>
    <w:rsid w:val="00177F6A"/>
    <w:rsid w:val="001819A8"/>
    <w:rsid w:val="00182A38"/>
    <w:rsid w:val="0018325A"/>
    <w:rsid w:val="00183D7A"/>
    <w:rsid w:val="0018418C"/>
    <w:rsid w:val="00184CAE"/>
    <w:rsid w:val="00186199"/>
    <w:rsid w:val="00186F7A"/>
    <w:rsid w:val="0019036C"/>
    <w:rsid w:val="00190AE2"/>
    <w:rsid w:val="00190E27"/>
    <w:rsid w:val="001928F7"/>
    <w:rsid w:val="00192A2D"/>
    <w:rsid w:val="00193182"/>
    <w:rsid w:val="00193575"/>
    <w:rsid w:val="0019389D"/>
    <w:rsid w:val="00193B62"/>
    <w:rsid w:val="00194537"/>
    <w:rsid w:val="0019563C"/>
    <w:rsid w:val="001956CA"/>
    <w:rsid w:val="00195781"/>
    <w:rsid w:val="00195B79"/>
    <w:rsid w:val="00197402"/>
    <w:rsid w:val="0019742B"/>
    <w:rsid w:val="00197AD2"/>
    <w:rsid w:val="00197C86"/>
    <w:rsid w:val="00197E15"/>
    <w:rsid w:val="001A088E"/>
    <w:rsid w:val="001A0F4A"/>
    <w:rsid w:val="001A1B13"/>
    <w:rsid w:val="001A1D38"/>
    <w:rsid w:val="001A21A9"/>
    <w:rsid w:val="001A2A97"/>
    <w:rsid w:val="001A364F"/>
    <w:rsid w:val="001A39B7"/>
    <w:rsid w:val="001A428A"/>
    <w:rsid w:val="001A42FA"/>
    <w:rsid w:val="001A46F4"/>
    <w:rsid w:val="001A4AEC"/>
    <w:rsid w:val="001A4D54"/>
    <w:rsid w:val="001A59D8"/>
    <w:rsid w:val="001A59F9"/>
    <w:rsid w:val="001A5FA6"/>
    <w:rsid w:val="001A6685"/>
    <w:rsid w:val="001A668F"/>
    <w:rsid w:val="001A71CC"/>
    <w:rsid w:val="001A7B84"/>
    <w:rsid w:val="001A7F30"/>
    <w:rsid w:val="001B0A5D"/>
    <w:rsid w:val="001B1134"/>
    <w:rsid w:val="001B1B17"/>
    <w:rsid w:val="001B25CD"/>
    <w:rsid w:val="001B261A"/>
    <w:rsid w:val="001B2F0C"/>
    <w:rsid w:val="001B30CA"/>
    <w:rsid w:val="001B3513"/>
    <w:rsid w:val="001B353A"/>
    <w:rsid w:val="001B3D3E"/>
    <w:rsid w:val="001B48EA"/>
    <w:rsid w:val="001B4BCF"/>
    <w:rsid w:val="001B50CD"/>
    <w:rsid w:val="001B52FE"/>
    <w:rsid w:val="001B613D"/>
    <w:rsid w:val="001B7890"/>
    <w:rsid w:val="001C005A"/>
    <w:rsid w:val="001C00CF"/>
    <w:rsid w:val="001C0806"/>
    <w:rsid w:val="001C1143"/>
    <w:rsid w:val="001C2F9C"/>
    <w:rsid w:val="001C3399"/>
    <w:rsid w:val="001C37F6"/>
    <w:rsid w:val="001C4D9F"/>
    <w:rsid w:val="001C5289"/>
    <w:rsid w:val="001C6288"/>
    <w:rsid w:val="001C67A1"/>
    <w:rsid w:val="001C7BA6"/>
    <w:rsid w:val="001C7C6D"/>
    <w:rsid w:val="001D0538"/>
    <w:rsid w:val="001D0634"/>
    <w:rsid w:val="001D0F6A"/>
    <w:rsid w:val="001D1BBC"/>
    <w:rsid w:val="001D21BC"/>
    <w:rsid w:val="001D2E47"/>
    <w:rsid w:val="001D2FA5"/>
    <w:rsid w:val="001D2FAD"/>
    <w:rsid w:val="001D35E0"/>
    <w:rsid w:val="001D5045"/>
    <w:rsid w:val="001D5494"/>
    <w:rsid w:val="001D5A44"/>
    <w:rsid w:val="001D5A62"/>
    <w:rsid w:val="001D6213"/>
    <w:rsid w:val="001D724B"/>
    <w:rsid w:val="001E03BE"/>
    <w:rsid w:val="001E0AAA"/>
    <w:rsid w:val="001E0F28"/>
    <w:rsid w:val="001E11D3"/>
    <w:rsid w:val="001E15F1"/>
    <w:rsid w:val="001E1C4F"/>
    <w:rsid w:val="001E287E"/>
    <w:rsid w:val="001E2A6A"/>
    <w:rsid w:val="001E3DC2"/>
    <w:rsid w:val="001E4298"/>
    <w:rsid w:val="001E5488"/>
    <w:rsid w:val="001E56FF"/>
    <w:rsid w:val="001E5C6B"/>
    <w:rsid w:val="001E6CEE"/>
    <w:rsid w:val="001E6EBF"/>
    <w:rsid w:val="001F0307"/>
    <w:rsid w:val="001F03E1"/>
    <w:rsid w:val="001F078E"/>
    <w:rsid w:val="001F221F"/>
    <w:rsid w:val="001F37CC"/>
    <w:rsid w:val="001F3CC6"/>
    <w:rsid w:val="001F3EE3"/>
    <w:rsid w:val="001F3F50"/>
    <w:rsid w:val="001F4530"/>
    <w:rsid w:val="001F5CE2"/>
    <w:rsid w:val="001F5DBA"/>
    <w:rsid w:val="001F5DE3"/>
    <w:rsid w:val="001F5F74"/>
    <w:rsid w:val="001F6569"/>
    <w:rsid w:val="001F790F"/>
    <w:rsid w:val="00200AF2"/>
    <w:rsid w:val="002010DE"/>
    <w:rsid w:val="00201962"/>
    <w:rsid w:val="00201B58"/>
    <w:rsid w:val="00201E80"/>
    <w:rsid w:val="00202968"/>
    <w:rsid w:val="00202C32"/>
    <w:rsid w:val="00203973"/>
    <w:rsid w:val="00203AEF"/>
    <w:rsid w:val="002043B8"/>
    <w:rsid w:val="00204CB6"/>
    <w:rsid w:val="0020678A"/>
    <w:rsid w:val="002072C5"/>
    <w:rsid w:val="002114AE"/>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20542"/>
    <w:rsid w:val="00220D27"/>
    <w:rsid w:val="00220D7F"/>
    <w:rsid w:val="002210EB"/>
    <w:rsid w:val="00221174"/>
    <w:rsid w:val="0022267B"/>
    <w:rsid w:val="00222A44"/>
    <w:rsid w:val="00222B4E"/>
    <w:rsid w:val="00222DE3"/>
    <w:rsid w:val="002233F0"/>
    <w:rsid w:val="0022347C"/>
    <w:rsid w:val="002243FC"/>
    <w:rsid w:val="0022498A"/>
    <w:rsid w:val="00224B72"/>
    <w:rsid w:val="00225756"/>
    <w:rsid w:val="00225ADC"/>
    <w:rsid w:val="00225CEB"/>
    <w:rsid w:val="00225FC3"/>
    <w:rsid w:val="0022692D"/>
    <w:rsid w:val="00227F33"/>
    <w:rsid w:val="00230D58"/>
    <w:rsid w:val="00230DF5"/>
    <w:rsid w:val="002318F3"/>
    <w:rsid w:val="00231CA5"/>
    <w:rsid w:val="002330CE"/>
    <w:rsid w:val="0023323F"/>
    <w:rsid w:val="002334A5"/>
    <w:rsid w:val="00234202"/>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3A18"/>
    <w:rsid w:val="00244F18"/>
    <w:rsid w:val="00245012"/>
    <w:rsid w:val="0024504E"/>
    <w:rsid w:val="00245761"/>
    <w:rsid w:val="002462DE"/>
    <w:rsid w:val="0024651F"/>
    <w:rsid w:val="00246775"/>
    <w:rsid w:val="00247729"/>
    <w:rsid w:val="0025010E"/>
    <w:rsid w:val="0025158D"/>
    <w:rsid w:val="00251A86"/>
    <w:rsid w:val="00251C7E"/>
    <w:rsid w:val="00252697"/>
    <w:rsid w:val="0025281A"/>
    <w:rsid w:val="00253D3C"/>
    <w:rsid w:val="002544D7"/>
    <w:rsid w:val="00255292"/>
    <w:rsid w:val="00255A23"/>
    <w:rsid w:val="00257578"/>
    <w:rsid w:val="00257B17"/>
    <w:rsid w:val="00260200"/>
    <w:rsid w:val="00260B06"/>
    <w:rsid w:val="00261D93"/>
    <w:rsid w:val="00262029"/>
    <w:rsid w:val="002627A1"/>
    <w:rsid w:val="00262C73"/>
    <w:rsid w:val="002637E8"/>
    <w:rsid w:val="00263BBD"/>
    <w:rsid w:val="00264345"/>
    <w:rsid w:val="002648D8"/>
    <w:rsid w:val="00265AFB"/>
    <w:rsid w:val="00265B8A"/>
    <w:rsid w:val="00267133"/>
    <w:rsid w:val="00267EE3"/>
    <w:rsid w:val="00267F59"/>
    <w:rsid w:val="002700E9"/>
    <w:rsid w:val="00270CE9"/>
    <w:rsid w:val="00271DCB"/>
    <w:rsid w:val="0027235A"/>
    <w:rsid w:val="002724AF"/>
    <w:rsid w:val="002738EF"/>
    <w:rsid w:val="00273F86"/>
    <w:rsid w:val="002741BE"/>
    <w:rsid w:val="002752EA"/>
    <w:rsid w:val="00275743"/>
    <w:rsid w:val="00275EAD"/>
    <w:rsid w:val="00275EC0"/>
    <w:rsid w:val="00276B03"/>
    <w:rsid w:val="002773FB"/>
    <w:rsid w:val="002774F0"/>
    <w:rsid w:val="00277722"/>
    <w:rsid w:val="00280DB6"/>
    <w:rsid w:val="002813C5"/>
    <w:rsid w:val="002817EC"/>
    <w:rsid w:val="00282C23"/>
    <w:rsid w:val="0028315D"/>
    <w:rsid w:val="00283885"/>
    <w:rsid w:val="002839A4"/>
    <w:rsid w:val="0028459B"/>
    <w:rsid w:val="00284792"/>
    <w:rsid w:val="00284C5F"/>
    <w:rsid w:val="0028507E"/>
    <w:rsid w:val="0028548E"/>
    <w:rsid w:val="00286183"/>
    <w:rsid w:val="002873F0"/>
    <w:rsid w:val="00287762"/>
    <w:rsid w:val="00290793"/>
    <w:rsid w:val="00291097"/>
    <w:rsid w:val="002916E3"/>
    <w:rsid w:val="00291A70"/>
    <w:rsid w:val="00291F6F"/>
    <w:rsid w:val="00292865"/>
    <w:rsid w:val="0029379A"/>
    <w:rsid w:val="00293C97"/>
    <w:rsid w:val="002942CB"/>
    <w:rsid w:val="00294D8F"/>
    <w:rsid w:val="00295D5A"/>
    <w:rsid w:val="00295E0F"/>
    <w:rsid w:val="002964F9"/>
    <w:rsid w:val="0029690F"/>
    <w:rsid w:val="002969CC"/>
    <w:rsid w:val="00297BC2"/>
    <w:rsid w:val="00297D85"/>
    <w:rsid w:val="002A07F4"/>
    <w:rsid w:val="002A090A"/>
    <w:rsid w:val="002A0B47"/>
    <w:rsid w:val="002A1381"/>
    <w:rsid w:val="002A15C5"/>
    <w:rsid w:val="002A1F14"/>
    <w:rsid w:val="002A2678"/>
    <w:rsid w:val="002A2901"/>
    <w:rsid w:val="002A2E01"/>
    <w:rsid w:val="002A32E5"/>
    <w:rsid w:val="002A398F"/>
    <w:rsid w:val="002A3DFD"/>
    <w:rsid w:val="002A46A7"/>
    <w:rsid w:val="002A49BF"/>
    <w:rsid w:val="002A5C6B"/>
    <w:rsid w:val="002A5D31"/>
    <w:rsid w:val="002A5EF1"/>
    <w:rsid w:val="002A714F"/>
    <w:rsid w:val="002A75D7"/>
    <w:rsid w:val="002B02AE"/>
    <w:rsid w:val="002B09C0"/>
    <w:rsid w:val="002B1851"/>
    <w:rsid w:val="002B27FF"/>
    <w:rsid w:val="002B2F4E"/>
    <w:rsid w:val="002B34E4"/>
    <w:rsid w:val="002B5C8E"/>
    <w:rsid w:val="002B6793"/>
    <w:rsid w:val="002B6F27"/>
    <w:rsid w:val="002B780B"/>
    <w:rsid w:val="002B7F59"/>
    <w:rsid w:val="002C0CB7"/>
    <w:rsid w:val="002C1260"/>
    <w:rsid w:val="002C1726"/>
    <w:rsid w:val="002C21A6"/>
    <w:rsid w:val="002C26D5"/>
    <w:rsid w:val="002C3EAB"/>
    <w:rsid w:val="002C4E82"/>
    <w:rsid w:val="002C5777"/>
    <w:rsid w:val="002C5889"/>
    <w:rsid w:val="002C65FA"/>
    <w:rsid w:val="002C661D"/>
    <w:rsid w:val="002C7C89"/>
    <w:rsid w:val="002D0054"/>
    <w:rsid w:val="002D0325"/>
    <w:rsid w:val="002D0ADE"/>
    <w:rsid w:val="002D1A0F"/>
    <w:rsid w:val="002D22BF"/>
    <w:rsid w:val="002D237C"/>
    <w:rsid w:val="002D2B7D"/>
    <w:rsid w:val="002D32E3"/>
    <w:rsid w:val="002D33F1"/>
    <w:rsid w:val="002D344B"/>
    <w:rsid w:val="002D353D"/>
    <w:rsid w:val="002D5076"/>
    <w:rsid w:val="002D52AD"/>
    <w:rsid w:val="002D58D8"/>
    <w:rsid w:val="002D5EB1"/>
    <w:rsid w:val="002D6D65"/>
    <w:rsid w:val="002D786B"/>
    <w:rsid w:val="002D7DB3"/>
    <w:rsid w:val="002E0245"/>
    <w:rsid w:val="002E0394"/>
    <w:rsid w:val="002E0644"/>
    <w:rsid w:val="002E0FEB"/>
    <w:rsid w:val="002E171B"/>
    <w:rsid w:val="002E2E3E"/>
    <w:rsid w:val="002E319D"/>
    <w:rsid w:val="002E35A3"/>
    <w:rsid w:val="002E4AD5"/>
    <w:rsid w:val="002E4C2D"/>
    <w:rsid w:val="002E63B8"/>
    <w:rsid w:val="002F0F79"/>
    <w:rsid w:val="002F1C6C"/>
    <w:rsid w:val="002F1C9E"/>
    <w:rsid w:val="002F1EB2"/>
    <w:rsid w:val="002F25C3"/>
    <w:rsid w:val="002F280E"/>
    <w:rsid w:val="002F2CBB"/>
    <w:rsid w:val="002F3470"/>
    <w:rsid w:val="002F3709"/>
    <w:rsid w:val="002F3A6C"/>
    <w:rsid w:val="002F4296"/>
    <w:rsid w:val="002F5777"/>
    <w:rsid w:val="002F60EA"/>
    <w:rsid w:val="002F680E"/>
    <w:rsid w:val="002F6FFD"/>
    <w:rsid w:val="00300951"/>
    <w:rsid w:val="00300E8A"/>
    <w:rsid w:val="00302112"/>
    <w:rsid w:val="003023C9"/>
    <w:rsid w:val="00302CA8"/>
    <w:rsid w:val="00302DE9"/>
    <w:rsid w:val="00304860"/>
    <w:rsid w:val="00304E23"/>
    <w:rsid w:val="00305084"/>
    <w:rsid w:val="00305367"/>
    <w:rsid w:val="00306408"/>
    <w:rsid w:val="00307249"/>
    <w:rsid w:val="003073A3"/>
    <w:rsid w:val="0031007A"/>
    <w:rsid w:val="00310315"/>
    <w:rsid w:val="003104B9"/>
    <w:rsid w:val="00310584"/>
    <w:rsid w:val="0031107A"/>
    <w:rsid w:val="0031218D"/>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C5B"/>
    <w:rsid w:val="00323041"/>
    <w:rsid w:val="00323AE8"/>
    <w:rsid w:val="00323B32"/>
    <w:rsid w:val="00324548"/>
    <w:rsid w:val="003251F4"/>
    <w:rsid w:val="003253A7"/>
    <w:rsid w:val="00325408"/>
    <w:rsid w:val="00326927"/>
    <w:rsid w:val="00326B08"/>
    <w:rsid w:val="00327090"/>
    <w:rsid w:val="00327336"/>
    <w:rsid w:val="003303E3"/>
    <w:rsid w:val="00330651"/>
    <w:rsid w:val="00331A88"/>
    <w:rsid w:val="003329EA"/>
    <w:rsid w:val="00332C6E"/>
    <w:rsid w:val="00332D73"/>
    <w:rsid w:val="00332F24"/>
    <w:rsid w:val="003338BE"/>
    <w:rsid w:val="00333D8E"/>
    <w:rsid w:val="00335D35"/>
    <w:rsid w:val="00336AA2"/>
    <w:rsid w:val="00337B1B"/>
    <w:rsid w:val="00337FC0"/>
    <w:rsid w:val="003405DA"/>
    <w:rsid w:val="003407A5"/>
    <w:rsid w:val="0034096C"/>
    <w:rsid w:val="003410A1"/>
    <w:rsid w:val="00341188"/>
    <w:rsid w:val="0034147B"/>
    <w:rsid w:val="003424CB"/>
    <w:rsid w:val="003439DB"/>
    <w:rsid w:val="00343DA3"/>
    <w:rsid w:val="003444EB"/>
    <w:rsid w:val="00344FBE"/>
    <w:rsid w:val="00346330"/>
    <w:rsid w:val="00346759"/>
    <w:rsid w:val="00350238"/>
    <w:rsid w:val="003502AD"/>
    <w:rsid w:val="00350B3C"/>
    <w:rsid w:val="0035109C"/>
    <w:rsid w:val="00351752"/>
    <w:rsid w:val="00351F0A"/>
    <w:rsid w:val="00352648"/>
    <w:rsid w:val="00352EBB"/>
    <w:rsid w:val="00353AC6"/>
    <w:rsid w:val="003542B7"/>
    <w:rsid w:val="0035432B"/>
    <w:rsid w:val="00354765"/>
    <w:rsid w:val="00354BCC"/>
    <w:rsid w:val="00354E10"/>
    <w:rsid w:val="003551D5"/>
    <w:rsid w:val="00355CDA"/>
    <w:rsid w:val="00357B15"/>
    <w:rsid w:val="00357BA8"/>
    <w:rsid w:val="00357BB3"/>
    <w:rsid w:val="003602EA"/>
    <w:rsid w:val="0036068B"/>
    <w:rsid w:val="00360905"/>
    <w:rsid w:val="00360F81"/>
    <w:rsid w:val="0036111D"/>
    <w:rsid w:val="00361E7E"/>
    <w:rsid w:val="003648F2"/>
    <w:rsid w:val="00364FA1"/>
    <w:rsid w:val="00366B02"/>
    <w:rsid w:val="00366B76"/>
    <w:rsid w:val="003671F1"/>
    <w:rsid w:val="003671F5"/>
    <w:rsid w:val="00370AA4"/>
    <w:rsid w:val="00370FB7"/>
    <w:rsid w:val="003711F2"/>
    <w:rsid w:val="003717FC"/>
    <w:rsid w:val="00371FF4"/>
    <w:rsid w:val="003723C2"/>
    <w:rsid w:val="0037269C"/>
    <w:rsid w:val="0037275D"/>
    <w:rsid w:val="00372797"/>
    <w:rsid w:val="0037470E"/>
    <w:rsid w:val="003755B2"/>
    <w:rsid w:val="00375CC4"/>
    <w:rsid w:val="00376103"/>
    <w:rsid w:val="0037647D"/>
    <w:rsid w:val="003767B3"/>
    <w:rsid w:val="00376B49"/>
    <w:rsid w:val="00376FC5"/>
    <w:rsid w:val="00377520"/>
    <w:rsid w:val="00380D36"/>
    <w:rsid w:val="00380F49"/>
    <w:rsid w:val="003822D3"/>
    <w:rsid w:val="0038346A"/>
    <w:rsid w:val="0038480C"/>
    <w:rsid w:val="00384DC9"/>
    <w:rsid w:val="0038566E"/>
    <w:rsid w:val="00385C66"/>
    <w:rsid w:val="00385EFB"/>
    <w:rsid w:val="00386630"/>
    <w:rsid w:val="00386A6C"/>
    <w:rsid w:val="00387876"/>
    <w:rsid w:val="00390379"/>
    <w:rsid w:val="00390741"/>
    <w:rsid w:val="003909FB"/>
    <w:rsid w:val="00390B25"/>
    <w:rsid w:val="00390DD9"/>
    <w:rsid w:val="0039116E"/>
    <w:rsid w:val="00392958"/>
    <w:rsid w:val="00392AE5"/>
    <w:rsid w:val="00395684"/>
    <w:rsid w:val="00395B3E"/>
    <w:rsid w:val="00395CAA"/>
    <w:rsid w:val="00396588"/>
    <w:rsid w:val="00396863"/>
    <w:rsid w:val="00397156"/>
    <w:rsid w:val="003971A1"/>
    <w:rsid w:val="00397960"/>
    <w:rsid w:val="003A0255"/>
    <w:rsid w:val="003A0663"/>
    <w:rsid w:val="003A0FD0"/>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EB"/>
    <w:rsid w:val="003B48BA"/>
    <w:rsid w:val="003B5508"/>
    <w:rsid w:val="003B57D3"/>
    <w:rsid w:val="003B59CA"/>
    <w:rsid w:val="003B5D20"/>
    <w:rsid w:val="003B6067"/>
    <w:rsid w:val="003B7182"/>
    <w:rsid w:val="003C0892"/>
    <w:rsid w:val="003C08E3"/>
    <w:rsid w:val="003C08FB"/>
    <w:rsid w:val="003C09B5"/>
    <w:rsid w:val="003C0AF8"/>
    <w:rsid w:val="003C0F62"/>
    <w:rsid w:val="003C1176"/>
    <w:rsid w:val="003C1D9A"/>
    <w:rsid w:val="003C1F58"/>
    <w:rsid w:val="003C214A"/>
    <w:rsid w:val="003C48B1"/>
    <w:rsid w:val="003C57A7"/>
    <w:rsid w:val="003C5AF2"/>
    <w:rsid w:val="003C5C2B"/>
    <w:rsid w:val="003C6943"/>
    <w:rsid w:val="003C6BD2"/>
    <w:rsid w:val="003C7294"/>
    <w:rsid w:val="003C792F"/>
    <w:rsid w:val="003C7ABD"/>
    <w:rsid w:val="003C7C3D"/>
    <w:rsid w:val="003D08F8"/>
    <w:rsid w:val="003D124B"/>
    <w:rsid w:val="003D18F3"/>
    <w:rsid w:val="003D26BD"/>
    <w:rsid w:val="003D2CC1"/>
    <w:rsid w:val="003D4FFC"/>
    <w:rsid w:val="003D51ED"/>
    <w:rsid w:val="003D569B"/>
    <w:rsid w:val="003D637D"/>
    <w:rsid w:val="003D66E3"/>
    <w:rsid w:val="003D78B5"/>
    <w:rsid w:val="003E04AE"/>
    <w:rsid w:val="003E099F"/>
    <w:rsid w:val="003E18F7"/>
    <w:rsid w:val="003E19FF"/>
    <w:rsid w:val="003E1AB8"/>
    <w:rsid w:val="003E244F"/>
    <w:rsid w:val="003E37AE"/>
    <w:rsid w:val="003E5165"/>
    <w:rsid w:val="003E62A6"/>
    <w:rsid w:val="003E695F"/>
    <w:rsid w:val="003E6C9B"/>
    <w:rsid w:val="003E6D39"/>
    <w:rsid w:val="003E709C"/>
    <w:rsid w:val="003E712E"/>
    <w:rsid w:val="003E726D"/>
    <w:rsid w:val="003E73C3"/>
    <w:rsid w:val="003E7B89"/>
    <w:rsid w:val="003F0B30"/>
    <w:rsid w:val="003F0C3A"/>
    <w:rsid w:val="003F0FA3"/>
    <w:rsid w:val="003F1D73"/>
    <w:rsid w:val="003F1DAE"/>
    <w:rsid w:val="003F276B"/>
    <w:rsid w:val="003F3B08"/>
    <w:rsid w:val="003F4241"/>
    <w:rsid w:val="003F4B8A"/>
    <w:rsid w:val="003F62BB"/>
    <w:rsid w:val="003F6FEC"/>
    <w:rsid w:val="003F7C45"/>
    <w:rsid w:val="00400241"/>
    <w:rsid w:val="00401314"/>
    <w:rsid w:val="0040132C"/>
    <w:rsid w:val="0040141B"/>
    <w:rsid w:val="0040231A"/>
    <w:rsid w:val="004036C3"/>
    <w:rsid w:val="00403F0C"/>
    <w:rsid w:val="004049BD"/>
    <w:rsid w:val="00404EB5"/>
    <w:rsid w:val="00405085"/>
    <w:rsid w:val="00405D28"/>
    <w:rsid w:val="004066FC"/>
    <w:rsid w:val="004067B4"/>
    <w:rsid w:val="00407481"/>
    <w:rsid w:val="00407C10"/>
    <w:rsid w:val="00407E90"/>
    <w:rsid w:val="004113B4"/>
    <w:rsid w:val="00412EC3"/>
    <w:rsid w:val="00413323"/>
    <w:rsid w:val="00414503"/>
    <w:rsid w:val="00414827"/>
    <w:rsid w:val="004153B3"/>
    <w:rsid w:val="00415772"/>
    <w:rsid w:val="004163FD"/>
    <w:rsid w:val="0041683D"/>
    <w:rsid w:val="00416C10"/>
    <w:rsid w:val="00417976"/>
    <w:rsid w:val="00417A0E"/>
    <w:rsid w:val="0042053A"/>
    <w:rsid w:val="00420CF2"/>
    <w:rsid w:val="004213D6"/>
    <w:rsid w:val="00421C75"/>
    <w:rsid w:val="00422440"/>
    <w:rsid w:val="00422916"/>
    <w:rsid w:val="00423BA3"/>
    <w:rsid w:val="00424213"/>
    <w:rsid w:val="00424EF3"/>
    <w:rsid w:val="004267DB"/>
    <w:rsid w:val="004268BB"/>
    <w:rsid w:val="00426A4B"/>
    <w:rsid w:val="00427D2F"/>
    <w:rsid w:val="00430724"/>
    <w:rsid w:val="00431047"/>
    <w:rsid w:val="00431B86"/>
    <w:rsid w:val="00431E4A"/>
    <w:rsid w:val="0043264B"/>
    <w:rsid w:val="00432B85"/>
    <w:rsid w:val="00432FE3"/>
    <w:rsid w:val="00433EED"/>
    <w:rsid w:val="004345BA"/>
    <w:rsid w:val="00435BF3"/>
    <w:rsid w:val="00437B0B"/>
    <w:rsid w:val="00437C96"/>
    <w:rsid w:val="00437F46"/>
    <w:rsid w:val="004403B1"/>
    <w:rsid w:val="004408EC"/>
    <w:rsid w:val="004416A4"/>
    <w:rsid w:val="00441E6A"/>
    <w:rsid w:val="00442AEE"/>
    <w:rsid w:val="00443C8F"/>
    <w:rsid w:val="00444936"/>
    <w:rsid w:val="00444C60"/>
    <w:rsid w:val="00444E35"/>
    <w:rsid w:val="0044502D"/>
    <w:rsid w:val="00445E49"/>
    <w:rsid w:val="00445F6B"/>
    <w:rsid w:val="00446F16"/>
    <w:rsid w:val="0044734B"/>
    <w:rsid w:val="00447CEF"/>
    <w:rsid w:val="00447E28"/>
    <w:rsid w:val="00450BA9"/>
    <w:rsid w:val="00450CE5"/>
    <w:rsid w:val="00452481"/>
    <w:rsid w:val="004528FA"/>
    <w:rsid w:val="00453DC8"/>
    <w:rsid w:val="00455165"/>
    <w:rsid w:val="00455821"/>
    <w:rsid w:val="004565A2"/>
    <w:rsid w:val="00456EFD"/>
    <w:rsid w:val="00457804"/>
    <w:rsid w:val="00460304"/>
    <w:rsid w:val="00460AEF"/>
    <w:rsid w:val="00460B83"/>
    <w:rsid w:val="00460C52"/>
    <w:rsid w:val="00461001"/>
    <w:rsid w:val="00461238"/>
    <w:rsid w:val="00462279"/>
    <w:rsid w:val="004627CC"/>
    <w:rsid w:val="00462B36"/>
    <w:rsid w:val="00463035"/>
    <w:rsid w:val="0046389C"/>
    <w:rsid w:val="00463FFB"/>
    <w:rsid w:val="004646BF"/>
    <w:rsid w:val="00464744"/>
    <w:rsid w:val="00465368"/>
    <w:rsid w:val="004665E3"/>
    <w:rsid w:val="0046760F"/>
    <w:rsid w:val="0047237D"/>
    <w:rsid w:val="00472561"/>
    <w:rsid w:val="004731F1"/>
    <w:rsid w:val="0047337D"/>
    <w:rsid w:val="00473EB5"/>
    <w:rsid w:val="0047456B"/>
    <w:rsid w:val="00475251"/>
    <w:rsid w:val="00477400"/>
    <w:rsid w:val="00477FA4"/>
    <w:rsid w:val="00480BC8"/>
    <w:rsid w:val="00480F50"/>
    <w:rsid w:val="00481265"/>
    <w:rsid w:val="004814BF"/>
    <w:rsid w:val="00481AE1"/>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97D"/>
    <w:rsid w:val="004929F2"/>
    <w:rsid w:val="00492F5E"/>
    <w:rsid w:val="00493127"/>
    <w:rsid w:val="004946F5"/>
    <w:rsid w:val="00495A03"/>
    <w:rsid w:val="00495E28"/>
    <w:rsid w:val="00497079"/>
    <w:rsid w:val="00497450"/>
    <w:rsid w:val="00497F49"/>
    <w:rsid w:val="004A16D5"/>
    <w:rsid w:val="004A16E8"/>
    <w:rsid w:val="004A1A9B"/>
    <w:rsid w:val="004A1BBA"/>
    <w:rsid w:val="004A23C2"/>
    <w:rsid w:val="004A2CB1"/>
    <w:rsid w:val="004A3336"/>
    <w:rsid w:val="004A3E3C"/>
    <w:rsid w:val="004A4069"/>
    <w:rsid w:val="004A484E"/>
    <w:rsid w:val="004A4FB6"/>
    <w:rsid w:val="004A6513"/>
    <w:rsid w:val="004B0AF0"/>
    <w:rsid w:val="004B0E6D"/>
    <w:rsid w:val="004B16E8"/>
    <w:rsid w:val="004B2B18"/>
    <w:rsid w:val="004B2BCE"/>
    <w:rsid w:val="004B2CA5"/>
    <w:rsid w:val="004B412E"/>
    <w:rsid w:val="004B51C9"/>
    <w:rsid w:val="004B5B2B"/>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C35"/>
    <w:rsid w:val="004C2C46"/>
    <w:rsid w:val="004C3422"/>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2A9"/>
    <w:rsid w:val="004D450A"/>
    <w:rsid w:val="004D45BD"/>
    <w:rsid w:val="004D5316"/>
    <w:rsid w:val="004D575C"/>
    <w:rsid w:val="004D650F"/>
    <w:rsid w:val="004D7269"/>
    <w:rsid w:val="004D74EE"/>
    <w:rsid w:val="004D753E"/>
    <w:rsid w:val="004D7F01"/>
    <w:rsid w:val="004E0185"/>
    <w:rsid w:val="004E08FC"/>
    <w:rsid w:val="004E0A8C"/>
    <w:rsid w:val="004E0ADE"/>
    <w:rsid w:val="004E0B6E"/>
    <w:rsid w:val="004E2133"/>
    <w:rsid w:val="004E2BD2"/>
    <w:rsid w:val="004E395B"/>
    <w:rsid w:val="004E3CB2"/>
    <w:rsid w:val="004E3D3E"/>
    <w:rsid w:val="004E4CBB"/>
    <w:rsid w:val="004E5EDB"/>
    <w:rsid w:val="004E60FB"/>
    <w:rsid w:val="004E66D4"/>
    <w:rsid w:val="004E73A5"/>
    <w:rsid w:val="004E758A"/>
    <w:rsid w:val="004E7BA7"/>
    <w:rsid w:val="004F1C42"/>
    <w:rsid w:val="004F2340"/>
    <w:rsid w:val="004F23CE"/>
    <w:rsid w:val="004F2C5A"/>
    <w:rsid w:val="004F31EA"/>
    <w:rsid w:val="004F4601"/>
    <w:rsid w:val="004F47D3"/>
    <w:rsid w:val="004F69D2"/>
    <w:rsid w:val="004F6AA8"/>
    <w:rsid w:val="004F70DB"/>
    <w:rsid w:val="004F779C"/>
    <w:rsid w:val="004F7846"/>
    <w:rsid w:val="004F7E34"/>
    <w:rsid w:val="005000A6"/>
    <w:rsid w:val="005000D4"/>
    <w:rsid w:val="005004EE"/>
    <w:rsid w:val="005007AB"/>
    <w:rsid w:val="00500B1E"/>
    <w:rsid w:val="00500B24"/>
    <w:rsid w:val="00500C17"/>
    <w:rsid w:val="00502416"/>
    <w:rsid w:val="005027F4"/>
    <w:rsid w:val="0050349B"/>
    <w:rsid w:val="005036C2"/>
    <w:rsid w:val="0050492E"/>
    <w:rsid w:val="005051C9"/>
    <w:rsid w:val="00506389"/>
    <w:rsid w:val="00507000"/>
    <w:rsid w:val="00507FC5"/>
    <w:rsid w:val="00510A69"/>
    <w:rsid w:val="00510CAF"/>
    <w:rsid w:val="0051114C"/>
    <w:rsid w:val="00511597"/>
    <w:rsid w:val="00511915"/>
    <w:rsid w:val="005128C5"/>
    <w:rsid w:val="005128E2"/>
    <w:rsid w:val="00512905"/>
    <w:rsid w:val="00512D8B"/>
    <w:rsid w:val="00512E85"/>
    <w:rsid w:val="0051346B"/>
    <w:rsid w:val="005136C7"/>
    <w:rsid w:val="0051387F"/>
    <w:rsid w:val="0051478B"/>
    <w:rsid w:val="00514C1C"/>
    <w:rsid w:val="0051524F"/>
    <w:rsid w:val="0051566A"/>
    <w:rsid w:val="00515D7B"/>
    <w:rsid w:val="00515DD8"/>
    <w:rsid w:val="00515E24"/>
    <w:rsid w:val="005166E9"/>
    <w:rsid w:val="00516E67"/>
    <w:rsid w:val="00517917"/>
    <w:rsid w:val="0052009E"/>
    <w:rsid w:val="005200F7"/>
    <w:rsid w:val="005201E6"/>
    <w:rsid w:val="00520AB5"/>
    <w:rsid w:val="00521568"/>
    <w:rsid w:val="00521596"/>
    <w:rsid w:val="00522066"/>
    <w:rsid w:val="005222FA"/>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31"/>
    <w:rsid w:val="00535DA3"/>
    <w:rsid w:val="005364A6"/>
    <w:rsid w:val="005364AE"/>
    <w:rsid w:val="0053652C"/>
    <w:rsid w:val="0053659B"/>
    <w:rsid w:val="005368A0"/>
    <w:rsid w:val="005374BC"/>
    <w:rsid w:val="0054070F"/>
    <w:rsid w:val="0054097B"/>
    <w:rsid w:val="005427DC"/>
    <w:rsid w:val="00543188"/>
    <w:rsid w:val="005432F0"/>
    <w:rsid w:val="00543367"/>
    <w:rsid w:val="0054384E"/>
    <w:rsid w:val="00543BFA"/>
    <w:rsid w:val="0054655E"/>
    <w:rsid w:val="00546601"/>
    <w:rsid w:val="00547D9C"/>
    <w:rsid w:val="00547DA1"/>
    <w:rsid w:val="00547E88"/>
    <w:rsid w:val="005501BC"/>
    <w:rsid w:val="0055068D"/>
    <w:rsid w:val="00550853"/>
    <w:rsid w:val="00551BAB"/>
    <w:rsid w:val="00551C53"/>
    <w:rsid w:val="0055221B"/>
    <w:rsid w:val="005526DC"/>
    <w:rsid w:val="005535B7"/>
    <w:rsid w:val="00554CAC"/>
    <w:rsid w:val="0055513C"/>
    <w:rsid w:val="0055637C"/>
    <w:rsid w:val="00556B00"/>
    <w:rsid w:val="005570D2"/>
    <w:rsid w:val="005573FE"/>
    <w:rsid w:val="0055753F"/>
    <w:rsid w:val="00557618"/>
    <w:rsid w:val="00557782"/>
    <w:rsid w:val="00560C94"/>
    <w:rsid w:val="00560FD5"/>
    <w:rsid w:val="00561C0A"/>
    <w:rsid w:val="005624E5"/>
    <w:rsid w:val="00562765"/>
    <w:rsid w:val="0056283B"/>
    <w:rsid w:val="0056291C"/>
    <w:rsid w:val="00563B99"/>
    <w:rsid w:val="00563E82"/>
    <w:rsid w:val="005646BB"/>
    <w:rsid w:val="005647F9"/>
    <w:rsid w:val="00564B19"/>
    <w:rsid w:val="00564C4B"/>
    <w:rsid w:val="00564CEA"/>
    <w:rsid w:val="00565A63"/>
    <w:rsid w:val="00566588"/>
    <w:rsid w:val="0056662E"/>
    <w:rsid w:val="00566A26"/>
    <w:rsid w:val="00566B1D"/>
    <w:rsid w:val="00566F6B"/>
    <w:rsid w:val="00567012"/>
    <w:rsid w:val="00567EA5"/>
    <w:rsid w:val="00570050"/>
    <w:rsid w:val="0057009A"/>
    <w:rsid w:val="00570514"/>
    <w:rsid w:val="00571A41"/>
    <w:rsid w:val="005721D0"/>
    <w:rsid w:val="0057275D"/>
    <w:rsid w:val="00572919"/>
    <w:rsid w:val="00573820"/>
    <w:rsid w:val="00574103"/>
    <w:rsid w:val="0057415C"/>
    <w:rsid w:val="00574C48"/>
    <w:rsid w:val="00575259"/>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CF8"/>
    <w:rsid w:val="00583E3F"/>
    <w:rsid w:val="00584188"/>
    <w:rsid w:val="00584E33"/>
    <w:rsid w:val="00585100"/>
    <w:rsid w:val="00585AD4"/>
    <w:rsid w:val="00586819"/>
    <w:rsid w:val="00586E9A"/>
    <w:rsid w:val="005872C2"/>
    <w:rsid w:val="00587419"/>
    <w:rsid w:val="00587EF7"/>
    <w:rsid w:val="00590FE4"/>
    <w:rsid w:val="00591BC9"/>
    <w:rsid w:val="00591C7D"/>
    <w:rsid w:val="00591D9C"/>
    <w:rsid w:val="0059282D"/>
    <w:rsid w:val="00592B3C"/>
    <w:rsid w:val="00592B92"/>
    <w:rsid w:val="00592C22"/>
    <w:rsid w:val="005932C1"/>
    <w:rsid w:val="00593440"/>
    <w:rsid w:val="005936BF"/>
    <w:rsid w:val="00593DE5"/>
    <w:rsid w:val="00595119"/>
    <w:rsid w:val="0059592B"/>
    <w:rsid w:val="00595AB2"/>
    <w:rsid w:val="00596617"/>
    <w:rsid w:val="00596CC4"/>
    <w:rsid w:val="00597057"/>
    <w:rsid w:val="005973A6"/>
    <w:rsid w:val="00597AAB"/>
    <w:rsid w:val="00597D8B"/>
    <w:rsid w:val="005A0742"/>
    <w:rsid w:val="005A1C30"/>
    <w:rsid w:val="005A1E76"/>
    <w:rsid w:val="005A31C9"/>
    <w:rsid w:val="005A3295"/>
    <w:rsid w:val="005A3B26"/>
    <w:rsid w:val="005A46FF"/>
    <w:rsid w:val="005A49A4"/>
    <w:rsid w:val="005A4AFF"/>
    <w:rsid w:val="005A4BA9"/>
    <w:rsid w:val="005A65F0"/>
    <w:rsid w:val="005A70C8"/>
    <w:rsid w:val="005A7758"/>
    <w:rsid w:val="005B011E"/>
    <w:rsid w:val="005B028B"/>
    <w:rsid w:val="005B1208"/>
    <w:rsid w:val="005B17ED"/>
    <w:rsid w:val="005B1BAD"/>
    <w:rsid w:val="005B2D79"/>
    <w:rsid w:val="005B2E84"/>
    <w:rsid w:val="005B352F"/>
    <w:rsid w:val="005B3E66"/>
    <w:rsid w:val="005B3FE8"/>
    <w:rsid w:val="005B4215"/>
    <w:rsid w:val="005B436C"/>
    <w:rsid w:val="005B4F97"/>
    <w:rsid w:val="005B52A4"/>
    <w:rsid w:val="005B5731"/>
    <w:rsid w:val="005B5CA4"/>
    <w:rsid w:val="005B6E01"/>
    <w:rsid w:val="005B7476"/>
    <w:rsid w:val="005B75B3"/>
    <w:rsid w:val="005B7688"/>
    <w:rsid w:val="005B7849"/>
    <w:rsid w:val="005B7B0E"/>
    <w:rsid w:val="005B7BB7"/>
    <w:rsid w:val="005C053E"/>
    <w:rsid w:val="005C0DFA"/>
    <w:rsid w:val="005C0FF0"/>
    <w:rsid w:val="005C1282"/>
    <w:rsid w:val="005C219B"/>
    <w:rsid w:val="005C31A0"/>
    <w:rsid w:val="005C492F"/>
    <w:rsid w:val="005C4A35"/>
    <w:rsid w:val="005C4B4C"/>
    <w:rsid w:val="005C5409"/>
    <w:rsid w:val="005C55D8"/>
    <w:rsid w:val="005C55EF"/>
    <w:rsid w:val="005C628C"/>
    <w:rsid w:val="005C63D3"/>
    <w:rsid w:val="005C6765"/>
    <w:rsid w:val="005C69AC"/>
    <w:rsid w:val="005C6EE2"/>
    <w:rsid w:val="005C722E"/>
    <w:rsid w:val="005C7576"/>
    <w:rsid w:val="005C7759"/>
    <w:rsid w:val="005D01A4"/>
    <w:rsid w:val="005D072B"/>
    <w:rsid w:val="005D15AE"/>
    <w:rsid w:val="005D1A7B"/>
    <w:rsid w:val="005D1EDD"/>
    <w:rsid w:val="005D456F"/>
    <w:rsid w:val="005D45B3"/>
    <w:rsid w:val="005D4AB3"/>
    <w:rsid w:val="005D4CEB"/>
    <w:rsid w:val="005D5344"/>
    <w:rsid w:val="005D5DA8"/>
    <w:rsid w:val="005D5E86"/>
    <w:rsid w:val="005D61EB"/>
    <w:rsid w:val="005D78D1"/>
    <w:rsid w:val="005E0AE0"/>
    <w:rsid w:val="005E0D9F"/>
    <w:rsid w:val="005E19B4"/>
    <w:rsid w:val="005E4D44"/>
    <w:rsid w:val="005E7BC5"/>
    <w:rsid w:val="005F04E6"/>
    <w:rsid w:val="005F05DA"/>
    <w:rsid w:val="005F17EC"/>
    <w:rsid w:val="005F1B51"/>
    <w:rsid w:val="005F1C2F"/>
    <w:rsid w:val="005F2B11"/>
    <w:rsid w:val="005F39D5"/>
    <w:rsid w:val="005F3AB5"/>
    <w:rsid w:val="005F3E05"/>
    <w:rsid w:val="005F43B9"/>
    <w:rsid w:val="005F5256"/>
    <w:rsid w:val="005F55D6"/>
    <w:rsid w:val="005F5CA9"/>
    <w:rsid w:val="005F68CB"/>
    <w:rsid w:val="005F6BDE"/>
    <w:rsid w:val="00600242"/>
    <w:rsid w:val="0060066A"/>
    <w:rsid w:val="006033E3"/>
    <w:rsid w:val="0060402A"/>
    <w:rsid w:val="00605FC7"/>
    <w:rsid w:val="00606218"/>
    <w:rsid w:val="006067ED"/>
    <w:rsid w:val="00606CA3"/>
    <w:rsid w:val="00606E91"/>
    <w:rsid w:val="00607018"/>
    <w:rsid w:val="006073BA"/>
    <w:rsid w:val="006077ED"/>
    <w:rsid w:val="00607823"/>
    <w:rsid w:val="00610412"/>
    <w:rsid w:val="00610954"/>
    <w:rsid w:val="00610CBE"/>
    <w:rsid w:val="00610E1F"/>
    <w:rsid w:val="0061321C"/>
    <w:rsid w:val="0061448C"/>
    <w:rsid w:val="00614CA1"/>
    <w:rsid w:val="00615C2C"/>
    <w:rsid w:val="0062038A"/>
    <w:rsid w:val="006203A8"/>
    <w:rsid w:val="00620E59"/>
    <w:rsid w:val="00621132"/>
    <w:rsid w:val="00621473"/>
    <w:rsid w:val="0062169F"/>
    <w:rsid w:val="00622656"/>
    <w:rsid w:val="006234C2"/>
    <w:rsid w:val="0062386E"/>
    <w:rsid w:val="00623D9A"/>
    <w:rsid w:val="00623F01"/>
    <w:rsid w:val="006242FB"/>
    <w:rsid w:val="00624738"/>
    <w:rsid w:val="006269C6"/>
    <w:rsid w:val="00626E2D"/>
    <w:rsid w:val="006272DE"/>
    <w:rsid w:val="00627D94"/>
    <w:rsid w:val="006304D3"/>
    <w:rsid w:val="00630AB9"/>
    <w:rsid w:val="00630B42"/>
    <w:rsid w:val="0063104D"/>
    <w:rsid w:val="006310FC"/>
    <w:rsid w:val="00631688"/>
    <w:rsid w:val="00631E6C"/>
    <w:rsid w:val="006320D8"/>
    <w:rsid w:val="00632540"/>
    <w:rsid w:val="00632E88"/>
    <w:rsid w:val="0063454C"/>
    <w:rsid w:val="00634DBB"/>
    <w:rsid w:val="00636A87"/>
    <w:rsid w:val="00637C26"/>
    <w:rsid w:val="00640732"/>
    <w:rsid w:val="00642072"/>
    <w:rsid w:val="00643BA5"/>
    <w:rsid w:val="006440ED"/>
    <w:rsid w:val="0064467C"/>
    <w:rsid w:val="00644AB5"/>
    <w:rsid w:val="00645213"/>
    <w:rsid w:val="00645293"/>
    <w:rsid w:val="006468CB"/>
    <w:rsid w:val="00651A3C"/>
    <w:rsid w:val="00651B78"/>
    <w:rsid w:val="00652263"/>
    <w:rsid w:val="0065238F"/>
    <w:rsid w:val="00652881"/>
    <w:rsid w:val="00652985"/>
    <w:rsid w:val="006533AE"/>
    <w:rsid w:val="006551AE"/>
    <w:rsid w:val="00655F30"/>
    <w:rsid w:val="00661974"/>
    <w:rsid w:val="006623E2"/>
    <w:rsid w:val="006624E3"/>
    <w:rsid w:val="006640F9"/>
    <w:rsid w:val="00664551"/>
    <w:rsid w:val="00664685"/>
    <w:rsid w:val="00664B95"/>
    <w:rsid w:val="006658D6"/>
    <w:rsid w:val="00665D5F"/>
    <w:rsid w:val="00665FE1"/>
    <w:rsid w:val="00666D75"/>
    <w:rsid w:val="006676A0"/>
    <w:rsid w:val="006678E7"/>
    <w:rsid w:val="006704F3"/>
    <w:rsid w:val="00670857"/>
    <w:rsid w:val="00671124"/>
    <w:rsid w:val="006717AE"/>
    <w:rsid w:val="0067271C"/>
    <w:rsid w:val="006727B0"/>
    <w:rsid w:val="0067307E"/>
    <w:rsid w:val="00673979"/>
    <w:rsid w:val="006739C0"/>
    <w:rsid w:val="00673F6D"/>
    <w:rsid w:val="00674850"/>
    <w:rsid w:val="00674CBD"/>
    <w:rsid w:val="00675116"/>
    <w:rsid w:val="00675D03"/>
    <w:rsid w:val="00676016"/>
    <w:rsid w:val="00676EA7"/>
    <w:rsid w:val="00682EFD"/>
    <w:rsid w:val="00683F61"/>
    <w:rsid w:val="00686A36"/>
    <w:rsid w:val="00687AD5"/>
    <w:rsid w:val="0069211A"/>
    <w:rsid w:val="00692B81"/>
    <w:rsid w:val="00692C4F"/>
    <w:rsid w:val="006936C6"/>
    <w:rsid w:val="00693925"/>
    <w:rsid w:val="006949D2"/>
    <w:rsid w:val="00694C5F"/>
    <w:rsid w:val="00695027"/>
    <w:rsid w:val="00695251"/>
    <w:rsid w:val="006953EF"/>
    <w:rsid w:val="00695689"/>
    <w:rsid w:val="00695ADE"/>
    <w:rsid w:val="00695C0D"/>
    <w:rsid w:val="00695CAE"/>
    <w:rsid w:val="00696356"/>
    <w:rsid w:val="006968EA"/>
    <w:rsid w:val="00697181"/>
    <w:rsid w:val="006A015D"/>
    <w:rsid w:val="006A0872"/>
    <w:rsid w:val="006A1BBA"/>
    <w:rsid w:val="006A2EA3"/>
    <w:rsid w:val="006A3CC1"/>
    <w:rsid w:val="006A4899"/>
    <w:rsid w:val="006A4E56"/>
    <w:rsid w:val="006A61F4"/>
    <w:rsid w:val="006A62E1"/>
    <w:rsid w:val="006A6566"/>
    <w:rsid w:val="006A72C6"/>
    <w:rsid w:val="006A7310"/>
    <w:rsid w:val="006A74F4"/>
    <w:rsid w:val="006A7E68"/>
    <w:rsid w:val="006B02DA"/>
    <w:rsid w:val="006B05F1"/>
    <w:rsid w:val="006B08FB"/>
    <w:rsid w:val="006B2065"/>
    <w:rsid w:val="006B275B"/>
    <w:rsid w:val="006B30A1"/>
    <w:rsid w:val="006B30BF"/>
    <w:rsid w:val="006B38C6"/>
    <w:rsid w:val="006B3940"/>
    <w:rsid w:val="006B39E7"/>
    <w:rsid w:val="006B45A6"/>
    <w:rsid w:val="006B62F0"/>
    <w:rsid w:val="006B6C6B"/>
    <w:rsid w:val="006C013C"/>
    <w:rsid w:val="006C09B6"/>
    <w:rsid w:val="006C168D"/>
    <w:rsid w:val="006C2116"/>
    <w:rsid w:val="006C2BF5"/>
    <w:rsid w:val="006C3415"/>
    <w:rsid w:val="006C4A40"/>
    <w:rsid w:val="006C4E56"/>
    <w:rsid w:val="006C5443"/>
    <w:rsid w:val="006C5487"/>
    <w:rsid w:val="006C61CD"/>
    <w:rsid w:val="006C642C"/>
    <w:rsid w:val="006C6C1B"/>
    <w:rsid w:val="006C6CFE"/>
    <w:rsid w:val="006C6FC6"/>
    <w:rsid w:val="006C7BB9"/>
    <w:rsid w:val="006C7D50"/>
    <w:rsid w:val="006D141C"/>
    <w:rsid w:val="006D2425"/>
    <w:rsid w:val="006D2CF3"/>
    <w:rsid w:val="006D2D08"/>
    <w:rsid w:val="006D2F35"/>
    <w:rsid w:val="006D3228"/>
    <w:rsid w:val="006D349E"/>
    <w:rsid w:val="006D416D"/>
    <w:rsid w:val="006D41EF"/>
    <w:rsid w:val="006D4A94"/>
    <w:rsid w:val="006D53AA"/>
    <w:rsid w:val="006D6993"/>
    <w:rsid w:val="006D75FB"/>
    <w:rsid w:val="006E0D09"/>
    <w:rsid w:val="006E0F51"/>
    <w:rsid w:val="006E14CE"/>
    <w:rsid w:val="006E1B0F"/>
    <w:rsid w:val="006E241F"/>
    <w:rsid w:val="006E24EE"/>
    <w:rsid w:val="006E25BD"/>
    <w:rsid w:val="006E3379"/>
    <w:rsid w:val="006E33C9"/>
    <w:rsid w:val="006E34B7"/>
    <w:rsid w:val="006E36B8"/>
    <w:rsid w:val="006E3853"/>
    <w:rsid w:val="006E3874"/>
    <w:rsid w:val="006E5585"/>
    <w:rsid w:val="006E5E32"/>
    <w:rsid w:val="006E633A"/>
    <w:rsid w:val="006E6A14"/>
    <w:rsid w:val="006E6B16"/>
    <w:rsid w:val="006E6DE8"/>
    <w:rsid w:val="006E6EE4"/>
    <w:rsid w:val="006E780C"/>
    <w:rsid w:val="006F0BA7"/>
    <w:rsid w:val="006F0F01"/>
    <w:rsid w:val="006F174D"/>
    <w:rsid w:val="006F1F41"/>
    <w:rsid w:val="006F32EF"/>
    <w:rsid w:val="006F3615"/>
    <w:rsid w:val="006F3C54"/>
    <w:rsid w:val="006F4CD8"/>
    <w:rsid w:val="006F53D9"/>
    <w:rsid w:val="006F5812"/>
    <w:rsid w:val="006F609A"/>
    <w:rsid w:val="006F6E14"/>
    <w:rsid w:val="006F797C"/>
    <w:rsid w:val="007004DC"/>
    <w:rsid w:val="00701093"/>
    <w:rsid w:val="007013D9"/>
    <w:rsid w:val="0070172D"/>
    <w:rsid w:val="00701A59"/>
    <w:rsid w:val="007022C4"/>
    <w:rsid w:val="007026E9"/>
    <w:rsid w:val="00703495"/>
    <w:rsid w:val="00703C8B"/>
    <w:rsid w:val="00703E8A"/>
    <w:rsid w:val="00704F60"/>
    <w:rsid w:val="00705A55"/>
    <w:rsid w:val="00706EA3"/>
    <w:rsid w:val="007078BE"/>
    <w:rsid w:val="00707A3C"/>
    <w:rsid w:val="00710243"/>
    <w:rsid w:val="0071054A"/>
    <w:rsid w:val="00710BF6"/>
    <w:rsid w:val="00711522"/>
    <w:rsid w:val="007118A6"/>
    <w:rsid w:val="007124FE"/>
    <w:rsid w:val="00712533"/>
    <w:rsid w:val="00713186"/>
    <w:rsid w:val="00713757"/>
    <w:rsid w:val="00713758"/>
    <w:rsid w:val="007137D8"/>
    <w:rsid w:val="00714064"/>
    <w:rsid w:val="0071409E"/>
    <w:rsid w:val="0071671C"/>
    <w:rsid w:val="00717772"/>
    <w:rsid w:val="00717B80"/>
    <w:rsid w:val="007200E5"/>
    <w:rsid w:val="00720C17"/>
    <w:rsid w:val="0072139B"/>
    <w:rsid w:val="00721752"/>
    <w:rsid w:val="00721AF1"/>
    <w:rsid w:val="0072280F"/>
    <w:rsid w:val="00722B5E"/>
    <w:rsid w:val="00722E05"/>
    <w:rsid w:val="007235F5"/>
    <w:rsid w:val="007236F8"/>
    <w:rsid w:val="00723B2C"/>
    <w:rsid w:val="007253CC"/>
    <w:rsid w:val="0072621B"/>
    <w:rsid w:val="00726F5A"/>
    <w:rsid w:val="0072708F"/>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AF8"/>
    <w:rsid w:val="00741EBE"/>
    <w:rsid w:val="00742181"/>
    <w:rsid w:val="007424EC"/>
    <w:rsid w:val="00742EDA"/>
    <w:rsid w:val="007440CD"/>
    <w:rsid w:val="007440FA"/>
    <w:rsid w:val="00744201"/>
    <w:rsid w:val="0074460E"/>
    <w:rsid w:val="00744E53"/>
    <w:rsid w:val="00745B3E"/>
    <w:rsid w:val="00745FCE"/>
    <w:rsid w:val="00746130"/>
    <w:rsid w:val="00746A40"/>
    <w:rsid w:val="00746C24"/>
    <w:rsid w:val="00746E6A"/>
    <w:rsid w:val="00747598"/>
    <w:rsid w:val="00750358"/>
    <w:rsid w:val="00751430"/>
    <w:rsid w:val="007520A3"/>
    <w:rsid w:val="007526F5"/>
    <w:rsid w:val="00752A63"/>
    <w:rsid w:val="00754717"/>
    <w:rsid w:val="00754836"/>
    <w:rsid w:val="00754FB9"/>
    <w:rsid w:val="00755904"/>
    <w:rsid w:val="00755CDF"/>
    <w:rsid w:val="00756AD3"/>
    <w:rsid w:val="00757042"/>
    <w:rsid w:val="007578C3"/>
    <w:rsid w:val="00757A4C"/>
    <w:rsid w:val="00760895"/>
    <w:rsid w:val="007612AB"/>
    <w:rsid w:val="00761B4C"/>
    <w:rsid w:val="00761D02"/>
    <w:rsid w:val="00762ABF"/>
    <w:rsid w:val="00764241"/>
    <w:rsid w:val="00764A94"/>
    <w:rsid w:val="00764B26"/>
    <w:rsid w:val="00764EA6"/>
    <w:rsid w:val="007651A9"/>
    <w:rsid w:val="007651E5"/>
    <w:rsid w:val="0076524F"/>
    <w:rsid w:val="00765584"/>
    <w:rsid w:val="00765DB7"/>
    <w:rsid w:val="0076649F"/>
    <w:rsid w:val="007665B2"/>
    <w:rsid w:val="007670DC"/>
    <w:rsid w:val="00767356"/>
    <w:rsid w:val="00767EA9"/>
    <w:rsid w:val="00770F2A"/>
    <w:rsid w:val="0077111A"/>
    <w:rsid w:val="0077213A"/>
    <w:rsid w:val="00772272"/>
    <w:rsid w:val="0077369F"/>
    <w:rsid w:val="00774618"/>
    <w:rsid w:val="0077463A"/>
    <w:rsid w:val="00774AB3"/>
    <w:rsid w:val="00774D0F"/>
    <w:rsid w:val="00774D7B"/>
    <w:rsid w:val="007756ED"/>
    <w:rsid w:val="0077589D"/>
    <w:rsid w:val="0077617F"/>
    <w:rsid w:val="00776A3D"/>
    <w:rsid w:val="0077707A"/>
    <w:rsid w:val="00777080"/>
    <w:rsid w:val="007776BF"/>
    <w:rsid w:val="0078060F"/>
    <w:rsid w:val="00780820"/>
    <w:rsid w:val="007810EF"/>
    <w:rsid w:val="007819A1"/>
    <w:rsid w:val="007821AB"/>
    <w:rsid w:val="00783BA5"/>
    <w:rsid w:val="00784600"/>
    <w:rsid w:val="00784A92"/>
    <w:rsid w:val="00784F9E"/>
    <w:rsid w:val="0078533C"/>
    <w:rsid w:val="007857FB"/>
    <w:rsid w:val="007870FC"/>
    <w:rsid w:val="00787CD0"/>
    <w:rsid w:val="007905A2"/>
    <w:rsid w:val="00791053"/>
    <w:rsid w:val="00791261"/>
    <w:rsid w:val="007918FE"/>
    <w:rsid w:val="00791A3A"/>
    <w:rsid w:val="0079262D"/>
    <w:rsid w:val="00792A4C"/>
    <w:rsid w:val="00792A53"/>
    <w:rsid w:val="00794196"/>
    <w:rsid w:val="00794C47"/>
    <w:rsid w:val="00794FFF"/>
    <w:rsid w:val="00796D4D"/>
    <w:rsid w:val="007971B8"/>
    <w:rsid w:val="00797637"/>
    <w:rsid w:val="007A0018"/>
    <w:rsid w:val="007A05A7"/>
    <w:rsid w:val="007A0ADE"/>
    <w:rsid w:val="007A1B35"/>
    <w:rsid w:val="007A3680"/>
    <w:rsid w:val="007A3BCD"/>
    <w:rsid w:val="007A5214"/>
    <w:rsid w:val="007A59B8"/>
    <w:rsid w:val="007A65AF"/>
    <w:rsid w:val="007A7682"/>
    <w:rsid w:val="007A7F42"/>
    <w:rsid w:val="007B0C38"/>
    <w:rsid w:val="007B2862"/>
    <w:rsid w:val="007B2FD8"/>
    <w:rsid w:val="007B3968"/>
    <w:rsid w:val="007B3A40"/>
    <w:rsid w:val="007B3FE4"/>
    <w:rsid w:val="007B45AF"/>
    <w:rsid w:val="007B4DD0"/>
    <w:rsid w:val="007B611E"/>
    <w:rsid w:val="007B662A"/>
    <w:rsid w:val="007B6928"/>
    <w:rsid w:val="007B71DC"/>
    <w:rsid w:val="007B7743"/>
    <w:rsid w:val="007B7782"/>
    <w:rsid w:val="007C04F4"/>
    <w:rsid w:val="007C2139"/>
    <w:rsid w:val="007C27DE"/>
    <w:rsid w:val="007C299E"/>
    <w:rsid w:val="007C2AE2"/>
    <w:rsid w:val="007C525F"/>
    <w:rsid w:val="007C5321"/>
    <w:rsid w:val="007C5E8A"/>
    <w:rsid w:val="007C5F4B"/>
    <w:rsid w:val="007C6AAB"/>
    <w:rsid w:val="007C7B84"/>
    <w:rsid w:val="007D0C4D"/>
    <w:rsid w:val="007D0C4E"/>
    <w:rsid w:val="007D1336"/>
    <w:rsid w:val="007D1FE9"/>
    <w:rsid w:val="007D230E"/>
    <w:rsid w:val="007D28C9"/>
    <w:rsid w:val="007D326B"/>
    <w:rsid w:val="007D35F8"/>
    <w:rsid w:val="007D38F0"/>
    <w:rsid w:val="007D3CC8"/>
    <w:rsid w:val="007D430A"/>
    <w:rsid w:val="007D47FB"/>
    <w:rsid w:val="007D4DD3"/>
    <w:rsid w:val="007D576A"/>
    <w:rsid w:val="007D5839"/>
    <w:rsid w:val="007D62F9"/>
    <w:rsid w:val="007D63A4"/>
    <w:rsid w:val="007D6542"/>
    <w:rsid w:val="007D7845"/>
    <w:rsid w:val="007E1AA2"/>
    <w:rsid w:val="007E1BFD"/>
    <w:rsid w:val="007E1EB2"/>
    <w:rsid w:val="007E1F2C"/>
    <w:rsid w:val="007E279D"/>
    <w:rsid w:val="007E2BD0"/>
    <w:rsid w:val="007E2D69"/>
    <w:rsid w:val="007E3B9A"/>
    <w:rsid w:val="007E3EEF"/>
    <w:rsid w:val="007E46E8"/>
    <w:rsid w:val="007E470F"/>
    <w:rsid w:val="007E4C1F"/>
    <w:rsid w:val="007E5E29"/>
    <w:rsid w:val="007E62CA"/>
    <w:rsid w:val="007F01DE"/>
    <w:rsid w:val="007F0759"/>
    <w:rsid w:val="007F0BCC"/>
    <w:rsid w:val="007F1154"/>
    <w:rsid w:val="007F156E"/>
    <w:rsid w:val="007F1CF3"/>
    <w:rsid w:val="007F25C0"/>
    <w:rsid w:val="007F2664"/>
    <w:rsid w:val="007F30BB"/>
    <w:rsid w:val="007F33B4"/>
    <w:rsid w:val="007F35DC"/>
    <w:rsid w:val="007F3A22"/>
    <w:rsid w:val="007F3BC1"/>
    <w:rsid w:val="007F4FA9"/>
    <w:rsid w:val="007F5F52"/>
    <w:rsid w:val="007F672A"/>
    <w:rsid w:val="007F6850"/>
    <w:rsid w:val="007F690F"/>
    <w:rsid w:val="007F6A1D"/>
    <w:rsid w:val="007F77C6"/>
    <w:rsid w:val="007F79D4"/>
    <w:rsid w:val="008003A1"/>
    <w:rsid w:val="0080046C"/>
    <w:rsid w:val="008006B7"/>
    <w:rsid w:val="00800BC6"/>
    <w:rsid w:val="00800FDB"/>
    <w:rsid w:val="00802081"/>
    <w:rsid w:val="008020F6"/>
    <w:rsid w:val="0080298E"/>
    <w:rsid w:val="00803833"/>
    <w:rsid w:val="00804316"/>
    <w:rsid w:val="008044EA"/>
    <w:rsid w:val="008044F8"/>
    <w:rsid w:val="00804648"/>
    <w:rsid w:val="00804B04"/>
    <w:rsid w:val="00805303"/>
    <w:rsid w:val="00806461"/>
    <w:rsid w:val="008064C1"/>
    <w:rsid w:val="0081096D"/>
    <w:rsid w:val="00810EAD"/>
    <w:rsid w:val="00811833"/>
    <w:rsid w:val="00811D57"/>
    <w:rsid w:val="00814BDE"/>
    <w:rsid w:val="00814DBC"/>
    <w:rsid w:val="00815ED7"/>
    <w:rsid w:val="00815EFD"/>
    <w:rsid w:val="008169CA"/>
    <w:rsid w:val="00816CD8"/>
    <w:rsid w:val="00817316"/>
    <w:rsid w:val="008174D4"/>
    <w:rsid w:val="0081797B"/>
    <w:rsid w:val="0082002E"/>
    <w:rsid w:val="0082083C"/>
    <w:rsid w:val="008209AC"/>
    <w:rsid w:val="00820C54"/>
    <w:rsid w:val="00820F37"/>
    <w:rsid w:val="00820FE6"/>
    <w:rsid w:val="00821A66"/>
    <w:rsid w:val="00822476"/>
    <w:rsid w:val="00822882"/>
    <w:rsid w:val="00822A1E"/>
    <w:rsid w:val="008238C7"/>
    <w:rsid w:val="00824C87"/>
    <w:rsid w:val="00825268"/>
    <w:rsid w:val="0082571C"/>
    <w:rsid w:val="00825B94"/>
    <w:rsid w:val="00825BB4"/>
    <w:rsid w:val="00825DBA"/>
    <w:rsid w:val="00825F68"/>
    <w:rsid w:val="0082600E"/>
    <w:rsid w:val="008273D2"/>
    <w:rsid w:val="00830E92"/>
    <w:rsid w:val="00831DD0"/>
    <w:rsid w:val="008320ED"/>
    <w:rsid w:val="00832858"/>
    <w:rsid w:val="00832A0F"/>
    <w:rsid w:val="008353D5"/>
    <w:rsid w:val="008353F3"/>
    <w:rsid w:val="00835408"/>
    <w:rsid w:val="008358A2"/>
    <w:rsid w:val="008359DA"/>
    <w:rsid w:val="00836E93"/>
    <w:rsid w:val="00837CEF"/>
    <w:rsid w:val="00837E2F"/>
    <w:rsid w:val="00840035"/>
    <w:rsid w:val="0084074A"/>
    <w:rsid w:val="00842661"/>
    <w:rsid w:val="008428A9"/>
    <w:rsid w:val="00842925"/>
    <w:rsid w:val="00844112"/>
    <w:rsid w:val="0084545B"/>
    <w:rsid w:val="008456C9"/>
    <w:rsid w:val="0084611D"/>
    <w:rsid w:val="00846177"/>
    <w:rsid w:val="0084654D"/>
    <w:rsid w:val="00846C9F"/>
    <w:rsid w:val="00847BD6"/>
    <w:rsid w:val="00850137"/>
    <w:rsid w:val="00850C62"/>
    <w:rsid w:val="00852116"/>
    <w:rsid w:val="00852B48"/>
    <w:rsid w:val="008535CE"/>
    <w:rsid w:val="008538B2"/>
    <w:rsid w:val="0085474D"/>
    <w:rsid w:val="0085606B"/>
    <w:rsid w:val="00856481"/>
    <w:rsid w:val="008567A2"/>
    <w:rsid w:val="00856E6C"/>
    <w:rsid w:val="00857DE1"/>
    <w:rsid w:val="00857EA7"/>
    <w:rsid w:val="00860793"/>
    <w:rsid w:val="00860AC3"/>
    <w:rsid w:val="00863011"/>
    <w:rsid w:val="00863C5B"/>
    <w:rsid w:val="00863D2E"/>
    <w:rsid w:val="00864E32"/>
    <w:rsid w:val="00865075"/>
    <w:rsid w:val="0086527A"/>
    <w:rsid w:val="0086614D"/>
    <w:rsid w:val="0086615F"/>
    <w:rsid w:val="0086748F"/>
    <w:rsid w:val="00870DB9"/>
    <w:rsid w:val="00872757"/>
    <w:rsid w:val="00872BA6"/>
    <w:rsid w:val="00872CE4"/>
    <w:rsid w:val="00872F6D"/>
    <w:rsid w:val="00873AA4"/>
    <w:rsid w:val="00873CA8"/>
    <w:rsid w:val="00873F5D"/>
    <w:rsid w:val="008741AC"/>
    <w:rsid w:val="0087570C"/>
    <w:rsid w:val="008773BA"/>
    <w:rsid w:val="00877B62"/>
    <w:rsid w:val="00881015"/>
    <w:rsid w:val="008810B0"/>
    <w:rsid w:val="00881665"/>
    <w:rsid w:val="008819B6"/>
    <w:rsid w:val="00881AAC"/>
    <w:rsid w:val="008836B7"/>
    <w:rsid w:val="00883F7C"/>
    <w:rsid w:val="008841D3"/>
    <w:rsid w:val="008841EF"/>
    <w:rsid w:val="00884987"/>
    <w:rsid w:val="00884A07"/>
    <w:rsid w:val="00884BE0"/>
    <w:rsid w:val="008867EA"/>
    <w:rsid w:val="00887BF9"/>
    <w:rsid w:val="00887DE6"/>
    <w:rsid w:val="0089214A"/>
    <w:rsid w:val="00892226"/>
    <w:rsid w:val="008922FA"/>
    <w:rsid w:val="008923CB"/>
    <w:rsid w:val="008927B8"/>
    <w:rsid w:val="00892D3E"/>
    <w:rsid w:val="008936DC"/>
    <w:rsid w:val="00893E53"/>
    <w:rsid w:val="00893E5D"/>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96C"/>
    <w:rsid w:val="008A64C4"/>
    <w:rsid w:val="008A6B61"/>
    <w:rsid w:val="008A6BF7"/>
    <w:rsid w:val="008A6CC1"/>
    <w:rsid w:val="008A72FB"/>
    <w:rsid w:val="008A7F03"/>
    <w:rsid w:val="008B0CA2"/>
    <w:rsid w:val="008B1823"/>
    <w:rsid w:val="008B1B4E"/>
    <w:rsid w:val="008B2AA9"/>
    <w:rsid w:val="008B2BDF"/>
    <w:rsid w:val="008B2C7A"/>
    <w:rsid w:val="008B2D72"/>
    <w:rsid w:val="008B4198"/>
    <w:rsid w:val="008B41B8"/>
    <w:rsid w:val="008B4C9F"/>
    <w:rsid w:val="008B56F9"/>
    <w:rsid w:val="008B586A"/>
    <w:rsid w:val="008B6651"/>
    <w:rsid w:val="008B6E16"/>
    <w:rsid w:val="008B7110"/>
    <w:rsid w:val="008B71BA"/>
    <w:rsid w:val="008B7A20"/>
    <w:rsid w:val="008C0DF9"/>
    <w:rsid w:val="008C1ED0"/>
    <w:rsid w:val="008C2029"/>
    <w:rsid w:val="008C255B"/>
    <w:rsid w:val="008C267C"/>
    <w:rsid w:val="008C2E44"/>
    <w:rsid w:val="008C3427"/>
    <w:rsid w:val="008C3B7F"/>
    <w:rsid w:val="008C3BC2"/>
    <w:rsid w:val="008C42FD"/>
    <w:rsid w:val="008C4F76"/>
    <w:rsid w:val="008C55AD"/>
    <w:rsid w:val="008C61D6"/>
    <w:rsid w:val="008C649D"/>
    <w:rsid w:val="008C64F1"/>
    <w:rsid w:val="008C7C1A"/>
    <w:rsid w:val="008D0DC1"/>
    <w:rsid w:val="008D1BB0"/>
    <w:rsid w:val="008D20FF"/>
    <w:rsid w:val="008D22A4"/>
    <w:rsid w:val="008D2949"/>
    <w:rsid w:val="008D2B9A"/>
    <w:rsid w:val="008D3DE6"/>
    <w:rsid w:val="008D4223"/>
    <w:rsid w:val="008D44CC"/>
    <w:rsid w:val="008D46E3"/>
    <w:rsid w:val="008D4CED"/>
    <w:rsid w:val="008D4D29"/>
    <w:rsid w:val="008D50F9"/>
    <w:rsid w:val="008D5CAF"/>
    <w:rsid w:val="008D6709"/>
    <w:rsid w:val="008E083A"/>
    <w:rsid w:val="008E12AD"/>
    <w:rsid w:val="008E2152"/>
    <w:rsid w:val="008E22FF"/>
    <w:rsid w:val="008E2450"/>
    <w:rsid w:val="008E2DCA"/>
    <w:rsid w:val="008E3F27"/>
    <w:rsid w:val="008E47EF"/>
    <w:rsid w:val="008E4E6E"/>
    <w:rsid w:val="008E5783"/>
    <w:rsid w:val="008E5B19"/>
    <w:rsid w:val="008E5DB7"/>
    <w:rsid w:val="008E61EB"/>
    <w:rsid w:val="008E7896"/>
    <w:rsid w:val="008E79C7"/>
    <w:rsid w:val="008E7B6F"/>
    <w:rsid w:val="008E7C9D"/>
    <w:rsid w:val="008E7CAE"/>
    <w:rsid w:val="008E7D8A"/>
    <w:rsid w:val="008F14C7"/>
    <w:rsid w:val="008F1974"/>
    <w:rsid w:val="008F1E9E"/>
    <w:rsid w:val="008F2165"/>
    <w:rsid w:val="008F2356"/>
    <w:rsid w:val="008F2477"/>
    <w:rsid w:val="008F2A08"/>
    <w:rsid w:val="008F3879"/>
    <w:rsid w:val="008F3CF5"/>
    <w:rsid w:val="008F4367"/>
    <w:rsid w:val="008F5442"/>
    <w:rsid w:val="008F653E"/>
    <w:rsid w:val="008F66B8"/>
    <w:rsid w:val="008F7769"/>
    <w:rsid w:val="009004FE"/>
    <w:rsid w:val="009005D8"/>
    <w:rsid w:val="009005E7"/>
    <w:rsid w:val="00901014"/>
    <w:rsid w:val="009010F0"/>
    <w:rsid w:val="00901162"/>
    <w:rsid w:val="00901247"/>
    <w:rsid w:val="00901B53"/>
    <w:rsid w:val="0090223A"/>
    <w:rsid w:val="009028E2"/>
    <w:rsid w:val="00902D6A"/>
    <w:rsid w:val="009039FE"/>
    <w:rsid w:val="00903E9A"/>
    <w:rsid w:val="009048A5"/>
    <w:rsid w:val="00905404"/>
    <w:rsid w:val="009058BA"/>
    <w:rsid w:val="00906478"/>
    <w:rsid w:val="00906499"/>
    <w:rsid w:val="00906753"/>
    <w:rsid w:val="00907264"/>
    <w:rsid w:val="0090765F"/>
    <w:rsid w:val="00907748"/>
    <w:rsid w:val="00911077"/>
    <w:rsid w:val="0091123C"/>
    <w:rsid w:val="00911305"/>
    <w:rsid w:val="00912590"/>
    <w:rsid w:val="00912BAF"/>
    <w:rsid w:val="00913200"/>
    <w:rsid w:val="009136A4"/>
    <w:rsid w:val="00914EAB"/>
    <w:rsid w:val="009152D8"/>
    <w:rsid w:val="009153A3"/>
    <w:rsid w:val="0091586C"/>
    <w:rsid w:val="00915A1D"/>
    <w:rsid w:val="00917994"/>
    <w:rsid w:val="00920485"/>
    <w:rsid w:val="009209DB"/>
    <w:rsid w:val="00922567"/>
    <w:rsid w:val="009228DB"/>
    <w:rsid w:val="00922AC8"/>
    <w:rsid w:val="00922D49"/>
    <w:rsid w:val="009236B9"/>
    <w:rsid w:val="00925E37"/>
    <w:rsid w:val="00925EDD"/>
    <w:rsid w:val="00925F20"/>
    <w:rsid w:val="00926B3B"/>
    <w:rsid w:val="00927899"/>
    <w:rsid w:val="00927D0E"/>
    <w:rsid w:val="009309DA"/>
    <w:rsid w:val="00931040"/>
    <w:rsid w:val="00931663"/>
    <w:rsid w:val="0093176F"/>
    <w:rsid w:val="00931D22"/>
    <w:rsid w:val="00932CC7"/>
    <w:rsid w:val="0093355C"/>
    <w:rsid w:val="00935306"/>
    <w:rsid w:val="0093629F"/>
    <w:rsid w:val="0093640D"/>
    <w:rsid w:val="00936688"/>
    <w:rsid w:val="00937683"/>
    <w:rsid w:val="00937AC9"/>
    <w:rsid w:val="00937CFA"/>
    <w:rsid w:val="00940291"/>
    <w:rsid w:val="009406B3"/>
    <w:rsid w:val="00940998"/>
    <w:rsid w:val="00942286"/>
    <w:rsid w:val="0094326E"/>
    <w:rsid w:val="00943748"/>
    <w:rsid w:val="00943CEE"/>
    <w:rsid w:val="009440E4"/>
    <w:rsid w:val="009444F4"/>
    <w:rsid w:val="00944674"/>
    <w:rsid w:val="00944F2F"/>
    <w:rsid w:val="009457C4"/>
    <w:rsid w:val="00945CC4"/>
    <w:rsid w:val="00945CF5"/>
    <w:rsid w:val="009463D6"/>
    <w:rsid w:val="00946437"/>
    <w:rsid w:val="0094691C"/>
    <w:rsid w:val="00947C95"/>
    <w:rsid w:val="00947EED"/>
    <w:rsid w:val="009500A1"/>
    <w:rsid w:val="0095037E"/>
    <w:rsid w:val="009511B7"/>
    <w:rsid w:val="00951D97"/>
    <w:rsid w:val="00952230"/>
    <w:rsid w:val="00952266"/>
    <w:rsid w:val="00952AAD"/>
    <w:rsid w:val="009530FF"/>
    <w:rsid w:val="00953B2B"/>
    <w:rsid w:val="00954567"/>
    <w:rsid w:val="009547B3"/>
    <w:rsid w:val="00954A89"/>
    <w:rsid w:val="00955CB7"/>
    <w:rsid w:val="00956671"/>
    <w:rsid w:val="009566C1"/>
    <w:rsid w:val="00956A26"/>
    <w:rsid w:val="00957466"/>
    <w:rsid w:val="009576F7"/>
    <w:rsid w:val="00957C4C"/>
    <w:rsid w:val="009602F4"/>
    <w:rsid w:val="00960722"/>
    <w:rsid w:val="00961356"/>
    <w:rsid w:val="00961B6F"/>
    <w:rsid w:val="00962401"/>
    <w:rsid w:val="00962510"/>
    <w:rsid w:val="0096260B"/>
    <w:rsid w:val="0096275C"/>
    <w:rsid w:val="009627FF"/>
    <w:rsid w:val="00962A27"/>
    <w:rsid w:val="00962B9D"/>
    <w:rsid w:val="00962EDC"/>
    <w:rsid w:val="00964E3D"/>
    <w:rsid w:val="009664D5"/>
    <w:rsid w:val="0096683C"/>
    <w:rsid w:val="009670C1"/>
    <w:rsid w:val="009671B0"/>
    <w:rsid w:val="00967657"/>
    <w:rsid w:val="00970C69"/>
    <w:rsid w:val="00971339"/>
    <w:rsid w:val="00971F1C"/>
    <w:rsid w:val="0097211D"/>
    <w:rsid w:val="009724F9"/>
    <w:rsid w:val="0097263C"/>
    <w:rsid w:val="00972DF9"/>
    <w:rsid w:val="00972E10"/>
    <w:rsid w:val="009738AD"/>
    <w:rsid w:val="00974694"/>
    <w:rsid w:val="009746CA"/>
    <w:rsid w:val="00974E7C"/>
    <w:rsid w:val="009755D5"/>
    <w:rsid w:val="00976DCD"/>
    <w:rsid w:val="00977134"/>
    <w:rsid w:val="009778D3"/>
    <w:rsid w:val="00977B69"/>
    <w:rsid w:val="00980013"/>
    <w:rsid w:val="00980E65"/>
    <w:rsid w:val="0098122D"/>
    <w:rsid w:val="00981963"/>
    <w:rsid w:val="00982C7F"/>
    <w:rsid w:val="00982FD1"/>
    <w:rsid w:val="009831B9"/>
    <w:rsid w:val="00983C82"/>
    <w:rsid w:val="009844D6"/>
    <w:rsid w:val="00984520"/>
    <w:rsid w:val="0098545C"/>
    <w:rsid w:val="00985506"/>
    <w:rsid w:val="009862F1"/>
    <w:rsid w:val="009866D7"/>
    <w:rsid w:val="009871EA"/>
    <w:rsid w:val="009904E1"/>
    <w:rsid w:val="00991675"/>
    <w:rsid w:val="00992188"/>
    <w:rsid w:val="00992BA2"/>
    <w:rsid w:val="00992F83"/>
    <w:rsid w:val="0099344F"/>
    <w:rsid w:val="00993A3C"/>
    <w:rsid w:val="0099449B"/>
    <w:rsid w:val="0099508A"/>
    <w:rsid w:val="009953BC"/>
    <w:rsid w:val="009953FA"/>
    <w:rsid w:val="00995B74"/>
    <w:rsid w:val="00995E53"/>
    <w:rsid w:val="00996BAA"/>
    <w:rsid w:val="00996E0F"/>
    <w:rsid w:val="009974EB"/>
    <w:rsid w:val="009978D5"/>
    <w:rsid w:val="00997A12"/>
    <w:rsid w:val="009A1126"/>
    <w:rsid w:val="009A2B2E"/>
    <w:rsid w:val="009A5564"/>
    <w:rsid w:val="009A7469"/>
    <w:rsid w:val="009B07EE"/>
    <w:rsid w:val="009B0B26"/>
    <w:rsid w:val="009B1584"/>
    <w:rsid w:val="009B1B32"/>
    <w:rsid w:val="009B21CA"/>
    <w:rsid w:val="009B2648"/>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5E7"/>
    <w:rsid w:val="009C196C"/>
    <w:rsid w:val="009C1B5C"/>
    <w:rsid w:val="009C36E6"/>
    <w:rsid w:val="009C3730"/>
    <w:rsid w:val="009C37BD"/>
    <w:rsid w:val="009C3888"/>
    <w:rsid w:val="009C3AAC"/>
    <w:rsid w:val="009C44A1"/>
    <w:rsid w:val="009C4D19"/>
    <w:rsid w:val="009C5F6C"/>
    <w:rsid w:val="009C5FDB"/>
    <w:rsid w:val="009C6697"/>
    <w:rsid w:val="009C6879"/>
    <w:rsid w:val="009C6919"/>
    <w:rsid w:val="009C693E"/>
    <w:rsid w:val="009C6B2C"/>
    <w:rsid w:val="009C6ED6"/>
    <w:rsid w:val="009C70CB"/>
    <w:rsid w:val="009C7623"/>
    <w:rsid w:val="009D14EB"/>
    <w:rsid w:val="009D1B18"/>
    <w:rsid w:val="009D1E70"/>
    <w:rsid w:val="009D1EA4"/>
    <w:rsid w:val="009D27AA"/>
    <w:rsid w:val="009D2BFD"/>
    <w:rsid w:val="009D2FF8"/>
    <w:rsid w:val="009D3111"/>
    <w:rsid w:val="009D32F8"/>
    <w:rsid w:val="009D3F20"/>
    <w:rsid w:val="009D428F"/>
    <w:rsid w:val="009D4991"/>
    <w:rsid w:val="009D515C"/>
    <w:rsid w:val="009D597B"/>
    <w:rsid w:val="009D5BB5"/>
    <w:rsid w:val="009D683D"/>
    <w:rsid w:val="009D696D"/>
    <w:rsid w:val="009D6993"/>
    <w:rsid w:val="009D6ED2"/>
    <w:rsid w:val="009D7094"/>
    <w:rsid w:val="009E08B3"/>
    <w:rsid w:val="009E0A6A"/>
    <w:rsid w:val="009E0F1A"/>
    <w:rsid w:val="009E140D"/>
    <w:rsid w:val="009E1A86"/>
    <w:rsid w:val="009E2529"/>
    <w:rsid w:val="009E43DD"/>
    <w:rsid w:val="009E4465"/>
    <w:rsid w:val="009E5318"/>
    <w:rsid w:val="009E6401"/>
    <w:rsid w:val="009E6841"/>
    <w:rsid w:val="009E6C54"/>
    <w:rsid w:val="009E78DA"/>
    <w:rsid w:val="009F04C8"/>
    <w:rsid w:val="009F0812"/>
    <w:rsid w:val="009F0862"/>
    <w:rsid w:val="009F0E02"/>
    <w:rsid w:val="009F248B"/>
    <w:rsid w:val="009F2A25"/>
    <w:rsid w:val="009F2DCC"/>
    <w:rsid w:val="009F3A1A"/>
    <w:rsid w:val="009F3A1D"/>
    <w:rsid w:val="009F4C7D"/>
    <w:rsid w:val="009F5235"/>
    <w:rsid w:val="009F531A"/>
    <w:rsid w:val="009F6344"/>
    <w:rsid w:val="009F6550"/>
    <w:rsid w:val="009F6B65"/>
    <w:rsid w:val="009F786E"/>
    <w:rsid w:val="00A00680"/>
    <w:rsid w:val="00A00902"/>
    <w:rsid w:val="00A0098B"/>
    <w:rsid w:val="00A017A1"/>
    <w:rsid w:val="00A0191A"/>
    <w:rsid w:val="00A0294E"/>
    <w:rsid w:val="00A039FF"/>
    <w:rsid w:val="00A04524"/>
    <w:rsid w:val="00A0585B"/>
    <w:rsid w:val="00A05ACE"/>
    <w:rsid w:val="00A07A17"/>
    <w:rsid w:val="00A114B9"/>
    <w:rsid w:val="00A12107"/>
    <w:rsid w:val="00A13A65"/>
    <w:rsid w:val="00A144B5"/>
    <w:rsid w:val="00A14589"/>
    <w:rsid w:val="00A14AE3"/>
    <w:rsid w:val="00A14B0E"/>
    <w:rsid w:val="00A16675"/>
    <w:rsid w:val="00A1703B"/>
    <w:rsid w:val="00A17957"/>
    <w:rsid w:val="00A20404"/>
    <w:rsid w:val="00A2055B"/>
    <w:rsid w:val="00A21955"/>
    <w:rsid w:val="00A21AD5"/>
    <w:rsid w:val="00A225D8"/>
    <w:rsid w:val="00A22CD6"/>
    <w:rsid w:val="00A234EC"/>
    <w:rsid w:val="00A24128"/>
    <w:rsid w:val="00A2417A"/>
    <w:rsid w:val="00A25642"/>
    <w:rsid w:val="00A25C9D"/>
    <w:rsid w:val="00A2631B"/>
    <w:rsid w:val="00A26668"/>
    <w:rsid w:val="00A2681F"/>
    <w:rsid w:val="00A27804"/>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3F6"/>
    <w:rsid w:val="00A44C11"/>
    <w:rsid w:val="00A4526F"/>
    <w:rsid w:val="00A45753"/>
    <w:rsid w:val="00A457B8"/>
    <w:rsid w:val="00A46F35"/>
    <w:rsid w:val="00A47B15"/>
    <w:rsid w:val="00A500C1"/>
    <w:rsid w:val="00A5094A"/>
    <w:rsid w:val="00A5165C"/>
    <w:rsid w:val="00A51708"/>
    <w:rsid w:val="00A52F84"/>
    <w:rsid w:val="00A533CC"/>
    <w:rsid w:val="00A53BDB"/>
    <w:rsid w:val="00A54284"/>
    <w:rsid w:val="00A5465A"/>
    <w:rsid w:val="00A54FB5"/>
    <w:rsid w:val="00A563D1"/>
    <w:rsid w:val="00A56B05"/>
    <w:rsid w:val="00A56C06"/>
    <w:rsid w:val="00A56E50"/>
    <w:rsid w:val="00A5726C"/>
    <w:rsid w:val="00A57678"/>
    <w:rsid w:val="00A57972"/>
    <w:rsid w:val="00A579F5"/>
    <w:rsid w:val="00A57F83"/>
    <w:rsid w:val="00A60E2F"/>
    <w:rsid w:val="00A627AD"/>
    <w:rsid w:val="00A62AD8"/>
    <w:rsid w:val="00A63161"/>
    <w:rsid w:val="00A63246"/>
    <w:rsid w:val="00A63284"/>
    <w:rsid w:val="00A63458"/>
    <w:rsid w:val="00A6372D"/>
    <w:rsid w:val="00A64CB8"/>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6DA"/>
    <w:rsid w:val="00A747D2"/>
    <w:rsid w:val="00A75123"/>
    <w:rsid w:val="00A75705"/>
    <w:rsid w:val="00A75F35"/>
    <w:rsid w:val="00A765A9"/>
    <w:rsid w:val="00A765BC"/>
    <w:rsid w:val="00A77C51"/>
    <w:rsid w:val="00A77C69"/>
    <w:rsid w:val="00A8063F"/>
    <w:rsid w:val="00A812B1"/>
    <w:rsid w:val="00A82B1D"/>
    <w:rsid w:val="00A82C61"/>
    <w:rsid w:val="00A8301B"/>
    <w:rsid w:val="00A83049"/>
    <w:rsid w:val="00A8368D"/>
    <w:rsid w:val="00A83945"/>
    <w:rsid w:val="00A83953"/>
    <w:rsid w:val="00A83CD7"/>
    <w:rsid w:val="00A8400B"/>
    <w:rsid w:val="00A8416A"/>
    <w:rsid w:val="00A846DA"/>
    <w:rsid w:val="00A848C7"/>
    <w:rsid w:val="00A8490E"/>
    <w:rsid w:val="00A853D8"/>
    <w:rsid w:val="00A8661E"/>
    <w:rsid w:val="00A8695A"/>
    <w:rsid w:val="00A86ACF"/>
    <w:rsid w:val="00A8708E"/>
    <w:rsid w:val="00A903B6"/>
    <w:rsid w:val="00A90F4F"/>
    <w:rsid w:val="00A92579"/>
    <w:rsid w:val="00A936F9"/>
    <w:rsid w:val="00A93B42"/>
    <w:rsid w:val="00A942AC"/>
    <w:rsid w:val="00A943D0"/>
    <w:rsid w:val="00A947AA"/>
    <w:rsid w:val="00A94888"/>
    <w:rsid w:val="00A9681C"/>
    <w:rsid w:val="00A96867"/>
    <w:rsid w:val="00A96B3D"/>
    <w:rsid w:val="00A96FC2"/>
    <w:rsid w:val="00A978B4"/>
    <w:rsid w:val="00AA18AB"/>
    <w:rsid w:val="00AA1B53"/>
    <w:rsid w:val="00AA1BB2"/>
    <w:rsid w:val="00AA1DEA"/>
    <w:rsid w:val="00AA256D"/>
    <w:rsid w:val="00AA2B76"/>
    <w:rsid w:val="00AA311D"/>
    <w:rsid w:val="00AA3556"/>
    <w:rsid w:val="00AA35FD"/>
    <w:rsid w:val="00AA3DB7"/>
    <w:rsid w:val="00AA41D3"/>
    <w:rsid w:val="00AA66E1"/>
    <w:rsid w:val="00AA721C"/>
    <w:rsid w:val="00AB0039"/>
    <w:rsid w:val="00AB0D96"/>
    <w:rsid w:val="00AB15A3"/>
    <w:rsid w:val="00AB177A"/>
    <w:rsid w:val="00AB216D"/>
    <w:rsid w:val="00AB24C5"/>
    <w:rsid w:val="00AB2C56"/>
    <w:rsid w:val="00AB3012"/>
    <w:rsid w:val="00AB321C"/>
    <w:rsid w:val="00AB3296"/>
    <w:rsid w:val="00AB37D2"/>
    <w:rsid w:val="00AB4681"/>
    <w:rsid w:val="00AB473F"/>
    <w:rsid w:val="00AB4C91"/>
    <w:rsid w:val="00AB4E3B"/>
    <w:rsid w:val="00AB508F"/>
    <w:rsid w:val="00AB5381"/>
    <w:rsid w:val="00AB54C1"/>
    <w:rsid w:val="00AB5942"/>
    <w:rsid w:val="00AB688F"/>
    <w:rsid w:val="00AB75EA"/>
    <w:rsid w:val="00AB7A23"/>
    <w:rsid w:val="00AB7AA2"/>
    <w:rsid w:val="00AC0A22"/>
    <w:rsid w:val="00AC1515"/>
    <w:rsid w:val="00AC2234"/>
    <w:rsid w:val="00AC3179"/>
    <w:rsid w:val="00AC34AE"/>
    <w:rsid w:val="00AC3FF3"/>
    <w:rsid w:val="00AC4BC1"/>
    <w:rsid w:val="00AC5715"/>
    <w:rsid w:val="00AD04BD"/>
    <w:rsid w:val="00AD0765"/>
    <w:rsid w:val="00AD0F00"/>
    <w:rsid w:val="00AD16A3"/>
    <w:rsid w:val="00AD1D73"/>
    <w:rsid w:val="00AD3C7F"/>
    <w:rsid w:val="00AD4528"/>
    <w:rsid w:val="00AD55A8"/>
    <w:rsid w:val="00AD58D5"/>
    <w:rsid w:val="00AD5AF0"/>
    <w:rsid w:val="00AD5CA4"/>
    <w:rsid w:val="00AD6A91"/>
    <w:rsid w:val="00AD7214"/>
    <w:rsid w:val="00AE04DB"/>
    <w:rsid w:val="00AE1066"/>
    <w:rsid w:val="00AE14DD"/>
    <w:rsid w:val="00AE2FA5"/>
    <w:rsid w:val="00AE3486"/>
    <w:rsid w:val="00AE3A4F"/>
    <w:rsid w:val="00AE3C84"/>
    <w:rsid w:val="00AE4518"/>
    <w:rsid w:val="00AE5D7F"/>
    <w:rsid w:val="00AE79F0"/>
    <w:rsid w:val="00AF07B0"/>
    <w:rsid w:val="00AF0B5E"/>
    <w:rsid w:val="00AF109C"/>
    <w:rsid w:val="00AF1701"/>
    <w:rsid w:val="00AF1752"/>
    <w:rsid w:val="00AF42FC"/>
    <w:rsid w:val="00AF4AC5"/>
    <w:rsid w:val="00AF4C2C"/>
    <w:rsid w:val="00AF597D"/>
    <w:rsid w:val="00AF6EC1"/>
    <w:rsid w:val="00AF784D"/>
    <w:rsid w:val="00AF7BCD"/>
    <w:rsid w:val="00AF7CE9"/>
    <w:rsid w:val="00B00108"/>
    <w:rsid w:val="00B00331"/>
    <w:rsid w:val="00B0117E"/>
    <w:rsid w:val="00B014A1"/>
    <w:rsid w:val="00B01A80"/>
    <w:rsid w:val="00B046AF"/>
    <w:rsid w:val="00B06036"/>
    <w:rsid w:val="00B060BE"/>
    <w:rsid w:val="00B061F1"/>
    <w:rsid w:val="00B06615"/>
    <w:rsid w:val="00B073EF"/>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6969"/>
    <w:rsid w:val="00B17B14"/>
    <w:rsid w:val="00B203C4"/>
    <w:rsid w:val="00B20863"/>
    <w:rsid w:val="00B20BEC"/>
    <w:rsid w:val="00B20CDD"/>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71F2"/>
    <w:rsid w:val="00B27795"/>
    <w:rsid w:val="00B30B9E"/>
    <w:rsid w:val="00B31884"/>
    <w:rsid w:val="00B31D19"/>
    <w:rsid w:val="00B3273C"/>
    <w:rsid w:val="00B32AB3"/>
    <w:rsid w:val="00B32DAE"/>
    <w:rsid w:val="00B3322B"/>
    <w:rsid w:val="00B336EB"/>
    <w:rsid w:val="00B33825"/>
    <w:rsid w:val="00B34BB2"/>
    <w:rsid w:val="00B34E7C"/>
    <w:rsid w:val="00B35AF6"/>
    <w:rsid w:val="00B36228"/>
    <w:rsid w:val="00B366A3"/>
    <w:rsid w:val="00B368EA"/>
    <w:rsid w:val="00B37EEF"/>
    <w:rsid w:val="00B41097"/>
    <w:rsid w:val="00B418AD"/>
    <w:rsid w:val="00B41C2D"/>
    <w:rsid w:val="00B42F1A"/>
    <w:rsid w:val="00B43790"/>
    <w:rsid w:val="00B43C5F"/>
    <w:rsid w:val="00B443D9"/>
    <w:rsid w:val="00B44531"/>
    <w:rsid w:val="00B44DBC"/>
    <w:rsid w:val="00B46521"/>
    <w:rsid w:val="00B46587"/>
    <w:rsid w:val="00B47AD2"/>
    <w:rsid w:val="00B47CF7"/>
    <w:rsid w:val="00B50686"/>
    <w:rsid w:val="00B50C50"/>
    <w:rsid w:val="00B513C0"/>
    <w:rsid w:val="00B52A46"/>
    <w:rsid w:val="00B53708"/>
    <w:rsid w:val="00B53DCB"/>
    <w:rsid w:val="00B5428F"/>
    <w:rsid w:val="00B54370"/>
    <w:rsid w:val="00B54460"/>
    <w:rsid w:val="00B54DEA"/>
    <w:rsid w:val="00B55185"/>
    <w:rsid w:val="00B55BE0"/>
    <w:rsid w:val="00B55C03"/>
    <w:rsid w:val="00B55F0B"/>
    <w:rsid w:val="00B56670"/>
    <w:rsid w:val="00B56A70"/>
    <w:rsid w:val="00B60638"/>
    <w:rsid w:val="00B606F8"/>
    <w:rsid w:val="00B61923"/>
    <w:rsid w:val="00B621D6"/>
    <w:rsid w:val="00B62B0A"/>
    <w:rsid w:val="00B63AF2"/>
    <w:rsid w:val="00B65747"/>
    <w:rsid w:val="00B65D6F"/>
    <w:rsid w:val="00B65FAD"/>
    <w:rsid w:val="00B66174"/>
    <w:rsid w:val="00B66E3A"/>
    <w:rsid w:val="00B67021"/>
    <w:rsid w:val="00B673C9"/>
    <w:rsid w:val="00B67B37"/>
    <w:rsid w:val="00B67C23"/>
    <w:rsid w:val="00B7079B"/>
    <w:rsid w:val="00B70DC7"/>
    <w:rsid w:val="00B721A4"/>
    <w:rsid w:val="00B72888"/>
    <w:rsid w:val="00B72B5B"/>
    <w:rsid w:val="00B72EFF"/>
    <w:rsid w:val="00B73832"/>
    <w:rsid w:val="00B73D49"/>
    <w:rsid w:val="00B750C2"/>
    <w:rsid w:val="00B756CB"/>
    <w:rsid w:val="00B75735"/>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6539"/>
    <w:rsid w:val="00B865B0"/>
    <w:rsid w:val="00B865DC"/>
    <w:rsid w:val="00B870E8"/>
    <w:rsid w:val="00B875E3"/>
    <w:rsid w:val="00B87B34"/>
    <w:rsid w:val="00B87C29"/>
    <w:rsid w:val="00B90780"/>
    <w:rsid w:val="00B90968"/>
    <w:rsid w:val="00B91BC2"/>
    <w:rsid w:val="00B9240D"/>
    <w:rsid w:val="00B92CB7"/>
    <w:rsid w:val="00B94960"/>
    <w:rsid w:val="00B94AF7"/>
    <w:rsid w:val="00B96F6E"/>
    <w:rsid w:val="00BA22A8"/>
    <w:rsid w:val="00BA2BB9"/>
    <w:rsid w:val="00BA309F"/>
    <w:rsid w:val="00BA311D"/>
    <w:rsid w:val="00BA3E48"/>
    <w:rsid w:val="00BA4905"/>
    <w:rsid w:val="00BA4BD3"/>
    <w:rsid w:val="00BA535D"/>
    <w:rsid w:val="00BA5C43"/>
    <w:rsid w:val="00BA6E49"/>
    <w:rsid w:val="00BB0187"/>
    <w:rsid w:val="00BB06E7"/>
    <w:rsid w:val="00BB0E56"/>
    <w:rsid w:val="00BB1EB3"/>
    <w:rsid w:val="00BB2678"/>
    <w:rsid w:val="00BB271E"/>
    <w:rsid w:val="00BB3077"/>
    <w:rsid w:val="00BB33A8"/>
    <w:rsid w:val="00BB35D1"/>
    <w:rsid w:val="00BB3927"/>
    <w:rsid w:val="00BB3D8C"/>
    <w:rsid w:val="00BB4B39"/>
    <w:rsid w:val="00BB53AF"/>
    <w:rsid w:val="00BB5883"/>
    <w:rsid w:val="00BB5C26"/>
    <w:rsid w:val="00BB6A40"/>
    <w:rsid w:val="00BC013A"/>
    <w:rsid w:val="00BC162A"/>
    <w:rsid w:val="00BC2343"/>
    <w:rsid w:val="00BC542E"/>
    <w:rsid w:val="00BC5824"/>
    <w:rsid w:val="00BC584D"/>
    <w:rsid w:val="00BC702F"/>
    <w:rsid w:val="00BC7783"/>
    <w:rsid w:val="00BD0ECF"/>
    <w:rsid w:val="00BD1BD7"/>
    <w:rsid w:val="00BD30C8"/>
    <w:rsid w:val="00BD38F4"/>
    <w:rsid w:val="00BD3EB4"/>
    <w:rsid w:val="00BD4300"/>
    <w:rsid w:val="00BD486D"/>
    <w:rsid w:val="00BD4C5B"/>
    <w:rsid w:val="00BD4C70"/>
    <w:rsid w:val="00BD4E43"/>
    <w:rsid w:val="00BD50EA"/>
    <w:rsid w:val="00BD5359"/>
    <w:rsid w:val="00BD5C65"/>
    <w:rsid w:val="00BD735B"/>
    <w:rsid w:val="00BD7BCC"/>
    <w:rsid w:val="00BE0717"/>
    <w:rsid w:val="00BE16E9"/>
    <w:rsid w:val="00BE2730"/>
    <w:rsid w:val="00BE280A"/>
    <w:rsid w:val="00BE2A17"/>
    <w:rsid w:val="00BE31BE"/>
    <w:rsid w:val="00BE3A1D"/>
    <w:rsid w:val="00BE3B92"/>
    <w:rsid w:val="00BE41BF"/>
    <w:rsid w:val="00BE487E"/>
    <w:rsid w:val="00BE5695"/>
    <w:rsid w:val="00BE6018"/>
    <w:rsid w:val="00BE7086"/>
    <w:rsid w:val="00BE7278"/>
    <w:rsid w:val="00BF1F57"/>
    <w:rsid w:val="00BF20FD"/>
    <w:rsid w:val="00BF2239"/>
    <w:rsid w:val="00BF22C6"/>
    <w:rsid w:val="00BF34C2"/>
    <w:rsid w:val="00BF34F3"/>
    <w:rsid w:val="00BF3804"/>
    <w:rsid w:val="00BF3B4E"/>
    <w:rsid w:val="00BF4086"/>
    <w:rsid w:val="00BF426C"/>
    <w:rsid w:val="00BF4594"/>
    <w:rsid w:val="00BF4D95"/>
    <w:rsid w:val="00BF5370"/>
    <w:rsid w:val="00BF58D0"/>
    <w:rsid w:val="00BF6027"/>
    <w:rsid w:val="00BF6702"/>
    <w:rsid w:val="00BF6D7A"/>
    <w:rsid w:val="00BF7952"/>
    <w:rsid w:val="00BF7D3E"/>
    <w:rsid w:val="00BF7D6A"/>
    <w:rsid w:val="00C0021D"/>
    <w:rsid w:val="00C00300"/>
    <w:rsid w:val="00C006D0"/>
    <w:rsid w:val="00C00A6C"/>
    <w:rsid w:val="00C00B8B"/>
    <w:rsid w:val="00C013E1"/>
    <w:rsid w:val="00C01611"/>
    <w:rsid w:val="00C02BDB"/>
    <w:rsid w:val="00C02D59"/>
    <w:rsid w:val="00C02FE3"/>
    <w:rsid w:val="00C030B6"/>
    <w:rsid w:val="00C03231"/>
    <w:rsid w:val="00C03284"/>
    <w:rsid w:val="00C03B3A"/>
    <w:rsid w:val="00C03CD4"/>
    <w:rsid w:val="00C04694"/>
    <w:rsid w:val="00C050C4"/>
    <w:rsid w:val="00C050D7"/>
    <w:rsid w:val="00C05AAA"/>
    <w:rsid w:val="00C05B5F"/>
    <w:rsid w:val="00C05C41"/>
    <w:rsid w:val="00C06125"/>
    <w:rsid w:val="00C10086"/>
    <w:rsid w:val="00C104CC"/>
    <w:rsid w:val="00C10B96"/>
    <w:rsid w:val="00C11521"/>
    <w:rsid w:val="00C11FB8"/>
    <w:rsid w:val="00C13912"/>
    <w:rsid w:val="00C13D04"/>
    <w:rsid w:val="00C142AD"/>
    <w:rsid w:val="00C142C1"/>
    <w:rsid w:val="00C14A30"/>
    <w:rsid w:val="00C152FE"/>
    <w:rsid w:val="00C15D1B"/>
    <w:rsid w:val="00C16739"/>
    <w:rsid w:val="00C168DD"/>
    <w:rsid w:val="00C172F3"/>
    <w:rsid w:val="00C176CC"/>
    <w:rsid w:val="00C21031"/>
    <w:rsid w:val="00C2127E"/>
    <w:rsid w:val="00C2179A"/>
    <w:rsid w:val="00C221B9"/>
    <w:rsid w:val="00C225EA"/>
    <w:rsid w:val="00C22CCE"/>
    <w:rsid w:val="00C23035"/>
    <w:rsid w:val="00C232BC"/>
    <w:rsid w:val="00C23B94"/>
    <w:rsid w:val="00C23BA2"/>
    <w:rsid w:val="00C23BEA"/>
    <w:rsid w:val="00C2485F"/>
    <w:rsid w:val="00C248B1"/>
    <w:rsid w:val="00C24B63"/>
    <w:rsid w:val="00C2542B"/>
    <w:rsid w:val="00C262A0"/>
    <w:rsid w:val="00C26A4E"/>
    <w:rsid w:val="00C273B4"/>
    <w:rsid w:val="00C2755C"/>
    <w:rsid w:val="00C303F3"/>
    <w:rsid w:val="00C31195"/>
    <w:rsid w:val="00C31774"/>
    <w:rsid w:val="00C3180E"/>
    <w:rsid w:val="00C32AF2"/>
    <w:rsid w:val="00C33051"/>
    <w:rsid w:val="00C33204"/>
    <w:rsid w:val="00C338EB"/>
    <w:rsid w:val="00C34389"/>
    <w:rsid w:val="00C3465D"/>
    <w:rsid w:val="00C347D5"/>
    <w:rsid w:val="00C35F43"/>
    <w:rsid w:val="00C36DCC"/>
    <w:rsid w:val="00C371C9"/>
    <w:rsid w:val="00C379E9"/>
    <w:rsid w:val="00C379FD"/>
    <w:rsid w:val="00C403CD"/>
    <w:rsid w:val="00C42041"/>
    <w:rsid w:val="00C43934"/>
    <w:rsid w:val="00C439FB"/>
    <w:rsid w:val="00C43AA8"/>
    <w:rsid w:val="00C43F23"/>
    <w:rsid w:val="00C441A4"/>
    <w:rsid w:val="00C44CFC"/>
    <w:rsid w:val="00C463C9"/>
    <w:rsid w:val="00C47648"/>
    <w:rsid w:val="00C47852"/>
    <w:rsid w:val="00C50011"/>
    <w:rsid w:val="00C51A5D"/>
    <w:rsid w:val="00C5254B"/>
    <w:rsid w:val="00C52806"/>
    <w:rsid w:val="00C54F7F"/>
    <w:rsid w:val="00C556E8"/>
    <w:rsid w:val="00C55D39"/>
    <w:rsid w:val="00C55FBF"/>
    <w:rsid w:val="00C56295"/>
    <w:rsid w:val="00C564CB"/>
    <w:rsid w:val="00C5718C"/>
    <w:rsid w:val="00C57E68"/>
    <w:rsid w:val="00C601C9"/>
    <w:rsid w:val="00C60ED0"/>
    <w:rsid w:val="00C6212F"/>
    <w:rsid w:val="00C623C6"/>
    <w:rsid w:val="00C631D3"/>
    <w:rsid w:val="00C645E6"/>
    <w:rsid w:val="00C6464F"/>
    <w:rsid w:val="00C64813"/>
    <w:rsid w:val="00C64D82"/>
    <w:rsid w:val="00C64FBC"/>
    <w:rsid w:val="00C657A6"/>
    <w:rsid w:val="00C65A83"/>
    <w:rsid w:val="00C66A00"/>
    <w:rsid w:val="00C66CBE"/>
    <w:rsid w:val="00C67118"/>
    <w:rsid w:val="00C67276"/>
    <w:rsid w:val="00C67DDD"/>
    <w:rsid w:val="00C70139"/>
    <w:rsid w:val="00C70A09"/>
    <w:rsid w:val="00C7191D"/>
    <w:rsid w:val="00C72C6F"/>
    <w:rsid w:val="00C7350B"/>
    <w:rsid w:val="00C74453"/>
    <w:rsid w:val="00C7473A"/>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50A3"/>
    <w:rsid w:val="00C85C32"/>
    <w:rsid w:val="00C85F45"/>
    <w:rsid w:val="00C86C8C"/>
    <w:rsid w:val="00C87568"/>
    <w:rsid w:val="00C87FD0"/>
    <w:rsid w:val="00C90628"/>
    <w:rsid w:val="00C90C83"/>
    <w:rsid w:val="00C90DB6"/>
    <w:rsid w:val="00C915A6"/>
    <w:rsid w:val="00C92603"/>
    <w:rsid w:val="00C92652"/>
    <w:rsid w:val="00C9394F"/>
    <w:rsid w:val="00C93B1A"/>
    <w:rsid w:val="00C9444E"/>
    <w:rsid w:val="00C94E60"/>
    <w:rsid w:val="00C96F5F"/>
    <w:rsid w:val="00C97055"/>
    <w:rsid w:val="00C97222"/>
    <w:rsid w:val="00CA194C"/>
    <w:rsid w:val="00CA2B4F"/>
    <w:rsid w:val="00CA30C3"/>
    <w:rsid w:val="00CA5927"/>
    <w:rsid w:val="00CA635E"/>
    <w:rsid w:val="00CA6575"/>
    <w:rsid w:val="00CA6BB0"/>
    <w:rsid w:val="00CA70CE"/>
    <w:rsid w:val="00CA79EC"/>
    <w:rsid w:val="00CB002C"/>
    <w:rsid w:val="00CB1935"/>
    <w:rsid w:val="00CB1E4B"/>
    <w:rsid w:val="00CB259F"/>
    <w:rsid w:val="00CB39C2"/>
    <w:rsid w:val="00CB3D42"/>
    <w:rsid w:val="00CB3E38"/>
    <w:rsid w:val="00CB4C8C"/>
    <w:rsid w:val="00CB4E90"/>
    <w:rsid w:val="00CB5850"/>
    <w:rsid w:val="00CB5C99"/>
    <w:rsid w:val="00CB633B"/>
    <w:rsid w:val="00CB6782"/>
    <w:rsid w:val="00CB6E3E"/>
    <w:rsid w:val="00CB7FA2"/>
    <w:rsid w:val="00CC080A"/>
    <w:rsid w:val="00CC0D0F"/>
    <w:rsid w:val="00CC0DB1"/>
    <w:rsid w:val="00CC1275"/>
    <w:rsid w:val="00CC12EE"/>
    <w:rsid w:val="00CC1442"/>
    <w:rsid w:val="00CC19FD"/>
    <w:rsid w:val="00CC36C6"/>
    <w:rsid w:val="00CC3767"/>
    <w:rsid w:val="00CC4176"/>
    <w:rsid w:val="00CC5767"/>
    <w:rsid w:val="00CC5D2F"/>
    <w:rsid w:val="00CC68CC"/>
    <w:rsid w:val="00CC701E"/>
    <w:rsid w:val="00CC7735"/>
    <w:rsid w:val="00CD0071"/>
    <w:rsid w:val="00CD0310"/>
    <w:rsid w:val="00CD2E48"/>
    <w:rsid w:val="00CD4826"/>
    <w:rsid w:val="00CD4E19"/>
    <w:rsid w:val="00CD6219"/>
    <w:rsid w:val="00CD6B43"/>
    <w:rsid w:val="00CD700F"/>
    <w:rsid w:val="00CD7319"/>
    <w:rsid w:val="00CE027B"/>
    <w:rsid w:val="00CE148E"/>
    <w:rsid w:val="00CE208D"/>
    <w:rsid w:val="00CE2453"/>
    <w:rsid w:val="00CE28F0"/>
    <w:rsid w:val="00CE356D"/>
    <w:rsid w:val="00CE3FA4"/>
    <w:rsid w:val="00CE44F8"/>
    <w:rsid w:val="00CE5277"/>
    <w:rsid w:val="00CE5B4D"/>
    <w:rsid w:val="00CE6358"/>
    <w:rsid w:val="00CE6686"/>
    <w:rsid w:val="00CE6E97"/>
    <w:rsid w:val="00CE7868"/>
    <w:rsid w:val="00CE796C"/>
    <w:rsid w:val="00CE79A5"/>
    <w:rsid w:val="00CF0C3D"/>
    <w:rsid w:val="00CF1B70"/>
    <w:rsid w:val="00CF1C07"/>
    <w:rsid w:val="00CF1DA8"/>
    <w:rsid w:val="00CF1DD1"/>
    <w:rsid w:val="00CF2161"/>
    <w:rsid w:val="00CF2307"/>
    <w:rsid w:val="00CF26AE"/>
    <w:rsid w:val="00CF2D54"/>
    <w:rsid w:val="00CF311F"/>
    <w:rsid w:val="00CF452F"/>
    <w:rsid w:val="00CF5047"/>
    <w:rsid w:val="00CF68EC"/>
    <w:rsid w:val="00CF6911"/>
    <w:rsid w:val="00CF76CA"/>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293B"/>
    <w:rsid w:val="00D129A8"/>
    <w:rsid w:val="00D12FB9"/>
    <w:rsid w:val="00D135F2"/>
    <w:rsid w:val="00D13D00"/>
    <w:rsid w:val="00D147C0"/>
    <w:rsid w:val="00D15696"/>
    <w:rsid w:val="00D15C51"/>
    <w:rsid w:val="00D16C68"/>
    <w:rsid w:val="00D17A00"/>
    <w:rsid w:val="00D200BD"/>
    <w:rsid w:val="00D201AA"/>
    <w:rsid w:val="00D204A7"/>
    <w:rsid w:val="00D209B0"/>
    <w:rsid w:val="00D20AA5"/>
    <w:rsid w:val="00D22399"/>
    <w:rsid w:val="00D24DF4"/>
    <w:rsid w:val="00D2662C"/>
    <w:rsid w:val="00D26A93"/>
    <w:rsid w:val="00D27FA3"/>
    <w:rsid w:val="00D308D7"/>
    <w:rsid w:val="00D3176C"/>
    <w:rsid w:val="00D31B3F"/>
    <w:rsid w:val="00D33751"/>
    <w:rsid w:val="00D34738"/>
    <w:rsid w:val="00D3486B"/>
    <w:rsid w:val="00D35D4A"/>
    <w:rsid w:val="00D367BD"/>
    <w:rsid w:val="00D36F6E"/>
    <w:rsid w:val="00D3707E"/>
    <w:rsid w:val="00D372B0"/>
    <w:rsid w:val="00D37343"/>
    <w:rsid w:val="00D376D6"/>
    <w:rsid w:val="00D41EA8"/>
    <w:rsid w:val="00D4205E"/>
    <w:rsid w:val="00D438A5"/>
    <w:rsid w:val="00D43A2E"/>
    <w:rsid w:val="00D466DA"/>
    <w:rsid w:val="00D47399"/>
    <w:rsid w:val="00D47475"/>
    <w:rsid w:val="00D47BB2"/>
    <w:rsid w:val="00D47D04"/>
    <w:rsid w:val="00D5056A"/>
    <w:rsid w:val="00D510A0"/>
    <w:rsid w:val="00D527EE"/>
    <w:rsid w:val="00D529C4"/>
    <w:rsid w:val="00D53929"/>
    <w:rsid w:val="00D539D0"/>
    <w:rsid w:val="00D540DC"/>
    <w:rsid w:val="00D543C0"/>
    <w:rsid w:val="00D54B59"/>
    <w:rsid w:val="00D55616"/>
    <w:rsid w:val="00D5574C"/>
    <w:rsid w:val="00D55DAC"/>
    <w:rsid w:val="00D6153F"/>
    <w:rsid w:val="00D61982"/>
    <w:rsid w:val="00D61B01"/>
    <w:rsid w:val="00D61EA9"/>
    <w:rsid w:val="00D61EFF"/>
    <w:rsid w:val="00D621EE"/>
    <w:rsid w:val="00D62655"/>
    <w:rsid w:val="00D6267A"/>
    <w:rsid w:val="00D628D4"/>
    <w:rsid w:val="00D62998"/>
    <w:rsid w:val="00D62999"/>
    <w:rsid w:val="00D647DE"/>
    <w:rsid w:val="00D6501F"/>
    <w:rsid w:val="00D65347"/>
    <w:rsid w:val="00D65F82"/>
    <w:rsid w:val="00D66697"/>
    <w:rsid w:val="00D67D12"/>
    <w:rsid w:val="00D705FF"/>
    <w:rsid w:val="00D70B0C"/>
    <w:rsid w:val="00D7145C"/>
    <w:rsid w:val="00D722A5"/>
    <w:rsid w:val="00D7352D"/>
    <w:rsid w:val="00D73BCD"/>
    <w:rsid w:val="00D742F4"/>
    <w:rsid w:val="00D744BC"/>
    <w:rsid w:val="00D7585A"/>
    <w:rsid w:val="00D76684"/>
    <w:rsid w:val="00D77C53"/>
    <w:rsid w:val="00D77E96"/>
    <w:rsid w:val="00D80618"/>
    <w:rsid w:val="00D807DF"/>
    <w:rsid w:val="00D82339"/>
    <w:rsid w:val="00D82494"/>
    <w:rsid w:val="00D82FF2"/>
    <w:rsid w:val="00D83774"/>
    <w:rsid w:val="00D83C27"/>
    <w:rsid w:val="00D84A4B"/>
    <w:rsid w:val="00D85686"/>
    <w:rsid w:val="00D877B1"/>
    <w:rsid w:val="00D9060C"/>
    <w:rsid w:val="00D90A81"/>
    <w:rsid w:val="00D90B7D"/>
    <w:rsid w:val="00D90DCE"/>
    <w:rsid w:val="00D91984"/>
    <w:rsid w:val="00D91E41"/>
    <w:rsid w:val="00D92168"/>
    <w:rsid w:val="00D9231C"/>
    <w:rsid w:val="00D92A5E"/>
    <w:rsid w:val="00D92A8E"/>
    <w:rsid w:val="00D935BD"/>
    <w:rsid w:val="00D939FD"/>
    <w:rsid w:val="00D93F1F"/>
    <w:rsid w:val="00D940B5"/>
    <w:rsid w:val="00D9582D"/>
    <w:rsid w:val="00D95CB0"/>
    <w:rsid w:val="00D9654F"/>
    <w:rsid w:val="00D966FE"/>
    <w:rsid w:val="00D977C0"/>
    <w:rsid w:val="00D97E14"/>
    <w:rsid w:val="00DA00A3"/>
    <w:rsid w:val="00DA13F3"/>
    <w:rsid w:val="00DA1AB9"/>
    <w:rsid w:val="00DA2DE3"/>
    <w:rsid w:val="00DA3633"/>
    <w:rsid w:val="00DA400B"/>
    <w:rsid w:val="00DA44D6"/>
    <w:rsid w:val="00DA4FB8"/>
    <w:rsid w:val="00DA536A"/>
    <w:rsid w:val="00DA5C74"/>
    <w:rsid w:val="00DA6008"/>
    <w:rsid w:val="00DA6443"/>
    <w:rsid w:val="00DA6669"/>
    <w:rsid w:val="00DA6B5E"/>
    <w:rsid w:val="00DA6D55"/>
    <w:rsid w:val="00DA7146"/>
    <w:rsid w:val="00DA716A"/>
    <w:rsid w:val="00DA77DB"/>
    <w:rsid w:val="00DA7B82"/>
    <w:rsid w:val="00DB0434"/>
    <w:rsid w:val="00DB1F4F"/>
    <w:rsid w:val="00DB219A"/>
    <w:rsid w:val="00DB289C"/>
    <w:rsid w:val="00DB2B47"/>
    <w:rsid w:val="00DB2CD0"/>
    <w:rsid w:val="00DB347D"/>
    <w:rsid w:val="00DB37EE"/>
    <w:rsid w:val="00DB401F"/>
    <w:rsid w:val="00DB4450"/>
    <w:rsid w:val="00DB485B"/>
    <w:rsid w:val="00DB4EE7"/>
    <w:rsid w:val="00DB521D"/>
    <w:rsid w:val="00DB5971"/>
    <w:rsid w:val="00DB5D51"/>
    <w:rsid w:val="00DB5E93"/>
    <w:rsid w:val="00DB5F53"/>
    <w:rsid w:val="00DB7B69"/>
    <w:rsid w:val="00DC0A2F"/>
    <w:rsid w:val="00DC0DBE"/>
    <w:rsid w:val="00DC234A"/>
    <w:rsid w:val="00DC2AA0"/>
    <w:rsid w:val="00DC41E4"/>
    <w:rsid w:val="00DC42D9"/>
    <w:rsid w:val="00DC43D0"/>
    <w:rsid w:val="00DC496E"/>
    <w:rsid w:val="00DC5116"/>
    <w:rsid w:val="00DC7C77"/>
    <w:rsid w:val="00DC7FD5"/>
    <w:rsid w:val="00DD02FF"/>
    <w:rsid w:val="00DD032A"/>
    <w:rsid w:val="00DD206A"/>
    <w:rsid w:val="00DD24F9"/>
    <w:rsid w:val="00DD26EC"/>
    <w:rsid w:val="00DD2DFB"/>
    <w:rsid w:val="00DD3604"/>
    <w:rsid w:val="00DD3F4D"/>
    <w:rsid w:val="00DD4311"/>
    <w:rsid w:val="00DD481D"/>
    <w:rsid w:val="00DD6F2E"/>
    <w:rsid w:val="00DD72E1"/>
    <w:rsid w:val="00DD7B58"/>
    <w:rsid w:val="00DD7EA2"/>
    <w:rsid w:val="00DD7FA4"/>
    <w:rsid w:val="00DE00F2"/>
    <w:rsid w:val="00DE117F"/>
    <w:rsid w:val="00DE2D17"/>
    <w:rsid w:val="00DE353C"/>
    <w:rsid w:val="00DE401C"/>
    <w:rsid w:val="00DE6E2F"/>
    <w:rsid w:val="00DE6F47"/>
    <w:rsid w:val="00DE7D13"/>
    <w:rsid w:val="00DE7FF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D60"/>
    <w:rsid w:val="00E012CC"/>
    <w:rsid w:val="00E0147A"/>
    <w:rsid w:val="00E0196D"/>
    <w:rsid w:val="00E0220A"/>
    <w:rsid w:val="00E0220E"/>
    <w:rsid w:val="00E02845"/>
    <w:rsid w:val="00E02961"/>
    <w:rsid w:val="00E02A1E"/>
    <w:rsid w:val="00E02B71"/>
    <w:rsid w:val="00E02DEB"/>
    <w:rsid w:val="00E02F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478"/>
    <w:rsid w:val="00E12818"/>
    <w:rsid w:val="00E12D39"/>
    <w:rsid w:val="00E13182"/>
    <w:rsid w:val="00E1424F"/>
    <w:rsid w:val="00E14523"/>
    <w:rsid w:val="00E14972"/>
    <w:rsid w:val="00E14CB9"/>
    <w:rsid w:val="00E15147"/>
    <w:rsid w:val="00E151F2"/>
    <w:rsid w:val="00E15383"/>
    <w:rsid w:val="00E158DF"/>
    <w:rsid w:val="00E15C82"/>
    <w:rsid w:val="00E1738C"/>
    <w:rsid w:val="00E201C0"/>
    <w:rsid w:val="00E21484"/>
    <w:rsid w:val="00E21ABD"/>
    <w:rsid w:val="00E22775"/>
    <w:rsid w:val="00E22D28"/>
    <w:rsid w:val="00E22F81"/>
    <w:rsid w:val="00E22F87"/>
    <w:rsid w:val="00E230E3"/>
    <w:rsid w:val="00E23C97"/>
    <w:rsid w:val="00E24727"/>
    <w:rsid w:val="00E25C2A"/>
    <w:rsid w:val="00E265A7"/>
    <w:rsid w:val="00E2765F"/>
    <w:rsid w:val="00E27B80"/>
    <w:rsid w:val="00E27FCE"/>
    <w:rsid w:val="00E30465"/>
    <w:rsid w:val="00E30EDF"/>
    <w:rsid w:val="00E31B43"/>
    <w:rsid w:val="00E31FBA"/>
    <w:rsid w:val="00E3222F"/>
    <w:rsid w:val="00E33299"/>
    <w:rsid w:val="00E33513"/>
    <w:rsid w:val="00E33A4F"/>
    <w:rsid w:val="00E33F3E"/>
    <w:rsid w:val="00E341E5"/>
    <w:rsid w:val="00E34315"/>
    <w:rsid w:val="00E34485"/>
    <w:rsid w:val="00E35A27"/>
    <w:rsid w:val="00E35D4B"/>
    <w:rsid w:val="00E35FBC"/>
    <w:rsid w:val="00E364DD"/>
    <w:rsid w:val="00E36AAE"/>
    <w:rsid w:val="00E37198"/>
    <w:rsid w:val="00E3774C"/>
    <w:rsid w:val="00E41313"/>
    <w:rsid w:val="00E41773"/>
    <w:rsid w:val="00E41ACD"/>
    <w:rsid w:val="00E42FE6"/>
    <w:rsid w:val="00E44E78"/>
    <w:rsid w:val="00E45CEE"/>
    <w:rsid w:val="00E460B6"/>
    <w:rsid w:val="00E46BD2"/>
    <w:rsid w:val="00E46EFB"/>
    <w:rsid w:val="00E473D4"/>
    <w:rsid w:val="00E474CF"/>
    <w:rsid w:val="00E47F58"/>
    <w:rsid w:val="00E50CC1"/>
    <w:rsid w:val="00E513F6"/>
    <w:rsid w:val="00E51EC6"/>
    <w:rsid w:val="00E52F3B"/>
    <w:rsid w:val="00E52F80"/>
    <w:rsid w:val="00E53225"/>
    <w:rsid w:val="00E5367C"/>
    <w:rsid w:val="00E536E1"/>
    <w:rsid w:val="00E53D94"/>
    <w:rsid w:val="00E53DEA"/>
    <w:rsid w:val="00E5424B"/>
    <w:rsid w:val="00E54270"/>
    <w:rsid w:val="00E544BA"/>
    <w:rsid w:val="00E55B64"/>
    <w:rsid w:val="00E56759"/>
    <w:rsid w:val="00E616DB"/>
    <w:rsid w:val="00E623FB"/>
    <w:rsid w:val="00E62442"/>
    <w:rsid w:val="00E627A4"/>
    <w:rsid w:val="00E62F55"/>
    <w:rsid w:val="00E630ED"/>
    <w:rsid w:val="00E63CFB"/>
    <w:rsid w:val="00E6437C"/>
    <w:rsid w:val="00E65237"/>
    <w:rsid w:val="00E67862"/>
    <w:rsid w:val="00E70ACF"/>
    <w:rsid w:val="00E70D46"/>
    <w:rsid w:val="00E712A9"/>
    <w:rsid w:val="00E713BC"/>
    <w:rsid w:val="00E72268"/>
    <w:rsid w:val="00E72366"/>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4210"/>
    <w:rsid w:val="00E844CD"/>
    <w:rsid w:val="00E847A7"/>
    <w:rsid w:val="00E84FE5"/>
    <w:rsid w:val="00E86519"/>
    <w:rsid w:val="00E86682"/>
    <w:rsid w:val="00E86E79"/>
    <w:rsid w:val="00E86F94"/>
    <w:rsid w:val="00E906B4"/>
    <w:rsid w:val="00E9095B"/>
    <w:rsid w:val="00E91360"/>
    <w:rsid w:val="00E9145E"/>
    <w:rsid w:val="00E9152D"/>
    <w:rsid w:val="00E91B24"/>
    <w:rsid w:val="00E92550"/>
    <w:rsid w:val="00E926B8"/>
    <w:rsid w:val="00E927BF"/>
    <w:rsid w:val="00E936DA"/>
    <w:rsid w:val="00E9399B"/>
    <w:rsid w:val="00E939A7"/>
    <w:rsid w:val="00E94008"/>
    <w:rsid w:val="00E94762"/>
    <w:rsid w:val="00E94CAF"/>
    <w:rsid w:val="00E956BA"/>
    <w:rsid w:val="00E96B52"/>
    <w:rsid w:val="00E97D31"/>
    <w:rsid w:val="00EA0018"/>
    <w:rsid w:val="00EA08BE"/>
    <w:rsid w:val="00EA0A85"/>
    <w:rsid w:val="00EA14B0"/>
    <w:rsid w:val="00EA2244"/>
    <w:rsid w:val="00EA2EC5"/>
    <w:rsid w:val="00EA4DDC"/>
    <w:rsid w:val="00EA6FA7"/>
    <w:rsid w:val="00EB067F"/>
    <w:rsid w:val="00EB17BE"/>
    <w:rsid w:val="00EB18B8"/>
    <w:rsid w:val="00EB1A1B"/>
    <w:rsid w:val="00EB1F02"/>
    <w:rsid w:val="00EB2E64"/>
    <w:rsid w:val="00EB3290"/>
    <w:rsid w:val="00EB3D4B"/>
    <w:rsid w:val="00EB5BC5"/>
    <w:rsid w:val="00EB6097"/>
    <w:rsid w:val="00EB6212"/>
    <w:rsid w:val="00EB6BB5"/>
    <w:rsid w:val="00EB6E30"/>
    <w:rsid w:val="00EB7618"/>
    <w:rsid w:val="00EB7A19"/>
    <w:rsid w:val="00EB7B51"/>
    <w:rsid w:val="00EB7F93"/>
    <w:rsid w:val="00EC086C"/>
    <w:rsid w:val="00EC1720"/>
    <w:rsid w:val="00EC2DB7"/>
    <w:rsid w:val="00EC337D"/>
    <w:rsid w:val="00EC42D0"/>
    <w:rsid w:val="00EC638F"/>
    <w:rsid w:val="00EC6F34"/>
    <w:rsid w:val="00EC7375"/>
    <w:rsid w:val="00EC7927"/>
    <w:rsid w:val="00EC7F5F"/>
    <w:rsid w:val="00ED095E"/>
    <w:rsid w:val="00ED1319"/>
    <w:rsid w:val="00ED1A0B"/>
    <w:rsid w:val="00ED27DD"/>
    <w:rsid w:val="00ED4046"/>
    <w:rsid w:val="00ED5162"/>
    <w:rsid w:val="00ED5669"/>
    <w:rsid w:val="00ED5DF2"/>
    <w:rsid w:val="00ED697C"/>
    <w:rsid w:val="00EE06CA"/>
    <w:rsid w:val="00EE1316"/>
    <w:rsid w:val="00EE18B7"/>
    <w:rsid w:val="00EE1CF9"/>
    <w:rsid w:val="00EE2F83"/>
    <w:rsid w:val="00EE3319"/>
    <w:rsid w:val="00EE43AD"/>
    <w:rsid w:val="00EE4874"/>
    <w:rsid w:val="00EE48D6"/>
    <w:rsid w:val="00EE4A6E"/>
    <w:rsid w:val="00EE4BAB"/>
    <w:rsid w:val="00EE4F13"/>
    <w:rsid w:val="00EE6D39"/>
    <w:rsid w:val="00EE7922"/>
    <w:rsid w:val="00EE79A6"/>
    <w:rsid w:val="00EF11DF"/>
    <w:rsid w:val="00EF130D"/>
    <w:rsid w:val="00EF30E0"/>
    <w:rsid w:val="00EF3D05"/>
    <w:rsid w:val="00EF4075"/>
    <w:rsid w:val="00EF42CF"/>
    <w:rsid w:val="00EF5403"/>
    <w:rsid w:val="00EF567D"/>
    <w:rsid w:val="00EF5E52"/>
    <w:rsid w:val="00EF5F11"/>
    <w:rsid w:val="00EF6111"/>
    <w:rsid w:val="00F005A0"/>
    <w:rsid w:val="00F006A5"/>
    <w:rsid w:val="00F01835"/>
    <w:rsid w:val="00F01DE9"/>
    <w:rsid w:val="00F0229D"/>
    <w:rsid w:val="00F02B1B"/>
    <w:rsid w:val="00F02C6F"/>
    <w:rsid w:val="00F031A1"/>
    <w:rsid w:val="00F032BB"/>
    <w:rsid w:val="00F032C8"/>
    <w:rsid w:val="00F03567"/>
    <w:rsid w:val="00F03DD3"/>
    <w:rsid w:val="00F044C6"/>
    <w:rsid w:val="00F04BBE"/>
    <w:rsid w:val="00F06616"/>
    <w:rsid w:val="00F07263"/>
    <w:rsid w:val="00F07485"/>
    <w:rsid w:val="00F10BC6"/>
    <w:rsid w:val="00F11352"/>
    <w:rsid w:val="00F11AD0"/>
    <w:rsid w:val="00F12313"/>
    <w:rsid w:val="00F13D34"/>
    <w:rsid w:val="00F14602"/>
    <w:rsid w:val="00F1498D"/>
    <w:rsid w:val="00F14DDF"/>
    <w:rsid w:val="00F152AD"/>
    <w:rsid w:val="00F15BA3"/>
    <w:rsid w:val="00F15BB3"/>
    <w:rsid w:val="00F165B7"/>
    <w:rsid w:val="00F20C9C"/>
    <w:rsid w:val="00F21827"/>
    <w:rsid w:val="00F21A00"/>
    <w:rsid w:val="00F2285F"/>
    <w:rsid w:val="00F23155"/>
    <w:rsid w:val="00F23D61"/>
    <w:rsid w:val="00F23EE4"/>
    <w:rsid w:val="00F24236"/>
    <w:rsid w:val="00F24E0E"/>
    <w:rsid w:val="00F2533A"/>
    <w:rsid w:val="00F25707"/>
    <w:rsid w:val="00F26499"/>
    <w:rsid w:val="00F26693"/>
    <w:rsid w:val="00F26A13"/>
    <w:rsid w:val="00F27B5F"/>
    <w:rsid w:val="00F27D3B"/>
    <w:rsid w:val="00F31261"/>
    <w:rsid w:val="00F31BB3"/>
    <w:rsid w:val="00F31C67"/>
    <w:rsid w:val="00F31E27"/>
    <w:rsid w:val="00F323C3"/>
    <w:rsid w:val="00F32A15"/>
    <w:rsid w:val="00F32EE6"/>
    <w:rsid w:val="00F32F3C"/>
    <w:rsid w:val="00F339EC"/>
    <w:rsid w:val="00F3443B"/>
    <w:rsid w:val="00F34B3B"/>
    <w:rsid w:val="00F34FDD"/>
    <w:rsid w:val="00F35279"/>
    <w:rsid w:val="00F35571"/>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397A"/>
    <w:rsid w:val="00F456D2"/>
    <w:rsid w:val="00F45B08"/>
    <w:rsid w:val="00F46431"/>
    <w:rsid w:val="00F469AD"/>
    <w:rsid w:val="00F4715C"/>
    <w:rsid w:val="00F47C9F"/>
    <w:rsid w:val="00F50CE8"/>
    <w:rsid w:val="00F51361"/>
    <w:rsid w:val="00F52330"/>
    <w:rsid w:val="00F523C2"/>
    <w:rsid w:val="00F52407"/>
    <w:rsid w:val="00F53830"/>
    <w:rsid w:val="00F54603"/>
    <w:rsid w:val="00F54772"/>
    <w:rsid w:val="00F54869"/>
    <w:rsid w:val="00F556B2"/>
    <w:rsid w:val="00F564CB"/>
    <w:rsid w:val="00F565E8"/>
    <w:rsid w:val="00F56CB4"/>
    <w:rsid w:val="00F5754B"/>
    <w:rsid w:val="00F576DE"/>
    <w:rsid w:val="00F57747"/>
    <w:rsid w:val="00F57898"/>
    <w:rsid w:val="00F578BC"/>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36D2"/>
    <w:rsid w:val="00F7385A"/>
    <w:rsid w:val="00F73D78"/>
    <w:rsid w:val="00F7564C"/>
    <w:rsid w:val="00F76220"/>
    <w:rsid w:val="00F769BE"/>
    <w:rsid w:val="00F7735C"/>
    <w:rsid w:val="00F77BD5"/>
    <w:rsid w:val="00F77E24"/>
    <w:rsid w:val="00F8216D"/>
    <w:rsid w:val="00F82D3B"/>
    <w:rsid w:val="00F82E6B"/>
    <w:rsid w:val="00F83662"/>
    <w:rsid w:val="00F838C0"/>
    <w:rsid w:val="00F83FBE"/>
    <w:rsid w:val="00F85F83"/>
    <w:rsid w:val="00F86F3C"/>
    <w:rsid w:val="00F87655"/>
    <w:rsid w:val="00F8782F"/>
    <w:rsid w:val="00F90658"/>
    <w:rsid w:val="00F912FD"/>
    <w:rsid w:val="00F91D43"/>
    <w:rsid w:val="00F9254F"/>
    <w:rsid w:val="00F92603"/>
    <w:rsid w:val="00F9367F"/>
    <w:rsid w:val="00F947D6"/>
    <w:rsid w:val="00F94DDB"/>
    <w:rsid w:val="00F95411"/>
    <w:rsid w:val="00F95642"/>
    <w:rsid w:val="00F96339"/>
    <w:rsid w:val="00F97859"/>
    <w:rsid w:val="00F97973"/>
    <w:rsid w:val="00F97B71"/>
    <w:rsid w:val="00FA068B"/>
    <w:rsid w:val="00FA06A3"/>
    <w:rsid w:val="00FA2CFC"/>
    <w:rsid w:val="00FA2DDA"/>
    <w:rsid w:val="00FA34CA"/>
    <w:rsid w:val="00FA3E3E"/>
    <w:rsid w:val="00FA4675"/>
    <w:rsid w:val="00FA4A55"/>
    <w:rsid w:val="00FA4D4F"/>
    <w:rsid w:val="00FA54E8"/>
    <w:rsid w:val="00FA5A36"/>
    <w:rsid w:val="00FA5DD5"/>
    <w:rsid w:val="00FA5FE8"/>
    <w:rsid w:val="00FA668B"/>
    <w:rsid w:val="00FA67CF"/>
    <w:rsid w:val="00FB0B38"/>
    <w:rsid w:val="00FB0D68"/>
    <w:rsid w:val="00FB232C"/>
    <w:rsid w:val="00FB2916"/>
    <w:rsid w:val="00FB2D17"/>
    <w:rsid w:val="00FB2F69"/>
    <w:rsid w:val="00FB3215"/>
    <w:rsid w:val="00FB368B"/>
    <w:rsid w:val="00FB3A3A"/>
    <w:rsid w:val="00FB3F18"/>
    <w:rsid w:val="00FB4217"/>
    <w:rsid w:val="00FB4379"/>
    <w:rsid w:val="00FB45FF"/>
    <w:rsid w:val="00FB5D97"/>
    <w:rsid w:val="00FB61EA"/>
    <w:rsid w:val="00FB6C7A"/>
    <w:rsid w:val="00FB72AB"/>
    <w:rsid w:val="00FB732E"/>
    <w:rsid w:val="00FB79F7"/>
    <w:rsid w:val="00FC09E7"/>
    <w:rsid w:val="00FC1CA5"/>
    <w:rsid w:val="00FC1D8E"/>
    <w:rsid w:val="00FC2733"/>
    <w:rsid w:val="00FC2979"/>
    <w:rsid w:val="00FC3EE4"/>
    <w:rsid w:val="00FC54B2"/>
    <w:rsid w:val="00FC6D6C"/>
    <w:rsid w:val="00FD1768"/>
    <w:rsid w:val="00FD19DB"/>
    <w:rsid w:val="00FD1C3C"/>
    <w:rsid w:val="00FD24F6"/>
    <w:rsid w:val="00FD2D6C"/>
    <w:rsid w:val="00FD2DB1"/>
    <w:rsid w:val="00FD3669"/>
    <w:rsid w:val="00FD38A8"/>
    <w:rsid w:val="00FD634B"/>
    <w:rsid w:val="00FD6AC8"/>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73F7"/>
    <w:rsid w:val="00FE745E"/>
    <w:rsid w:val="00FE7865"/>
    <w:rsid w:val="00FF00DE"/>
    <w:rsid w:val="00FF058D"/>
    <w:rsid w:val="00FF0BB0"/>
    <w:rsid w:val="00FF1342"/>
    <w:rsid w:val="00FF1513"/>
    <w:rsid w:val="00FF1577"/>
    <w:rsid w:val="00FF2145"/>
    <w:rsid w:val="00FF2470"/>
    <w:rsid w:val="00FF26CE"/>
    <w:rsid w:val="00FF3334"/>
    <w:rsid w:val="00FF415B"/>
    <w:rsid w:val="00FF4447"/>
    <w:rsid w:val="00FF59BE"/>
    <w:rsid w:val="00FF6ADB"/>
    <w:rsid w:val="00FF6C36"/>
    <w:rsid w:val="00FF70D6"/>
    <w:rsid w:val="00FF7F30"/>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doNotAutoCompressPictures/>
  <w:shapeDefaults>
    <o:shapedefaults spidmax="8194"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宋体" w:hAnsi="Times New Roman"/>
        <w:lang w:bidi="ar-SA" w:eastAsia="zh-CN" w:val="en-US"/>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nhideWhenUsed="0"/>
    <w:lsdException w:locked="1" w:name="heading 2" w:qFormat="1" w:semiHidden="0" w:unhideWhenUsed="0"/>
    <w:lsdException w:locked="1" w:name="heading 3" w:qFormat="1" w:semiHidden="0" w:uiPriority="0" w:unhideWhenUsed="0"/>
    <w:lsdException w:locked="1" w:name="heading 4" w:qFormat="1" w:uiPriority="0"/>
    <w:lsdException w:locked="1" w:name="heading 5" w:qFormat="1" w:uiPriority="0"/>
    <w:lsdException w:locked="1" w:name="heading 6" w:qFormat="1" w:uiPriority="0"/>
    <w:lsdException w:locked="1" w:name="heading 7" w:qFormat="1" w:uiPriority="0"/>
    <w:lsdException w:locked="1" w:name="heading 8" w:qFormat="1" w:uiPriority="0"/>
    <w:lsdException w:locked="1" w:name="heading 9" w:qFormat="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locked="1" w:name="header" w:semiHidden="0" w:unhideWhenUsed="0"/>
    <w:lsdException w:locked="1" w:name="caption" w:qFormat="1" w:uiPriority="0"/>
    <w:lsdException w:locked="1" w:name="Title" w:qFormat="1" w:semiHidden="0" w:uiPriority="0" w:unhideWhenUsed="0"/>
    <w:lsdException w:name="Default Paragraph Font" w:uiPriority="1"/>
    <w:lsdException w:locked="1" w:name="Subtitle" w:qFormat="1" w:semiHidden="0" w:uiPriority="0" w:unhideWhenUsed="0"/>
    <w:lsdException w:name="Body Text Indent 2" w:uiPriority="0"/>
    <w:lsdException w:locked="1" w:name="Strong" w:qFormat="1" w:semiHidden="0" w:uiPriority="22" w:unhideWhenUsed="0"/>
    <w:lsdException w:locked="1" w:name="Emphasis" w:qFormat="1" w:semiHidden="0" w:uiPriority="0" w:unhideWhenUsed="0"/>
    <w:lsdException w:name="Plain Text" w:uiPriority="0"/>
    <w:lsdException w:locked="1" w:name="No List" w:semiHidden="0" w:uiPriority="0" w:unhideWhenUsed="0"/>
    <w:lsdException w:name="Table Grid"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905404"/>
    <w:pPr>
      <w:widowControl w:val="0"/>
      <w:jc w:val="both"/>
    </w:pPr>
    <w:rPr>
      <w:kern w:val="2"/>
      <w:sz w:val="21"/>
      <w:szCs w:val="24"/>
    </w:rPr>
  </w:style>
  <w:style w:styleId="1" w:type="paragraph">
    <w:name w:val="heading 1"/>
    <w:basedOn w:val="a"/>
    <w:next w:val="a"/>
    <w:link w:val="1Char"/>
    <w:uiPriority w:val="99"/>
    <w:qFormat/>
    <w:rsid w:val="0089214A"/>
    <w:pPr>
      <w:widowControl/>
      <w:jc w:val="left"/>
      <w:outlineLvl w:val="0"/>
    </w:pPr>
    <w:rPr>
      <w:kern w:val="0"/>
      <w:sz w:val="24"/>
      <w:szCs w:val="20"/>
      <w:lang w:val="en-GB"/>
    </w:rPr>
  </w:style>
  <w:style w:styleId="20" w:type="paragraph">
    <w:name w:val="heading 2"/>
    <w:basedOn w:val="a"/>
    <w:next w:val="a0"/>
    <w:link w:val="2Char"/>
    <w:uiPriority w:val="99"/>
    <w:qFormat/>
    <w:rsid w:val="00FB732E"/>
    <w:pPr>
      <w:keepNext/>
      <w:keepLines/>
      <w:spacing w:after="260" w:before="260" w:line="360" w:lineRule="auto"/>
      <w:outlineLvl w:val="1"/>
    </w:pPr>
    <w:rPr>
      <w:rFonts w:ascii="Arial" w:hAnsi="Arial"/>
      <w:b/>
      <w:bCs/>
      <w:sz w:val="24"/>
      <w:szCs w:val="28"/>
    </w:rPr>
  </w:style>
  <w:style w:styleId="30" w:type="paragraph">
    <w:name w:val="heading 3"/>
    <w:basedOn w:val="a"/>
    <w:next w:val="a"/>
    <w:link w:val="3Char"/>
    <w:uiPriority w:val="99"/>
    <w:qFormat/>
    <w:rsid w:val="00F85F83"/>
    <w:pPr>
      <w:keepNext/>
      <w:keepLines/>
      <w:spacing w:after="260" w:before="260" w:line="416" w:lineRule="auto"/>
      <w:outlineLvl w:val="2"/>
    </w:pPr>
    <w:rPr>
      <w:b/>
      <w:bCs/>
      <w:sz w:val="32"/>
      <w:szCs w:val="32"/>
    </w:rPr>
  </w:style>
  <w:style w:default="1" w:styleId="a1" w:type="character">
    <w:name w:val="Default Paragraph Font"/>
    <w:uiPriority w:val="1"/>
    <w:semiHidden/>
    <w:unhideWhenUsed/>
  </w:style>
  <w:style w:default="1" w:styleId="a2" w:type="table">
    <w:name w:val="Normal Table"/>
    <w:uiPriority w:val="99"/>
    <w:semiHidden/>
    <w:unhideWhenUsed/>
    <w:qFormat/>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1Char" w:type="character">
    <w:name w:val="标题 1 Char"/>
    <w:link w:val="1"/>
    <w:uiPriority w:val="99"/>
    <w:locked/>
    <w:rsid w:val="0003228A"/>
    <w:rPr>
      <w:rFonts w:cs="Times New Roman"/>
      <w:sz w:val="24"/>
      <w:lang w:val="en-GB"/>
    </w:rPr>
  </w:style>
  <w:style w:customStyle="1" w:styleId="2Char" w:type="character">
    <w:name w:val="标题 2 Char"/>
    <w:link w:val="20"/>
    <w:uiPriority w:val="99"/>
    <w:locked/>
    <w:rsid w:val="00A3655D"/>
    <w:rPr>
      <w:rFonts w:ascii="Arial" w:hAnsi="Arial"/>
      <w:b/>
      <w:kern w:val="2"/>
      <w:sz w:val="28"/>
    </w:rPr>
  </w:style>
  <w:style w:customStyle="1" w:styleId="3Char" w:type="character">
    <w:name w:val="标题 3 Char"/>
    <w:link w:val="30"/>
    <w:uiPriority w:val="99"/>
    <w:locked/>
    <w:rsid w:val="006D141C"/>
    <w:rPr>
      <w:rFonts w:cs="Times New Roman"/>
      <w:b/>
      <w:bCs/>
      <w:kern w:val="2"/>
      <w:sz w:val="32"/>
      <w:szCs w:val="32"/>
    </w:rPr>
  </w:style>
  <w:style w:styleId="a4" w:type="paragraph">
    <w:name w:val="Balloon Text"/>
    <w:basedOn w:val="a"/>
    <w:link w:val="Char"/>
    <w:uiPriority w:val="99"/>
    <w:semiHidden/>
    <w:rsid w:val="00FB732E"/>
    <w:rPr>
      <w:sz w:val="18"/>
      <w:szCs w:val="18"/>
    </w:rPr>
  </w:style>
  <w:style w:customStyle="1" w:styleId="Char" w:type="character">
    <w:name w:val="批注框文本 Char"/>
    <w:link w:val="a4"/>
    <w:uiPriority w:val="99"/>
    <w:semiHidden/>
    <w:locked/>
    <w:rsid w:val="006D141C"/>
    <w:rPr>
      <w:rFonts w:cs="Times New Roman"/>
      <w:kern w:val="2"/>
      <w:sz w:val="18"/>
      <w:szCs w:val="18"/>
    </w:rPr>
  </w:style>
  <w:style w:styleId="a0" w:type="paragraph">
    <w:name w:val="Normal Indent"/>
    <w:basedOn w:val="a"/>
    <w:uiPriority w:val="99"/>
    <w:rsid w:val="00FB732E"/>
    <w:pPr>
      <w:ind w:firstLine="420" w:firstLineChars="200"/>
    </w:pPr>
  </w:style>
  <w:style w:styleId="a5" w:type="paragraph">
    <w:name w:val="Body Text Indent"/>
    <w:basedOn w:val="a"/>
    <w:link w:val="Char0"/>
    <w:uiPriority w:val="99"/>
    <w:rsid w:val="00FB732E"/>
    <w:pPr>
      <w:widowControl/>
      <w:spacing w:after="100" w:afterAutospacing="1" w:before="100" w:beforeAutospacing="1"/>
      <w:jc w:val="left"/>
    </w:pPr>
    <w:rPr>
      <w:rFonts w:ascii="Arial Unicode MS" w:cs="Arial Unicode MS" w:hAnsi="Arial Unicode MS"/>
      <w:kern w:val="0"/>
      <w:sz w:val="24"/>
    </w:rPr>
  </w:style>
  <w:style w:customStyle="1" w:styleId="Char0" w:type="character">
    <w:name w:val="正文文本缩进 Char"/>
    <w:link w:val="a5"/>
    <w:uiPriority w:val="99"/>
    <w:locked/>
    <w:rsid w:val="006D141C"/>
    <w:rPr>
      <w:rFonts w:ascii="Arial Unicode MS" w:cs="Arial Unicode MS" w:eastAsia="Times New Roman" w:hAnsi="Arial Unicode MS"/>
      <w:sz w:val="24"/>
      <w:szCs w:val="24"/>
    </w:rPr>
  </w:style>
  <w:style w:styleId="a6" w:type="paragraph">
    <w:name w:val="Plain Text"/>
    <w:basedOn w:val="a"/>
    <w:link w:val="Char1"/>
    <w:rsid w:val="00FB732E"/>
    <w:rPr>
      <w:rFonts w:ascii="宋体" w:hAnsi="Courier New"/>
      <w:szCs w:val="21"/>
    </w:rPr>
  </w:style>
  <w:style w:customStyle="1" w:styleId="Char1" w:type="character">
    <w:name w:val="纯文本 Char"/>
    <w:link w:val="a6"/>
    <w:locked/>
    <w:rsid w:val="00586E9A"/>
    <w:rPr>
      <w:rFonts w:ascii="宋体" w:hAnsi="Courier New"/>
      <w:kern w:val="2"/>
      <w:sz w:val="21"/>
    </w:rPr>
  </w:style>
  <w:style w:styleId="21" w:type="paragraph">
    <w:name w:val="Body Text Indent 2"/>
    <w:basedOn w:val="a"/>
    <w:link w:val="2Char0"/>
    <w:rsid w:val="00FB732E"/>
    <w:pPr>
      <w:spacing w:line="560" w:lineRule="exact"/>
      <w:ind w:firstLine="480" w:firstLineChars="200"/>
    </w:pPr>
    <w:rPr>
      <w:rFonts w:ascii="宋体" w:hAnsi="宋体"/>
      <w:color w:val="FF0000"/>
      <w:sz w:val="24"/>
    </w:rPr>
  </w:style>
  <w:style w:customStyle="1" w:styleId="2Char0" w:type="character">
    <w:name w:val="正文文本缩进 2 Char"/>
    <w:link w:val="21"/>
    <w:locked/>
    <w:rsid w:val="006D141C"/>
    <w:rPr>
      <w:rFonts w:ascii="宋体" w:cs="Times New Roman" w:eastAsia="宋体"/>
      <w:color w:val="FF0000"/>
      <w:kern w:val="2"/>
      <w:sz w:val="24"/>
      <w:szCs w:val="24"/>
    </w:rPr>
  </w:style>
  <w:style w:styleId="a7" w:type="paragraph">
    <w:name w:val="footer"/>
    <w:basedOn w:val="a"/>
    <w:link w:val="Char2"/>
    <w:uiPriority w:val="99"/>
    <w:rsid w:val="00FB732E"/>
    <w:pPr>
      <w:tabs>
        <w:tab w:pos="4153" w:val="center"/>
        <w:tab w:pos="8306" w:val="right"/>
      </w:tabs>
      <w:snapToGrid w:val="0"/>
      <w:jc w:val="left"/>
    </w:pPr>
    <w:rPr>
      <w:sz w:val="18"/>
      <w:szCs w:val="18"/>
    </w:rPr>
  </w:style>
  <w:style w:customStyle="1" w:styleId="Char2" w:type="character">
    <w:name w:val="页脚 Char"/>
    <w:link w:val="a7"/>
    <w:uiPriority w:val="99"/>
    <w:locked/>
    <w:rsid w:val="006D141C"/>
    <w:rPr>
      <w:rFonts w:cs="Times New Roman"/>
      <w:kern w:val="2"/>
      <w:sz w:val="18"/>
      <w:szCs w:val="18"/>
    </w:rPr>
  </w:style>
  <w:style w:styleId="a8" w:type="character">
    <w:name w:val="page number"/>
    <w:uiPriority w:val="99"/>
    <w:rsid w:val="00FB732E"/>
    <w:rPr>
      <w:rFonts w:cs="Times New Roman"/>
    </w:rPr>
  </w:style>
  <w:style w:styleId="a9" w:type="character">
    <w:name w:val="Hyperlink"/>
    <w:uiPriority w:val="99"/>
    <w:rsid w:val="00FB732E"/>
    <w:rPr>
      <w:rFonts w:cs="Times New Roman"/>
      <w:color w:val="0000FF"/>
      <w:u w:val="single"/>
    </w:rPr>
  </w:style>
  <w:style w:styleId="31" w:type="paragraph">
    <w:name w:val="Body Text Indent 3"/>
    <w:basedOn w:val="a"/>
    <w:link w:val="3Char0"/>
    <w:uiPriority w:val="99"/>
    <w:rsid w:val="00FB732E"/>
    <w:pPr>
      <w:spacing w:line="560" w:lineRule="exact"/>
      <w:ind w:firstLine="420" w:firstLineChars="200"/>
    </w:pPr>
    <w:rPr>
      <w:rFonts w:ascii="Arial" w:cs="Arial" w:hAnsi="Arial"/>
      <w:color w:val="FF0000"/>
    </w:rPr>
  </w:style>
  <w:style w:customStyle="1" w:styleId="3Char0" w:type="character">
    <w:name w:val="正文文本缩进 3 Char"/>
    <w:link w:val="31"/>
    <w:uiPriority w:val="99"/>
    <w:locked/>
    <w:rsid w:val="006D141C"/>
    <w:rPr>
      <w:rFonts w:ascii="Arial" w:cs="Arial" w:hAnsi="Arial"/>
      <w:color w:val="FF0000"/>
      <w:kern w:val="2"/>
      <w:sz w:val="24"/>
      <w:szCs w:val="24"/>
    </w:rPr>
  </w:style>
  <w:style w:styleId="aa" w:type="paragraph">
    <w:name w:val="header"/>
    <w:basedOn w:val="a"/>
    <w:link w:val="Char3"/>
    <w:uiPriority w:val="99"/>
    <w:rsid w:val="00FB732E"/>
    <w:pPr>
      <w:pBdr>
        <w:bottom w:color="auto" w:space="1" w:sz="6" w:val="single"/>
      </w:pBdr>
      <w:tabs>
        <w:tab w:pos="4153" w:val="center"/>
        <w:tab w:pos="8306" w:val="right"/>
      </w:tabs>
      <w:snapToGrid w:val="0"/>
      <w:jc w:val="center"/>
    </w:pPr>
    <w:rPr>
      <w:sz w:val="18"/>
      <w:szCs w:val="18"/>
    </w:rPr>
  </w:style>
  <w:style w:customStyle="1" w:styleId="Char3" w:type="character">
    <w:name w:val="页眉 Char"/>
    <w:link w:val="aa"/>
    <w:uiPriority w:val="99"/>
    <w:locked/>
    <w:rsid w:val="006D141C"/>
    <w:rPr>
      <w:rFonts w:cs="Times New Roman"/>
      <w:kern w:val="2"/>
      <w:sz w:val="18"/>
      <w:szCs w:val="18"/>
    </w:rPr>
  </w:style>
  <w:style w:styleId="ab" w:type="character">
    <w:name w:val="FollowedHyperlink"/>
    <w:uiPriority w:val="99"/>
    <w:rsid w:val="00FB732E"/>
    <w:rPr>
      <w:rFonts w:cs="Times New Roman"/>
      <w:color w:val="800080"/>
      <w:u w:val="single"/>
    </w:rPr>
  </w:style>
  <w:style w:styleId="ac" w:type="paragraph">
    <w:name w:val="List"/>
    <w:basedOn w:val="ad"/>
    <w:uiPriority w:val="99"/>
    <w:rsid w:val="00FB732E"/>
    <w:pPr>
      <w:spacing w:after="220" w:line="220" w:lineRule="atLeast"/>
      <w:ind w:hanging="360" w:left="1440"/>
    </w:pPr>
    <w:rPr>
      <w:szCs w:val="20"/>
    </w:rPr>
  </w:style>
  <w:style w:styleId="ad" w:type="paragraph">
    <w:name w:val="Body Text"/>
    <w:basedOn w:val="a"/>
    <w:link w:val="Char4"/>
    <w:uiPriority w:val="99"/>
    <w:rsid w:val="00FB732E"/>
    <w:pPr>
      <w:spacing w:after="120"/>
    </w:pPr>
  </w:style>
  <w:style w:customStyle="1" w:styleId="Char4" w:type="character">
    <w:name w:val="正文文本 Char"/>
    <w:link w:val="ad"/>
    <w:uiPriority w:val="99"/>
    <w:locked/>
    <w:rsid w:val="006D141C"/>
    <w:rPr>
      <w:rFonts w:cs="Times New Roman"/>
      <w:kern w:val="2"/>
      <w:sz w:val="24"/>
      <w:szCs w:val="24"/>
    </w:rPr>
  </w:style>
  <w:style w:styleId="ae" w:type="paragraph">
    <w:name w:val="Date"/>
    <w:basedOn w:val="a"/>
    <w:next w:val="a"/>
    <w:link w:val="Char5"/>
    <w:uiPriority w:val="99"/>
    <w:rsid w:val="00FB732E"/>
    <w:rPr>
      <w:sz w:val="24"/>
      <w:szCs w:val="20"/>
    </w:rPr>
  </w:style>
  <w:style w:customStyle="1" w:styleId="Char5" w:type="character">
    <w:name w:val="日期 Char"/>
    <w:link w:val="ae"/>
    <w:uiPriority w:val="99"/>
    <w:locked/>
    <w:rsid w:val="006D141C"/>
    <w:rPr>
      <w:rFonts w:cs="Times New Roman"/>
      <w:kern w:val="2"/>
      <w:sz w:val="24"/>
    </w:rPr>
  </w:style>
  <w:style w:customStyle="1" w:styleId="c1" w:type="character">
    <w:name w:val="c1"/>
    <w:uiPriority w:val="99"/>
    <w:rsid w:val="00FB732E"/>
    <w:rPr>
      <w:color w:val="000000"/>
      <w:spacing w:val="300"/>
      <w:sz w:val="18"/>
    </w:rPr>
  </w:style>
  <w:style w:styleId="10" w:type="paragraph">
    <w:name w:val="index 1"/>
    <w:basedOn w:val="a"/>
    <w:next w:val="a"/>
    <w:autoRedefine/>
    <w:uiPriority w:val="99"/>
    <w:semiHidden/>
    <w:rsid w:val="00FB732E"/>
    <w:pPr>
      <w:jc w:val="right"/>
    </w:pPr>
    <w:rPr>
      <w:color w:val="008000"/>
    </w:rPr>
  </w:style>
  <w:style w:customStyle="1" w:styleId="font5" w:type="paragraph">
    <w:name w:val="font5"/>
    <w:basedOn w:val="a"/>
    <w:uiPriority w:val="99"/>
    <w:rsid w:val="00FB732E"/>
    <w:pPr>
      <w:widowControl/>
      <w:spacing w:after="100" w:afterAutospacing="1" w:before="100" w:beforeAutospacing="1"/>
      <w:jc w:val="left"/>
    </w:pPr>
    <w:rPr>
      <w:rFonts w:ascii="宋体" w:cs="Arial Unicode MS" w:hAnsi="宋体"/>
      <w:kern w:val="0"/>
      <w:sz w:val="18"/>
      <w:szCs w:val="18"/>
    </w:rPr>
  </w:style>
  <w:style w:customStyle="1" w:styleId="xl24" w:type="paragraph">
    <w:name w:val="xl24"/>
    <w:basedOn w:val="a"/>
    <w:uiPriority w:val="99"/>
    <w:rsid w:val="00FB732E"/>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hAnsi="Arial Unicode MS"/>
      <w:b/>
      <w:bCs/>
      <w:color w:val="0000FF"/>
      <w:kern w:val="0"/>
      <w:sz w:val="29"/>
      <w:szCs w:val="29"/>
    </w:rPr>
  </w:style>
  <w:style w:customStyle="1" w:styleId="xl25" w:type="paragraph">
    <w:name w:val="xl25"/>
    <w:basedOn w:val="a"/>
    <w:uiPriority w:val="99"/>
    <w:rsid w:val="00FB732E"/>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hAnsi="Arial Unicode MS"/>
      <w:b/>
      <w:bCs/>
      <w:color w:val="000000"/>
      <w:kern w:val="0"/>
      <w:sz w:val="24"/>
    </w:rPr>
  </w:style>
  <w:style w:customStyle="1" w:styleId="xl26" w:type="paragraph">
    <w:name w:val="xl26"/>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hAnsi="Arial Unicode MS"/>
      <w:b/>
      <w:bCs/>
      <w:color w:val="000000"/>
      <w:kern w:val="0"/>
      <w:sz w:val="24"/>
    </w:rPr>
  </w:style>
  <w:style w:customStyle="1" w:styleId="xl27" w:type="paragraph">
    <w:name w:val="xl27"/>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hAnsi="Arial Unicode MS"/>
      <w:b/>
      <w:bCs/>
      <w:color w:val="000000"/>
      <w:kern w:val="0"/>
      <w:sz w:val="12"/>
      <w:szCs w:val="12"/>
    </w:rPr>
  </w:style>
  <w:style w:customStyle="1" w:styleId="xl28" w:type="paragraph">
    <w:name w:val="xl28"/>
    <w:basedOn w:val="a"/>
    <w:uiPriority w:val="99"/>
    <w:rsid w:val="00FB732E"/>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hAnsi="Arial Unicode MS"/>
      <w:b/>
      <w:bCs/>
      <w:color w:val="000000"/>
      <w:kern w:val="0"/>
      <w:sz w:val="24"/>
    </w:rPr>
  </w:style>
  <w:style w:customStyle="1" w:styleId="xl29" w:type="paragraph">
    <w:name w:val="xl29"/>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hAnsi="Arial Unicode MS"/>
      <w:b/>
      <w:bCs/>
      <w:color w:val="000000"/>
      <w:kern w:val="0"/>
      <w:sz w:val="24"/>
    </w:rPr>
  </w:style>
  <w:style w:customStyle="1" w:styleId="xl30" w:type="paragraph">
    <w:name w:val="xl30"/>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hAnsi="Arial Unicode MS"/>
      <w:b/>
      <w:bCs/>
      <w:color w:val="000000"/>
      <w:kern w:val="0"/>
      <w:sz w:val="24"/>
    </w:rPr>
  </w:style>
  <w:style w:customStyle="1" w:styleId="xl31" w:type="paragraph">
    <w:name w:val="xl31"/>
    <w:basedOn w:val="a"/>
    <w:uiPriority w:val="99"/>
    <w:rsid w:val="00FB732E"/>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hAnsi="Arial Unicode MS"/>
      <w:color w:val="000000"/>
      <w:kern w:val="0"/>
      <w:sz w:val="22"/>
      <w:szCs w:val="22"/>
    </w:rPr>
  </w:style>
  <w:style w:customStyle="1" w:styleId="xl32" w:type="paragraph">
    <w:name w:val="xl32"/>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hAnsi="Arial Unicode MS"/>
      <w:color w:val="000000"/>
      <w:kern w:val="0"/>
      <w:sz w:val="22"/>
      <w:szCs w:val="22"/>
    </w:rPr>
  </w:style>
  <w:style w:customStyle="1" w:styleId="xl33" w:type="paragraph">
    <w:name w:val="xl33"/>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hAnsi="Arial Unicode MS"/>
      <w:color w:val="000000"/>
      <w:kern w:val="0"/>
      <w:sz w:val="22"/>
      <w:szCs w:val="22"/>
    </w:rPr>
  </w:style>
  <w:style w:customStyle="1" w:styleId="xl34" w:type="paragraph">
    <w:name w:val="xl34"/>
    <w:basedOn w:val="a"/>
    <w:uiPriority w:val="99"/>
    <w:rsid w:val="00FB732E"/>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hAnsi="Arial Unicode MS"/>
      <w:color w:val="000000"/>
      <w:kern w:val="0"/>
      <w:sz w:val="22"/>
      <w:szCs w:val="22"/>
    </w:rPr>
  </w:style>
  <w:style w:customStyle="1" w:styleId="xl35" w:type="paragraph">
    <w:name w:val="xl35"/>
    <w:basedOn w:val="a"/>
    <w:uiPriority w:val="99"/>
    <w:rsid w:val="00FB732E"/>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hAnsi="Arial Unicode MS"/>
      <w:b/>
      <w:bCs/>
      <w:color w:val="000000"/>
      <w:kern w:val="0"/>
      <w:sz w:val="23"/>
      <w:szCs w:val="23"/>
    </w:rPr>
  </w:style>
  <w:style w:customStyle="1" w:styleId="xl36" w:type="paragraph">
    <w:name w:val="xl36"/>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hAnsi="Arial Unicode MS"/>
      <w:b/>
      <w:bCs/>
      <w:color w:val="FF0000"/>
      <w:kern w:val="0"/>
      <w:sz w:val="23"/>
      <w:szCs w:val="23"/>
    </w:rPr>
  </w:style>
  <w:style w:customStyle="1" w:styleId="xl37" w:type="paragraph">
    <w:name w:val="xl37"/>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hAnsi="Arial Unicode MS"/>
      <w:b/>
      <w:bCs/>
      <w:color w:val="FF0000"/>
      <w:kern w:val="0"/>
      <w:sz w:val="23"/>
      <w:szCs w:val="23"/>
    </w:rPr>
  </w:style>
  <w:style w:customStyle="1" w:styleId="xl38" w:type="paragraph">
    <w:name w:val="xl38"/>
    <w:basedOn w:val="a"/>
    <w:uiPriority w:val="99"/>
    <w:rsid w:val="00FB732E"/>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hAnsi="Arial Unicode MS"/>
      <w:b/>
      <w:bCs/>
      <w:color w:val="FF0000"/>
      <w:kern w:val="0"/>
      <w:sz w:val="23"/>
      <w:szCs w:val="23"/>
    </w:rPr>
  </w:style>
  <w:style w:styleId="af" w:type="character">
    <w:name w:val="annotation reference"/>
    <w:uiPriority w:val="99"/>
    <w:semiHidden/>
    <w:rsid w:val="00FB732E"/>
    <w:rPr>
      <w:rFonts w:cs="Times New Roman"/>
      <w:sz w:val="21"/>
    </w:rPr>
  </w:style>
  <w:style w:styleId="af0" w:type="paragraph">
    <w:name w:val="annotation text"/>
    <w:basedOn w:val="a"/>
    <w:link w:val="Char6"/>
    <w:uiPriority w:val="99"/>
    <w:semiHidden/>
    <w:rsid w:val="00FB732E"/>
    <w:pPr>
      <w:jc w:val="left"/>
    </w:pPr>
  </w:style>
  <w:style w:customStyle="1" w:styleId="Char6" w:type="character">
    <w:name w:val="批注文字 Char"/>
    <w:link w:val="af0"/>
    <w:uiPriority w:val="99"/>
    <w:semiHidden/>
    <w:locked/>
    <w:rsid w:val="006D141C"/>
    <w:rPr>
      <w:rFonts w:cs="Times New Roman"/>
      <w:kern w:val="2"/>
      <w:sz w:val="24"/>
      <w:szCs w:val="24"/>
    </w:rPr>
  </w:style>
  <w:style w:styleId="af1" w:type="paragraph">
    <w:name w:val="annotation subject"/>
    <w:basedOn w:val="af0"/>
    <w:next w:val="af0"/>
    <w:link w:val="Char7"/>
    <w:uiPriority w:val="99"/>
    <w:semiHidden/>
    <w:rsid w:val="00FB732E"/>
    <w:rPr>
      <w:b/>
      <w:bCs/>
    </w:rPr>
  </w:style>
  <w:style w:customStyle="1" w:styleId="Char7" w:type="character">
    <w:name w:val="批注主题 Char"/>
    <w:link w:val="af1"/>
    <w:uiPriority w:val="99"/>
    <w:semiHidden/>
    <w:locked/>
    <w:rsid w:val="006D141C"/>
    <w:rPr>
      <w:rFonts w:cs="Times New Roman"/>
      <w:b/>
      <w:bCs/>
      <w:kern w:val="2"/>
      <w:sz w:val="24"/>
      <w:szCs w:val="24"/>
    </w:rPr>
  </w:style>
  <w:style w:customStyle="1" w:styleId="Char8" w:type="paragraph">
    <w:name w:val="Char"/>
    <w:basedOn w:val="a"/>
    <w:uiPriority w:val="99"/>
    <w:rsid w:val="00FB732E"/>
  </w:style>
  <w:style w:styleId="af2" w:type="paragraph">
    <w:name w:val="Document Map"/>
    <w:basedOn w:val="a"/>
    <w:link w:val="Char9"/>
    <w:uiPriority w:val="99"/>
    <w:semiHidden/>
    <w:rsid w:val="000A549A"/>
    <w:pPr>
      <w:shd w:color="auto" w:fill="000080" w:val="clear"/>
    </w:pPr>
  </w:style>
  <w:style w:customStyle="1" w:styleId="Char9" w:type="character">
    <w:name w:val="文档结构图 Char"/>
    <w:link w:val="af2"/>
    <w:uiPriority w:val="99"/>
    <w:semiHidden/>
    <w:locked/>
    <w:rsid w:val="006D141C"/>
    <w:rPr>
      <w:rFonts w:cs="Times New Roman"/>
      <w:kern w:val="2"/>
      <w:sz w:val="24"/>
      <w:szCs w:val="24"/>
      <w:shd w:color="auto" w:fill="000080" w:val="clear"/>
    </w:rPr>
  </w:style>
  <w:style w:customStyle="1" w:styleId="af3" w:type="paragraph">
    <w:name w:val="正文 + (符号) 宋体"/>
    <w:aliases w:val="小四,紧缩量  0.2 磅"/>
    <w:basedOn w:val="a"/>
    <w:uiPriority w:val="99"/>
    <w:rsid w:val="00C22CCE"/>
    <w:pPr>
      <w:autoSpaceDE w:val="0"/>
      <w:autoSpaceDN w:val="0"/>
      <w:adjustRightInd w:val="0"/>
      <w:ind w:firstLine="1229" w:firstLineChars="512" w:right="1409" w:rightChars="671"/>
      <w:jc w:val="distribute"/>
    </w:pPr>
    <w:rPr>
      <w:sz w:val="24"/>
    </w:rPr>
  </w:style>
  <w:style w:styleId="af4" w:type="paragraph">
    <w:name w:val="footnote text"/>
    <w:basedOn w:val="a"/>
    <w:link w:val="Chara"/>
    <w:uiPriority w:val="99"/>
    <w:semiHidden/>
    <w:rsid w:val="00547D9C"/>
    <w:pPr>
      <w:snapToGrid w:val="0"/>
      <w:jc w:val="left"/>
    </w:pPr>
    <w:rPr>
      <w:sz w:val="18"/>
      <w:szCs w:val="18"/>
    </w:rPr>
  </w:style>
  <w:style w:customStyle="1" w:styleId="Chara" w:type="character">
    <w:name w:val="脚注文本 Char"/>
    <w:link w:val="af4"/>
    <w:uiPriority w:val="99"/>
    <w:semiHidden/>
    <w:locked/>
    <w:rsid w:val="006D141C"/>
    <w:rPr>
      <w:rFonts w:cs="Times New Roman"/>
      <w:kern w:val="2"/>
      <w:sz w:val="18"/>
      <w:szCs w:val="18"/>
    </w:rPr>
  </w:style>
  <w:style w:styleId="af5" w:type="character">
    <w:name w:val="footnote reference"/>
    <w:uiPriority w:val="99"/>
    <w:semiHidden/>
    <w:rsid w:val="00547D9C"/>
    <w:rPr>
      <w:rFonts w:cs="Times New Roman"/>
      <w:vertAlign w:val="superscript"/>
    </w:rPr>
  </w:style>
  <w:style w:styleId="af6" w:type="paragraph">
    <w:name w:val="Normal (Web)"/>
    <w:basedOn w:val="a"/>
    <w:uiPriority w:val="99"/>
    <w:rsid w:val="005D45B3"/>
    <w:pPr>
      <w:widowControl/>
      <w:spacing w:after="100" w:afterAutospacing="1" w:before="100" w:beforeAutospacing="1"/>
      <w:jc w:val="left"/>
    </w:pPr>
    <w:rPr>
      <w:rFonts w:ascii="宋体" w:hAnsi="宋体"/>
      <w:kern w:val="0"/>
      <w:sz w:val="24"/>
    </w:rPr>
  </w:style>
  <w:style w:styleId="af7" w:type="table">
    <w:name w:val="Table Grid"/>
    <w:basedOn w:val="a2"/>
    <w:rsid w:val="002A5D31"/>
    <w:pPr>
      <w:widowControl w:val="0"/>
      <w:jc w:val="both"/>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Char10" w:type="paragraph">
    <w:name w:val="Char1"/>
    <w:basedOn w:val="a"/>
    <w:uiPriority w:val="99"/>
    <w:rsid w:val="00043ABF"/>
  </w:style>
  <w:style w:customStyle="1" w:styleId="CharCharCharCharCharChar1CharCharChar" w:type="paragraph">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styleId="22" w:type="paragraph">
    <w:name w:val="toc 2"/>
    <w:basedOn w:val="a"/>
    <w:next w:val="a"/>
    <w:autoRedefine/>
    <w:uiPriority w:val="39"/>
    <w:rsid w:val="00D35D4A"/>
    <w:pPr>
      <w:tabs>
        <w:tab w:pos="1260" w:val="left"/>
        <w:tab w:leader="dot" w:pos="9072" w:val="right"/>
      </w:tabs>
      <w:ind w:left="420" w:leftChars="200"/>
    </w:pPr>
    <w:rPr>
      <w:kern w:val="0"/>
      <w:szCs w:val="21"/>
    </w:rPr>
  </w:style>
  <w:style w:customStyle="1" w:styleId="CharCharCharChar" w:type="paragraph">
    <w:name w:val="Char Char Char Char"/>
    <w:basedOn w:val="a"/>
    <w:autoRedefine/>
    <w:uiPriority w:val="99"/>
    <w:rsid w:val="005721D0"/>
    <w:pPr>
      <w:tabs>
        <w:tab w:pos="840" w:val="num"/>
      </w:tabs>
      <w:adjustRightInd w:val="0"/>
      <w:spacing w:line="360" w:lineRule="atLeast"/>
      <w:ind w:hanging="360" w:left="840"/>
      <w:textAlignment w:val="baseline"/>
    </w:pPr>
    <w:rPr>
      <w:sz w:val="24"/>
    </w:rPr>
  </w:style>
  <w:style w:styleId="11" w:type="paragraph">
    <w:name w:val="toc 1"/>
    <w:basedOn w:val="a"/>
    <w:next w:val="a"/>
    <w:autoRedefine/>
    <w:uiPriority w:val="39"/>
    <w:rsid w:val="00BE2A17"/>
    <w:pPr>
      <w:tabs>
        <w:tab w:leader="dot" w:pos="9072" w:val="right"/>
      </w:tabs>
    </w:pPr>
  </w:style>
  <w:style w:styleId="32" w:type="paragraph">
    <w:name w:val="toc 3"/>
    <w:basedOn w:val="a"/>
    <w:next w:val="a"/>
    <w:autoRedefine/>
    <w:uiPriority w:val="39"/>
    <w:rsid w:val="00954A89"/>
    <w:pPr>
      <w:ind w:left="840" w:leftChars="400"/>
    </w:pPr>
  </w:style>
  <w:style w:customStyle="1" w:styleId="CharCharCharCharCharChar1CharCharChar1" w:type="paragraph">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customStyle="1" w:styleId="5" w:type="numbering">
    <w:name w:val="样式5"/>
    <w:rsid w:val="004878C2"/>
    <w:pPr>
      <w:numPr>
        <w:numId w:val="8"/>
      </w:numPr>
    </w:pPr>
  </w:style>
  <w:style w:customStyle="1" w:styleId="3" w:type="numbering">
    <w:name w:val="样式3"/>
    <w:rsid w:val="004878C2"/>
    <w:pPr>
      <w:numPr>
        <w:numId w:val="7"/>
      </w:numPr>
    </w:pPr>
  </w:style>
  <w:style w:customStyle="1" w:styleId="4" w:type="numbering">
    <w:name w:val="样式4"/>
    <w:rsid w:val="004878C2"/>
    <w:pPr>
      <w:numPr>
        <w:numId w:val="9"/>
      </w:numPr>
    </w:pPr>
  </w:style>
  <w:style w:customStyle="1" w:styleId="2" w:type="numbering">
    <w:name w:val="样式2"/>
    <w:rsid w:val="004878C2"/>
    <w:pPr>
      <w:numPr>
        <w:numId w:val="16"/>
      </w:numPr>
    </w:pPr>
  </w:style>
  <w:style w:customStyle="1" w:styleId="Default" w:type="paragraph">
    <w:name w:val="Default"/>
    <w:rsid w:val="005D072B"/>
    <w:pPr>
      <w:widowControl w:val="0"/>
      <w:autoSpaceDE w:val="0"/>
      <w:autoSpaceDN w:val="0"/>
      <w:adjustRightInd w:val="0"/>
    </w:pPr>
    <w:rPr>
      <w:rFonts w:ascii="FangSong" w:cs="FangSong" w:hAnsi="FangSong"/>
      <w:color w:val="000000"/>
      <w:sz w:val="24"/>
      <w:szCs w:val="24"/>
    </w:rPr>
  </w:style>
  <w:style w:styleId="af8" w:type="paragraph">
    <w:name w:val="List Paragraph"/>
    <w:basedOn w:val="a"/>
    <w:uiPriority w:val="34"/>
    <w:qFormat/>
    <w:rsid w:val="00752A63"/>
    <w:pPr>
      <w:widowControl/>
      <w:ind w:firstLine="420"/>
    </w:pPr>
    <w:rPr>
      <w:rFonts w:ascii="Calibri" w:cs="Calibri" w:hAnsi="Calibri"/>
      <w:kern w:val="0"/>
      <w:szCs w:val="21"/>
    </w:rPr>
  </w:style>
  <w:style w:styleId="af9" w:type="character">
    <w:name w:val="Strong"/>
    <w:basedOn w:val="a1"/>
    <w:uiPriority w:val="22"/>
    <w:qFormat/>
    <w:locked/>
    <w:rsid w:val="008F1974"/>
    <w:rPr>
      <w:b/>
      <w:bCs/>
    </w:rPr>
  </w:style>
</w:styles>
</file>

<file path=word/webSettings.xml><?xml version="1.0" encoding="utf-8"?>
<w:webSettings xmlns:r="http://schemas.openxmlformats.org/officeDocument/2006/relationships" xmlns:w="http://schemas.openxmlformats.org/wordprocessingml/2006/main">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107695845">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109428571">
      <w:bodyDiv w:val="1"/>
      <w:marLeft w:val="0"/>
      <w:marRight w:val="0"/>
      <w:marTop w:val="0"/>
      <w:marBottom w:val="0"/>
      <w:divBdr>
        <w:top w:val="none" w:sz="0" w:space="0" w:color="auto"/>
        <w:left w:val="none" w:sz="0" w:space="0" w:color="auto"/>
        <w:bottom w:val="none" w:sz="0" w:space="0" w:color="auto"/>
        <w:right w:val="none" w:sz="0" w:space="0" w:color="auto"/>
      </w:divBdr>
    </w:div>
    <w:div w:id="21435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media/image1.jpeg" Type="http://schemas.openxmlformats.org/officeDocument/2006/relationships/image"/>
<Relationship Id="rId14" Target="media/image2.jpeg" Type="http://schemas.openxmlformats.org/officeDocument/2006/relationships/image"/>
<Relationship Id="rId15" Target="media/image3.jpeg" Type="http://schemas.openxmlformats.org/officeDocument/2006/relationships/image"/>
<Relationship Id="rId16" Target="media/image4.jpeg" Type="http://schemas.openxmlformats.org/officeDocument/2006/relationships/image"/>
<Relationship Id="rId17" Target="footer4.xml" Type="http://schemas.openxmlformats.org/officeDocument/2006/relationships/footer"/>
<Relationship Id="rId18" Target="footer5.xml" Type="http://schemas.openxmlformats.org/officeDocument/2006/relationships/footer"/>
<Relationship Id="rId19" Target="fontTable.xml" Type="http://schemas.openxmlformats.org/officeDocument/2006/relationships/fontTable"/>
<Relationship Id="rId2" Target="styles.xml" Type="http://schemas.openxmlformats.org/officeDocument/2006/relationships/styles"/>
<Relationship Id="rId20"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70</Pages>
  <Words>12752</Words>
  <Characters>72691</Characters>
  <Application>Microsoft Office Word</Application>
  <DocSecurity>0</DocSecurity>
  <Lines>605</Lines>
  <Paragraphs>170</Paragraphs>
  <ScaleCrop>false</ScaleCrop>
  <Company/>
  <LinksUpToDate>false</LinksUpToDate>
  <CharactersWithSpaces>85273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2013-08-19T02:39:00Z</dcterms:created>
  <dc:creator>bonnieliu</dc:creator>
  <cp:lastModifiedBy>Administrator</cp:lastModifiedBy>
  <cp:lastPrinted>2007-07-19T00:46:00Z</cp:lastPrinted>
  <dcterms:modified xsi:type="dcterms:W3CDTF">2018-12-17T07:51:00Z</dcterms:modified>
  <cp:revision>625</cp:revision>
</cp:coreProperties>
</file>