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109DF" w:rsidRDefault="00443BB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109DF" w:rsidRDefault="00443BBD">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109DF" w:rsidRDefault="00443BB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109DF" w:rsidRDefault="00443BB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109DF" w:rsidRDefault="00443BB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979,319,141.78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43BBD" w:rsidRPr="00414345" w:rsidTr="00443BB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43BBD" w:rsidRPr="00414345" w:rsidTr="00443BB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-111,577,841.97</w:t>
            </w:r>
          </w:p>
        </w:tc>
      </w:tr>
      <w:tr w:rsidR="00443BBD" w:rsidRPr="00414345" w:rsidTr="00443BB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-282,898,296.04</w:t>
            </w:r>
          </w:p>
        </w:tc>
      </w:tr>
      <w:tr w:rsidR="00443BBD" w:rsidRPr="00414345" w:rsidTr="00443BB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-0.2862</w:t>
            </w:r>
          </w:p>
        </w:tc>
      </w:tr>
      <w:tr w:rsidR="00443BBD" w:rsidRPr="00414345" w:rsidTr="00443BB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2,761,378,019.34</w:t>
            </w:r>
          </w:p>
        </w:tc>
      </w:tr>
      <w:tr w:rsidR="00443BBD" w:rsidRPr="00414345" w:rsidTr="00443BB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2.820</w:t>
            </w:r>
          </w:p>
        </w:tc>
      </w:tr>
    </w:tbl>
    <w:p w:rsidR="000109DF" w:rsidRDefault="00443BB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EA1661">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109DF">
        <w:trPr>
          <w:jc w:val="center"/>
        </w:trPr>
        <w:tc>
          <w:tcPr>
            <w:tcW w:w="1701" w:type="dxa"/>
            <w:vAlign w:val="center"/>
          </w:tcPr>
          <w:p w:rsidR="000109DF" w:rsidRDefault="00443BBD">
            <w:pPr>
              <w:jc w:val="left"/>
            </w:pPr>
            <w:r>
              <w:rPr>
                <w:color w:val="000000"/>
                <w:sz w:val="24"/>
                <w:szCs w:val="24"/>
              </w:rPr>
              <w:t>过去三个月</w:t>
            </w:r>
          </w:p>
        </w:tc>
        <w:tc>
          <w:tcPr>
            <w:tcW w:w="1045" w:type="dxa"/>
            <w:vAlign w:val="center"/>
          </w:tcPr>
          <w:p w:rsidR="000109DF" w:rsidRDefault="00443BBD">
            <w:pPr>
              <w:jc w:val="center"/>
            </w:pPr>
            <w:r>
              <w:rPr>
                <w:color w:val="000000"/>
                <w:sz w:val="24"/>
                <w:szCs w:val="24"/>
              </w:rPr>
              <w:t>-9.21%</w:t>
            </w:r>
          </w:p>
        </w:tc>
        <w:tc>
          <w:tcPr>
            <w:tcW w:w="1344" w:type="dxa"/>
            <w:vAlign w:val="center"/>
          </w:tcPr>
          <w:p w:rsidR="000109DF" w:rsidRDefault="00443BBD">
            <w:pPr>
              <w:jc w:val="center"/>
            </w:pPr>
            <w:r>
              <w:rPr>
                <w:color w:val="000000"/>
                <w:sz w:val="24"/>
                <w:szCs w:val="24"/>
              </w:rPr>
              <w:t>1.49%</w:t>
            </w:r>
          </w:p>
        </w:tc>
        <w:tc>
          <w:tcPr>
            <w:tcW w:w="1194" w:type="dxa"/>
            <w:vAlign w:val="center"/>
          </w:tcPr>
          <w:p w:rsidR="000109DF" w:rsidRDefault="00443BBD">
            <w:pPr>
              <w:jc w:val="center"/>
            </w:pPr>
            <w:r>
              <w:rPr>
                <w:color w:val="000000"/>
                <w:sz w:val="24"/>
                <w:szCs w:val="24"/>
              </w:rPr>
              <w:t>-6.54%</w:t>
            </w:r>
          </w:p>
        </w:tc>
        <w:tc>
          <w:tcPr>
            <w:tcW w:w="1492" w:type="dxa"/>
            <w:vAlign w:val="center"/>
          </w:tcPr>
          <w:p w:rsidR="000109DF" w:rsidRDefault="00443BBD">
            <w:pPr>
              <w:jc w:val="center"/>
            </w:pPr>
            <w:r>
              <w:rPr>
                <w:color w:val="000000"/>
                <w:sz w:val="24"/>
                <w:szCs w:val="24"/>
              </w:rPr>
              <w:t>0.98%</w:t>
            </w:r>
          </w:p>
        </w:tc>
        <w:tc>
          <w:tcPr>
            <w:tcW w:w="1194" w:type="dxa"/>
            <w:vAlign w:val="center"/>
          </w:tcPr>
          <w:p w:rsidR="000109DF" w:rsidRDefault="00443BBD">
            <w:pPr>
              <w:jc w:val="center"/>
            </w:pPr>
            <w:r>
              <w:rPr>
                <w:color w:val="000000"/>
                <w:sz w:val="24"/>
                <w:szCs w:val="24"/>
              </w:rPr>
              <w:t>-2.67%</w:t>
            </w:r>
          </w:p>
        </w:tc>
        <w:tc>
          <w:tcPr>
            <w:tcW w:w="898" w:type="dxa"/>
            <w:vAlign w:val="center"/>
          </w:tcPr>
          <w:p w:rsidR="000109DF" w:rsidRDefault="00443BBD">
            <w:pPr>
              <w:jc w:val="center"/>
            </w:pPr>
            <w:r>
              <w:rPr>
                <w:color w:val="000000"/>
                <w:sz w:val="24"/>
                <w:szCs w:val="24"/>
              </w:rPr>
              <w:t>0.51%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43BBD">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43BBD">
        <w:rPr>
          <w:rFonts w:ascii="Times New Roman" w:hAnsi="Times New Roman" w:cs="Times New Roman"/>
          <w:sz w:val="24"/>
          <w:szCs w:val="24"/>
        </w:rPr>
        <w:t>2</w:t>
      </w:r>
      <w:r w:rsidR="0042009D" w:rsidRPr="00414345">
        <w:rPr>
          <w:rFonts w:ascii="Times New Roman" w:hAnsi="Times New Roman" w:cs="Times New Roman"/>
          <w:sz w:val="24"/>
          <w:szCs w:val="24"/>
        </w:rPr>
        <w:t>月</w:t>
      </w:r>
      <w:r w:rsidR="00443BBD">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109DF">
        <w:trPr>
          <w:jc w:val="center"/>
        </w:trPr>
        <w:tc>
          <w:tcPr>
            <w:tcW w:w="846" w:type="dxa"/>
            <w:vAlign w:val="center"/>
          </w:tcPr>
          <w:p w:rsidR="000109DF" w:rsidRDefault="00443BBD">
            <w:pPr>
              <w:jc w:val="center"/>
            </w:pPr>
            <w:r>
              <w:rPr>
                <w:color w:val="000000"/>
                <w:sz w:val="24"/>
                <w:szCs w:val="24"/>
              </w:rPr>
              <w:t>何帅</w:t>
            </w:r>
          </w:p>
        </w:tc>
        <w:tc>
          <w:tcPr>
            <w:tcW w:w="845" w:type="dxa"/>
            <w:vAlign w:val="center"/>
          </w:tcPr>
          <w:p w:rsidR="000109DF" w:rsidRDefault="00443BBD">
            <w:pPr>
              <w:jc w:val="center"/>
            </w:pPr>
            <w:r>
              <w:rPr>
                <w:color w:val="000000"/>
                <w:sz w:val="24"/>
                <w:szCs w:val="24"/>
              </w:rPr>
              <w:t>交银优势行业混合、交银阿尔</w:t>
            </w:r>
            <w:r>
              <w:rPr>
                <w:color w:val="000000"/>
                <w:sz w:val="24"/>
                <w:szCs w:val="24"/>
              </w:rPr>
              <w:lastRenderedPageBreak/>
              <w:t>法核心混合、交银持续成长主题混合的基金经理</w:t>
            </w:r>
          </w:p>
        </w:tc>
        <w:tc>
          <w:tcPr>
            <w:tcW w:w="1549" w:type="dxa"/>
            <w:vAlign w:val="center"/>
          </w:tcPr>
          <w:p w:rsidR="000109DF" w:rsidRDefault="00443BBD">
            <w:pPr>
              <w:jc w:val="center"/>
            </w:pPr>
            <w:r>
              <w:rPr>
                <w:color w:val="000000"/>
                <w:sz w:val="24"/>
                <w:szCs w:val="24"/>
              </w:rPr>
              <w:lastRenderedPageBreak/>
              <w:t>2015-07-09</w:t>
            </w:r>
          </w:p>
        </w:tc>
        <w:tc>
          <w:tcPr>
            <w:tcW w:w="1548" w:type="dxa"/>
            <w:vAlign w:val="center"/>
          </w:tcPr>
          <w:p w:rsidR="000109DF" w:rsidRDefault="00443BBD">
            <w:pPr>
              <w:jc w:val="center"/>
            </w:pPr>
            <w:r>
              <w:rPr>
                <w:color w:val="000000"/>
                <w:sz w:val="24"/>
                <w:szCs w:val="24"/>
              </w:rPr>
              <w:t>-</w:t>
            </w:r>
          </w:p>
        </w:tc>
        <w:tc>
          <w:tcPr>
            <w:tcW w:w="1407" w:type="dxa"/>
            <w:vAlign w:val="center"/>
          </w:tcPr>
          <w:p w:rsidR="000109DF" w:rsidRDefault="00443BBD">
            <w:pPr>
              <w:jc w:val="center"/>
            </w:pPr>
            <w:r>
              <w:rPr>
                <w:color w:val="000000"/>
                <w:sz w:val="24"/>
                <w:szCs w:val="24"/>
              </w:rPr>
              <w:t>8</w:t>
            </w:r>
            <w:r>
              <w:rPr>
                <w:color w:val="000000"/>
                <w:sz w:val="24"/>
                <w:szCs w:val="24"/>
              </w:rPr>
              <w:t>年</w:t>
            </w:r>
          </w:p>
        </w:tc>
        <w:tc>
          <w:tcPr>
            <w:tcW w:w="2673" w:type="dxa"/>
            <w:vAlign w:val="center"/>
          </w:tcPr>
          <w:p w:rsidR="000109DF" w:rsidRDefault="00443BBD">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109DF" w:rsidRDefault="00443BB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109DF" w:rsidRDefault="00443BB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109DF" w:rsidRDefault="00443BB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109DF" w:rsidRDefault="00443BBD">
      <w:pPr>
        <w:spacing w:before="29" w:line="288" w:lineRule="auto"/>
        <w:ind w:firstLineChars="200" w:firstLine="480"/>
        <w:rPr>
          <w:color w:val="000000"/>
          <w:sz w:val="24"/>
          <w:szCs w:val="24"/>
        </w:rPr>
      </w:pPr>
      <w:r>
        <w:rPr>
          <w:color w:val="000000"/>
          <w:sz w:val="24"/>
          <w:szCs w:val="24"/>
        </w:rPr>
        <w:t>2018</w:t>
      </w:r>
      <w:r>
        <w:rPr>
          <w:color w:val="000000"/>
          <w:sz w:val="24"/>
          <w:szCs w:val="24"/>
        </w:rPr>
        <w:t>年四季度</w:t>
      </w:r>
      <w:r>
        <w:rPr>
          <w:color w:val="000000"/>
          <w:sz w:val="24"/>
          <w:szCs w:val="24"/>
        </w:rPr>
        <w:t>A</w:t>
      </w:r>
      <w:r>
        <w:rPr>
          <w:color w:val="000000"/>
          <w:sz w:val="24"/>
          <w:szCs w:val="24"/>
        </w:rPr>
        <w:t>股市场下跌明显，上证指数下跌</w:t>
      </w:r>
      <w:r>
        <w:rPr>
          <w:color w:val="000000"/>
          <w:sz w:val="24"/>
          <w:szCs w:val="24"/>
        </w:rPr>
        <w:t>11.61%</w:t>
      </w:r>
      <w:r>
        <w:rPr>
          <w:color w:val="000000"/>
          <w:sz w:val="24"/>
          <w:szCs w:val="24"/>
        </w:rPr>
        <w:t>，创业板指数下跌</w:t>
      </w:r>
      <w:r>
        <w:rPr>
          <w:color w:val="000000"/>
          <w:sz w:val="24"/>
          <w:szCs w:val="24"/>
        </w:rPr>
        <w:t>11.39 %</w:t>
      </w:r>
      <w:r>
        <w:rPr>
          <w:color w:val="000000"/>
          <w:sz w:val="24"/>
          <w:szCs w:val="24"/>
        </w:rPr>
        <w:t>。其中银行、地产等板块相对抗跌，而医药、电子等板块下跌明显。</w:t>
      </w:r>
    </w:p>
    <w:p w:rsidR="000109DF" w:rsidRDefault="00443BBD">
      <w:pPr>
        <w:spacing w:before="29" w:line="288" w:lineRule="auto"/>
        <w:ind w:firstLineChars="200" w:firstLine="480"/>
        <w:rPr>
          <w:color w:val="000000"/>
          <w:sz w:val="24"/>
          <w:szCs w:val="24"/>
        </w:rPr>
      </w:pPr>
      <w:r>
        <w:rPr>
          <w:color w:val="000000"/>
          <w:sz w:val="24"/>
          <w:szCs w:val="24"/>
        </w:rPr>
        <w:t>本基金在四季度未能有明显超额收益，主要原因是持仓的医药服务类个股回落较大，而先进服务业、先进制造等领域较为稳健。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宏观经济指标在四季度有明显回落，宏观政策基本确认由中性向适度宽松转变，货币政策整体宽松但传导至实体经济需要时间，股票市场在此环境下预计以震荡走势为主。在整体经济周期趋弱的环境下，我们将持续关注细分优势行业的机会，比如在</w:t>
      </w:r>
      <w:r w:rsidRPr="00414345">
        <w:rPr>
          <w:color w:val="000000"/>
          <w:sz w:val="24"/>
          <w:szCs w:val="24"/>
        </w:rPr>
        <w:t>2019-2020</w:t>
      </w:r>
      <w:r w:rsidRPr="00414345">
        <w:rPr>
          <w:color w:val="000000"/>
          <w:sz w:val="24"/>
          <w:szCs w:val="24"/>
        </w:rPr>
        <w:t>年有独立成长机会的行业，或是那些在经济周期下行过程中竞争力不受影响，甚至市场份额反而提升的公司。我们希望通过深度研究，找到需求可持续增长的行业，竞争力可持续拓宽的公司，从公司价值的可持续成长空间中获利，并希望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D328C" w:rsidRDefault="004D328C" w:rsidP="00421CD2">
      <w:pPr>
        <w:spacing w:before="29" w:line="288" w:lineRule="auto"/>
        <w:ind w:firstLineChars="200" w:firstLine="480"/>
        <w:rPr>
          <w:color w:val="000000"/>
          <w:sz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2,087,640,075.85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74.58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2,087,640,075.85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74.58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247,743,000.00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247,743,000.00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269,892,124.84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177,725,870.93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16,061,064.21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2,799,062,135.83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448,154,217.28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6,657,040.00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953,418,879.27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25,462,536.28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104,042,301.87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68,649,240.00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375,248.52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352,424,626.15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128,455,986.48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2,087,640,075.85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75.60</w:t>
            </w:r>
          </w:p>
        </w:tc>
      </w:tr>
    </w:tbl>
    <w:p w:rsidR="00EA1661" w:rsidRDefault="00EA166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109DF">
        <w:trPr>
          <w:jc w:val="center"/>
        </w:trPr>
        <w:tc>
          <w:tcPr>
            <w:tcW w:w="855" w:type="dxa"/>
            <w:vAlign w:val="center"/>
          </w:tcPr>
          <w:p w:rsidR="000109DF" w:rsidRDefault="00443BBD">
            <w:pPr>
              <w:jc w:val="center"/>
            </w:pPr>
            <w:r>
              <w:rPr>
                <w:color w:val="000000"/>
                <w:sz w:val="24"/>
                <w:szCs w:val="24"/>
              </w:rPr>
              <w:t>1</w:t>
            </w:r>
          </w:p>
        </w:tc>
        <w:tc>
          <w:tcPr>
            <w:tcW w:w="1334" w:type="dxa"/>
            <w:vAlign w:val="center"/>
          </w:tcPr>
          <w:p w:rsidR="000109DF" w:rsidRDefault="00443BBD">
            <w:pPr>
              <w:jc w:val="center"/>
            </w:pPr>
            <w:r>
              <w:rPr>
                <w:color w:val="000000"/>
                <w:sz w:val="24"/>
                <w:szCs w:val="24"/>
              </w:rPr>
              <w:t>002044</w:t>
            </w:r>
          </w:p>
        </w:tc>
        <w:tc>
          <w:tcPr>
            <w:tcW w:w="1777" w:type="dxa"/>
            <w:vAlign w:val="center"/>
          </w:tcPr>
          <w:p w:rsidR="000109DF" w:rsidRDefault="00443BBD">
            <w:pPr>
              <w:jc w:val="center"/>
            </w:pPr>
            <w:r>
              <w:rPr>
                <w:color w:val="000000"/>
                <w:sz w:val="24"/>
                <w:szCs w:val="24"/>
              </w:rPr>
              <w:t>美年健康</w:t>
            </w:r>
          </w:p>
        </w:tc>
        <w:tc>
          <w:tcPr>
            <w:tcW w:w="1334" w:type="dxa"/>
            <w:vAlign w:val="center"/>
          </w:tcPr>
          <w:p w:rsidR="000109DF" w:rsidRDefault="00443BBD">
            <w:pPr>
              <w:jc w:val="right"/>
            </w:pPr>
            <w:r>
              <w:rPr>
                <w:color w:val="000000"/>
                <w:sz w:val="24"/>
                <w:szCs w:val="24"/>
              </w:rPr>
              <w:t>14,393,316</w:t>
            </w:r>
          </w:p>
        </w:tc>
        <w:tc>
          <w:tcPr>
            <w:tcW w:w="1924" w:type="dxa"/>
            <w:vAlign w:val="center"/>
          </w:tcPr>
          <w:p w:rsidR="000109DF" w:rsidRDefault="00443BBD">
            <w:pPr>
              <w:jc w:val="right"/>
            </w:pPr>
            <w:r>
              <w:rPr>
                <w:color w:val="000000"/>
                <w:sz w:val="24"/>
                <w:szCs w:val="24"/>
              </w:rPr>
              <w:t>215,180,074.20</w:t>
            </w:r>
          </w:p>
        </w:tc>
        <w:tc>
          <w:tcPr>
            <w:tcW w:w="1644" w:type="dxa"/>
            <w:vAlign w:val="center"/>
          </w:tcPr>
          <w:p w:rsidR="000109DF" w:rsidRDefault="00443BBD">
            <w:pPr>
              <w:jc w:val="right"/>
            </w:pPr>
            <w:r>
              <w:rPr>
                <w:color w:val="000000"/>
                <w:sz w:val="24"/>
                <w:szCs w:val="24"/>
              </w:rPr>
              <w:t>7.79</w:t>
            </w:r>
          </w:p>
        </w:tc>
      </w:tr>
      <w:tr w:rsidR="000109DF">
        <w:trPr>
          <w:jc w:val="center"/>
        </w:trPr>
        <w:tc>
          <w:tcPr>
            <w:tcW w:w="855" w:type="dxa"/>
            <w:vAlign w:val="center"/>
          </w:tcPr>
          <w:p w:rsidR="000109DF" w:rsidRDefault="00443BBD">
            <w:pPr>
              <w:jc w:val="center"/>
            </w:pPr>
            <w:r>
              <w:rPr>
                <w:color w:val="000000"/>
                <w:sz w:val="24"/>
                <w:szCs w:val="24"/>
              </w:rPr>
              <w:t>2</w:t>
            </w:r>
          </w:p>
        </w:tc>
        <w:tc>
          <w:tcPr>
            <w:tcW w:w="1334" w:type="dxa"/>
            <w:vAlign w:val="center"/>
          </w:tcPr>
          <w:p w:rsidR="000109DF" w:rsidRDefault="00443BBD">
            <w:pPr>
              <w:jc w:val="center"/>
            </w:pPr>
            <w:r>
              <w:rPr>
                <w:color w:val="000000"/>
                <w:sz w:val="24"/>
                <w:szCs w:val="24"/>
              </w:rPr>
              <w:t>300188</w:t>
            </w:r>
          </w:p>
        </w:tc>
        <w:tc>
          <w:tcPr>
            <w:tcW w:w="1777" w:type="dxa"/>
            <w:vAlign w:val="center"/>
          </w:tcPr>
          <w:p w:rsidR="000109DF" w:rsidRDefault="00443BBD">
            <w:pPr>
              <w:jc w:val="center"/>
            </w:pPr>
            <w:r>
              <w:rPr>
                <w:color w:val="000000"/>
                <w:sz w:val="24"/>
                <w:szCs w:val="24"/>
              </w:rPr>
              <w:t>美亚柏科</w:t>
            </w:r>
          </w:p>
        </w:tc>
        <w:tc>
          <w:tcPr>
            <w:tcW w:w="1334" w:type="dxa"/>
            <w:vAlign w:val="center"/>
          </w:tcPr>
          <w:p w:rsidR="000109DF" w:rsidRDefault="00443BBD">
            <w:pPr>
              <w:jc w:val="right"/>
            </w:pPr>
            <w:r>
              <w:rPr>
                <w:color w:val="000000"/>
                <w:sz w:val="24"/>
                <w:szCs w:val="24"/>
              </w:rPr>
              <w:t>16,213,632</w:t>
            </w:r>
          </w:p>
        </w:tc>
        <w:tc>
          <w:tcPr>
            <w:tcW w:w="1924" w:type="dxa"/>
            <w:vAlign w:val="center"/>
          </w:tcPr>
          <w:p w:rsidR="000109DF" w:rsidRDefault="00443BBD">
            <w:pPr>
              <w:jc w:val="right"/>
            </w:pPr>
            <w:r>
              <w:rPr>
                <w:color w:val="000000"/>
                <w:sz w:val="24"/>
                <w:szCs w:val="24"/>
              </w:rPr>
              <w:t>210,438,488.64</w:t>
            </w:r>
          </w:p>
        </w:tc>
        <w:tc>
          <w:tcPr>
            <w:tcW w:w="1644" w:type="dxa"/>
            <w:vAlign w:val="center"/>
          </w:tcPr>
          <w:p w:rsidR="000109DF" w:rsidRDefault="00443BBD">
            <w:pPr>
              <w:jc w:val="right"/>
            </w:pPr>
            <w:r>
              <w:rPr>
                <w:color w:val="000000"/>
                <w:sz w:val="24"/>
                <w:szCs w:val="24"/>
              </w:rPr>
              <w:t>7.62</w:t>
            </w:r>
          </w:p>
        </w:tc>
      </w:tr>
      <w:tr w:rsidR="000109DF">
        <w:trPr>
          <w:jc w:val="center"/>
        </w:trPr>
        <w:tc>
          <w:tcPr>
            <w:tcW w:w="855" w:type="dxa"/>
            <w:vAlign w:val="center"/>
          </w:tcPr>
          <w:p w:rsidR="000109DF" w:rsidRDefault="00443BBD">
            <w:pPr>
              <w:jc w:val="center"/>
            </w:pPr>
            <w:r>
              <w:rPr>
                <w:color w:val="000000"/>
                <w:sz w:val="24"/>
                <w:szCs w:val="24"/>
              </w:rPr>
              <w:t>3</w:t>
            </w:r>
          </w:p>
        </w:tc>
        <w:tc>
          <w:tcPr>
            <w:tcW w:w="1334" w:type="dxa"/>
            <w:vAlign w:val="center"/>
          </w:tcPr>
          <w:p w:rsidR="000109DF" w:rsidRDefault="00443BBD">
            <w:pPr>
              <w:jc w:val="center"/>
            </w:pPr>
            <w:r>
              <w:rPr>
                <w:color w:val="000000"/>
                <w:sz w:val="24"/>
                <w:szCs w:val="24"/>
              </w:rPr>
              <w:t>300365</w:t>
            </w:r>
          </w:p>
        </w:tc>
        <w:tc>
          <w:tcPr>
            <w:tcW w:w="1777" w:type="dxa"/>
            <w:vAlign w:val="center"/>
          </w:tcPr>
          <w:p w:rsidR="000109DF" w:rsidRDefault="00443BBD">
            <w:pPr>
              <w:jc w:val="center"/>
            </w:pPr>
            <w:r>
              <w:rPr>
                <w:color w:val="000000"/>
                <w:sz w:val="24"/>
                <w:szCs w:val="24"/>
              </w:rPr>
              <w:t>恒华科技</w:t>
            </w:r>
          </w:p>
        </w:tc>
        <w:tc>
          <w:tcPr>
            <w:tcW w:w="1334" w:type="dxa"/>
            <w:vAlign w:val="center"/>
          </w:tcPr>
          <w:p w:rsidR="000109DF" w:rsidRDefault="00443BBD">
            <w:pPr>
              <w:jc w:val="right"/>
            </w:pPr>
            <w:r>
              <w:rPr>
                <w:color w:val="000000"/>
                <w:sz w:val="24"/>
                <w:szCs w:val="24"/>
              </w:rPr>
              <w:t>8,443,285</w:t>
            </w:r>
          </w:p>
        </w:tc>
        <w:tc>
          <w:tcPr>
            <w:tcW w:w="1924" w:type="dxa"/>
            <w:vAlign w:val="center"/>
          </w:tcPr>
          <w:p w:rsidR="000109DF" w:rsidRDefault="00443BBD">
            <w:pPr>
              <w:jc w:val="right"/>
            </w:pPr>
            <w:r>
              <w:rPr>
                <w:color w:val="000000"/>
                <w:sz w:val="24"/>
                <w:szCs w:val="24"/>
              </w:rPr>
              <w:t>176,464,656.50</w:t>
            </w:r>
          </w:p>
        </w:tc>
        <w:tc>
          <w:tcPr>
            <w:tcW w:w="1644" w:type="dxa"/>
            <w:vAlign w:val="center"/>
          </w:tcPr>
          <w:p w:rsidR="000109DF" w:rsidRDefault="00443BBD">
            <w:pPr>
              <w:jc w:val="right"/>
            </w:pPr>
            <w:r>
              <w:rPr>
                <w:color w:val="000000"/>
                <w:sz w:val="24"/>
                <w:szCs w:val="24"/>
              </w:rPr>
              <w:t>6.39</w:t>
            </w:r>
          </w:p>
        </w:tc>
      </w:tr>
      <w:tr w:rsidR="000109DF">
        <w:trPr>
          <w:jc w:val="center"/>
        </w:trPr>
        <w:tc>
          <w:tcPr>
            <w:tcW w:w="855" w:type="dxa"/>
            <w:vAlign w:val="center"/>
          </w:tcPr>
          <w:p w:rsidR="000109DF" w:rsidRDefault="00443BBD">
            <w:pPr>
              <w:jc w:val="center"/>
            </w:pPr>
            <w:r>
              <w:rPr>
                <w:color w:val="000000"/>
                <w:sz w:val="24"/>
                <w:szCs w:val="24"/>
              </w:rPr>
              <w:t>4</w:t>
            </w:r>
          </w:p>
        </w:tc>
        <w:tc>
          <w:tcPr>
            <w:tcW w:w="1334" w:type="dxa"/>
            <w:vAlign w:val="center"/>
          </w:tcPr>
          <w:p w:rsidR="000109DF" w:rsidRDefault="00443BBD">
            <w:pPr>
              <w:jc w:val="center"/>
            </w:pPr>
            <w:r>
              <w:rPr>
                <w:color w:val="000000"/>
                <w:sz w:val="24"/>
                <w:szCs w:val="24"/>
              </w:rPr>
              <w:t>300529</w:t>
            </w:r>
          </w:p>
        </w:tc>
        <w:tc>
          <w:tcPr>
            <w:tcW w:w="1777" w:type="dxa"/>
            <w:vAlign w:val="center"/>
          </w:tcPr>
          <w:p w:rsidR="000109DF" w:rsidRDefault="00443BBD">
            <w:pPr>
              <w:jc w:val="center"/>
            </w:pPr>
            <w:r>
              <w:rPr>
                <w:color w:val="000000"/>
                <w:sz w:val="24"/>
                <w:szCs w:val="24"/>
              </w:rPr>
              <w:t>健帆生物</w:t>
            </w:r>
          </w:p>
        </w:tc>
        <w:tc>
          <w:tcPr>
            <w:tcW w:w="1334" w:type="dxa"/>
            <w:vAlign w:val="center"/>
          </w:tcPr>
          <w:p w:rsidR="000109DF" w:rsidRDefault="00443BBD">
            <w:pPr>
              <w:jc w:val="right"/>
            </w:pPr>
            <w:r>
              <w:rPr>
                <w:color w:val="000000"/>
                <w:sz w:val="24"/>
                <w:szCs w:val="24"/>
              </w:rPr>
              <w:t>3,525,724</w:t>
            </w:r>
          </w:p>
        </w:tc>
        <w:tc>
          <w:tcPr>
            <w:tcW w:w="1924" w:type="dxa"/>
            <w:vAlign w:val="center"/>
          </w:tcPr>
          <w:p w:rsidR="000109DF" w:rsidRDefault="00443BBD">
            <w:pPr>
              <w:jc w:val="right"/>
            </w:pPr>
            <w:r>
              <w:rPr>
                <w:color w:val="000000"/>
                <w:sz w:val="24"/>
                <w:szCs w:val="24"/>
              </w:rPr>
              <w:t>146,317,546.00</w:t>
            </w:r>
          </w:p>
        </w:tc>
        <w:tc>
          <w:tcPr>
            <w:tcW w:w="1644" w:type="dxa"/>
            <w:vAlign w:val="center"/>
          </w:tcPr>
          <w:p w:rsidR="000109DF" w:rsidRDefault="00443BBD">
            <w:pPr>
              <w:jc w:val="right"/>
            </w:pPr>
            <w:r>
              <w:rPr>
                <w:color w:val="000000"/>
                <w:sz w:val="24"/>
                <w:szCs w:val="24"/>
              </w:rPr>
              <w:t>5.30</w:t>
            </w:r>
          </w:p>
        </w:tc>
      </w:tr>
      <w:tr w:rsidR="000109DF">
        <w:trPr>
          <w:jc w:val="center"/>
        </w:trPr>
        <w:tc>
          <w:tcPr>
            <w:tcW w:w="855" w:type="dxa"/>
            <w:vAlign w:val="center"/>
          </w:tcPr>
          <w:p w:rsidR="000109DF" w:rsidRDefault="00443BBD">
            <w:pPr>
              <w:jc w:val="center"/>
            </w:pPr>
            <w:r>
              <w:rPr>
                <w:color w:val="000000"/>
                <w:sz w:val="24"/>
                <w:szCs w:val="24"/>
              </w:rPr>
              <w:t>5</w:t>
            </w:r>
          </w:p>
        </w:tc>
        <w:tc>
          <w:tcPr>
            <w:tcW w:w="1334" w:type="dxa"/>
            <w:vAlign w:val="center"/>
          </w:tcPr>
          <w:p w:rsidR="000109DF" w:rsidRDefault="00443BBD">
            <w:pPr>
              <w:jc w:val="center"/>
            </w:pPr>
            <w:r>
              <w:rPr>
                <w:color w:val="000000"/>
                <w:sz w:val="24"/>
                <w:szCs w:val="24"/>
              </w:rPr>
              <w:t>600763</w:t>
            </w:r>
          </w:p>
        </w:tc>
        <w:tc>
          <w:tcPr>
            <w:tcW w:w="1777" w:type="dxa"/>
            <w:vAlign w:val="center"/>
          </w:tcPr>
          <w:p w:rsidR="000109DF" w:rsidRDefault="00443BBD">
            <w:pPr>
              <w:jc w:val="center"/>
            </w:pPr>
            <w:r>
              <w:rPr>
                <w:color w:val="000000"/>
                <w:sz w:val="24"/>
                <w:szCs w:val="24"/>
              </w:rPr>
              <w:t>通策医疗</w:t>
            </w:r>
          </w:p>
        </w:tc>
        <w:tc>
          <w:tcPr>
            <w:tcW w:w="1334" w:type="dxa"/>
            <w:vAlign w:val="center"/>
          </w:tcPr>
          <w:p w:rsidR="000109DF" w:rsidRDefault="00443BBD">
            <w:pPr>
              <w:jc w:val="right"/>
            </w:pPr>
            <w:r>
              <w:rPr>
                <w:color w:val="000000"/>
                <w:sz w:val="24"/>
                <w:szCs w:val="24"/>
              </w:rPr>
              <w:t>2,891,185</w:t>
            </w:r>
          </w:p>
        </w:tc>
        <w:tc>
          <w:tcPr>
            <w:tcW w:w="1924" w:type="dxa"/>
            <w:vAlign w:val="center"/>
          </w:tcPr>
          <w:p w:rsidR="000109DF" w:rsidRDefault="00443BBD">
            <w:pPr>
              <w:jc w:val="right"/>
            </w:pPr>
            <w:r>
              <w:rPr>
                <w:color w:val="000000"/>
                <w:sz w:val="24"/>
                <w:szCs w:val="24"/>
              </w:rPr>
              <w:t>137,244,551.95</w:t>
            </w:r>
          </w:p>
        </w:tc>
        <w:tc>
          <w:tcPr>
            <w:tcW w:w="1644" w:type="dxa"/>
            <w:vAlign w:val="center"/>
          </w:tcPr>
          <w:p w:rsidR="000109DF" w:rsidRDefault="00443BBD">
            <w:pPr>
              <w:jc w:val="right"/>
            </w:pPr>
            <w:r>
              <w:rPr>
                <w:color w:val="000000"/>
                <w:sz w:val="24"/>
                <w:szCs w:val="24"/>
              </w:rPr>
              <w:t>4.97</w:t>
            </w:r>
          </w:p>
        </w:tc>
      </w:tr>
      <w:tr w:rsidR="000109DF">
        <w:trPr>
          <w:jc w:val="center"/>
        </w:trPr>
        <w:tc>
          <w:tcPr>
            <w:tcW w:w="855" w:type="dxa"/>
            <w:vAlign w:val="center"/>
          </w:tcPr>
          <w:p w:rsidR="000109DF" w:rsidRDefault="00443BBD">
            <w:pPr>
              <w:jc w:val="center"/>
            </w:pPr>
            <w:r>
              <w:rPr>
                <w:color w:val="000000"/>
                <w:sz w:val="24"/>
                <w:szCs w:val="24"/>
              </w:rPr>
              <w:t>6</w:t>
            </w:r>
          </w:p>
        </w:tc>
        <w:tc>
          <w:tcPr>
            <w:tcW w:w="1334" w:type="dxa"/>
            <w:vAlign w:val="center"/>
          </w:tcPr>
          <w:p w:rsidR="000109DF" w:rsidRDefault="00443BBD">
            <w:pPr>
              <w:jc w:val="center"/>
            </w:pPr>
            <w:r>
              <w:rPr>
                <w:color w:val="000000"/>
                <w:sz w:val="24"/>
                <w:szCs w:val="24"/>
              </w:rPr>
              <w:t>002410</w:t>
            </w:r>
          </w:p>
        </w:tc>
        <w:tc>
          <w:tcPr>
            <w:tcW w:w="1777" w:type="dxa"/>
            <w:vAlign w:val="center"/>
          </w:tcPr>
          <w:p w:rsidR="000109DF" w:rsidRDefault="00443BBD">
            <w:pPr>
              <w:jc w:val="center"/>
            </w:pPr>
            <w:r>
              <w:rPr>
                <w:color w:val="000000"/>
                <w:sz w:val="24"/>
                <w:szCs w:val="24"/>
              </w:rPr>
              <w:t>广联达</w:t>
            </w:r>
          </w:p>
        </w:tc>
        <w:tc>
          <w:tcPr>
            <w:tcW w:w="1334" w:type="dxa"/>
            <w:vAlign w:val="center"/>
          </w:tcPr>
          <w:p w:rsidR="000109DF" w:rsidRDefault="00443BBD">
            <w:pPr>
              <w:jc w:val="right"/>
            </w:pPr>
            <w:r>
              <w:rPr>
                <w:color w:val="000000"/>
                <w:sz w:val="24"/>
                <w:szCs w:val="24"/>
              </w:rPr>
              <w:t>5,676,519</w:t>
            </w:r>
          </w:p>
        </w:tc>
        <w:tc>
          <w:tcPr>
            <w:tcW w:w="1924" w:type="dxa"/>
            <w:vAlign w:val="center"/>
          </w:tcPr>
          <w:p w:rsidR="000109DF" w:rsidRDefault="00443BBD">
            <w:pPr>
              <w:jc w:val="right"/>
            </w:pPr>
            <w:r>
              <w:rPr>
                <w:color w:val="000000"/>
                <w:sz w:val="24"/>
                <w:szCs w:val="24"/>
              </w:rPr>
              <w:t>118,128,360.39</w:t>
            </w:r>
          </w:p>
        </w:tc>
        <w:tc>
          <w:tcPr>
            <w:tcW w:w="1644" w:type="dxa"/>
            <w:vAlign w:val="center"/>
          </w:tcPr>
          <w:p w:rsidR="000109DF" w:rsidRDefault="00443BBD">
            <w:pPr>
              <w:jc w:val="right"/>
            </w:pPr>
            <w:r>
              <w:rPr>
                <w:color w:val="000000"/>
                <w:sz w:val="24"/>
                <w:szCs w:val="24"/>
              </w:rPr>
              <w:t>4.28</w:t>
            </w:r>
          </w:p>
        </w:tc>
      </w:tr>
      <w:tr w:rsidR="000109DF">
        <w:trPr>
          <w:jc w:val="center"/>
        </w:trPr>
        <w:tc>
          <w:tcPr>
            <w:tcW w:w="855" w:type="dxa"/>
            <w:vAlign w:val="center"/>
          </w:tcPr>
          <w:p w:rsidR="000109DF" w:rsidRDefault="00443BBD">
            <w:pPr>
              <w:jc w:val="center"/>
            </w:pPr>
            <w:r>
              <w:rPr>
                <w:color w:val="000000"/>
                <w:sz w:val="24"/>
                <w:szCs w:val="24"/>
              </w:rPr>
              <w:t>7</w:t>
            </w:r>
          </w:p>
        </w:tc>
        <w:tc>
          <w:tcPr>
            <w:tcW w:w="1334" w:type="dxa"/>
            <w:vAlign w:val="center"/>
          </w:tcPr>
          <w:p w:rsidR="000109DF" w:rsidRDefault="00443BBD">
            <w:pPr>
              <w:jc w:val="center"/>
            </w:pPr>
            <w:r>
              <w:rPr>
                <w:color w:val="000000"/>
                <w:sz w:val="24"/>
                <w:szCs w:val="24"/>
              </w:rPr>
              <w:t>000681</w:t>
            </w:r>
          </w:p>
        </w:tc>
        <w:tc>
          <w:tcPr>
            <w:tcW w:w="1777" w:type="dxa"/>
            <w:vAlign w:val="center"/>
          </w:tcPr>
          <w:p w:rsidR="000109DF" w:rsidRDefault="00443BBD">
            <w:pPr>
              <w:jc w:val="center"/>
            </w:pPr>
            <w:r>
              <w:rPr>
                <w:color w:val="000000"/>
                <w:sz w:val="24"/>
                <w:szCs w:val="24"/>
              </w:rPr>
              <w:t>视觉中国</w:t>
            </w:r>
          </w:p>
        </w:tc>
        <w:tc>
          <w:tcPr>
            <w:tcW w:w="1334" w:type="dxa"/>
            <w:vAlign w:val="center"/>
          </w:tcPr>
          <w:p w:rsidR="000109DF" w:rsidRDefault="00443BBD">
            <w:pPr>
              <w:jc w:val="right"/>
            </w:pPr>
            <w:r>
              <w:rPr>
                <w:color w:val="000000"/>
                <w:sz w:val="24"/>
                <w:szCs w:val="24"/>
              </w:rPr>
              <w:t>4,879,139</w:t>
            </w:r>
          </w:p>
        </w:tc>
        <w:tc>
          <w:tcPr>
            <w:tcW w:w="1924" w:type="dxa"/>
            <w:vAlign w:val="center"/>
          </w:tcPr>
          <w:p w:rsidR="000109DF" w:rsidRDefault="00443BBD">
            <w:pPr>
              <w:jc w:val="right"/>
            </w:pPr>
            <w:r>
              <w:rPr>
                <w:color w:val="000000"/>
                <w:sz w:val="24"/>
                <w:szCs w:val="24"/>
              </w:rPr>
              <w:t>113,781,521.48</w:t>
            </w:r>
          </w:p>
        </w:tc>
        <w:tc>
          <w:tcPr>
            <w:tcW w:w="1644" w:type="dxa"/>
            <w:vAlign w:val="center"/>
          </w:tcPr>
          <w:p w:rsidR="000109DF" w:rsidRDefault="00443BBD">
            <w:pPr>
              <w:jc w:val="right"/>
            </w:pPr>
            <w:r>
              <w:rPr>
                <w:color w:val="000000"/>
                <w:sz w:val="24"/>
                <w:szCs w:val="24"/>
              </w:rPr>
              <w:t>4.12</w:t>
            </w:r>
          </w:p>
        </w:tc>
      </w:tr>
      <w:tr w:rsidR="000109DF">
        <w:trPr>
          <w:jc w:val="center"/>
        </w:trPr>
        <w:tc>
          <w:tcPr>
            <w:tcW w:w="855" w:type="dxa"/>
            <w:vAlign w:val="center"/>
          </w:tcPr>
          <w:p w:rsidR="000109DF" w:rsidRDefault="00443BBD">
            <w:pPr>
              <w:jc w:val="center"/>
            </w:pPr>
            <w:r>
              <w:rPr>
                <w:color w:val="000000"/>
                <w:sz w:val="24"/>
                <w:szCs w:val="24"/>
              </w:rPr>
              <w:t>8</w:t>
            </w:r>
          </w:p>
        </w:tc>
        <w:tc>
          <w:tcPr>
            <w:tcW w:w="1334" w:type="dxa"/>
            <w:vAlign w:val="center"/>
          </w:tcPr>
          <w:p w:rsidR="000109DF" w:rsidRDefault="00443BBD">
            <w:pPr>
              <w:jc w:val="center"/>
            </w:pPr>
            <w:r>
              <w:rPr>
                <w:color w:val="000000"/>
                <w:sz w:val="24"/>
                <w:szCs w:val="24"/>
              </w:rPr>
              <w:t>000661</w:t>
            </w:r>
          </w:p>
        </w:tc>
        <w:tc>
          <w:tcPr>
            <w:tcW w:w="1777" w:type="dxa"/>
            <w:vAlign w:val="center"/>
          </w:tcPr>
          <w:p w:rsidR="000109DF" w:rsidRDefault="00443BBD">
            <w:pPr>
              <w:jc w:val="center"/>
            </w:pPr>
            <w:r>
              <w:rPr>
                <w:color w:val="000000"/>
                <w:sz w:val="24"/>
                <w:szCs w:val="24"/>
              </w:rPr>
              <w:t>长春高新</w:t>
            </w:r>
          </w:p>
        </w:tc>
        <w:tc>
          <w:tcPr>
            <w:tcW w:w="1334" w:type="dxa"/>
            <w:vAlign w:val="center"/>
          </w:tcPr>
          <w:p w:rsidR="000109DF" w:rsidRDefault="00443BBD">
            <w:pPr>
              <w:jc w:val="right"/>
            </w:pPr>
            <w:r>
              <w:rPr>
                <w:color w:val="000000"/>
                <w:sz w:val="24"/>
                <w:szCs w:val="24"/>
              </w:rPr>
              <w:t>626,727</w:t>
            </w:r>
          </w:p>
        </w:tc>
        <w:tc>
          <w:tcPr>
            <w:tcW w:w="1924" w:type="dxa"/>
            <w:vAlign w:val="center"/>
          </w:tcPr>
          <w:p w:rsidR="000109DF" w:rsidRDefault="00443BBD">
            <w:pPr>
              <w:jc w:val="right"/>
            </w:pPr>
            <w:r>
              <w:rPr>
                <w:color w:val="000000"/>
                <w:sz w:val="24"/>
                <w:szCs w:val="24"/>
              </w:rPr>
              <w:t>109,677,225.00</w:t>
            </w:r>
          </w:p>
        </w:tc>
        <w:tc>
          <w:tcPr>
            <w:tcW w:w="1644" w:type="dxa"/>
            <w:vAlign w:val="center"/>
          </w:tcPr>
          <w:p w:rsidR="000109DF" w:rsidRDefault="00443BBD">
            <w:pPr>
              <w:jc w:val="right"/>
            </w:pPr>
            <w:r>
              <w:rPr>
                <w:color w:val="000000"/>
                <w:sz w:val="24"/>
                <w:szCs w:val="24"/>
              </w:rPr>
              <w:t>3.97</w:t>
            </w:r>
          </w:p>
        </w:tc>
      </w:tr>
      <w:tr w:rsidR="000109DF">
        <w:trPr>
          <w:jc w:val="center"/>
        </w:trPr>
        <w:tc>
          <w:tcPr>
            <w:tcW w:w="855" w:type="dxa"/>
            <w:vAlign w:val="center"/>
          </w:tcPr>
          <w:p w:rsidR="000109DF" w:rsidRDefault="00443BBD">
            <w:pPr>
              <w:jc w:val="center"/>
            </w:pPr>
            <w:r>
              <w:rPr>
                <w:color w:val="000000"/>
                <w:sz w:val="24"/>
                <w:szCs w:val="24"/>
              </w:rPr>
              <w:t>9</w:t>
            </w:r>
          </w:p>
        </w:tc>
        <w:tc>
          <w:tcPr>
            <w:tcW w:w="1334" w:type="dxa"/>
            <w:vAlign w:val="center"/>
          </w:tcPr>
          <w:p w:rsidR="000109DF" w:rsidRDefault="00443BBD">
            <w:pPr>
              <w:jc w:val="center"/>
            </w:pPr>
            <w:r>
              <w:rPr>
                <w:color w:val="000000"/>
                <w:sz w:val="24"/>
                <w:szCs w:val="24"/>
              </w:rPr>
              <w:t>002690</w:t>
            </w:r>
          </w:p>
        </w:tc>
        <w:tc>
          <w:tcPr>
            <w:tcW w:w="1777" w:type="dxa"/>
            <w:vAlign w:val="center"/>
          </w:tcPr>
          <w:p w:rsidR="000109DF" w:rsidRDefault="00443BBD">
            <w:pPr>
              <w:jc w:val="center"/>
            </w:pPr>
            <w:r>
              <w:rPr>
                <w:color w:val="000000"/>
                <w:sz w:val="24"/>
                <w:szCs w:val="24"/>
              </w:rPr>
              <w:t>美亚光电</w:t>
            </w:r>
          </w:p>
        </w:tc>
        <w:tc>
          <w:tcPr>
            <w:tcW w:w="1334" w:type="dxa"/>
            <w:vAlign w:val="center"/>
          </w:tcPr>
          <w:p w:rsidR="000109DF" w:rsidRDefault="00443BBD">
            <w:pPr>
              <w:jc w:val="right"/>
            </w:pPr>
            <w:r>
              <w:rPr>
                <w:color w:val="000000"/>
                <w:sz w:val="24"/>
                <w:szCs w:val="24"/>
              </w:rPr>
              <w:t>4,530,751</w:t>
            </w:r>
          </w:p>
        </w:tc>
        <w:tc>
          <w:tcPr>
            <w:tcW w:w="1924" w:type="dxa"/>
            <w:vAlign w:val="center"/>
          </w:tcPr>
          <w:p w:rsidR="000109DF" w:rsidRDefault="00443BBD">
            <w:pPr>
              <w:jc w:val="right"/>
            </w:pPr>
            <w:r>
              <w:rPr>
                <w:color w:val="000000"/>
                <w:sz w:val="24"/>
                <w:szCs w:val="24"/>
              </w:rPr>
              <w:t>96,414,381.28</w:t>
            </w:r>
          </w:p>
        </w:tc>
        <w:tc>
          <w:tcPr>
            <w:tcW w:w="1644" w:type="dxa"/>
            <w:vAlign w:val="center"/>
          </w:tcPr>
          <w:p w:rsidR="000109DF" w:rsidRDefault="00443BBD">
            <w:pPr>
              <w:jc w:val="right"/>
            </w:pPr>
            <w:r>
              <w:rPr>
                <w:color w:val="000000"/>
                <w:sz w:val="24"/>
                <w:szCs w:val="24"/>
              </w:rPr>
              <w:t>3.49</w:t>
            </w:r>
          </w:p>
        </w:tc>
      </w:tr>
      <w:tr w:rsidR="000109DF">
        <w:trPr>
          <w:jc w:val="center"/>
        </w:trPr>
        <w:tc>
          <w:tcPr>
            <w:tcW w:w="855" w:type="dxa"/>
            <w:vAlign w:val="center"/>
          </w:tcPr>
          <w:p w:rsidR="000109DF" w:rsidRDefault="00443BBD">
            <w:pPr>
              <w:jc w:val="center"/>
            </w:pPr>
            <w:r>
              <w:rPr>
                <w:color w:val="000000"/>
                <w:sz w:val="24"/>
                <w:szCs w:val="24"/>
              </w:rPr>
              <w:t>10</w:t>
            </w:r>
          </w:p>
        </w:tc>
        <w:tc>
          <w:tcPr>
            <w:tcW w:w="1334" w:type="dxa"/>
            <w:vAlign w:val="center"/>
          </w:tcPr>
          <w:p w:rsidR="000109DF" w:rsidRDefault="00443BBD">
            <w:pPr>
              <w:jc w:val="center"/>
            </w:pPr>
            <w:r>
              <w:rPr>
                <w:color w:val="000000"/>
                <w:sz w:val="24"/>
                <w:szCs w:val="24"/>
              </w:rPr>
              <w:t>300271</w:t>
            </w:r>
          </w:p>
        </w:tc>
        <w:tc>
          <w:tcPr>
            <w:tcW w:w="1777" w:type="dxa"/>
            <w:vAlign w:val="center"/>
          </w:tcPr>
          <w:p w:rsidR="000109DF" w:rsidRDefault="00443BBD">
            <w:pPr>
              <w:jc w:val="center"/>
            </w:pPr>
            <w:r>
              <w:rPr>
                <w:color w:val="000000"/>
                <w:sz w:val="24"/>
                <w:szCs w:val="24"/>
              </w:rPr>
              <w:t>华宇软件</w:t>
            </w:r>
          </w:p>
        </w:tc>
        <w:tc>
          <w:tcPr>
            <w:tcW w:w="1334" w:type="dxa"/>
            <w:vAlign w:val="center"/>
          </w:tcPr>
          <w:p w:rsidR="000109DF" w:rsidRDefault="00443BBD">
            <w:pPr>
              <w:jc w:val="right"/>
            </w:pPr>
            <w:r>
              <w:rPr>
                <w:color w:val="000000"/>
                <w:sz w:val="24"/>
                <w:szCs w:val="24"/>
              </w:rPr>
              <w:t>6,051,291</w:t>
            </w:r>
          </w:p>
        </w:tc>
        <w:tc>
          <w:tcPr>
            <w:tcW w:w="1924" w:type="dxa"/>
            <w:vAlign w:val="center"/>
          </w:tcPr>
          <w:p w:rsidR="000109DF" w:rsidRDefault="00443BBD">
            <w:pPr>
              <w:jc w:val="right"/>
            </w:pPr>
            <w:r>
              <w:rPr>
                <w:color w:val="000000"/>
                <w:sz w:val="24"/>
                <w:szCs w:val="24"/>
              </w:rPr>
              <w:t>90,829,877.91</w:t>
            </w:r>
          </w:p>
        </w:tc>
        <w:tc>
          <w:tcPr>
            <w:tcW w:w="1644" w:type="dxa"/>
            <w:vAlign w:val="center"/>
          </w:tcPr>
          <w:p w:rsidR="000109DF" w:rsidRDefault="00443BBD">
            <w:pPr>
              <w:jc w:val="right"/>
            </w:pPr>
            <w:r>
              <w:rPr>
                <w:color w:val="000000"/>
                <w:sz w:val="24"/>
                <w:szCs w:val="24"/>
              </w:rPr>
              <w:t>3.29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98,055,000.00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3.55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247,743,000.00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109DF">
        <w:trPr>
          <w:jc w:val="center"/>
        </w:trPr>
        <w:tc>
          <w:tcPr>
            <w:tcW w:w="850" w:type="dxa"/>
            <w:vAlign w:val="center"/>
          </w:tcPr>
          <w:p w:rsidR="000109DF" w:rsidRDefault="00443BBD">
            <w:pPr>
              <w:jc w:val="center"/>
            </w:pPr>
            <w:r>
              <w:rPr>
                <w:color w:val="000000"/>
                <w:sz w:val="24"/>
                <w:szCs w:val="24"/>
              </w:rPr>
              <w:t>1</w:t>
            </w:r>
          </w:p>
        </w:tc>
        <w:tc>
          <w:tcPr>
            <w:tcW w:w="1475" w:type="dxa"/>
            <w:vAlign w:val="center"/>
          </w:tcPr>
          <w:p w:rsidR="000109DF" w:rsidRDefault="00443BBD">
            <w:pPr>
              <w:jc w:val="center"/>
            </w:pPr>
            <w:r>
              <w:rPr>
                <w:color w:val="000000"/>
                <w:sz w:val="24"/>
                <w:szCs w:val="24"/>
              </w:rPr>
              <w:t>120224</w:t>
            </w:r>
          </w:p>
        </w:tc>
        <w:tc>
          <w:tcPr>
            <w:tcW w:w="1769" w:type="dxa"/>
            <w:vAlign w:val="center"/>
          </w:tcPr>
          <w:p w:rsidR="000109DF" w:rsidRDefault="00443BBD">
            <w:pPr>
              <w:jc w:val="center"/>
            </w:pPr>
            <w:r>
              <w:rPr>
                <w:color w:val="000000"/>
                <w:sz w:val="24"/>
                <w:szCs w:val="24"/>
              </w:rPr>
              <w:t>12</w:t>
            </w:r>
            <w:r>
              <w:rPr>
                <w:color w:val="000000"/>
                <w:sz w:val="24"/>
                <w:szCs w:val="24"/>
              </w:rPr>
              <w:t>国开</w:t>
            </w:r>
            <w:r>
              <w:rPr>
                <w:color w:val="000000"/>
                <w:sz w:val="24"/>
                <w:szCs w:val="24"/>
              </w:rPr>
              <w:t>24</w:t>
            </w:r>
          </w:p>
        </w:tc>
        <w:tc>
          <w:tcPr>
            <w:tcW w:w="1387" w:type="dxa"/>
            <w:vAlign w:val="center"/>
          </w:tcPr>
          <w:p w:rsidR="000109DF" w:rsidRDefault="00443BBD">
            <w:pPr>
              <w:jc w:val="right"/>
            </w:pPr>
            <w:r>
              <w:rPr>
                <w:color w:val="000000"/>
                <w:sz w:val="24"/>
                <w:szCs w:val="24"/>
              </w:rPr>
              <w:t>800,000</w:t>
            </w:r>
          </w:p>
        </w:tc>
        <w:tc>
          <w:tcPr>
            <w:tcW w:w="2150" w:type="dxa"/>
            <w:vAlign w:val="center"/>
          </w:tcPr>
          <w:p w:rsidR="000109DF" w:rsidRDefault="00443BBD">
            <w:pPr>
              <w:jc w:val="right"/>
            </w:pPr>
            <w:r>
              <w:rPr>
                <w:color w:val="000000"/>
                <w:sz w:val="24"/>
                <w:szCs w:val="24"/>
              </w:rPr>
              <w:t>79,856,000.00</w:t>
            </w:r>
          </w:p>
        </w:tc>
        <w:tc>
          <w:tcPr>
            <w:tcW w:w="1237" w:type="dxa"/>
            <w:vAlign w:val="center"/>
          </w:tcPr>
          <w:p w:rsidR="000109DF" w:rsidRDefault="00443BBD">
            <w:pPr>
              <w:jc w:val="right"/>
            </w:pPr>
            <w:r>
              <w:rPr>
                <w:color w:val="000000"/>
                <w:sz w:val="24"/>
                <w:szCs w:val="24"/>
              </w:rPr>
              <w:t>2.89</w:t>
            </w:r>
          </w:p>
        </w:tc>
      </w:tr>
      <w:tr w:rsidR="000109DF">
        <w:trPr>
          <w:jc w:val="center"/>
        </w:trPr>
        <w:tc>
          <w:tcPr>
            <w:tcW w:w="850" w:type="dxa"/>
            <w:vAlign w:val="center"/>
          </w:tcPr>
          <w:p w:rsidR="000109DF" w:rsidRDefault="00443BBD">
            <w:pPr>
              <w:jc w:val="center"/>
            </w:pPr>
            <w:r>
              <w:rPr>
                <w:color w:val="000000"/>
                <w:sz w:val="24"/>
                <w:szCs w:val="24"/>
              </w:rPr>
              <w:t>2</w:t>
            </w:r>
          </w:p>
        </w:tc>
        <w:tc>
          <w:tcPr>
            <w:tcW w:w="1475" w:type="dxa"/>
            <w:vAlign w:val="center"/>
          </w:tcPr>
          <w:p w:rsidR="000109DF" w:rsidRDefault="00443BBD">
            <w:pPr>
              <w:jc w:val="center"/>
            </w:pPr>
            <w:r>
              <w:rPr>
                <w:color w:val="000000"/>
                <w:sz w:val="24"/>
                <w:szCs w:val="24"/>
              </w:rPr>
              <w:t>111880980</w:t>
            </w:r>
          </w:p>
        </w:tc>
        <w:tc>
          <w:tcPr>
            <w:tcW w:w="1769" w:type="dxa"/>
            <w:vAlign w:val="center"/>
          </w:tcPr>
          <w:p w:rsidR="000109DF" w:rsidRDefault="00443BBD">
            <w:pPr>
              <w:jc w:val="center"/>
            </w:pPr>
            <w:r>
              <w:rPr>
                <w:color w:val="000000"/>
                <w:sz w:val="24"/>
                <w:szCs w:val="24"/>
              </w:rPr>
              <w:t>18</w:t>
            </w:r>
            <w:r>
              <w:rPr>
                <w:color w:val="000000"/>
                <w:sz w:val="24"/>
                <w:szCs w:val="24"/>
              </w:rPr>
              <w:t>华融湘江银行</w:t>
            </w:r>
            <w:r>
              <w:rPr>
                <w:color w:val="000000"/>
                <w:sz w:val="24"/>
                <w:szCs w:val="24"/>
              </w:rPr>
              <w:t>CD123</w:t>
            </w:r>
          </w:p>
        </w:tc>
        <w:tc>
          <w:tcPr>
            <w:tcW w:w="1387" w:type="dxa"/>
            <w:vAlign w:val="center"/>
          </w:tcPr>
          <w:p w:rsidR="000109DF" w:rsidRDefault="00443BBD">
            <w:pPr>
              <w:jc w:val="right"/>
            </w:pPr>
            <w:r>
              <w:rPr>
                <w:color w:val="000000"/>
                <w:sz w:val="24"/>
                <w:szCs w:val="24"/>
              </w:rPr>
              <w:t>500,000</w:t>
            </w:r>
          </w:p>
        </w:tc>
        <w:tc>
          <w:tcPr>
            <w:tcW w:w="2150" w:type="dxa"/>
            <w:vAlign w:val="center"/>
          </w:tcPr>
          <w:p w:rsidR="000109DF" w:rsidRDefault="00443BBD">
            <w:pPr>
              <w:jc w:val="right"/>
            </w:pPr>
            <w:r>
              <w:rPr>
                <w:color w:val="000000"/>
                <w:sz w:val="24"/>
                <w:szCs w:val="24"/>
              </w:rPr>
              <w:t>49,030,000.00</w:t>
            </w:r>
          </w:p>
        </w:tc>
        <w:tc>
          <w:tcPr>
            <w:tcW w:w="1237" w:type="dxa"/>
            <w:vAlign w:val="center"/>
          </w:tcPr>
          <w:p w:rsidR="000109DF" w:rsidRDefault="00443BBD">
            <w:pPr>
              <w:jc w:val="right"/>
            </w:pPr>
            <w:r>
              <w:rPr>
                <w:color w:val="000000"/>
                <w:sz w:val="24"/>
                <w:szCs w:val="24"/>
              </w:rPr>
              <w:t>1.78</w:t>
            </w:r>
          </w:p>
        </w:tc>
      </w:tr>
      <w:tr w:rsidR="000109DF">
        <w:trPr>
          <w:jc w:val="center"/>
        </w:trPr>
        <w:tc>
          <w:tcPr>
            <w:tcW w:w="850" w:type="dxa"/>
            <w:vAlign w:val="center"/>
          </w:tcPr>
          <w:p w:rsidR="000109DF" w:rsidRDefault="00443BBD">
            <w:pPr>
              <w:jc w:val="center"/>
            </w:pPr>
            <w:r>
              <w:rPr>
                <w:color w:val="000000"/>
                <w:sz w:val="24"/>
                <w:szCs w:val="24"/>
              </w:rPr>
              <w:t>3</w:t>
            </w:r>
          </w:p>
        </w:tc>
        <w:tc>
          <w:tcPr>
            <w:tcW w:w="1475" w:type="dxa"/>
            <w:vAlign w:val="center"/>
          </w:tcPr>
          <w:p w:rsidR="000109DF" w:rsidRDefault="00443BBD">
            <w:pPr>
              <w:jc w:val="center"/>
            </w:pPr>
            <w:r>
              <w:rPr>
                <w:color w:val="000000"/>
                <w:sz w:val="24"/>
                <w:szCs w:val="24"/>
              </w:rPr>
              <w:t>111880952</w:t>
            </w:r>
          </w:p>
        </w:tc>
        <w:tc>
          <w:tcPr>
            <w:tcW w:w="1769" w:type="dxa"/>
            <w:vAlign w:val="center"/>
          </w:tcPr>
          <w:p w:rsidR="000109DF" w:rsidRDefault="00443BBD">
            <w:pPr>
              <w:jc w:val="center"/>
            </w:pPr>
            <w:r>
              <w:rPr>
                <w:color w:val="000000"/>
                <w:sz w:val="24"/>
                <w:szCs w:val="24"/>
              </w:rPr>
              <w:t>18</w:t>
            </w:r>
            <w:r>
              <w:rPr>
                <w:color w:val="000000"/>
                <w:sz w:val="24"/>
                <w:szCs w:val="24"/>
              </w:rPr>
              <w:t>成都银行</w:t>
            </w:r>
            <w:r>
              <w:rPr>
                <w:color w:val="000000"/>
                <w:sz w:val="24"/>
                <w:szCs w:val="24"/>
              </w:rPr>
              <w:t>CD178</w:t>
            </w:r>
          </w:p>
        </w:tc>
        <w:tc>
          <w:tcPr>
            <w:tcW w:w="1387" w:type="dxa"/>
            <w:vAlign w:val="center"/>
          </w:tcPr>
          <w:p w:rsidR="000109DF" w:rsidRDefault="00443BBD">
            <w:pPr>
              <w:jc w:val="right"/>
            </w:pPr>
            <w:r>
              <w:rPr>
                <w:color w:val="000000"/>
                <w:sz w:val="24"/>
                <w:szCs w:val="24"/>
              </w:rPr>
              <w:t>500,000</w:t>
            </w:r>
          </w:p>
        </w:tc>
        <w:tc>
          <w:tcPr>
            <w:tcW w:w="2150" w:type="dxa"/>
            <w:vAlign w:val="center"/>
          </w:tcPr>
          <w:p w:rsidR="000109DF" w:rsidRDefault="00443BBD">
            <w:pPr>
              <w:jc w:val="right"/>
            </w:pPr>
            <w:r>
              <w:rPr>
                <w:color w:val="000000"/>
                <w:sz w:val="24"/>
                <w:szCs w:val="24"/>
              </w:rPr>
              <w:t>49,025,000.00</w:t>
            </w:r>
          </w:p>
        </w:tc>
        <w:tc>
          <w:tcPr>
            <w:tcW w:w="1237" w:type="dxa"/>
            <w:vAlign w:val="center"/>
          </w:tcPr>
          <w:p w:rsidR="000109DF" w:rsidRDefault="00443BBD">
            <w:pPr>
              <w:jc w:val="right"/>
            </w:pPr>
            <w:r>
              <w:rPr>
                <w:color w:val="000000"/>
                <w:sz w:val="24"/>
                <w:szCs w:val="24"/>
              </w:rPr>
              <w:t>1.78</w:t>
            </w:r>
          </w:p>
        </w:tc>
      </w:tr>
      <w:tr w:rsidR="000109DF">
        <w:trPr>
          <w:jc w:val="center"/>
        </w:trPr>
        <w:tc>
          <w:tcPr>
            <w:tcW w:w="850" w:type="dxa"/>
            <w:vAlign w:val="center"/>
          </w:tcPr>
          <w:p w:rsidR="000109DF" w:rsidRDefault="00443BBD">
            <w:pPr>
              <w:jc w:val="center"/>
            </w:pPr>
            <w:r>
              <w:rPr>
                <w:color w:val="000000"/>
                <w:sz w:val="24"/>
                <w:szCs w:val="24"/>
              </w:rPr>
              <w:t>4</w:t>
            </w:r>
          </w:p>
        </w:tc>
        <w:tc>
          <w:tcPr>
            <w:tcW w:w="1475" w:type="dxa"/>
            <w:vAlign w:val="center"/>
          </w:tcPr>
          <w:p w:rsidR="000109DF" w:rsidRDefault="00443BBD">
            <w:pPr>
              <w:jc w:val="center"/>
            </w:pPr>
            <w:r>
              <w:rPr>
                <w:color w:val="000000"/>
                <w:sz w:val="24"/>
                <w:szCs w:val="24"/>
              </w:rPr>
              <w:t>189953</w:t>
            </w:r>
          </w:p>
        </w:tc>
        <w:tc>
          <w:tcPr>
            <w:tcW w:w="1769" w:type="dxa"/>
            <w:vAlign w:val="center"/>
          </w:tcPr>
          <w:p w:rsidR="000109DF" w:rsidRDefault="00443BBD">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rsidR="000109DF" w:rsidRDefault="00443BBD">
            <w:pPr>
              <w:jc w:val="right"/>
            </w:pPr>
            <w:r>
              <w:rPr>
                <w:color w:val="000000"/>
                <w:sz w:val="24"/>
                <w:szCs w:val="24"/>
              </w:rPr>
              <w:t>400,000</w:t>
            </w:r>
          </w:p>
        </w:tc>
        <w:tc>
          <w:tcPr>
            <w:tcW w:w="2150" w:type="dxa"/>
            <w:vAlign w:val="center"/>
          </w:tcPr>
          <w:p w:rsidR="000109DF" w:rsidRDefault="00443BBD">
            <w:pPr>
              <w:jc w:val="right"/>
            </w:pPr>
            <w:r>
              <w:rPr>
                <w:color w:val="000000"/>
                <w:sz w:val="24"/>
                <w:szCs w:val="24"/>
              </w:rPr>
              <w:t>39,760,000.00</w:t>
            </w:r>
          </w:p>
        </w:tc>
        <w:tc>
          <w:tcPr>
            <w:tcW w:w="1237" w:type="dxa"/>
            <w:vAlign w:val="center"/>
          </w:tcPr>
          <w:p w:rsidR="000109DF" w:rsidRDefault="00443BBD">
            <w:pPr>
              <w:jc w:val="right"/>
            </w:pPr>
            <w:r>
              <w:rPr>
                <w:color w:val="000000"/>
                <w:sz w:val="24"/>
                <w:szCs w:val="24"/>
              </w:rPr>
              <w:t>1.44</w:t>
            </w:r>
          </w:p>
        </w:tc>
      </w:tr>
      <w:tr w:rsidR="000109DF">
        <w:trPr>
          <w:jc w:val="center"/>
        </w:trPr>
        <w:tc>
          <w:tcPr>
            <w:tcW w:w="850" w:type="dxa"/>
            <w:vAlign w:val="center"/>
          </w:tcPr>
          <w:p w:rsidR="000109DF" w:rsidRDefault="00443BBD">
            <w:pPr>
              <w:jc w:val="center"/>
            </w:pPr>
            <w:r>
              <w:rPr>
                <w:color w:val="000000"/>
                <w:sz w:val="24"/>
                <w:szCs w:val="24"/>
              </w:rPr>
              <w:t>5</w:t>
            </w:r>
          </w:p>
        </w:tc>
        <w:tc>
          <w:tcPr>
            <w:tcW w:w="1475" w:type="dxa"/>
            <w:vAlign w:val="center"/>
          </w:tcPr>
          <w:p w:rsidR="000109DF" w:rsidRDefault="00443BBD">
            <w:pPr>
              <w:jc w:val="center"/>
            </w:pPr>
            <w:r>
              <w:rPr>
                <w:color w:val="000000"/>
                <w:sz w:val="24"/>
                <w:szCs w:val="24"/>
              </w:rPr>
              <w:t>180305</w:t>
            </w:r>
          </w:p>
        </w:tc>
        <w:tc>
          <w:tcPr>
            <w:tcW w:w="1769" w:type="dxa"/>
            <w:vAlign w:val="center"/>
          </w:tcPr>
          <w:p w:rsidR="000109DF" w:rsidRDefault="00443BBD">
            <w:pPr>
              <w:jc w:val="center"/>
            </w:pPr>
            <w:r>
              <w:rPr>
                <w:color w:val="000000"/>
                <w:sz w:val="24"/>
                <w:szCs w:val="24"/>
              </w:rPr>
              <w:t>18</w:t>
            </w:r>
            <w:r>
              <w:rPr>
                <w:color w:val="000000"/>
                <w:sz w:val="24"/>
                <w:szCs w:val="24"/>
              </w:rPr>
              <w:t>进出</w:t>
            </w:r>
            <w:r>
              <w:rPr>
                <w:color w:val="000000"/>
                <w:sz w:val="24"/>
                <w:szCs w:val="24"/>
              </w:rPr>
              <w:t>05</w:t>
            </w:r>
          </w:p>
        </w:tc>
        <w:tc>
          <w:tcPr>
            <w:tcW w:w="1387" w:type="dxa"/>
            <w:vAlign w:val="center"/>
          </w:tcPr>
          <w:p w:rsidR="000109DF" w:rsidRDefault="00443BBD">
            <w:pPr>
              <w:jc w:val="right"/>
            </w:pPr>
            <w:r>
              <w:rPr>
                <w:color w:val="000000"/>
                <w:sz w:val="24"/>
                <w:szCs w:val="24"/>
              </w:rPr>
              <w:t>300,000</w:t>
            </w:r>
          </w:p>
        </w:tc>
        <w:tc>
          <w:tcPr>
            <w:tcW w:w="2150" w:type="dxa"/>
            <w:vAlign w:val="center"/>
          </w:tcPr>
          <w:p w:rsidR="000109DF" w:rsidRDefault="00443BBD">
            <w:pPr>
              <w:jc w:val="right"/>
            </w:pPr>
            <w:r>
              <w:rPr>
                <w:color w:val="000000"/>
                <w:sz w:val="24"/>
                <w:szCs w:val="24"/>
              </w:rPr>
              <w:t>30,072,000.00</w:t>
            </w:r>
          </w:p>
        </w:tc>
        <w:tc>
          <w:tcPr>
            <w:tcW w:w="1237" w:type="dxa"/>
            <w:vAlign w:val="center"/>
          </w:tcPr>
          <w:p w:rsidR="000109DF" w:rsidRDefault="00443BBD">
            <w:pPr>
              <w:jc w:val="right"/>
            </w:pPr>
            <w:r>
              <w:rPr>
                <w:color w:val="000000"/>
                <w:sz w:val="24"/>
                <w:szCs w:val="24"/>
              </w:rPr>
              <w:t>1.09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1,071,401.85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3,681,167.43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4,008,664.48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7,299,830.45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16,061,064.21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109DF">
        <w:trPr>
          <w:jc w:val="center"/>
        </w:trPr>
        <w:tc>
          <w:tcPr>
            <w:tcW w:w="1129" w:type="dxa"/>
            <w:vAlign w:val="center"/>
          </w:tcPr>
          <w:p w:rsidR="000109DF" w:rsidRDefault="00443BBD">
            <w:pPr>
              <w:jc w:val="center"/>
            </w:pPr>
            <w:r>
              <w:rPr>
                <w:color w:val="000000"/>
                <w:sz w:val="24"/>
                <w:szCs w:val="24"/>
              </w:rPr>
              <w:t>1</w:t>
            </w:r>
          </w:p>
        </w:tc>
        <w:tc>
          <w:tcPr>
            <w:tcW w:w="1356" w:type="dxa"/>
            <w:vAlign w:val="center"/>
          </w:tcPr>
          <w:p w:rsidR="000109DF" w:rsidRDefault="00443BBD">
            <w:pPr>
              <w:jc w:val="center"/>
            </w:pPr>
            <w:r>
              <w:rPr>
                <w:color w:val="000000"/>
                <w:sz w:val="24"/>
                <w:szCs w:val="24"/>
              </w:rPr>
              <w:t>300188</w:t>
            </w:r>
          </w:p>
        </w:tc>
        <w:tc>
          <w:tcPr>
            <w:tcW w:w="1355" w:type="dxa"/>
            <w:vAlign w:val="center"/>
          </w:tcPr>
          <w:p w:rsidR="000109DF" w:rsidRDefault="00443BBD">
            <w:pPr>
              <w:jc w:val="center"/>
            </w:pPr>
            <w:r>
              <w:rPr>
                <w:color w:val="000000"/>
                <w:sz w:val="24"/>
                <w:szCs w:val="24"/>
              </w:rPr>
              <w:t>美亚柏科</w:t>
            </w:r>
          </w:p>
        </w:tc>
        <w:tc>
          <w:tcPr>
            <w:tcW w:w="1880" w:type="dxa"/>
            <w:vAlign w:val="center"/>
          </w:tcPr>
          <w:p w:rsidR="000109DF" w:rsidRDefault="00443BBD">
            <w:pPr>
              <w:jc w:val="right"/>
            </w:pPr>
            <w:r>
              <w:rPr>
                <w:color w:val="000000"/>
                <w:sz w:val="24"/>
                <w:szCs w:val="24"/>
              </w:rPr>
              <w:t>16,263,000.00</w:t>
            </w:r>
          </w:p>
        </w:tc>
        <w:tc>
          <w:tcPr>
            <w:tcW w:w="1724" w:type="dxa"/>
            <w:vAlign w:val="center"/>
          </w:tcPr>
          <w:p w:rsidR="000109DF" w:rsidRDefault="00443BBD">
            <w:pPr>
              <w:jc w:val="right"/>
            </w:pPr>
            <w:r>
              <w:rPr>
                <w:color w:val="000000"/>
                <w:sz w:val="24"/>
                <w:szCs w:val="24"/>
              </w:rPr>
              <w:t>0.59</w:t>
            </w:r>
          </w:p>
        </w:tc>
        <w:tc>
          <w:tcPr>
            <w:tcW w:w="1424" w:type="dxa"/>
            <w:vAlign w:val="center"/>
          </w:tcPr>
          <w:p w:rsidR="000109DF" w:rsidRDefault="00443BBD">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942,259,860.01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244,419,582.00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207,360,300.23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979,319,141.78</w:t>
            </w:r>
          </w:p>
        </w:tc>
      </w:tr>
    </w:tbl>
    <w:p w:rsidR="000109DF" w:rsidRDefault="00443BB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EA1661">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109DF" w:rsidRDefault="00443BB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0109DF" w:rsidRDefault="00443BB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0109DF" w:rsidRDefault="00443BB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0109DF" w:rsidRDefault="00443BB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0109DF" w:rsidRDefault="00443BBD">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0109DF" w:rsidRDefault="00443BBD">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0109DF" w:rsidRDefault="00443BBD">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0109DF" w:rsidRDefault="00443BBD">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0109DF" w:rsidRDefault="00443BBD">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0109DF" w:rsidRDefault="00443BBD">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0109DF" w:rsidRDefault="00443BBD">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0109DF" w:rsidRDefault="00443BBD">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109DF" w:rsidRDefault="00443BB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388" w:rsidRDefault="003A0388" w:rsidP="00876D65">
      <w:r>
        <w:separator/>
      </w:r>
    </w:p>
  </w:endnote>
  <w:endnote w:type="continuationSeparator" w:id="0">
    <w:p w:rsidR="003A0388" w:rsidRDefault="003A038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E32B4">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E32B4">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388" w:rsidRDefault="003A0388" w:rsidP="00876D65">
      <w:r>
        <w:separator/>
      </w:r>
    </w:p>
  </w:footnote>
  <w:footnote w:type="continuationSeparator" w:id="0">
    <w:p w:rsidR="003A0388" w:rsidRDefault="003A038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09DF"/>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0388"/>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43BBD"/>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28C"/>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163"/>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661"/>
    <w:rsid w:val="00EA70F1"/>
    <w:rsid w:val="00EB2516"/>
    <w:rsid w:val="00EB2C07"/>
    <w:rsid w:val="00EB572B"/>
    <w:rsid w:val="00EC14ED"/>
    <w:rsid w:val="00EC1E04"/>
    <w:rsid w:val="00ED0328"/>
    <w:rsid w:val="00ED14D5"/>
    <w:rsid w:val="00ED2620"/>
    <w:rsid w:val="00ED2F5C"/>
    <w:rsid w:val="00ED4D47"/>
    <w:rsid w:val="00ED62BE"/>
    <w:rsid w:val="00ED6E80"/>
    <w:rsid w:val="00ED7B83"/>
    <w:rsid w:val="00EE32B4"/>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B2922-F693-41F1-95C2-C56BA21F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8116-5510-49A1-9D36-40F4F7F67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1</Pages>
  <Words>1113</Words>
  <Characters>6348</Characters>
  <Application>Microsoft Office Word</Application>
  <DocSecurity>0</DocSecurity>
  <Lines>52</Lines>
  <Paragraphs>14</Paragraphs>
  <ScaleCrop>false</ScaleCrop>
  <Company/>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583</cp:revision>
  <dcterms:created xsi:type="dcterms:W3CDTF">2012-10-16T06:07:00Z</dcterms:created>
  <dcterms:modified xsi:type="dcterms:W3CDTF">2019-01-16T09:24:00Z</dcterms:modified>
</cp:coreProperties>
</file>