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281564" w:rsidR="00902E3F" w:rsidRDefault="00902E3F" w:rsidRPr="000E4C40">
      <w:pPr>
        <w:autoSpaceDE w:val="0"/>
        <w:autoSpaceDN w:val="0"/>
        <w:adjustRightInd w:val="0"/>
        <w:spacing w:before="29" w:line="288" w:lineRule="auto"/>
        <w:jc w:val="left"/>
        <w:rPr>
          <w:color w:val="000000"/>
          <w:kern w:val="0"/>
          <w:sz w:val="24"/>
        </w:rPr>
      </w:pPr>
    </w:p>
    <w:p w:rsidP="00281564" w:rsidR="002B45A4" w:rsidRDefault="002B45A4" w:rsidRPr="000E4C40">
      <w:pPr>
        <w:autoSpaceDE w:val="0"/>
        <w:autoSpaceDN w:val="0"/>
        <w:adjustRightInd w:val="0"/>
        <w:spacing w:before="29" w:line="288" w:lineRule="auto"/>
        <w:jc w:val="left"/>
        <w:rPr>
          <w:color w:val="000000"/>
          <w:kern w:val="0"/>
          <w:sz w:val="24"/>
        </w:rPr>
      </w:pPr>
    </w:p>
    <w:p w:rsidP="00281564" w:rsidR="00575970" w:rsidRDefault="00575970" w:rsidRPr="000E4C40">
      <w:pPr>
        <w:autoSpaceDE w:val="0"/>
        <w:autoSpaceDN w:val="0"/>
        <w:adjustRightInd w:val="0"/>
        <w:spacing w:before="29" w:line="288" w:lineRule="auto"/>
        <w:jc w:val="left"/>
        <w:rPr>
          <w:color w:val="000000"/>
          <w:kern w:val="0"/>
          <w:sz w:val="24"/>
        </w:rPr>
      </w:pPr>
    </w:p>
    <w:p w:rsidP="00281564" w:rsidR="00B60E27" w:rsidRDefault="00B60E27" w:rsidRPr="000E4C40">
      <w:pPr>
        <w:autoSpaceDE w:val="0"/>
        <w:autoSpaceDN w:val="0"/>
        <w:adjustRightInd w:val="0"/>
        <w:spacing w:before="29" w:line="288" w:lineRule="auto"/>
        <w:jc w:val="left"/>
        <w:rPr>
          <w:color w:val="000000"/>
          <w:kern w:val="0"/>
          <w:sz w:val="24"/>
        </w:rPr>
      </w:pPr>
    </w:p>
    <w:p w:rsidP="00281564" w:rsidR="00B60E27" w:rsidRDefault="00B60E27" w:rsidRPr="001E1B20">
      <w:pPr>
        <w:spacing w:before="29" w:line="288" w:lineRule="auto"/>
        <w:jc w:val="center"/>
        <w:rPr>
          <w:b/>
          <w:sz w:val="36"/>
          <w:szCs w:val="36"/>
        </w:rPr>
      </w:pPr>
      <w:r w:rsidRPr="001E1B20">
        <w:rPr>
          <w:b/>
          <w:sz w:val="36"/>
          <w:szCs w:val="36"/>
        </w:rPr>
        <w:t/>
      </w:r>
      <w:proofErr w:type="spellStart"/>
      <w:r w:rsidRPr="001E1B20">
        <w:rPr>
          <w:b/>
          <w:sz w:val="36"/>
          <w:szCs w:val="36"/>
        </w:rPr>
        <w:t/>
      </w:r>
      <w:proofErr w:type="spellEnd"/>
      <w:r w:rsidRPr="001E1B20">
        <w:rPr>
          <w:b/>
          <w:sz w:val="36"/>
          <w:szCs w:val="36"/>
        </w:rPr>
        <w:t>交银施罗德天运宝货币市场基金</w:t>
      </w:r>
    </w:p>
    <w:p w:rsidP="00281564" w:rsidR="00B60E27" w:rsidRDefault="00B60E27" w:rsidRPr="001E1B20">
      <w:pPr>
        <w:spacing w:before="29" w:line="288" w:lineRule="auto"/>
        <w:jc w:val="center"/>
        <w:rPr>
          <w:b/>
          <w:sz w:val="36"/>
          <w:szCs w:val="36"/>
        </w:rPr>
      </w:pPr>
      <w:r w:rsidRPr="001E1B20">
        <w:rPr>
          <w:b/>
          <w:sz w:val="36"/>
          <w:szCs w:val="36"/>
        </w:rPr>
        <w:t/>
      </w:r>
      <w:proofErr w:type="spellStart"/>
      <w:r w:rsidRPr="001E1B20">
        <w:rPr>
          <w:b/>
          <w:sz w:val="36"/>
          <w:szCs w:val="36"/>
        </w:rPr>
        <w:t/>
      </w:r>
      <w:proofErr w:type="spellEnd"/>
      <w:r w:rsidRPr="001E1B20">
        <w:rPr>
          <w:b/>
          <w:sz w:val="36"/>
          <w:szCs w:val="36"/>
        </w:rPr>
        <w:t>2018年第4季度报告</w:t>
      </w:r>
    </w:p>
    <w:p w:rsidP="00281564" w:rsidR="002B45A4" w:rsidRDefault="00D87D00" w:rsidRPr="001E1B20">
      <w:pPr>
        <w:spacing w:before="29" w:line="288" w:lineRule="auto"/>
        <w:jc w:val="center"/>
        <w:rPr>
          <w:b/>
          <w:sz w:val="36"/>
          <w:szCs w:val="36"/>
        </w:rPr>
      </w:pPr>
      <w:r w:rsidRPr="001E1B20">
        <w:rPr>
          <w:b/>
          <w:sz w:val="36"/>
          <w:szCs w:val="36"/>
        </w:rPr>
        <w:t/>
      </w:r>
      <w:proofErr w:type="spellStart"/>
      <w:r w:rsidRPr="001E1B20">
        <w:rPr>
          <w:b/>
          <w:sz w:val="36"/>
          <w:szCs w:val="36"/>
        </w:rPr>
        <w:t/>
      </w:r>
      <w:proofErr w:type="spellEnd"/>
      <w:r w:rsidRPr="001E1B20">
        <w:rPr>
          <w:b/>
          <w:sz w:val="36"/>
          <w:szCs w:val="36"/>
        </w:rPr>
        <w:t>2018年12月31日</w:t>
      </w: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rPr>
          <w:color w:val="000000"/>
          <w:sz w:val="24"/>
        </w:rPr>
      </w:pPr>
    </w:p>
    <w:p w:rsidP="00281564" w:rsidR="00585084" w:rsidRDefault="00F77131" w:rsidRPr="001E1B20">
      <w:pPr>
        <w:spacing w:before="29" w:line="288" w:lineRule="auto"/>
        <w:ind w:firstLine="2168" w:firstLineChars="900"/>
        <w:rPr>
          <w:b/>
          <w:color w:val="000000"/>
          <w:sz w:val="24"/>
        </w:rPr>
      </w:pPr>
      <w:r w:rsidRPr="001E1B20">
        <w:rPr>
          <w:rFonts w:hAnsi="宋体"/>
          <w:b/>
          <w:color w:val="000000"/>
          <w:sz w:val="24"/>
        </w:rPr>
        <w:t>基金管理人：</w:t>
      </w:r>
      <w:r w:rsidRPr="001E1B20">
        <w:rPr>
          <w:b/>
          <w:color w:val="000000"/>
          <w:sz w:val="24"/>
        </w:rPr>
        <w:t/>
      </w:r>
      <w:proofErr w:type="spellStart"/>
      <w:r w:rsidRPr="001E1B20">
        <w:rPr>
          <w:b/>
          <w:color w:val="000000"/>
          <w:sz w:val="24"/>
        </w:rPr>
        <w:t/>
      </w:r>
      <w:proofErr w:type="spellEnd"/>
      <w:r w:rsidRPr="001E1B20">
        <w:rPr>
          <w:b/>
          <w:color w:val="000000"/>
          <w:sz w:val="24"/>
        </w:rPr>
        <w:t>交银施罗德基金管理有限公司</w:t>
      </w:r>
    </w:p>
    <w:p w:rsidP="00281564" w:rsidR="00585084" w:rsidRDefault="00F77131" w:rsidRPr="001E1B20">
      <w:pPr>
        <w:spacing w:before="29" w:line="288" w:lineRule="auto"/>
        <w:ind w:firstLine="2168" w:firstLineChars="900"/>
        <w:rPr>
          <w:b/>
          <w:color w:val="000000"/>
          <w:sz w:val="24"/>
        </w:rPr>
      </w:pPr>
      <w:r w:rsidRPr="001E1B20">
        <w:rPr>
          <w:rFonts w:hAnsi="宋体"/>
          <w:b/>
          <w:color w:val="000000"/>
          <w:sz w:val="24"/>
        </w:rPr>
        <w:t>基金托管人：</w:t>
      </w:r>
      <w:r w:rsidRPr="001E1B20">
        <w:rPr>
          <w:b/>
          <w:color w:val="000000"/>
          <w:sz w:val="24"/>
        </w:rPr>
        <w:t/>
      </w:r>
      <w:proofErr w:type="spellStart"/>
      <w:r w:rsidRPr="001E1B20">
        <w:rPr>
          <w:b/>
          <w:color w:val="000000"/>
          <w:sz w:val="24"/>
        </w:rPr>
        <w:t/>
      </w:r>
      <w:proofErr w:type="spellEnd"/>
      <w:r w:rsidRPr="001E1B20">
        <w:rPr>
          <w:b/>
          <w:color w:val="000000"/>
          <w:sz w:val="24"/>
        </w:rPr>
        <w:t>兴业银行股份有限公司</w:t>
      </w:r>
    </w:p>
    <w:p w:rsidP="00281564" w:rsidR="00902E3F" w:rsidRDefault="00F77131" w:rsidRPr="001E1B20">
      <w:pPr>
        <w:spacing w:before="29" w:line="288" w:lineRule="auto"/>
        <w:ind w:firstLine="2168" w:firstLineChars="900"/>
        <w:rPr>
          <w:b/>
          <w:color w:val="000000"/>
          <w:sz w:val="24"/>
        </w:rPr>
        <w:sectPr w:rsidR="00902E3F" w:rsidRPr="001E1B20" w:rsidSect="00841EB4">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18" w:right="1418" w:top="1418"/>
          <w:cols w:space="720"/>
          <w:noEndnote/>
          <w:titlePg/>
          <w:docGrid w:linePitch="286"/>
        </w:sectPr>
      </w:pPr>
      <w:r w:rsidRPr="001E1B20">
        <w:rPr>
          <w:rFonts w:hAnsi="宋体"/>
          <w:b/>
          <w:color w:val="000000"/>
          <w:sz w:val="24"/>
        </w:rPr>
        <w:t>报告送出日期：</w:t>
      </w:r>
      <w:r w:rsidR="00EF56FA" w:rsidRPr="001E1B20">
        <w:rPr>
          <w:b/>
          <w:color w:val="000000"/>
          <w:sz w:val="24"/>
        </w:rPr>
        <w:t/>
      </w:r>
      <w:proofErr w:type="spellStart"/>
      <w:r w:rsidR="00EF56FA" w:rsidRPr="001E1B20">
        <w:rPr>
          <w:b/>
          <w:color w:val="000000"/>
          <w:sz w:val="24"/>
        </w:rPr>
        <w:t/>
      </w:r>
      <w:r w:rsidR="00D87D00" w:rsidRPr="001E1B20">
        <w:rPr>
          <w:b/>
          <w:color w:val="000000"/>
          <w:sz w:val="24"/>
        </w:rPr>
        <w:t/>
      </w:r>
      <w:proofErr w:type="spellEnd"/>
      <w:r w:rsidR="00EF56FA" w:rsidRPr="001E1B20">
        <w:rPr>
          <w:b/>
          <w:color w:val="000000"/>
          <w:sz w:val="24"/>
        </w:rPr>
        <w:t>二〇一九年一月二十一日</w:t>
      </w:r>
    </w:p>
    <w:p w:rsidP="00841EB4" w:rsidR="00902E3F" w:rsidRDefault="00902E3F" w:rsidRPr="000E4C40">
      <w:pPr>
        <w:pStyle w:val="1"/>
        <w:spacing w:afterLines="100" w:beforeLines="100"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pPr>
        <w:adjustRightInd w:val="0"/>
        <w:spacing w:before="29" w:line="288" w:lineRule="auto"/>
        <w:ind w:firstLine="480" w:firstLineChars="200"/>
        <w:rPr>
          <w:color w:val="000000"/>
          <w:sz w:val="24"/>
        </w:rPr>
      </w:pPr>
      <w:r>
        <w:rPr>
          <w:color w:val="000000"/>
          <w:sz w:val="24"/>
        </w:rPr>
        <w:t xml:space="preserve">基金管理人的董事会及董事保证本报告所载资料不存在虚假记载、误导性陈述或重大遗漏，并对其内容的真实性、准确性和完整性承担个别及连带责任。 </w:t>
      </w:r>
    </w:p>
    <w:p>
      <w:pPr>
        <w:adjustRightInd w:val="0"/>
        <w:spacing w:before="29" w:line="288" w:lineRule="auto"/>
        <w:ind w:firstLine="480" w:firstLineChars="200"/>
        <w:rPr>
          <w:color w:val="000000"/>
          <w:sz w:val="24"/>
        </w:rPr>
      </w:pPr>
      <w:r>
        <w:rPr>
          <w:color w:val="000000"/>
          <w:sz w:val="24"/>
        </w:rPr>
        <w:t xml:space="preserve">基金托管人兴业银行股份有限公司根据本基金合同规定，于2019年1月18日复核了本报告中的财务指标、净值表现和投资组合报告等内容，保证复核内容不存在虚假记载、误导性陈述或者重大遗漏。 </w:t>
      </w:r>
    </w:p>
    <w:p>
      <w:pPr>
        <w:adjustRightInd w:val="0"/>
        <w:spacing w:before="29" w:line="288" w:lineRule="auto"/>
        <w:ind w:firstLine="480" w:firstLineChars="200"/>
        <w:rPr>
          <w:color w:val="000000"/>
          <w:sz w:val="24"/>
        </w:rPr>
      </w:pPr>
      <w:r>
        <w:rPr>
          <w:color w:val="000000"/>
          <w:sz w:val="24"/>
        </w:rPr>
        <w:t xml:space="preserve">基金管理人承诺以诚实信用、勤勉尽责的原则管理和运用基金资产，但不保证基金一定盈利。 </w:t>
      </w:r>
    </w:p>
    <w:p>
      <w:pPr>
        <w:adjustRightInd w:val="0"/>
        <w:spacing w:before="29" w:line="288" w:lineRule="auto"/>
        <w:ind w:firstLine="480" w:firstLineChars="200"/>
        <w:rPr>
          <w:color w:val="000000"/>
          <w:sz w:val="24"/>
        </w:rPr>
      </w:pPr>
      <w:r>
        <w:rPr>
          <w:color w:val="000000"/>
          <w:sz w:val="24"/>
        </w:rPr>
        <w:t xml:space="preserve">基金的过往业绩并不代表其未来表现。投资有风险，投资者在作出投资决策前应仔细阅读本基金的招募说明书。 </w:t>
      </w:r>
    </w:p>
    <w:p>
      <w:pPr>
        <w:adjustRightInd w:val="0"/>
        <w:spacing w:before="29" w:line="288" w:lineRule="auto"/>
        <w:ind w:firstLine="480" w:firstLineChars="200"/>
        <w:rPr>
          <w:color w:val="000000"/>
          <w:sz w:val="24"/>
        </w:rPr>
      </w:pPr>
      <w:r>
        <w:rPr>
          <w:color w:val="000000"/>
          <w:sz w:val="24"/>
        </w:rPr>
        <w:t>本报告中财务资料未经审计。</w:t>
      </w:r>
    </w:p>
    <w:p w:rsidP="00281564" w:rsidR="00186667" w:rsidRDefault="00A805BC" w:rsidRPr="000E4C40">
      <w:pPr>
        <w:adjustRightInd w:val="0"/>
        <w:spacing w:before="29" w:line="288" w:lineRule="auto"/>
        <w:ind w:firstLine="480" w:firstLineChars="200"/>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本报告期自2018年10月1日起至12月31日止。</w:t>
      </w:r>
    </w:p>
    <w:p w:rsidP="00281564" w:rsidR="00DF2D90" w:rsidRDefault="00DF2D90" w:rsidRPr="000E4C40">
      <w:pPr>
        <w:adjustRightInd w:val="0"/>
        <w:spacing w:before="29" w:line="288" w:lineRule="auto"/>
        <w:ind w:firstLine="480" w:firstLineChars="200"/>
        <w:rPr>
          <w:color w:val="000000"/>
          <w:sz w:val="24"/>
        </w:rPr>
      </w:pPr>
    </w:p>
    <w:p w:rsidP="00841EB4" w:rsidR="00902E3F" w:rsidRDefault="00902E3F" w:rsidRPr="000E4C40">
      <w:pPr>
        <w:pStyle w:val="1"/>
        <w:spacing w:afterLines="100" w:beforeLines="100"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3023"/>
        <w:gridCol w:w="2922"/>
        <w:gridCol w:w="2923"/>
      </w:tblGrid>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kern w:val="0"/>
                <w:sz w:val="24"/>
              </w:rPr>
            </w:pPr>
            <w:r w:rsidRPr="000E4C40">
              <w:rPr>
                <w:rFonts w:hAnsi="宋体"/>
                <w:kern w:val="0"/>
                <w:sz w:val="24"/>
              </w:rPr>
              <w:t>基金简称</w:t>
            </w:r>
          </w:p>
        </w:tc>
        <w:tc>
          <w:tcPr>
            <w:tcW w:type="dxa" w:w="5845"/>
            <w:gridSpan w:val="2"/>
            <w:vAlign w:val="center"/>
          </w:tcPr>
          <w:p w:rsidP="00281564" w:rsidR="00A805BC" w:rsidRDefault="00A805BC" w:rsidRPr="000E4C40">
            <w:pPr>
              <w:adjustRightInd w:val="0"/>
              <w:spacing w:before="29" w:line="288" w:lineRule="auto"/>
              <w:ind w:left="17"/>
              <w:jc w:val="lef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交银天运宝货币</w:t>
            </w:r>
          </w:p>
        </w:tc>
      </w:tr>
      <w:tr w:rsidR="00D06255" w:rsidRPr="000E4C40" w:rsidTr="00EA4C82">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281564" w:rsidR="00D06255" w:rsidRDefault="00D06255" w:rsidRPr="000E4C40">
            <w:pPr>
              <w:adjustRightInd w:val="0"/>
              <w:spacing w:before="29" w:line="288" w:lineRule="auto"/>
              <w:ind w:left="17"/>
              <w:jc w:val="left"/>
              <w:rPr>
                <w:kern w:val="0"/>
                <w:sz w:val="24"/>
              </w:rPr>
            </w:pPr>
            <w:r w:rsidRPr="000E4C40">
              <w:rPr>
                <w:rFonts w:hAnsi="宋体"/>
                <w:kern w:val="0"/>
                <w:sz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281564" w:rsidR="00D06255" w:rsidRDefault="00D06255" w:rsidRPr="000E4C40">
            <w:pPr>
              <w:adjustRightInd w:val="0"/>
              <w:spacing w:before="29" w:line="288" w:lineRule="auto"/>
              <w:ind w:left="17"/>
              <w:jc w:val="lef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005002</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基金运作方式</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契约型开放式</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基金合同生效日</w:t>
            </w:r>
          </w:p>
        </w:tc>
        <w:tc>
          <w:tcPr>
            <w:tcW w:type="dxa" w:w="5845"/>
            <w:gridSpan w:val="2"/>
            <w:vAlign w:val="center"/>
          </w:tcPr>
          <w:p w:rsidP="00281564" w:rsidR="00A805BC" w:rsidRDefault="002507FE"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2017年12月29日</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报告期末基金份额总额</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212,694,853.87</w:t>
            </w:r>
            <w:r w:rsidR="00C2005E" w:rsidRPr="000E4C40">
              <w:rPr>
                <w:rFonts w:hAnsi="宋体"/>
                <w:color w:val="000000"/>
                <w:kern w:val="0"/>
                <w:sz w:val="24"/>
              </w:rPr>
              <w:t>份</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投资目标</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在力求本金安全性和资产充分流动性的前提下，追求超过业绩比较基准的投资收益。</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投资策略</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业绩比较基准</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活期存款利率（税后）</w:t>
            </w:r>
          </w:p>
        </w:tc>
      </w:tr>
      <w:tr w:rsidR="00A01505" w:rsidRPr="000E4C40" w:rsidTr="00EA4C82">
        <w:trPr>
          <w:jc w:val="center"/>
        </w:trPr>
        <w:tc>
          <w:tcPr>
            <w:tcW w:type="dxa" w:w="3023"/>
            <w:vAlign w:val="center"/>
          </w:tcPr>
          <w:p w:rsidP="00281564" w:rsidR="00A01505" w:rsidRDefault="00A01505" w:rsidRPr="000E4C40">
            <w:pPr>
              <w:adjustRightInd w:val="0"/>
              <w:spacing w:before="29" w:line="288" w:lineRule="auto"/>
              <w:ind w:left="17"/>
              <w:jc w:val="left"/>
              <w:rPr>
                <w:kern w:val="0"/>
                <w:sz w:val="24"/>
              </w:rPr>
            </w:pPr>
            <w:r w:rsidRPr="000E4C40">
              <w:rPr>
                <w:rFonts w:hAnsi="宋体"/>
                <w:kern w:val="0"/>
                <w:sz w:val="24"/>
              </w:rPr>
              <w:t>风险收益特征</w:t>
            </w:r>
          </w:p>
        </w:tc>
        <w:tc>
          <w:tcPr>
            <w:tcW w:type="dxa" w:w="5845"/>
            <w:gridSpan w:val="2"/>
            <w:vAlign w:val="center"/>
          </w:tcPr>
          <w:p w:rsidP="00281564" w:rsidR="00A01505" w:rsidRDefault="00A01505" w:rsidRPr="000E4C40">
            <w:pPr>
              <w:adjustRightInd w:val="0"/>
              <w:spacing w:before="29" w:line="288" w:lineRule="auto"/>
              <w:ind w:left="17"/>
              <w:jc w:val="lef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
            </w:r>
            <w:proofErr w:type="spellStart"/>
            <w:r w:rsidRPr="000E4C40">
              <w:rPr>
                <w:color w:val="000000"/>
                <w:kern w:val="0"/>
                <w:sz w:val="24"/>
              </w:rPr>
              <w:t/>
            </w:r>
            <w:proofErr w:type="spellEnd"/>
            <w:r w:rsidRPr="000E4C40">
              <w:rPr>
                <w:color w:val="000000"/>
                <w:kern w:val="0"/>
                <w:sz w:val="24"/>
              </w:rPr>
              <w:t>本基金属于货币市场基金，是证券投资基金中的低风险品种，长期风险收益水平低于股票型基金、混合型基金和债券型基金。</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基金管理人</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交银施罗德基金管理有限公司</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基金托管人</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兴业银行股份有限公司</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kern w:val="0"/>
                <w:sz w:val="24"/>
              </w:rPr>
            </w:pPr>
            <w:r w:rsidRPr="000E4C40">
              <w:rPr>
                <w:rFonts w:hAnsi="宋体"/>
                <w:color w:val="000000"/>
                <w:sz w:val="24"/>
              </w:rPr>
              <w:t>下属两级基金的基金简称</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proofErr w:type="spellStart"/>
            <w:r w:rsidRPr="000E4C40">
              <w:rPr>
                <w:color w:val="000000"/>
                <w:kern w:val="0"/>
                <w:sz w:val="24"/>
              </w:rPr>
              <w:t/>
            </w:r>
            <w:r w:rsidRPr="000E4C40">
              <w:rPr>
                <w:sz w:val="24"/>
              </w:rPr>
              <w:t/>
            </w:r>
            <w:r w:rsidR="007B082A" w:rsidRPr="000E4C40">
              <w:rPr>
                <w:sz w:val="24"/>
              </w:rPr>
              <w:t/>
            </w:r>
            <w:r w:rsidRPr="000E4C40">
              <w:rPr>
                <w:sz w:val="24"/>
              </w:rPr>
              <w:t/>
            </w:r>
            <w:proofErr w:type="spellEnd"/>
            <w:r w:rsidRPr="000E4C40">
              <w:rPr>
                <w:sz w:val="24"/>
              </w:rPr>
              <w:t>交银天运宝货币A</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000F78F3">
              <w:rPr>
                <w:rFonts w:hint="eastAsia"/>
                <w:sz w:val="24"/>
              </w:rPr>
              <w:t/>
            </w:r>
            <w:r w:rsidRPr="000E4C40">
              <w:rPr>
                <w:sz w:val="24"/>
              </w:rPr>
              <w:t>交银天运宝货币E</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proofErr w:type="spellStart"/>
            <w:r w:rsidRPr="000E4C40">
              <w:rPr>
                <w:color w:val="000000"/>
                <w:kern w:val="0"/>
                <w:sz w:val="24"/>
              </w:rPr>
              <w:t/>
            </w:r>
            <w:r w:rsidRPr="000E4C40">
              <w:rPr>
                <w:sz w:val="24"/>
              </w:rPr>
              <w:t/>
            </w:r>
            <w:r w:rsidR="007B082A" w:rsidRPr="000E4C40">
              <w:rPr>
                <w:sz w:val="24"/>
              </w:rPr>
              <w:t/>
            </w:r>
            <w:r w:rsidRPr="000E4C40">
              <w:rPr>
                <w:sz w:val="24"/>
              </w:rPr>
              <w:t/>
            </w:r>
            <w:proofErr w:type="spellEnd"/>
            <w:r w:rsidRPr="000E4C40">
              <w:rPr>
                <w:sz w:val="24"/>
              </w:rPr>
              <w:t>005002</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000F78F3">
              <w:rPr>
                <w:rFonts w:hint="eastAsia"/>
                <w:sz w:val="24"/>
              </w:rPr>
              <w:t/>
            </w:r>
            <w:r w:rsidRPr="000E4C40">
              <w:rPr>
                <w:sz w:val="24"/>
              </w:rPr>
              <w:t>005003</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proofErr w:type="spellStart"/>
            <w:r w:rsidR="004702DF" w:rsidRPr="000E4C40">
              <w:rPr>
                <w:color w:val="000000"/>
                <w:kern w:val="0"/>
                <w:sz w:val="24"/>
              </w:rPr>
              <w:t/>
            </w:r>
            <w:r w:rsidRPr="000E4C40">
              <w:rPr>
                <w:sz w:val="24"/>
              </w:rPr>
              <w:t/>
            </w:r>
            <w:r w:rsidR="007B082A" w:rsidRPr="000E4C40">
              <w:rPr>
                <w:sz w:val="24"/>
              </w:rPr>
              <w:t/>
            </w:r>
            <w:r w:rsidRPr="000E4C40">
              <w:rPr>
                <w:sz w:val="24"/>
              </w:rPr>
              <w:t/>
            </w:r>
            <w:proofErr w:type="spellEnd"/>
            <w:r w:rsidRPr="000E4C40">
              <w:rPr>
                <w:sz w:val="24"/>
              </w:rPr>
              <w:t>8,363,859.38</w:t>
            </w:r>
            <w:r w:rsidR="00764CF7" w:rsidRPr="000E4C40">
              <w:rPr>
                <w:rFonts w:hAnsi="宋体"/>
                <w:sz w:val="24"/>
              </w:rPr>
              <w:t>份</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004702DF" w:rsidRPr="000E4C40">
              <w:rPr>
                <w:color w:val="000000"/>
                <w:kern w:val="0"/>
                <w:sz w:val="24"/>
              </w:rPr>
              <w:t/>
            </w:r>
            <w:r w:rsidR="007B082A" w:rsidRPr="000E4C40">
              <w:rPr>
                <w:sz w:val="24"/>
              </w:rPr>
              <w:t/>
            </w:r>
            <w:r w:rsidR="000F78F3">
              <w:rPr>
                <w:sz w:val="24"/>
              </w:rPr>
              <w:t/>
            </w:r>
            <w:r w:rsidR="000F78F3">
              <w:rPr>
                <w:rFonts w:hint="eastAsia"/>
                <w:sz w:val="24"/>
              </w:rPr>
              <w:t/>
            </w:r>
            <w:r w:rsidRPr="000E4C40">
              <w:rPr>
                <w:sz w:val="24"/>
              </w:rPr>
              <w:t>204,330,994.49</w:t>
            </w:r>
            <w:r w:rsidR="004A6E66" w:rsidRPr="000E4C40">
              <w:rPr>
                <w:rFonts w:hAnsi="宋体"/>
                <w:sz w:val="24"/>
              </w:rPr>
              <w:t>份</w:t>
            </w:r>
          </w:p>
        </w:tc>
      </w:tr>
    </w:tbl>
    <w:p w:rsidP="00281564" w:rsidR="00DF2D90" w:rsidRDefault="00DF2D90" w:rsidRPr="000E4C40">
      <w:pPr>
        <w:autoSpaceDE w:val="0"/>
        <w:autoSpaceDN w:val="0"/>
        <w:adjustRightInd w:val="0"/>
        <w:spacing w:before="29" w:line="288" w:lineRule="auto"/>
        <w:jc w:val="left"/>
        <w:rPr>
          <w:color w:val="000000"/>
          <w:sz w:val="24"/>
        </w:rPr>
      </w:pPr>
    </w:p>
    <w:p w:rsidP="00841EB4" w:rsidR="00902E3F" w:rsidRDefault="00902E3F" w:rsidRPr="000E4C40">
      <w:pPr>
        <w:pStyle w:val="1"/>
        <w:spacing w:afterLines="100" w:beforeLines="100"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P="00281564" w:rsidR="00902E3F" w:rsidRDefault="00902E3F" w:rsidRPr="000E4C40">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P="00281564" w:rsidR="00902E3F" w:rsidRDefault="00902E3F" w:rsidRPr="000E4C40">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00"/>
      </w:tblPr>
      <w:tblGrid>
        <w:gridCol w:w="3606"/>
        <w:gridCol w:w="2631"/>
        <w:gridCol w:w="2631"/>
      </w:tblGrid>
      <w:tr w:rsidR="00F31380" w:rsidRPr="000E4C40" w:rsidTr="00AD2F16">
        <w:trPr>
          <w:jc w:val="center"/>
        </w:trPr>
        <w:tc>
          <w:tcPr>
            <w:tcW w:type="dxa" w:w="3402"/>
            <w:vMerge w:val="restart"/>
            <w:vAlign w:val="center"/>
          </w:tcPr>
          <w:p w:rsidP="00281564" w:rsidR="00F31380" w:rsidRDefault="00F31380" w:rsidRPr="000E4C40">
            <w:pPr>
              <w:adjustRightInd w:val="0"/>
              <w:spacing w:before="29" w:line="288" w:lineRule="auto"/>
              <w:ind w:left="17"/>
              <w:jc w:val="center"/>
              <w:rPr>
                <w:kern w:val="0"/>
                <w:sz w:val="24"/>
              </w:rPr>
            </w:pPr>
            <w:r w:rsidRPr="000E4C40">
              <w:rPr>
                <w:rFonts w:hAnsi="宋体"/>
                <w:kern w:val="0"/>
                <w:sz w:val="24"/>
              </w:rPr>
              <w:t>主要财务指标</w:t>
            </w:r>
          </w:p>
        </w:tc>
        <w:tc>
          <w:tcPr>
            <w:tcW w:type="dxa" w:w="4962"/>
            <w:gridSpan w:val="2"/>
            <w:vAlign w:val="center"/>
          </w:tcPr>
          <w:p w:rsidP="00281564" w:rsidR="00F31380" w:rsidRDefault="00F31380" w:rsidRPr="000E4C40">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w:t>
            </w:r>
            <w:proofErr w:type="spellStart"/>
            <w:r w:rsidRPr="000E4C40">
              <w:rPr>
                <w:color w:val="000000"/>
                <w:sz w:val="24"/>
              </w:rPr>
              <w:t/>
            </w:r>
            <w:proofErr w:type="spellEnd"/>
            <w:r w:rsidRPr="000E4C40">
              <w:rPr>
                <w:color w:val="000000"/>
                <w:sz w:val="24"/>
              </w:rPr>
              <w:t>2018年10月1日-</w:t>
            </w:r>
            <w:proofErr w:type="spellStart"/>
            <w:r w:rsidRPr="000E4C40">
              <w:rPr>
                <w:color w:val="000000"/>
                <w:sz w:val="24"/>
              </w:rPr>
              <w:t/>
            </w:r>
            <w:proofErr w:type="spellEnd"/>
            <w:r w:rsidRPr="000E4C40">
              <w:rPr>
                <w:color w:val="000000"/>
                <w:sz w:val="24"/>
              </w:rPr>
              <w:t>2018年12月31日)</w:t>
            </w:r>
          </w:p>
        </w:tc>
      </w:tr>
      <w:tr w:rsidR="00F31380" w:rsidRPr="000E4C40" w:rsidTr="00AD2F16">
        <w:trPr>
          <w:jc w:val="center"/>
        </w:trPr>
        <w:tc>
          <w:tcPr>
            <w:tcW w:type="dxa" w:w="3402"/>
            <w:vMerge/>
            <w:vAlign w:val="center"/>
          </w:tcPr>
          <w:p w:rsidP="00281564" w:rsidR="00F31380" w:rsidRDefault="00F31380" w:rsidRPr="000E4C40">
            <w:pPr>
              <w:adjustRightInd w:val="0"/>
              <w:spacing w:before="29" w:line="288" w:lineRule="auto"/>
              <w:ind w:left="17"/>
              <w:jc w:val="center"/>
              <w:rPr>
                <w:kern w:val="0"/>
                <w:sz w:val="24"/>
              </w:rPr>
            </w:pPr>
          </w:p>
        </w:tc>
        <w:tc>
          <w:tcPr>
            <w:tcW w:type="dxa" w:w="2481"/>
            <w:vAlign w:val="center"/>
          </w:tcPr>
          <w:p w:rsidP="00281564" w:rsidR="00F31380" w:rsidRDefault="00F31380" w:rsidRPr="000E4C40">
            <w:pPr>
              <w:adjustRightInd w:val="0"/>
              <w:spacing w:before="29" w:line="288" w:lineRule="auto"/>
              <w:ind w:left="17"/>
              <w:jc w:val="center"/>
              <w:rPr>
                <w:color w:val="000000"/>
                <w:sz w:val="24"/>
              </w:rPr>
            </w:pPr>
            <w:r w:rsidRPr="000E4C40">
              <w:rPr>
                <w:color w:val="000000"/>
                <w:kern w:val="0"/>
                <w:sz w:val="24"/>
              </w:rPr>
              <w:t/>
            </w:r>
            <w:proofErr w:type="spellStart"/>
            <w:r w:rsidRPr="000E4C40">
              <w:rPr>
                <w:color w:val="000000"/>
                <w:kern w:val="0"/>
                <w:sz w:val="24"/>
              </w:rPr>
              <w:t/>
            </w:r>
            <w:r w:rsidRPr="000E4C40">
              <w:rPr>
                <w:sz w:val="24"/>
              </w:rPr>
              <w:t/>
            </w:r>
            <w:proofErr w:type="spellEnd"/>
            <w:r w:rsidRPr="000E4C40">
              <w:rPr>
                <w:sz w:val="24"/>
              </w:rPr>
              <w:t>交银天运宝货币A</w:t>
            </w:r>
          </w:p>
        </w:tc>
        <w:tc>
          <w:tcPr>
            <w:tcW w:type="dxa" w:w="2481"/>
            <w:vAlign w:val="center"/>
          </w:tcPr>
          <w:p w:rsidP="00281564" w:rsidR="00F31380" w:rsidRDefault="00F31380" w:rsidRPr="000E4C40">
            <w:pPr>
              <w:adjustRightInd w:val="0"/>
              <w:spacing w:before="29" w:line="288" w:lineRule="auto"/>
              <w:ind w:left="17"/>
              <w:jc w:val="center"/>
              <w:rPr>
                <w:color w:val="000000"/>
                <w:sz w:val="24"/>
              </w:rPr>
            </w:pPr>
            <w:r w:rsidRPr="000E4C40">
              <w:rPr>
                <w:color w:val="000000"/>
                <w:kern w:val="0"/>
                <w:sz w:val="24"/>
              </w:rPr>
              <w:t/>
            </w:r>
            <w:r w:rsidR="000F78F3">
              <w:rPr>
                <w:sz w:val="24"/>
              </w:rPr>
              <w:t/>
            </w:r>
            <w:r w:rsidR="000F78F3">
              <w:rPr>
                <w:rFonts w:hint="eastAsia"/>
                <w:sz w:val="24"/>
              </w:rPr>
              <w:t/>
            </w:r>
            <w:r w:rsidRPr="000E4C40">
              <w:rPr>
                <w:sz w:val="24"/>
              </w:rPr>
              <w:t>交银天运宝货币E</w:t>
            </w:r>
          </w:p>
        </w:tc>
      </w:tr>
      <w:tr w:rsidR="00E8309D" w:rsidRPr="000E4C40" w:rsidTr="00AD2F16">
        <w:trPr>
          <w:trHeight w:val="840"/>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52,368.77</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1,663,796.95</w:t>
            </w:r>
          </w:p>
        </w:tc>
      </w:tr>
      <w:tr w:rsidR="00E8309D" w:rsidRPr="000E4C40" w:rsidTr="00AD2F16">
        <w:trPr>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proofErr w:type="spellStart"/>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
            </w:r>
            <w:proofErr w:type="spellEnd"/>
            <w:r w:rsidRPr="000E4C40">
              <w:rPr>
                <w:color w:val="000000"/>
                <w:sz w:val="24"/>
              </w:rPr>
              <w:t>52,368.77</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1,663,796.95</w:t>
            </w:r>
          </w:p>
        </w:tc>
      </w:tr>
      <w:tr w:rsidR="00E8309D" w:rsidRPr="000E4C40" w:rsidTr="00AD2F16">
        <w:trPr>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proofErr w:type="spellStart"/>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
            </w:r>
            <w:proofErr w:type="spellEnd"/>
            <w:r w:rsidRPr="000E4C40">
              <w:rPr>
                <w:color w:val="000000"/>
                <w:sz w:val="24"/>
              </w:rPr>
              <w:t>8,363,859.38</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204,330,994.49</w:t>
            </w:r>
          </w:p>
        </w:tc>
      </w:tr>
    </w:tbl>
    <w:p>
      <w:pPr>
        <w:autoSpaceDE w:val="0"/>
        <w:autoSpaceDN w:val="0"/>
        <w:adjustRightInd w:val="0"/>
        <w:spacing w:before="29" w:line="288" w:lineRule="auto"/>
        <w:jc w:val="left"/>
        <w:rPr>
          <w:color w:val="000000"/>
          <w:sz w:val="24"/>
        </w:rPr>
      </w:pPr>
      <w:r>
        <w:rPr>
          <w:color w:val="000000"/>
          <w:sz w:val="24"/>
        </w:rPr>
        <w:t>注：1、本基金实行销售服务费分类收费方式，分设两类基金份额：A类基金份额和E类基金份额。A类基金份额与E类基金份额的管理费、托管费相同，A类基金份额按照0.25%的年费率计提销售服务费，E类基金份额按照0.01%的年费率计提销售服务费。</w:t>
      </w:r>
    </w:p>
    <w:p>
      <w:pPr>
        <w:autoSpaceDE w:val="0"/>
        <w:autoSpaceDN w:val="0"/>
        <w:adjustRightInd w:val="0"/>
        <w:spacing w:before="29" w:line="288" w:lineRule="auto"/>
        <w:jc w:val="left"/>
        <w:rPr>
          <w:color w:val="000000"/>
          <w:sz w:val="24"/>
        </w:rPr>
      </w:pPr>
      <w:r>
        <w:rPr>
          <w:color w:val="000000"/>
          <w:sz w:val="24"/>
        </w:rPr>
        <w:t xml:space="preserve">   2、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P="00281564" w:rsidR="00893021" w:rsidRDefault="00893021" w:rsidRPr="000E4C40">
      <w:pPr>
        <w:autoSpaceDE w:val="0"/>
        <w:autoSpaceDN w:val="0"/>
        <w:adjustRightInd w:val="0"/>
        <w:spacing w:before="29" w:line="288" w:lineRule="auto"/>
        <w:jc w:val="left"/>
        <w:rPr>
          <w:color w:val="000000"/>
          <w:sz w:val="24"/>
        </w:rPr>
      </w:pPr>
      <w:r w:rsidRPr="000E4C40">
        <w:rPr>
          <w:color w:val="000000"/>
          <w:sz w:val="24"/>
        </w:rPr>
        <w:t/>
      </w:r>
      <w:r w:rsidR="002507FE" w:rsidRPr="000E4C40">
        <w:rPr>
          <w:color w:val="000000"/>
          <w:sz w:val="24"/>
        </w:rPr>
        <w:t/>
      </w:r>
      <w:r w:rsidRPr="000E4C40">
        <w:rPr>
          <w:color w:val="000000"/>
          <w:sz w:val="24"/>
        </w:rPr>
        <w:t/>
      </w:r>
      <w:proofErr w:type="spellStart"/>
      <w:r w:rsidRPr="000E4C40">
        <w:rPr>
          <w:color w:val="000000"/>
          <w:sz w:val="24"/>
        </w:rPr>
        <w:t/>
      </w:r>
      <w:proofErr w:type="spellEnd"/>
      <w:r w:rsidRPr="000E4C40">
        <w:rPr>
          <w:color w:val="000000"/>
          <w:sz w:val="24"/>
        </w:rPr>
        <w:t>	</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P="00281564" w:rsidR="00902E3F" w:rsidRDefault="00902E3F" w:rsidRPr="000E4C40">
      <w:pPr>
        <w:spacing w:before="29" w:line="288" w:lineRule="auto"/>
        <w:rPr>
          <w:b/>
          <w:color w:val="000000"/>
          <w:kern w:val="0"/>
          <w:sz w:val="24"/>
        </w:rPr>
      </w:pPr>
      <w:r w:rsidRPr="000E4C40">
        <w:rPr>
          <w:b/>
          <w:color w:val="000000"/>
          <w:kern w:val="0"/>
          <w:sz w:val="24"/>
        </w:rPr>
        <w:lastRenderedPageBreak/>
        <w:t xml:space="preserve">3.2.1 </w:t>
      </w:r>
      <w:r w:rsidRPr="000E4C40">
        <w:rPr>
          <w:rFonts w:hAnsi="宋体"/>
          <w:b/>
          <w:color w:val="000000"/>
          <w:kern w:val="0"/>
          <w:sz w:val="24"/>
        </w:rPr>
        <w:t>本报告期基金份额净值收益率及其与同期业绩比较基准收益率的比较</w:t>
      </w:r>
    </w:p>
    <w:p w:rsidP="00281564" w:rsidR="00DA1983" w:rsidRDefault="00186667" w:rsidRPr="000E4C40">
      <w:pPr>
        <w:pStyle w:val="20"/>
        <w:spacing w:before="29" w:line="288" w:lineRule="auto"/>
        <w:ind w:firstLine="0" w:firstLineChars="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24424F" w:rsidRPr="000E4C40">
        <w:rPr>
          <w:rFonts w:ascii="Times New Roman" w:hAnsi="Times New Roman"/>
          <w:b/>
          <w:color w:val="000000"/>
        </w:rPr>
        <w:t/>
      </w:r>
      <w:proofErr w:type="spellStart"/>
      <w:r w:rsidR="0024424F" w:rsidRPr="000E4C40">
        <w:rPr>
          <w:rFonts w:ascii="Times New Roman" w:hAnsi="Times New Roman"/>
          <w:b/>
          <w:color w:val="000000"/>
        </w:rPr>
        <w:t/>
      </w:r>
      <w:r w:rsidR="00063BA4" w:rsidRPr="000E4C40">
        <w:rPr>
          <w:rFonts w:ascii="Times New Roman" w:hAnsi="Times New Roman"/>
          <w:b/>
          <w:color w:val="000000"/>
          <w:kern w:val="0"/>
        </w:rPr>
        <w:t/>
      </w:r>
      <w:r w:rsidR="0024424F" w:rsidRPr="000E4C40">
        <w:rPr>
          <w:rFonts w:ascii="Times New Roman" w:hAnsi="Times New Roman"/>
          <w:b/>
          <w:color w:val="000000"/>
        </w:rPr>
        <w:t/>
      </w:r>
      <w:r w:rsidR="0024424F" w:rsidRPr="000E4C40">
        <w:rPr>
          <w:rFonts w:ascii="Times New Roman" w:hAnsi="Times New Roman"/>
          <w:b/>
          <w:color w:val="auto"/>
        </w:rPr>
        <w:t/>
      </w:r>
      <w:r w:rsidR="00E63B3D" w:rsidRPr="000E4C40">
        <w:rPr>
          <w:rFonts w:ascii="Times New Roman" w:hAnsi="Times New Roman"/>
          <w:b/>
          <w:color w:val="auto"/>
        </w:rPr>
        <w:t/>
      </w:r>
      <w:r w:rsidR="00834F7F" w:rsidRPr="000E4C40">
        <w:rPr>
          <w:rFonts w:ascii="Times New Roman" w:hAnsi="Times New Roman"/>
          <w:b/>
          <w:color w:val="auto"/>
        </w:rPr>
        <w:t/>
      </w:r>
      <w:proofErr w:type="spellEnd"/>
      <w:r w:rsidR="00834F7F" w:rsidRPr="000E4C40">
        <w:rPr>
          <w:rFonts w:ascii="Times New Roman" w:hAnsi="Times New Roman"/>
          <w:b/>
          <w:color w:val="auto"/>
        </w:rPr>
        <w:t>交银天运宝货币A</w:t>
      </w:r>
      <w:r w:rsidR="00834F7F" w:rsidRPr="000E4C40">
        <w:rPr>
          <w:rFonts w:ascii="Times New Roman"/>
          <w:b/>
          <w:color w:val="auto"/>
        </w:rPr>
        <w:t>：</w:t>
      </w:r>
    </w:p>
    <w:tbl>
      <w:tblPr>
        <w:tblStyle w:val="aa"/>
        <w:tblW w:type="dxa" w:w="8868"/>
        <w:jc w:val="center"/>
        <w:tblLayout w:type="fixed"/>
        <w:tblCellMar>
          <w:top w:type="dxa" w:w="57"/>
          <w:bottom w:type="dxa" w:w="57"/>
        </w:tblCellMar>
        <w:tblLook w:val="04A0"/>
      </w:tblPr>
      <w:tblGrid>
        <w:gridCol w:w="1266"/>
        <w:gridCol w:w="1267"/>
        <w:gridCol w:w="1267"/>
        <w:gridCol w:w="1267"/>
        <w:gridCol w:w="1267"/>
        <w:gridCol w:w="1267"/>
        <w:gridCol w:w="1267"/>
      </w:tblGrid>
      <w:tr w:rsidR="008B23BD" w:rsidRPr="000E4C40" w:rsidTr="0071688D">
        <w:trPr>
          <w:jc w:val="center"/>
        </w:trPr>
        <w:tc>
          <w:tcPr>
            <w:tcW w:type="dxa" w:w="1328"/>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阶段</w:t>
            </w:r>
            <w:r w:rsidR="00636B17" w:rsidRPr="000E4C40">
              <w:rPr>
                <w:rFonts w:ascii="Times New Roman" w:hAnsi="Times New Roman"/>
                <w:color w:val="000000"/>
                <w:szCs w:val="24"/>
              </w:rPr>
              <w:t/>
            </w:r>
            <w:proofErr w:type="spellStart"/>
            <w:r w:rsidR="00636B17" w:rsidRPr="000E4C40">
              <w:rPr>
                <w:rFonts w:ascii="Times New Roman" w:hAnsi="Times New Roman"/>
                <w:color w:val="000000"/>
                <w:szCs w:val="24"/>
              </w:rPr>
              <w:t/>
            </w:r>
            <w:proofErr w:type="spellEnd"/>
            <w:r w:rsidR="00636B17" w:rsidRPr="000E4C40">
              <w:rPr>
                <w:rFonts w:ascii="Times New Roman" w:hAnsi="Times New Roman"/>
                <w:color w:val="000000"/>
                <w:szCs w:val="24"/>
              </w:rPr>
              <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①</w:t>
            </w:r>
            <w:r w:rsidR="00A575D2" w:rsidRPr="000E4C40">
              <w:rPr>
                <w:rFonts w:ascii="Times New Roman"/>
                <w:color w:val="000000"/>
              </w:rPr>
              <w:t>－</w:t>
            </w:r>
            <w:r w:rsidRPr="000E4C40">
              <w:rPr>
                <w:color w:val="000000"/>
                <w:szCs w:val="24"/>
              </w:rPr>
              <w:t>③</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tc>
          <w:tcPr>
            <w:vAlign w:val="center"/>
          </w:tcPr>
          <w:p>
            <w:pPr>
              <w:jc w:val="left"/>
            </w:pPr>
            <w:r>
              <w:rPr>
                <w:rFonts w:ascii="Times New Roman" w:hAnsi="Times New Roman"/>
                <w:color w:val="000000"/>
              </w:rPr>
              <w:t>过去三个月</w:t>
            </w:r>
          </w:p>
        </w:tc>
        <w:tc>
          <w:tcPr>
            <w:vAlign w:val="center"/>
          </w:tcPr>
          <w:p>
            <w:pPr>
              <w:jc w:val="center"/>
            </w:pPr>
            <w:r>
              <w:rPr>
                <w:rFonts w:ascii="Times New Roman" w:hAnsi="Times New Roman"/>
                <w:color w:val="000000"/>
              </w:rPr>
              <w:t>0.6208%</w:t>
            </w:r>
          </w:p>
        </w:tc>
        <w:tc>
          <w:tcPr>
            <w:vAlign w:val="center"/>
          </w:tcPr>
          <w:p>
            <w:pPr>
              <w:jc w:val="center"/>
            </w:pPr>
            <w:r>
              <w:rPr>
                <w:rFonts w:ascii="Times New Roman" w:hAnsi="Times New Roman"/>
                <w:color w:val="000000"/>
              </w:rPr>
              <w:t>0.0023%</w:t>
            </w:r>
          </w:p>
        </w:tc>
        <w:tc>
          <w:tcPr>
            <w:vAlign w:val="center"/>
          </w:tcPr>
          <w:p>
            <w:pPr>
              <w:jc w:val="center"/>
            </w:pPr>
            <w:r>
              <w:rPr>
                <w:rFonts w:ascii="Times New Roman" w:hAnsi="Times New Roman"/>
                <w:color w:val="000000"/>
              </w:rPr>
              <w:t>0.0882%</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0.5326%</w:t>
            </w:r>
          </w:p>
        </w:tc>
        <w:tc>
          <w:tcPr>
            <w:vAlign w:val="center"/>
          </w:tcPr>
          <w:p>
            <w:pPr>
              <w:jc w:val="center"/>
            </w:pPr>
            <w:r>
              <w:rPr>
                <w:rFonts w:ascii="Times New Roman" w:hAnsi="Times New Roman"/>
                <w:color w:val="000000"/>
              </w:rPr>
              <w:t>0.0023%</w:t>
            </w:r>
          </w:p>
        </w:tc>
      </w:tr>
    </w:tbl>
    <w:p w:rsidP="00281564" w:rsidR="00A50D92" w:rsidRDefault="00A50D92" w:rsidRPr="000E4C40">
      <w:pPr>
        <w:autoSpaceDE w:val="0"/>
        <w:autoSpaceDN w:val="0"/>
        <w:adjustRightInd w:val="0"/>
        <w:spacing w:before="29" w:line="288" w:lineRule="auto"/>
        <w:jc w:val="left"/>
        <w:rPr>
          <w:color w:val="000000"/>
          <w:sz w:val="24"/>
        </w:rPr>
      </w:pPr>
      <w:r w:rsidRPr="000E4C40">
        <w:rPr>
          <w:color w:val="000000"/>
          <w:sz w:val="24"/>
        </w:rPr>
        <w:t/>
      </w:r>
      <w:r w:rsidR="00ED5511" w:rsidRPr="000E4C40">
        <w:rPr>
          <w:color w:val="000000"/>
          <w:sz w:val="24"/>
        </w:rPr>
        <w:t/>
      </w:r>
      <w:r w:rsidRPr="000E4C40">
        <w:rPr>
          <w:color w:val="000000"/>
          <w:sz w:val="24"/>
        </w:rPr>
        <w:t>注：本基金收益分配按日结转份额。</w:t>
      </w:r>
    </w:p>
    <w:p w:rsidP="00281564" w:rsidR="00186667" w:rsidRDefault="00186667" w:rsidRPr="000E4C40">
      <w:pPr>
        <w:tabs>
          <w:tab w:pos="1800" w:val="left"/>
        </w:tabs>
        <w:adjustRightInd w:val="0"/>
        <w:spacing w:before="29" w:line="288" w:lineRule="auto"/>
        <w:rPr>
          <w:sz w:val="24"/>
        </w:rPr>
      </w:pPr>
    </w:p>
    <w:p w:rsidP="00281564" w:rsidR="00186667" w:rsidRDefault="00186667" w:rsidRPr="000E4C40">
      <w:pPr>
        <w:pStyle w:val="20"/>
        <w:spacing w:before="29" w:line="288" w:lineRule="auto"/>
        <w:ind w:firstLine="0" w:firstLineChars="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
      </w:r>
      <w:r w:rsidR="00063BA4" w:rsidRPr="000E4C40">
        <w:rPr>
          <w:rFonts w:ascii="Times New Roman" w:hAnsi="Times New Roman"/>
          <w:b/>
          <w:color w:val="000000"/>
          <w:kern w:val="0"/>
        </w:rPr>
        <w:t/>
      </w:r>
      <w:r w:rsidR="000B2044" w:rsidRPr="000E4C40">
        <w:rPr>
          <w:rFonts w:ascii="Times New Roman" w:hAnsi="Times New Roman"/>
          <w:b/>
          <w:color w:val="000000"/>
        </w:rPr>
        <w:t/>
      </w:r>
      <w:r w:rsidR="00E63B3D" w:rsidRPr="000E4C40">
        <w:rPr>
          <w:rFonts w:ascii="Times New Roman" w:hAnsi="Times New Roman"/>
          <w:b/>
          <w:color w:val="000000"/>
        </w:rPr>
        <w:t/>
      </w:r>
      <w:r w:rsidR="000F78F3">
        <w:rPr>
          <w:rFonts w:ascii="Times New Roman" w:hAnsi="Times New Roman" w:hint="eastAsia"/>
          <w:b/>
          <w:color w:val="000000"/>
        </w:rPr>
        <w:t/>
      </w:r>
      <w:r w:rsidR="000B2044" w:rsidRPr="000E4C40">
        <w:rPr>
          <w:rFonts w:ascii="Times New Roman" w:hAnsi="Times New Roman"/>
          <w:b/>
          <w:color w:val="000000"/>
        </w:rPr>
        <w:t>交银天运宝货币E</w:t>
      </w:r>
      <w:r w:rsidR="000B2044" w:rsidRPr="000E4C40">
        <w:rPr>
          <w:rFonts w:ascii="Times New Roman"/>
          <w:b/>
          <w:color w:val="auto"/>
        </w:rPr>
        <w:t>：</w:t>
      </w:r>
    </w:p>
    <w:tbl>
      <w:tblPr>
        <w:tblStyle w:val="aa"/>
        <w:tblW w:type="dxa" w:w="8868"/>
        <w:jc w:val="center"/>
        <w:tblLayout w:type="fixed"/>
        <w:tblCellMar>
          <w:top w:type="dxa" w:w="57"/>
          <w:bottom w:type="dxa" w:w="57"/>
        </w:tblCellMar>
        <w:tblLook w:val="04A0"/>
      </w:tblPr>
      <w:tblGrid>
        <w:gridCol w:w="1266"/>
        <w:gridCol w:w="1267"/>
        <w:gridCol w:w="1267"/>
        <w:gridCol w:w="1267"/>
        <w:gridCol w:w="1267"/>
        <w:gridCol w:w="1267"/>
        <w:gridCol w:w="1267"/>
      </w:tblGrid>
      <w:tr w:rsidR="00113777" w:rsidRPr="000E4C40" w:rsidTr="00064E6F">
        <w:trPr>
          <w:jc w:val="center"/>
        </w:trPr>
        <w:tc>
          <w:tcPr>
            <w:tcW w:type="dxa" w:w="1328"/>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阶段</w:t>
            </w:r>
            <w:r w:rsidRPr="000E4C40">
              <w:rPr>
                <w:rFonts w:ascii="Times New Roman" w:hAnsi="Times New Roman"/>
                <w:color w:val="000000"/>
                <w:szCs w:val="24"/>
              </w:rPr>
              <w:t/>
            </w:r>
            <w:proofErr w:type="spellStart"/>
            <w:r w:rsidRPr="000E4C40">
              <w:rPr>
                <w:rFonts w:ascii="Times New Roman" w:hAnsi="Times New Roman"/>
                <w:color w:val="000000"/>
                <w:szCs w:val="24"/>
              </w:rPr>
              <w:t/>
            </w:r>
            <w:proofErr w:type="spellEnd"/>
            <w:r w:rsidRPr="000E4C40">
              <w:rPr>
                <w:rFonts w:ascii="Times New Roman" w:hAnsi="Times New Roman"/>
                <w:color w:val="000000"/>
                <w:szCs w:val="24"/>
              </w:rPr>
              <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tc>
          <w:tcPr>
            <w:vAlign w:val="center"/>
          </w:tcPr>
          <w:p>
            <w:pPr>
              <w:jc w:val="left"/>
            </w:pPr>
            <w:r>
              <w:rPr>
                <w:rFonts w:ascii="Times New Roman" w:hAnsi="Times New Roman"/>
                <w:color w:val="000000"/>
              </w:rPr>
              <w:t>过去三个月</w:t>
            </w:r>
          </w:p>
        </w:tc>
        <w:tc>
          <w:tcPr>
            <w:vAlign w:val="center"/>
          </w:tcPr>
          <w:p>
            <w:pPr>
              <w:jc w:val="center"/>
            </w:pPr>
            <w:r>
              <w:rPr>
                <w:rFonts w:ascii="Times New Roman" w:hAnsi="Times New Roman"/>
                <w:color w:val="000000"/>
              </w:rPr>
              <w:t>0.6788%</w:t>
            </w:r>
          </w:p>
        </w:tc>
        <w:tc>
          <w:tcPr>
            <w:vAlign w:val="center"/>
          </w:tcPr>
          <w:p>
            <w:pPr>
              <w:jc w:val="center"/>
            </w:pPr>
            <w:r>
              <w:rPr>
                <w:rFonts w:ascii="Times New Roman" w:hAnsi="Times New Roman"/>
                <w:color w:val="000000"/>
              </w:rPr>
              <w:t>0.0023%</w:t>
            </w:r>
          </w:p>
        </w:tc>
        <w:tc>
          <w:tcPr>
            <w:vAlign w:val="center"/>
          </w:tcPr>
          <w:p>
            <w:pPr>
              <w:jc w:val="center"/>
            </w:pPr>
            <w:r>
              <w:rPr>
                <w:rFonts w:ascii="Times New Roman" w:hAnsi="Times New Roman"/>
                <w:color w:val="000000"/>
              </w:rPr>
              <w:t>0.0882%</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0.5906%</w:t>
            </w:r>
          </w:p>
        </w:tc>
        <w:tc>
          <w:tcPr>
            <w:vAlign w:val="center"/>
          </w:tcPr>
          <w:p>
            <w:pPr>
              <w:jc w:val="center"/>
            </w:pPr>
            <w:r>
              <w:rPr>
                <w:rFonts w:ascii="Times New Roman" w:hAnsi="Times New Roman"/>
                <w:color w:val="000000"/>
              </w:rPr>
              <w:t>0.0023%</w:t>
            </w:r>
          </w:p>
        </w:tc>
      </w:tr>
    </w:tbl>
    <w:p w:rsidP="00281564" w:rsidR="000B2044" w:rsidRDefault="000B2044" w:rsidRPr="000E4C40">
      <w:pPr>
        <w:autoSpaceDE w:val="0"/>
        <w:autoSpaceDN w:val="0"/>
        <w:adjustRightInd w:val="0"/>
        <w:spacing w:before="29" w:line="288" w:lineRule="auto"/>
        <w:jc w:val="left"/>
        <w:rPr>
          <w:color w:val="000000"/>
          <w:sz w:val="24"/>
        </w:rPr>
      </w:pPr>
      <w:r w:rsidRPr="000E4C40">
        <w:rPr>
          <w:color w:val="000000"/>
          <w:sz w:val="24"/>
        </w:rPr>
        <w:t/>
      </w:r>
      <w:r w:rsidR="00327FB0" w:rsidRPr="000E4C40">
        <w:rPr>
          <w:color w:val="000000"/>
          <w:sz w:val="24"/>
        </w:rPr>
        <w:t/>
      </w:r>
      <w:r w:rsidR="000F78F3">
        <w:rPr>
          <w:rFonts w:hint="eastAsia"/>
          <w:color w:val="000000"/>
          <w:sz w:val="24"/>
        </w:rPr>
        <w:t/>
      </w:r>
      <w:r w:rsidRPr="000E4C40">
        <w:rPr>
          <w:color w:val="000000"/>
          <w:sz w:val="24"/>
        </w:rPr>
        <w:t>注：本基金收益分配按日结转份额。</w:t>
      </w:r>
    </w:p>
    <w:p w:rsidP="00281564" w:rsidR="001F0286" w:rsidRDefault="001F0286" w:rsidRPr="000E4C40">
      <w:pPr>
        <w:tabs>
          <w:tab w:pos="1800" w:val="left"/>
        </w:tabs>
        <w:spacing w:before="29" w:line="288" w:lineRule="auto"/>
        <w:rPr>
          <w:sz w:val="24"/>
        </w:rPr>
      </w:pPr>
    </w:p>
    <w:p w:rsidP="00281564" w:rsidR="00902E3F" w:rsidRDefault="00902E3F" w:rsidRPr="000E4C40">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
      </w:r>
      <w:proofErr w:type="spellStart"/>
      <w:r w:rsidR="00A21753" w:rsidRPr="00D8505A">
        <w:rPr>
          <w:rFonts w:hint="eastAsia"/>
          <w:b/>
          <w:color w:val="000000"/>
          <w:kern w:val="0"/>
          <w:sz w:val="24"/>
        </w:rPr>
        <w:t/>
      </w:r>
      <w:proofErr w:type="spellEnd"/>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w:t>
      </w:r>
      <w:r w:rsidR="001B1302" w:rsidRPr="000E4C40">
        <w:rPr>
          <w:rFonts w:hAnsi="宋体"/>
          <w:b/>
          <w:color w:val="000000"/>
          <w:kern w:val="0"/>
          <w:sz w:val="24"/>
        </w:rPr>
        <w:lastRenderedPageBreak/>
        <w:t>较</w:t>
      </w:r>
    </w:p>
    <w:p w:rsidP="00281564" w:rsidR="00E63B3D" w:rsidRDefault="00E63B3D" w:rsidRPr="000E4C40">
      <w:pPr>
        <w:spacing w:before="29" w:line="288" w:lineRule="auto"/>
        <w:jc w:val="center"/>
        <w:rPr>
          <w:sz w:val="24"/>
        </w:rPr>
      </w:pPr>
      <w:r w:rsidRPr="000E4C40">
        <w:rPr>
          <w:sz w:val="24"/>
        </w:rPr>
        <w:t/>
      </w:r>
      <w:proofErr w:type="spellStart"/>
      <w:r w:rsidRPr="000E4C40">
        <w:rPr>
          <w:sz w:val="24"/>
        </w:rPr>
        <w:t/>
      </w:r>
      <w:proofErr w:type="spellEnd"/>
      <w:r w:rsidRPr="000E4C40">
        <w:rPr>
          <w:sz w:val="24"/>
        </w:rPr>
        <w:t>交银施罗德天运宝货币市场基金</w:t>
      </w:r>
    </w:p>
    <w:p w:rsidP="00281564" w:rsidR="00E63B3D" w:rsidRDefault="00E27752" w:rsidRPr="000E4C40">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P="00281564" w:rsidR="00A7219D" w:rsidRDefault="00FF7214" w:rsidRPr="000E4C40">
      <w:pPr>
        <w:spacing w:before="29" w:line="288" w:lineRule="auto"/>
        <w:jc w:val="center"/>
        <w:rPr>
          <w:sz w:val="24"/>
        </w:rPr>
      </w:pPr>
      <w:r w:rsidRPr="000E4C40">
        <w:rPr>
          <w:rFonts w:hAnsi="宋体"/>
          <w:color w:val="000000"/>
          <w:sz w:val="24"/>
        </w:rPr>
        <w:t>（</w:t>
      </w:r>
      <w:r w:rsidR="00D87D00" w:rsidRPr="000E4C40">
        <w:rPr>
          <w:color w:val="000000"/>
          <w:kern w:val="0"/>
          <w:sz w:val="24"/>
        </w:rPr>
        <w:t/>
      </w:r>
      <w:proofErr w:type="spellStart"/>
      <w:r w:rsidR="00D87D00" w:rsidRPr="000E4C40">
        <w:rPr>
          <w:color w:val="000000"/>
          <w:kern w:val="0"/>
          <w:sz w:val="24"/>
        </w:rPr>
        <w:t/>
      </w:r>
      <w:proofErr w:type="spellEnd"/>
      <w:r w:rsidR="00D87D00" w:rsidRPr="000E4C40">
        <w:rPr>
          <w:color w:val="000000"/>
          <w:kern w:val="0"/>
          <w:sz w:val="24"/>
        </w:rPr>
        <w:t>2017年12月29日</w:t>
      </w:r>
      <w:r w:rsidR="00A7219D" w:rsidRPr="000E4C40">
        <w:rPr>
          <w:rFonts w:hAnsi="宋体"/>
          <w:color w:val="000000"/>
          <w:kern w:val="0"/>
          <w:sz w:val="24"/>
        </w:rPr>
        <w:t>至</w:t>
      </w:r>
      <w:r w:rsidR="00A7219D" w:rsidRPr="000E4C40">
        <w:rPr>
          <w:color w:val="000000"/>
          <w:kern w:val="0"/>
          <w:sz w:val="24"/>
        </w:rPr>
        <w:t/>
      </w:r>
      <w:proofErr w:type="spellStart"/>
      <w:r w:rsidR="00A7219D" w:rsidRPr="000E4C40">
        <w:rPr>
          <w:color w:val="000000"/>
          <w:kern w:val="0"/>
          <w:sz w:val="24"/>
        </w:rPr>
        <w:t/>
      </w:r>
      <w:proofErr w:type="spellEnd"/>
      <w:r w:rsidR="00A7219D" w:rsidRPr="000E4C40">
        <w:rPr>
          <w:color w:val="000000"/>
          <w:kern w:val="0"/>
          <w:sz w:val="24"/>
        </w:rPr>
        <w:t>2018年12月31日</w:t>
      </w:r>
      <w:r w:rsidRPr="000E4C40">
        <w:rPr>
          <w:rFonts w:hAnsi="宋体"/>
          <w:color w:val="000000"/>
          <w:sz w:val="24"/>
        </w:rPr>
        <w:t>）</w:t>
      </w:r>
    </w:p>
    <w:p w:rsidP="00281564" w:rsidR="00825EA5" w:rsidRDefault="00E63B3D" w:rsidRPr="000E4C40">
      <w:pPr>
        <w:numPr>
          <w:ilvl w:val="0"/>
          <w:numId w:val="1"/>
        </w:numPr>
        <w:snapToGrid w:val="0"/>
        <w:spacing w:before="29" w:line="288" w:lineRule="auto"/>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交银天运宝货币A</w:t>
      </w:r>
    </w:p>
    <w:p w:rsidP="00281564" w:rsidR="00E63B3D" w:rsidRDefault="00F14672" w:rsidRPr="000E4C40">
      <w:pPr>
        <w:tabs>
          <w:tab w:pos="0" w:val="left"/>
        </w:tabs>
        <w:spacing w:before="29" w:line="288" w:lineRule="auto"/>
        <w:jc w:val="center"/>
        <w:rPr>
          <w:color w:val="000000"/>
          <w:sz w:val="24"/>
        </w:rPr>
      </w:pPr>
      <w:r w:rsidRPr="000E4C40">
        <w:rPr>
          <w:noProof/>
          <w:color w:val="000000"/>
          <w:sz w:val="24"/>
        </w:rPr>
        <w:drawing>
          <wp:inline distB="0" distL="0" distR="0" distT="0">
            <wp:extent cx="5769610" cy="3378835"/>
            <wp:effectExtent b="0" l="19050" r="2540" t="0"/>
            <wp:docPr descr="走势图1.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69610" cy="3378835"/>
                    </a:xfrm>
                    <a:prstGeom prst="rect">
                      <a:avLst/>
                    </a:prstGeom>
                  </pic:spPr>
                </pic:pic>
              </a:graphicData>
            </a:graphic>
          </wp:inline>
        </w:drawing>
      </w:r>
    </w:p>
    <w:p w:rsidP="00281564" w:rsidR="00E63B3D" w:rsidRDefault="00E63B3D" w:rsidRPr="000E4C40">
      <w:pPr>
        <w:autoSpaceDE w:val="0"/>
        <w:autoSpaceDN w:val="0"/>
        <w:adjustRightInd w:val="0"/>
        <w:spacing w:before="29" w:line="288" w:lineRule="auto"/>
        <w:jc w:val="left"/>
        <w:rPr>
          <w:color w:val="000000"/>
          <w:sz w:val="24"/>
        </w:rPr>
      </w:pPr>
      <w:r w:rsidRPr="000E4C40">
        <w:rPr>
          <w:color w:val="000000"/>
          <w:sz w:val="24"/>
        </w:rPr>
        <w:t/>
      </w:r>
      <w:r w:rsidR="00C4213A" w:rsidRPr="000E4C40">
        <w:rPr>
          <w:color w:val="000000"/>
          <w:sz w:val="24"/>
        </w:rPr>
        <w:t/>
      </w:r>
      <w:r w:rsidRPr="000E4C40">
        <w:rPr>
          <w:color w:val="000000"/>
          <w:sz w:val="24"/>
        </w:rPr>
        <w:t>注：本基金基金合同生效日为2017年12月29日，截至报告期期末，本基金已完成建仓但报告期期末距建仓结束未满一年。本基金建仓期为自基金合同生效日起的6个月。截至建仓期结束，本基金各项资产配置比例符合基金合同及招募说明书有关投资比例的约定。</w:t>
      </w:r>
    </w:p>
    <w:p w:rsidP="00281564" w:rsidR="00825EA5" w:rsidRDefault="00825EA5" w:rsidRPr="000E4C40">
      <w:pPr>
        <w:adjustRightInd w:val="0"/>
        <w:snapToGrid w:val="0"/>
        <w:spacing w:before="29" w:line="288" w:lineRule="auto"/>
        <w:rPr>
          <w:color w:val="000000"/>
          <w:sz w:val="24"/>
        </w:rPr>
      </w:pPr>
    </w:p>
    <w:p w:rsidP="00281564" w:rsidR="00825EA5" w:rsidRDefault="00580560" w:rsidRPr="000E4C40">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0F78F3">
        <w:rPr>
          <w:color w:val="000000"/>
          <w:kern w:val="0"/>
          <w:sz w:val="24"/>
        </w:rPr>
        <w:t/>
      </w:r>
      <w:r w:rsidR="000F78F3">
        <w:rPr>
          <w:rFonts w:hint="eastAsia"/>
          <w:color w:val="000000"/>
          <w:kern w:val="0"/>
          <w:sz w:val="24"/>
        </w:rPr>
        <w:t/>
      </w:r>
      <w:r w:rsidR="005F668B" w:rsidRPr="000E4C40">
        <w:rPr>
          <w:color w:val="000000"/>
          <w:kern w:val="0"/>
          <w:sz w:val="24"/>
        </w:rPr>
        <w:t>交银天运宝货币E</w:t>
      </w:r>
    </w:p>
    <w:p w:rsidP="00281564" w:rsidR="005F668B" w:rsidRDefault="00F14672" w:rsidRPr="000E4C40">
      <w:pPr>
        <w:snapToGrid w:val="0"/>
        <w:spacing w:before="29" w:line="288" w:lineRule="auto"/>
        <w:jc w:val="center"/>
        <w:rPr>
          <w:color w:val="000000"/>
          <w:sz w:val="24"/>
        </w:rPr>
      </w:pPr>
      <w:r w:rsidRPr="000E4C40">
        <w:rPr>
          <w:noProof/>
          <w:color w:val="000000"/>
          <w:sz w:val="24"/>
        </w:rPr>
        <w:lastRenderedPageBreak/>
        <w:drawing>
          <wp:inline distB="0" distL="0" distR="0" distT="0">
            <wp:extent cx="5769610" cy="3378835"/>
            <wp:effectExtent b="0" l="19050" r="2540" t="0"/>
            <wp:docPr descr="走势图2.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69610" cy="3378835"/>
                    </a:xfrm>
                    <a:prstGeom prst="rect">
                      <a:avLst/>
                    </a:prstGeom>
                  </pic:spPr>
                </pic:pic>
              </a:graphicData>
            </a:graphic>
          </wp:inline>
        </w:drawing>
      </w:r>
    </w:p>
    <w:p w:rsidP="00281564" w:rsidR="00902E3F" w:rsidRDefault="005F668B" w:rsidRPr="000E4C40">
      <w:pPr>
        <w:autoSpaceDE w:val="0"/>
        <w:autoSpaceDN w:val="0"/>
        <w:adjustRightInd w:val="0"/>
        <w:spacing w:before="29" w:line="288" w:lineRule="auto"/>
        <w:jc w:val="left"/>
        <w:rPr>
          <w:color w:val="000000"/>
          <w:sz w:val="24"/>
        </w:rPr>
      </w:pPr>
      <w:r w:rsidRPr="000E4C40">
        <w:rPr>
          <w:color w:val="000000"/>
          <w:sz w:val="24"/>
        </w:rPr>
        <w:t/>
      </w:r>
      <w:r w:rsidR="00C4213A" w:rsidRPr="000E4C40">
        <w:rPr>
          <w:color w:val="000000"/>
          <w:sz w:val="24"/>
        </w:rPr>
        <w:t/>
      </w:r>
      <w:r w:rsidRPr="000E4C40">
        <w:rPr>
          <w:color w:val="000000"/>
          <w:sz w:val="24"/>
        </w:rPr>
        <w:t/>
      </w:r>
      <w:r w:rsidR="000F78F3">
        <w:rPr>
          <w:color w:val="000000"/>
          <w:sz w:val="24"/>
        </w:rPr>
        <w:t/>
      </w:r>
      <w:r w:rsidR="000F78F3">
        <w:rPr>
          <w:rFonts w:hint="eastAsia"/>
          <w:color w:val="000000"/>
          <w:sz w:val="24"/>
        </w:rPr>
        <w:t/>
      </w:r>
      <w:r w:rsidRPr="000E4C40">
        <w:rPr>
          <w:color w:val="000000"/>
          <w:sz w:val="24"/>
        </w:rPr>
        <w:t>注：本基金基金合同生效日为2017年12月29日，截至报告期期末，本基金已完成建仓但报告期期末距建仓结束未满一年。本基金建仓期为自基金合同生效日起的6个月。截至建仓期结束，本基金各项资产配置比例符合基金合同及招募说明书有关投资比例的约定。</w:t>
      </w:r>
    </w:p>
    <w:p w:rsidP="00281564" w:rsidR="00CA65DD" w:rsidRDefault="00CA65DD" w:rsidRPr="000E4C40">
      <w:pPr>
        <w:tabs>
          <w:tab w:pos="1800" w:val="left"/>
        </w:tabs>
        <w:spacing w:before="29" w:line="288" w:lineRule="auto"/>
        <w:rPr>
          <w:color w:val="000000"/>
          <w:sz w:val="24"/>
        </w:rPr>
      </w:pPr>
    </w:p>
    <w:p w:rsidP="00841EB4" w:rsidR="00902E3F" w:rsidRDefault="00902E3F" w:rsidRPr="000E4C40">
      <w:pPr>
        <w:pStyle w:val="1"/>
        <w:spacing w:afterLines="100" w:beforeLines="100"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P="00281564" w:rsidR="00902E3F" w:rsidRDefault="00902E3F" w:rsidRPr="000E4C40">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val="04A0"/>
      </w:tblPr>
      <w:tblGrid>
        <w:gridCol w:w="945"/>
        <w:gridCol w:w="1589"/>
        <w:gridCol w:w="1478"/>
        <w:gridCol w:w="1478"/>
        <w:gridCol w:w="986"/>
        <w:gridCol w:w="2392"/>
      </w:tblGrid>
      <w:tr w:rsidR="00C4627A" w:rsidRPr="000E4C40" w:rsidTr="00951A65">
        <w:trPr>
          <w:jc w:val="center"/>
        </w:trPr>
        <w:tc>
          <w:tcPr>
            <w:tcW w:type="dxa" w:w="952"/>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type="dxa" w:w="1600"/>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type="dxa" w:w="2977"/>
            <w:gridSpan w:val="2"/>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type="dxa" w:w="992"/>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type="dxa" w:w="2410"/>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type="dxa" w:w="952"/>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1600"/>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1488"/>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type="dxa" w:w="1489"/>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type="dxa" w:w="992"/>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2410"/>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连端清</w:t>
            </w:r>
          </w:p>
        </w:tc>
        <w:tc>
          <w:tcPr>
            <w:vAlign w:val="center"/>
          </w:tcPr>
          <w:p>
            <w:pPr>
              <w:jc w:val="center"/>
            </w:pPr>
            <w:r>
              <w:rPr>
                <w:color w:val="000000"/>
                <w:sz w:val="24"/>
              </w:rPr>
              <w:t>交银货币、交银理财60天债券、交银丰盈收益债券、交银现金宝货币、交银丰润收益债券、交银活期通货币、交银天利宝货币、交银裕盈纯债债券、交银裕利纯债债券、交银裕隆纯债债券、交银天鑫宝货币、交银天益宝货币、交银境尚收益债券、交银天运宝货币的基金经理</w:t>
            </w:r>
          </w:p>
          <w:p>
            <w:pPr>
              <w:jc w:val="center"/>
            </w:pPr>
            <w:r>
              <w:rPr>
                <w:color w:val="000000"/>
                <w:sz w:val="24"/>
              </w:rPr>
              <w:t>	</w:t>
            </w:r>
          </w:p>
        </w:tc>
        <w:tc>
          <w:tcPr>
            <w:vAlign w:val="center"/>
          </w:tcPr>
          <w:p>
            <w:pPr>
              <w:jc w:val="center"/>
            </w:pPr>
            <w:r>
              <w:rPr>
                <w:color w:val="000000"/>
                <w:sz w:val="24"/>
              </w:rPr>
              <w:t>2017-12-29</w:t>
            </w:r>
          </w:p>
        </w:tc>
        <w:tc>
          <w:tcPr>
            <w:vAlign w:val="center"/>
          </w:tcPr>
          <w:p>
            <w:pPr>
              <w:jc w:val="center"/>
            </w:pPr>
            <w:r>
              <w:rPr>
                <w:color w:val="000000"/>
                <w:sz w:val="24"/>
              </w:rPr>
              <w:t>-</w:t>
            </w:r>
          </w:p>
        </w:tc>
        <w:tc>
          <w:tcPr>
            <w:vAlign w:val="center"/>
          </w:tcPr>
          <w:p>
            <w:pPr>
              <w:jc w:val="center"/>
            </w:pPr>
            <w:r>
              <w:rPr>
                <w:color w:val="000000"/>
                <w:sz w:val="24"/>
              </w:rPr>
              <w:t>5年</w:t>
            </w:r>
          </w:p>
        </w:tc>
        <w:tc>
          <w:tcPr>
            <w:vAlign w:val="center"/>
          </w:tcPr>
          <w:p>
            <w:pPr>
              <w:jc w:val="both"/>
            </w:pPr>
            <w:r>
              <w:rPr>
                <w:color w:val="000000"/>
                <w:sz w:val="24"/>
              </w:rPr>
              <w:t>连端清先生，复旦大学经济学博士。历任交通银行总行金融市场部、湘财证券研究所研究员、中航信托资产管理部投资经理。2015年加入交银施罗德基金管理有限公司。2017年3月31日至2018年8月23日担任交银施罗德裕兴纯债债券型证券投资基金的基金经理。</w:t>
            </w:r>
          </w:p>
          <w:p>
            <w:pPr>
              <w:jc w:val="both"/>
            </w:pPr>
            <w:r>
              <w:rPr>
                <w:color w:val="000000"/>
                <w:sz w:val="24"/>
              </w:rPr>
              <w:t/>
            </w:r>
          </w:p>
          <w:p>
            <w:pPr>
              <w:jc w:val="both"/>
            </w:pPr>
            <w:r>
              <w:rPr>
                <w:color w:val="000000"/>
                <w:sz w:val="24"/>
              </w:rPr>
              <w:t>		</w:t>
            </w:r>
          </w:p>
        </w:tc>
      </w:tr>
    </w:tbl>
    <w:p>
      <w:pPr>
        <w:autoSpaceDE w:val="0"/>
        <w:autoSpaceDN w:val="0"/>
        <w:adjustRightInd w:val="0"/>
        <w:spacing w:before="29" w:line="288" w:lineRule="auto"/>
        <w:jc w:val="left"/>
        <w:rPr>
          <w:color w:val="000000"/>
          <w:sz w:val="24"/>
        </w:rPr>
      </w:pPr>
      <w:r>
        <w:rPr>
          <w:color w:val="000000"/>
          <w:sz w:val="24"/>
        </w:rPr>
        <w:t>注：1、本表所列基金经理（助理）任职日期和离职日期均以基金合同生效日或公司作出决定并公告(如适用)之日为准；</w:t>
      </w:r>
    </w:p>
    <w:p>
      <w:pPr>
        <w:autoSpaceDE w:val="0"/>
        <w:autoSpaceDN w:val="0"/>
        <w:adjustRightInd w:val="0"/>
        <w:spacing w:before="29" w:line="288" w:lineRule="auto"/>
        <w:jc w:val="left"/>
        <w:rPr>
          <w:color w:val="000000"/>
          <w:sz w:val="24"/>
        </w:rPr>
      </w:pPr>
      <w:r>
        <w:rPr>
          <w:color w:val="000000"/>
          <w:sz w:val="24"/>
        </w:rPr>
        <w:t xml:space="preserve">2、本表所列基金经理（助理）证券从业年限中的“证券从业”的含义遵从中国证券业协会《证券业从业人员资格管理办法》的相关规定； </w:t>
      </w:r>
    </w:p>
    <w:p w:rsidP="00281564" w:rsidR="00C4627A" w:rsidRDefault="00C4627A" w:rsidRPr="000E4C40">
      <w:pPr>
        <w:autoSpaceDE w:val="0"/>
        <w:autoSpaceDN w:val="0"/>
        <w:adjustRightInd w:val="0"/>
        <w:spacing w:before="29" w:line="288" w:lineRule="auto"/>
        <w:jc w:val="left"/>
        <w:rPr>
          <w:color w:val="000000"/>
          <w:sz w:val="24"/>
        </w:rPr>
      </w:pPr>
      <w:r w:rsidRPr="000E4C40">
        <w:rPr>
          <w:color w:val="000000"/>
          <w:sz w:val="24"/>
        </w:rPr>
        <w:t>3、基金经理（或基金经理小组）期后变动（如有）敬请关注基金管理人发布的相关公告。</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P="00281564" w:rsidR="00C4627A" w:rsidRDefault="00C4627A" w:rsidRPr="000E4C40">
      <w:pPr>
        <w:spacing w:before="29" w:line="288" w:lineRule="auto"/>
        <w:ind w:firstLine="480" w:firstLineChars="200"/>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P="00281564" w:rsidR="003F43EB" w:rsidRDefault="003F43EB" w:rsidRPr="000E4C40">
      <w:pPr>
        <w:spacing w:before="29" w:line="288" w:lineRule="auto"/>
        <w:rPr>
          <w:sz w:val="24"/>
        </w:rPr>
      </w:pPr>
      <w:r w:rsidRPr="000E4C40">
        <w:rPr>
          <w:sz w:val="24"/>
        </w:rPr>
        <w:t xml:space="preserve">4.3.1 </w:t>
      </w:r>
      <w:r w:rsidRPr="000E4C40">
        <w:rPr>
          <w:rFonts w:hAnsi="宋体"/>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281564" w:rsidR="00C4627A" w:rsidRDefault="00C4627A" w:rsidRPr="000E4C40">
      <w:pPr>
        <w:spacing w:before="29" w:line="288" w:lineRule="auto"/>
        <w:ind w:firstLine="480" w:firstLineChars="200"/>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报告期内本公司严格执行公平交易制度，公平对待旗下各投资组合，未发现任何违反公平交易的行为。</w:t>
      </w:r>
    </w:p>
    <w:p w:rsidP="00281564" w:rsidR="003F43EB" w:rsidRDefault="003F43EB" w:rsidRPr="000E4C40">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P="00281564" w:rsidR="00902E3F" w:rsidRDefault="00C4627A" w:rsidRPr="000E4C40">
      <w:pPr>
        <w:spacing w:before="29" w:line="288" w:lineRule="auto"/>
        <w:ind w:firstLine="480" w:firstLineChars="200"/>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281564" w:rsidR="00BE5584" w:rsidRDefault="00BE5584" w:rsidRPr="000E4C40">
      <w:pPr>
        <w:autoSpaceDE w:val="0"/>
        <w:autoSpaceDN w:val="0"/>
        <w:adjustRightInd w:val="0"/>
        <w:spacing w:before="29" w:line="288" w:lineRule="auto"/>
        <w:jc w:val="left"/>
        <w:rPr>
          <w:color w:val="000000"/>
          <w:kern w:val="0"/>
          <w:sz w:val="24"/>
        </w:rPr>
      </w:pPr>
    </w:p>
    <w:p w:rsidP="00281564" w:rsidR="00323377" w:rsidRDefault="00B86A3F" w:rsidRPr="000E4C40">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本报告期内，国内经济的下行得到了数据的确认，债券类资产的回报优于其他风险类资产，货币基金的收益获得了提升。具体来看，在通胀方面，国内猪肉和国际原油价格的下行，前期市场担忧的“滞胀”风险减轻，为债券收益率下行打开空间。虽然中美贸易战的负面影响在G20之后有所缓解，但中美在有限时间内达成协议的不确定性仍然较高，并且贸易数据在“抢出口”的效果减弱后初现疲态，十一月的进出口增长分别跌落至3.00%和5.40%，出口对于经济的拉动减弱。全球货币政策方面，美联储维持十二月的加息操作，但顺应市场对2019年的前瞻性指引给出较为宽松的表态。同时中国央行创造性地设立定向中期借贷便利，在保持合适的人民币利率和汇率的同时，向市场和经济注入流动性，彰显稳健。货币市场方面，在央行重启公开市场操作和续作中期借贷便利的帮助下，四季度资金面继续保持了宽松的态势。银行间隔夜和七天回购利率虽有阶段性升高，但市场总体保持了充裕的流动性水平。银行存单市场仅在接近年末最后两周快速抬升，AAA评级的三个月存单一度上行至3.60%附近。报告期内，三个月上海银行间拆借利率上行50BP到3.35%。</w:t>
      </w:r>
    </w:p>
    <w:p>
      <w:pPr>
        <w:spacing w:before="29" w:line="288" w:lineRule="auto"/>
        <w:ind w:firstLine="480" w:firstLineChars="200"/>
        <w:rPr>
          <w:color w:val="000000"/>
          <w:sz w:val="24"/>
        </w:rPr>
      </w:pPr>
      <w:r>
        <w:rPr>
          <w:color w:val="000000"/>
          <w:sz w:val="24"/>
        </w:rPr>
        <w:t>基金操作方面，我们仍旧维持低杠杆、短久期的操作思路，多投资于估值波动较小的银行存款与回购等，组合整体流动性良好。在2018年十二月末我们视组合流动性和市场情况，增配了高流动性的回购资产和部分高评级的同业存单、同业存款等。</w:t>
      </w:r>
    </w:p>
    <w:p w:rsidP="00281564" w:rsidR="00C4627A" w:rsidRDefault="00C4627A" w:rsidRPr="000E4C40">
      <w:pPr>
        <w:spacing w:before="29" w:line="288" w:lineRule="auto"/>
        <w:ind w:firstLine="480" w:firstLineChars="200"/>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 xml:space="preserve">展望2019年一季度，我们将继续关注银行同业存单和超短融信用债的发行情况，持续观察银行理财子公司的发展以及类货币基金型理财产品对行业生态的影响。我们认为在2019年初国内保持战略定力的同时，海外的不确定性因素反而上升，或将成为主导市场的主要矛盾。因此货币政策可能会延续稳健宽松的状态，流动性充裕态势有望保持。本基金将根据不同资产收益率的动态变化，适时调整组合结构，动态调整组合杠杆率，通过对市场利率的前瞻性判断进行合理有效的久期管理，严格控制信用风险、流动性风险和利率风险，努力为持有人创造稳健的收益。 </w:t>
      </w:r>
    </w:p>
    <w:p w:rsidP="00281564" w:rsidR="00FE3301" w:rsidRDefault="00FE3301" w:rsidRPr="000E4C40">
      <w:pPr>
        <w:spacing w:before="29" w:line="288" w:lineRule="auto"/>
        <w:ind w:firstLine="480" w:firstLineChars="200"/>
        <w:rPr>
          <w:color w:val="000000"/>
          <w:sz w:val="24"/>
        </w:rPr>
      </w:pPr>
    </w:p>
    <w:p w:rsidP="00281564" w:rsidR="00323377" w:rsidRDefault="00B86A3F" w:rsidRPr="000E4C40">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P="00281564" w:rsidR="00C4627A" w:rsidRDefault="00C4627A" w:rsidRPr="000E4C40">
      <w:pPr>
        <w:spacing w:before="29" w:line="288" w:lineRule="auto"/>
        <w:ind w:firstLine="480" w:firstLineChars="200"/>
        <w:rPr>
          <w:color w:val="000000"/>
          <w:sz w:val="24"/>
        </w:rPr>
      </w:pPr>
      <w:bookmarkStart w:id="0" w:name="_Toc255486598"/>
      <w:bookmarkStart w:id="1" w:name="_Toc245193825"/>
      <w:r w:rsidRPr="000E4C40">
        <w:rPr>
          <w:color w:val="000000"/>
          <w:sz w:val="24"/>
        </w:rPr>
        <w:t/>
      </w:r>
      <w:proofErr w:type="spellStart"/>
      <w:r w:rsidRPr="000E4C40">
        <w:rPr>
          <w:color w:val="000000"/>
          <w:sz w:val="24"/>
        </w:rPr>
        <w:t/>
      </w:r>
      <w:proofErr w:type="spellEnd"/>
      <w:r w:rsidRPr="000E4C40">
        <w:rPr>
          <w:color w:val="000000"/>
          <w:sz w:val="24"/>
        </w:rPr>
        <w:t>本基金（各类）份额净值及业绩表现请见“3.1 主要财务指标” 及“3.2.1本报告期基金份额净值增长率及其与同期业绩比较基准收益率的比较”部分披露。</w:t>
      </w:r>
    </w:p>
    <w:p w:rsidP="00281564" w:rsidR="00BE5584" w:rsidRDefault="00BE5584" w:rsidRPr="000E4C40">
      <w:pPr>
        <w:autoSpaceDE w:val="0"/>
        <w:autoSpaceDN w:val="0"/>
        <w:adjustRightInd w:val="0"/>
        <w:spacing w:before="29" w:line="288" w:lineRule="auto"/>
        <w:jc w:val="left"/>
        <w:rPr>
          <w:kern w:val="0"/>
          <w:sz w:val="24"/>
        </w:rPr>
      </w:pPr>
    </w:p>
    <w:bookmarkEnd w:id="0"/>
    <w:bookmarkEnd w:id="1"/>
    <w:p w:rsidP="0010236C" w:rsidR="0010236C" w:rsidRDefault="0010236C" w:rsidRPr="002070B4">
      <w:pPr>
        <w:autoSpaceDE w:val="0"/>
        <w:autoSpaceDN w:val="0"/>
        <w:adjustRightInd w:val="0"/>
        <w:spacing w:before="29" w:line="288" w:lineRule="auto"/>
        <w:jc w:val="left"/>
        <w:rPr>
          <w:b/>
          <w:color w:val="000000"/>
          <w:kern w:val="0"/>
          <w:sz w:val="24"/>
        </w:rPr>
      </w:pPr>
      <w:r w:rsidRPr="002070B4">
        <w:rPr>
          <w:b/>
          <w:color w:val="000000"/>
          <w:kern w:val="0"/>
          <w:sz w:val="24"/>
        </w:rPr>
        <w:t/>
      </w:r>
      <w:proofErr w:type="spellStart"/>
      <w:r w:rsidRPr="002070B4">
        <w:rPr>
          <w:b/>
          <w:color w:val="000000"/>
          <w:kern w:val="0"/>
          <w:sz w:val="24"/>
        </w:rPr>
        <w:t/>
      </w:r>
      <w:proofErr w:type="spellEnd"/>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10236C" w:rsidR="0010236C" w:rsidRDefault="0010236C">
      <w:pPr>
        <w:spacing w:before="29" w:line="288" w:lineRule="auto"/>
        <w:ind w:firstLine="480" w:firstLineChars="200"/>
        <w:rPr>
          <w:color w:val="000000"/>
          <w:sz w:val="24"/>
        </w:rPr>
      </w:pPr>
      <w:r w:rsidRPr="002070B4">
        <w:rPr>
          <w:color w:val="000000"/>
          <w:sz w:val="24"/>
        </w:rPr>
        <w:t>本基金本报告期内无需预警说明。</w:t>
      </w:r>
    </w:p>
    <w:p w:rsidP="0010236C" w:rsidR="0010236C" w:rsidRDefault="0010236C">
      <w:pPr>
        <w:spacing w:before="29" w:line="288" w:lineRule="auto"/>
        <w:ind w:firstLine="480" w:firstLineChars="200"/>
        <w:rPr>
          <w:color w:val="000000"/>
          <w:sz w:val="24"/>
        </w:rPr>
      </w:pPr>
    </w:p>
    <w:p w:rsidP="00841EB4" w:rsidR="00902E3F" w:rsidRDefault="00902E3F" w:rsidRPr="000E4C40">
      <w:pPr>
        <w:pStyle w:val="1"/>
        <w:spacing w:afterLines="100" w:beforeLines="100"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P="00281564" w:rsidR="00902E3F" w:rsidRDefault="00902E3F" w:rsidRPr="000E4C40">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884"/>
        <w:gridCol w:w="3117"/>
        <w:gridCol w:w="3058"/>
        <w:gridCol w:w="1809"/>
      </w:tblGrid>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序号</w:t>
            </w:r>
          </w:p>
        </w:tc>
        <w:tc>
          <w:tcPr>
            <w:tcW w:type="dxa" w:w="3117"/>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项目</w:t>
            </w:r>
          </w:p>
        </w:tc>
        <w:tc>
          <w:tcPr>
            <w:tcW w:type="dxa" w:w="3058"/>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type="dxa" w:w="1809"/>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type="dxa" w:w="884"/>
            <w:vAlign w:val="center"/>
          </w:tcPr>
          <w:p w:rsidP="00281564" w:rsidR="00B4354A" w:rsidRDefault="00737060" w:rsidRPr="000E4C40">
            <w:pPr>
              <w:spacing w:before="29" w:line="288" w:lineRule="auto"/>
              <w:ind w:left="17"/>
              <w:jc w:val="center"/>
              <w:rPr>
                <w:color w:val="000000"/>
                <w:sz w:val="24"/>
              </w:rPr>
            </w:pPr>
            <w:r w:rsidRPr="000E4C40">
              <w:rPr>
                <w:color w:val="000000"/>
                <w:sz w:val="24"/>
              </w:rPr>
              <w:t>1</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固定收益投资</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85,628,462.46</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40.22</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其中：债券</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85,628,462.46</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r w:rsidRPr="000E4C40">
              <w:rPr>
                <w:color w:val="000000"/>
                <w:sz w:val="24"/>
              </w:rPr>
              <w:lastRenderedPageBreak/>
              <w:t>40.22</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autoSpaceDE w:val="0"/>
              <w:autoSpaceDN w:val="0"/>
              <w:adjustRightInd w:val="0"/>
              <w:spacing w:before="29" w:line="288" w:lineRule="auto"/>
              <w:ind w:firstLine="720" w:firstLineChars="300" w:left="17" w:leftChars="8"/>
              <w:jc w:val="left"/>
              <w:rPr>
                <w:color w:val="000000"/>
                <w:sz w:val="24"/>
              </w:rPr>
            </w:pPr>
            <w:r w:rsidRPr="000E4C40">
              <w:rPr>
                <w:rFonts w:hAnsi="宋体"/>
                <w:color w:val="000000"/>
                <w:sz w:val="24"/>
              </w:rPr>
              <w:t>资产支持证券</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type="dxa" w:w="884"/>
            <w:vAlign w:val="center"/>
          </w:tcPr>
          <w:p w:rsidP="00281564" w:rsidR="00B4354A" w:rsidRDefault="00737060" w:rsidRPr="000E4C40">
            <w:pPr>
              <w:spacing w:before="29" w:line="288" w:lineRule="auto"/>
              <w:ind w:left="17"/>
              <w:jc w:val="center"/>
              <w:rPr>
                <w:color w:val="000000"/>
                <w:sz w:val="24"/>
              </w:rPr>
            </w:pPr>
            <w:r w:rsidRPr="000E4C40">
              <w:rPr>
                <w:color w:val="000000"/>
                <w:sz w:val="24"/>
              </w:rPr>
              <w:t>2</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买入返售金融资产</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45,400,299.10</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21.32</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其中：买断式回购的买入返售金融资产</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3</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银行存款和结算备付金合计</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80,581,015.36</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37.85</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lastRenderedPageBreak/>
              <w:t/>
            </w:r>
            <w:r w:rsidR="00B4354A" w:rsidRPr="000E4C40">
              <w:rPr>
                <w:color w:val="000000"/>
                <w:sz w:val="24"/>
              </w:rPr>
              <w:t>4</w:t>
            </w:r>
          </w:p>
        </w:tc>
        <w:tc>
          <w:tcPr>
            <w:tcW w:type="dxa" w:w="3117"/>
            <w:vAlign w:val="center"/>
          </w:tcPr>
          <w:p w:rsidP="00281564" w:rsidR="00B4354A" w:rsidRDefault="00B4354A" w:rsidRPr="000E4C40">
            <w:pPr>
              <w:spacing w:before="29" w:line="288" w:lineRule="auto"/>
              <w:jc w:val="left"/>
              <w:rPr>
                <w:sz w:val="24"/>
              </w:rPr>
            </w:pPr>
            <w:r w:rsidRPr="000E4C40">
              <w:rPr>
                <w:rFonts w:hAnsi="宋体"/>
                <w:color w:val="000000"/>
                <w:sz w:val="24"/>
              </w:rPr>
              <w:t>其他资产</w:t>
            </w:r>
          </w:p>
        </w:tc>
        <w:tc>
          <w:tcPr>
            <w:tcW w:type="dxa" w:w="3058"/>
            <w:vAlign w:val="center"/>
          </w:tcPr>
          <w:p w:rsidP="00281564" w:rsidR="00B4354A" w:rsidRDefault="00B4354A" w:rsidRPr="000E4C40">
            <w:pPr>
              <w:spacing w:before="29" w:line="288" w:lineRule="auto"/>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1,304,601.51</w:t>
            </w:r>
          </w:p>
        </w:tc>
        <w:tc>
          <w:tcPr>
            <w:tcW w:type="dxa" w:w="1809"/>
            <w:vAlign w:val="center"/>
          </w:tcPr>
          <w:p w:rsidP="00281564" w:rsidR="00B4354A" w:rsidRDefault="00B4354A" w:rsidRPr="000E4C40">
            <w:pPr>
              <w:spacing w:before="29" w:line="288" w:lineRule="auto"/>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0.61</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
            </w:r>
            <w:r w:rsidR="00B4354A" w:rsidRPr="000E4C40">
              <w:rPr>
                <w:color w:val="000000"/>
                <w:sz w:val="24"/>
              </w:rPr>
              <w:t>5</w:t>
            </w:r>
          </w:p>
        </w:tc>
        <w:tc>
          <w:tcPr>
            <w:tcW w:type="dxa" w:w="3117"/>
            <w:vAlign w:val="center"/>
          </w:tcPr>
          <w:p w:rsidP="00281564" w:rsidR="00B4354A" w:rsidRDefault="00B4354A" w:rsidRPr="000E4C40">
            <w:pPr>
              <w:spacing w:before="29" w:line="288" w:lineRule="auto"/>
              <w:jc w:val="left"/>
              <w:rPr>
                <w:sz w:val="24"/>
              </w:rPr>
            </w:pPr>
            <w:r w:rsidRPr="000E4C40">
              <w:rPr>
                <w:rFonts w:hAnsi="宋体"/>
                <w:color w:val="000000"/>
                <w:sz w:val="24"/>
              </w:rPr>
              <w:t>合计</w:t>
            </w:r>
          </w:p>
        </w:tc>
        <w:tc>
          <w:tcPr>
            <w:tcW w:type="dxa" w:w="3058"/>
            <w:vAlign w:val="center"/>
          </w:tcPr>
          <w:p w:rsidP="00281564" w:rsidR="00B4354A" w:rsidRDefault="00B4354A" w:rsidRPr="000E4C40">
            <w:pPr>
              <w:spacing w:before="29" w:line="288" w:lineRule="auto"/>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212,914,378.43</w:t>
            </w:r>
          </w:p>
        </w:tc>
        <w:tc>
          <w:tcPr>
            <w:tcW w:type="dxa" w:w="1809"/>
            <w:vAlign w:val="center"/>
          </w:tcPr>
          <w:p w:rsidP="00281564" w:rsidR="00B4354A" w:rsidRDefault="00B4354A" w:rsidRPr="000E4C40">
            <w:pPr>
              <w:spacing w:before="29" w:line="288" w:lineRule="auto"/>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100.00</w:t>
            </w:r>
          </w:p>
        </w:tc>
      </w:tr>
    </w:tbl>
    <w:p w:rsidP="00281564" w:rsidR="004771B9" w:rsidRDefault="004771B9"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type="dxa" w:w="8868"/>
        <w:jc w:val="center"/>
        <w:tblLayout w:type="fixed"/>
        <w:tblLook w:val="0000"/>
      </w:tblPr>
      <w:tblGrid>
        <w:gridCol w:w="845"/>
        <w:gridCol w:w="3157"/>
        <w:gridCol w:w="2787"/>
        <w:gridCol w:w="2079"/>
      </w:tblGrid>
      <w:tr w:rsidR="007521F9" w:rsidRPr="000E4C40" w:rsidTr="00EF568A">
        <w:trPr>
          <w:jc w:val="center"/>
        </w:trPr>
        <w:tc>
          <w:tcPr>
            <w:tcW w:type="dxa" w:w="845"/>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序号</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项目</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type="dxa" w:w="845"/>
            <w:vMerge w:val="restart"/>
            <w:tcBorders>
              <w:top w:color="000000" w:space="0" w:sz="8" w:val="single"/>
              <w:left w:color="000000" w:space="0" w:sz="8" w:val="single"/>
              <w:right w:color="000000" w:space="0" w:sz="8" w:val="single"/>
            </w:tcBorders>
            <w:vAlign w:val="center"/>
          </w:tcPr>
          <w:p w:rsidP="00281564" w:rsidR="00901503" w:rsidRDefault="00901503" w:rsidRPr="000E4C40">
            <w:pPr>
              <w:spacing w:before="29" w:line="288" w:lineRule="auto"/>
              <w:jc w:val="center"/>
              <w:rPr>
                <w:color w:val="000000"/>
                <w:kern w:val="0"/>
                <w:sz w:val="24"/>
              </w:rPr>
            </w:pPr>
            <w:r w:rsidRPr="000E4C40">
              <w:rPr>
                <w:color w:val="000000"/>
                <w:kern w:val="0"/>
                <w:sz w:val="24"/>
              </w:rPr>
              <w:t>1</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sz w:val="24"/>
              </w:rPr>
            </w:pPr>
            <w:r w:rsidRPr="000E4C40">
              <w:rPr>
                <w:rFonts w:hAnsi="宋体"/>
                <w:sz w:val="24"/>
              </w:rPr>
              <w:t>报告期内债券回购融资余额</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jc w:val="right"/>
              <w:rPr>
                <w:sz w:val="24"/>
              </w:rPr>
            </w:pPr>
            <w:r w:rsidRPr="000E4C40">
              <w:rPr>
                <w:sz w:val="24"/>
              </w:rPr>
              <w:t>0.64</w:t>
            </w:r>
          </w:p>
        </w:tc>
      </w:tr>
      <w:tr w:rsidR="00901503" w:rsidRPr="000E4C40" w:rsidTr="00EF568A">
        <w:trPr>
          <w:trHeight w:val="712"/>
          <w:jc w:val="center"/>
        </w:trPr>
        <w:tc>
          <w:tcPr>
            <w:tcW w:type="dxa" w:w="845"/>
            <w:vMerge/>
            <w:tcBorders>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color w:val="000000"/>
                <w:sz w:val="24"/>
              </w:rPr>
            </w:pP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sz w:val="24"/>
              </w:rPr>
            </w:pPr>
            <w:r w:rsidRPr="000E4C40">
              <w:rPr>
                <w:rFonts w:hAnsi="宋体"/>
                <w:sz w:val="24"/>
              </w:rPr>
              <w:t>其中：买断式回购融资</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jc w:val="right"/>
              <w:rPr>
                <w:sz w:val="24"/>
              </w:rPr>
            </w:pPr>
            <w:r w:rsidRPr="000E4C40">
              <w:rPr>
                <w:sz w:val="24"/>
              </w:rPr>
              <w:t>-</w:t>
            </w:r>
          </w:p>
        </w:tc>
      </w:tr>
      <w:tr w:rsidR="007521F9" w:rsidRPr="000E4C40" w:rsidTr="00EF568A">
        <w:trPr>
          <w:jc w:val="center"/>
        </w:trPr>
        <w:tc>
          <w:tcPr>
            <w:tcW w:type="dxa" w:w="845"/>
            <w:tcBorders>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r w:rsidRPr="000E4C40">
              <w:rPr>
                <w:rFonts w:hAnsi="宋体"/>
                <w:color w:val="000000"/>
                <w:kern w:val="0"/>
                <w:sz w:val="24"/>
              </w:rPr>
              <w:t>序号</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sz w:val="24"/>
              </w:rPr>
            </w:pPr>
            <w:r w:rsidRPr="000E4C40">
              <w:rPr>
                <w:rFonts w:hAnsi="宋体"/>
                <w:sz w:val="24"/>
              </w:rPr>
              <w:t>项目</w:t>
            </w:r>
          </w:p>
        </w:tc>
        <w:tc>
          <w:tcPr>
            <w:tcW w:type="dxa" w:w="278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type="dxa" w:w="845"/>
            <w:vMerge w:val="restart"/>
            <w:tcBorders>
              <w:top w:color="000000" w:space="0" w:sz="8" w:val="single"/>
              <w:left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r w:rsidRPr="000E4C40">
              <w:rPr>
                <w:color w:val="000000"/>
                <w:sz w:val="24"/>
              </w:rPr>
              <w:t>2</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rPr>
                <w:sz w:val="24"/>
              </w:rPr>
            </w:pPr>
            <w:r w:rsidRPr="000E4C40">
              <w:rPr>
                <w:rFonts w:hAnsi="宋体"/>
                <w:sz w:val="24"/>
              </w:rPr>
              <w:t>报告期末债券回购融资余额</w:t>
            </w:r>
          </w:p>
        </w:tc>
        <w:tc>
          <w:tcPr>
            <w:tcW w:type="dxa" w:w="278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
            </w:r>
            <w:proofErr w:type="spellStart"/>
            <w:r w:rsidRPr="000E4C40">
              <w:rPr>
                <w:sz w:val="24"/>
              </w:rPr>
              <w:t/>
            </w:r>
            <w:proofErr w:type="spellEnd"/>
            <w:r w:rsidRPr="000E4C40">
              <w:rPr>
                <w:sz w:val="24"/>
              </w:rPr>
              <w:t>-</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w:t>
            </w:r>
          </w:p>
        </w:tc>
      </w:tr>
      <w:tr w:rsidR="007521F9" w:rsidRPr="000E4C40" w:rsidTr="00EF568A">
        <w:trPr>
          <w:jc w:val="center"/>
        </w:trPr>
        <w:tc>
          <w:tcPr>
            <w:tcW w:type="dxa" w:w="845"/>
            <w:vMerge/>
            <w:tcBorders>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rPr>
                <w:sz w:val="24"/>
              </w:rPr>
            </w:pPr>
            <w:r w:rsidRPr="000E4C40">
              <w:rPr>
                <w:rFonts w:hAnsi="宋体"/>
                <w:sz w:val="24"/>
              </w:rPr>
              <w:t>其中：买断式回购融资</w:t>
            </w:r>
          </w:p>
        </w:tc>
        <w:tc>
          <w:tcPr>
            <w:tcW w:type="dxa" w:w="278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
            </w:r>
            <w:proofErr w:type="spellStart"/>
            <w:r w:rsidRPr="000E4C40">
              <w:rPr>
                <w:sz w:val="24"/>
              </w:rPr>
              <w:t/>
            </w:r>
            <w:proofErr w:type="spellEnd"/>
            <w:r w:rsidRPr="000E4C40">
              <w:rPr>
                <w:sz w:val="24"/>
              </w:rPr>
              <w:t>-</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w:t>
            </w:r>
          </w:p>
        </w:tc>
      </w:tr>
    </w:tbl>
    <w:p w:rsidP="00281564" w:rsidR="007521F9" w:rsidRDefault="007521F9" w:rsidRPr="000E4C40">
      <w:pPr>
        <w:autoSpaceDE w:val="0"/>
        <w:autoSpaceDN w:val="0"/>
        <w:adjustRightInd w:val="0"/>
        <w:spacing w:before="29" w:line="288" w:lineRule="auto"/>
        <w:jc w:val="lef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
      </w:r>
      <w:proofErr w:type="spellStart"/>
      <w:r w:rsidRPr="000E4C40">
        <w:rPr>
          <w:color w:val="000000"/>
          <w:sz w:val="24"/>
        </w:rPr>
        <w:t/>
      </w:r>
      <w:proofErr w:type="spellEnd"/>
      <w:r w:rsidRPr="000E4C40">
        <w:rPr>
          <w:color w:val="000000"/>
          <w:sz w:val="24"/>
        </w:rPr>
        <w:t>注：报告期内债券回购融资余额占基金资产净值的比例为报告期内每个银行间市场交易日融资余额占资产净值比例的简单平均值。</w:t>
      </w:r>
    </w:p>
    <w:p w:rsidP="00281564" w:rsidR="00DB2873" w:rsidRDefault="00DB2873" w:rsidRPr="000E4C40">
      <w:pPr>
        <w:spacing w:before="29" w:line="288" w:lineRule="auto"/>
        <w:rPr>
          <w:sz w:val="24"/>
        </w:rPr>
      </w:pPr>
    </w:p>
    <w:p w:rsidP="00281564" w:rsidR="004771B9" w:rsidRDefault="000D6294" w:rsidRPr="000E4C40">
      <w:pPr>
        <w:spacing w:before="29" w:line="288" w:lineRule="auto"/>
        <w:rPr>
          <w:b/>
          <w:color w:val="000000"/>
          <w:kern w:val="0"/>
          <w:sz w:val="24"/>
        </w:rPr>
      </w:pPr>
      <w:r w:rsidRPr="000E4C40">
        <w:rPr>
          <w:b/>
          <w:color w:val="000000"/>
          <w:kern w:val="0"/>
          <w:sz w:val="24"/>
        </w:rPr>
        <w:t/>
      </w:r>
      <w:r w:rsidR="004771B9" w:rsidRPr="000E4C40">
        <w:rPr>
          <w:rFonts w:hAnsi="宋体"/>
          <w:b/>
          <w:color w:val="000000"/>
          <w:kern w:val="0"/>
          <w:sz w:val="24"/>
        </w:rPr>
        <w:t>债券正回购的资金余额超过基金资产净值的</w:t>
      </w:r>
      <w:r w:rsidR="004771B9" w:rsidRPr="000E4C40">
        <w:rPr>
          <w:b/>
          <w:color w:val="000000"/>
          <w:kern w:val="0"/>
          <w:sz w:val="24"/>
        </w:rPr>
        <w:t>20</w:t>
      </w:r>
      <w:r w:rsidR="004771B9" w:rsidRPr="000E4C40">
        <w:rPr>
          <w:rFonts w:hAnsi="宋体"/>
          <w:b/>
          <w:color w:val="000000"/>
          <w:kern w:val="0"/>
          <w:sz w:val="24"/>
        </w:rPr>
        <w:t>％的说明</w:t>
      </w:r>
    </w:p>
    <w:p w:rsidP="00281564" w:rsidR="007521F9" w:rsidRDefault="007521F9" w:rsidRPr="000E4C40">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本基金本报告期内债券正回购的资金余额未超过资产净值的20%。</w:t>
      </w:r>
    </w:p>
    <w:p w:rsidP="00281564" w:rsidR="00902E3F" w:rsidRDefault="00902E3F" w:rsidRPr="000E4C40">
      <w:pPr>
        <w:spacing w:before="29" w:line="288" w:lineRule="auto"/>
        <w:rPr>
          <w:b/>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P="00281564" w:rsidR="00902E3F" w:rsidRDefault="00902E3F" w:rsidRPr="000E4C40">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type="dxa" w:w="8868"/>
        <w:jc w:val="center"/>
        <w:tblLayout w:type="fixed"/>
        <w:tblLook w:val="0000"/>
      </w:tblPr>
      <w:tblGrid>
        <w:gridCol w:w="4427"/>
        <w:gridCol w:w="4441"/>
      </w:tblGrid>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r w:rsidR="00114C97" w:rsidRPr="000E4C40">
              <w:rPr>
                <w:color w:val="000000"/>
                <w:kern w:val="0"/>
                <w:sz w:val="24"/>
              </w:rPr>
              <w:t/>
            </w:r>
            <w:proofErr w:type="spellStart"/>
            <w:r w:rsidR="00114C97" w:rsidRPr="000E4C40">
              <w:rPr>
                <w:color w:val="000000"/>
                <w:kern w:val="0"/>
                <w:sz w:val="24"/>
              </w:rPr>
              <w:t/>
            </w:r>
            <w:proofErr w:type="spellEnd"/>
            <w:r w:rsidR="00114C97" w:rsidRPr="000E4C40">
              <w:rPr>
                <w:color w:val="000000"/>
                <w:kern w:val="0"/>
                <w:sz w:val="24"/>
              </w:rPr>
              <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sz w:val="24"/>
              </w:rPr>
            </w:pPr>
            <w:r w:rsidRPr="000E4C40">
              <w:rPr>
                <w:color w:val="000000"/>
                <w:sz w:val="24"/>
              </w:rPr>
              <w:t/>
            </w:r>
            <w:proofErr w:type="spellStart"/>
            <w:r w:rsidRPr="000E4C40">
              <w:rPr>
                <w:color w:val="000000"/>
                <w:sz w:val="24"/>
              </w:rPr>
              <w:t/>
            </w:r>
            <w:r w:rsidR="002E040C" w:rsidRPr="000E4C40">
              <w:rPr>
                <w:color w:val="000000"/>
                <w:sz w:val="24"/>
              </w:rPr>
              <w:t/>
            </w:r>
            <w:r w:rsidRPr="000E4C40">
              <w:rPr>
                <w:color w:val="000000"/>
                <w:sz w:val="24"/>
              </w:rPr>
              <w:t/>
            </w:r>
            <w:r w:rsidRPr="000E4C40">
              <w:rPr>
                <w:sz w:val="24"/>
              </w:rPr>
              <w:t/>
            </w:r>
            <w:proofErr w:type="spellEnd"/>
            <w:r w:rsidRPr="000E4C40">
              <w:rPr>
                <w:sz w:val="24"/>
              </w:rPr>
              <w:t>53</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color w:val="000000"/>
                <w:sz w:val="24"/>
              </w:rPr>
            </w:pPr>
            <w:r w:rsidRPr="000E4C40">
              <w:rPr>
                <w:color w:val="000000"/>
                <w:sz w:val="24"/>
              </w:rPr>
              <w:t/>
            </w:r>
            <w:proofErr w:type="spellStart"/>
            <w:r w:rsidRPr="000E4C40">
              <w:rPr>
                <w:color w:val="000000"/>
                <w:sz w:val="24"/>
              </w:rPr>
              <w:t/>
            </w:r>
            <w:r w:rsidR="002E040C" w:rsidRPr="000E4C40">
              <w:rPr>
                <w:color w:val="000000"/>
                <w:sz w:val="24"/>
              </w:rPr>
              <w:t/>
            </w:r>
            <w:r w:rsidRPr="000E4C40">
              <w:rPr>
                <w:color w:val="000000"/>
                <w:sz w:val="24"/>
              </w:rPr>
              <w:t/>
            </w:r>
            <w:proofErr w:type="spellEnd"/>
            <w:r w:rsidRPr="000E4C40">
              <w:rPr>
                <w:color w:val="000000"/>
                <w:sz w:val="24"/>
              </w:rPr>
              <w:t>58</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sz w:val="24"/>
              </w:rPr>
            </w:pPr>
            <w:r w:rsidRPr="000E4C40">
              <w:rPr>
                <w:color w:val="000000"/>
                <w:sz w:val="24"/>
              </w:rPr>
              <w:t/>
            </w:r>
            <w:proofErr w:type="spellStart"/>
            <w:r w:rsidRPr="000E4C40">
              <w:rPr>
                <w:color w:val="000000"/>
                <w:sz w:val="24"/>
              </w:rPr>
              <w:t/>
            </w:r>
            <w:r w:rsidR="002E040C" w:rsidRPr="000E4C40">
              <w:rPr>
                <w:color w:val="000000"/>
                <w:sz w:val="24"/>
              </w:rPr>
              <w:t/>
            </w:r>
            <w:r w:rsidRPr="000E4C40">
              <w:rPr>
                <w:color w:val="000000"/>
                <w:sz w:val="24"/>
              </w:rPr>
              <w:t/>
            </w:r>
            <w:r w:rsidRPr="000E4C40">
              <w:rPr>
                <w:sz w:val="24"/>
              </w:rPr>
              <w:t/>
            </w:r>
            <w:proofErr w:type="spellEnd"/>
            <w:r w:rsidRPr="000E4C40">
              <w:rPr>
                <w:sz w:val="24"/>
              </w:rPr>
              <w:t>13</w:t>
            </w:r>
          </w:p>
        </w:tc>
      </w:tr>
    </w:tbl>
    <w:p w:rsidP="00281564" w:rsidR="007521F9" w:rsidRDefault="007521F9" w:rsidRPr="000E4C40">
      <w:pPr>
        <w:spacing w:before="29" w:line="288" w:lineRule="auto"/>
        <w:rPr>
          <w:b/>
          <w:sz w:val="24"/>
        </w:rPr>
      </w:pPr>
    </w:p>
    <w:p w:rsidP="00281564" w:rsidR="007277D1" w:rsidRDefault="000D6294" w:rsidRPr="000E4C40">
      <w:pPr>
        <w:spacing w:before="29" w:line="288" w:lineRule="auto"/>
        <w:rPr>
          <w:b/>
          <w:color w:val="000000"/>
          <w:kern w:val="0"/>
          <w:sz w:val="24"/>
        </w:rPr>
      </w:pPr>
      <w:r w:rsidRPr="000E4C40">
        <w:rPr>
          <w:b/>
          <w:color w:val="000000"/>
          <w:kern w:val="0"/>
          <w:sz w:val="24"/>
        </w:rPr>
        <w:t/>
      </w:r>
      <w:r w:rsidR="007277D1" w:rsidRPr="000E4C40">
        <w:rPr>
          <w:rFonts w:hAnsi="宋体"/>
          <w:b/>
          <w:color w:val="000000"/>
          <w:kern w:val="0"/>
          <w:sz w:val="24"/>
        </w:rPr>
        <w:t>报告期内投资组合平均剩余期限超过</w:t>
      </w:r>
      <w:r w:rsidR="00F046FB">
        <w:rPr>
          <w:b/>
          <w:color w:val="000000"/>
          <w:kern w:val="0"/>
          <w:sz w:val="24"/>
        </w:rPr>
        <w:t>12</w:t>
      </w:r>
      <w:r w:rsidR="007277D1" w:rsidRPr="000E4C40">
        <w:rPr>
          <w:b/>
          <w:color w:val="000000"/>
          <w:kern w:val="0"/>
          <w:sz w:val="24"/>
        </w:rPr>
        <w:t>0</w:t>
      </w:r>
      <w:r w:rsidR="007277D1" w:rsidRPr="000E4C40">
        <w:rPr>
          <w:rFonts w:hAnsi="宋体"/>
          <w:b/>
          <w:color w:val="000000"/>
          <w:kern w:val="0"/>
          <w:sz w:val="24"/>
        </w:rPr>
        <w:t>天情况说明</w:t>
      </w:r>
    </w:p>
    <w:p w:rsidP="00281564" w:rsidR="007521F9" w:rsidRDefault="000E5695">
      <w:pPr>
        <w:adjustRightInd w:val="0"/>
        <w:spacing w:before="29" w:line="288" w:lineRule="auto"/>
        <w:rPr>
          <w:kern w:val="0"/>
          <w:sz w:val="24"/>
        </w:rPr>
      </w:pPr>
      <w:r w:rsidRPr="000E5695">
        <w:rPr>
          <w:kern w:val="0"/>
          <w:sz w:val="24"/>
        </w:rPr>
        <w:lastRenderedPageBreak/>
        <w:t>本基金本报告期内投资组合平均剩余期限未超过120天。</w:t>
      </w:r>
    </w:p>
    <w:p w:rsidP="00281564" w:rsidR="000E5695" w:rsidRDefault="000E5695" w:rsidRPr="000E5695">
      <w:pPr>
        <w:adjustRightInd w:val="0"/>
        <w:spacing w:before="29" w:line="288" w:lineRule="auto"/>
        <w:rPr>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type="dxa" w:w="8868"/>
        <w:jc w:val="center"/>
        <w:tblLayout w:type="fixed"/>
        <w:tblLook w:val="0000"/>
      </w:tblPr>
      <w:tblGrid>
        <w:gridCol w:w="829"/>
        <w:gridCol w:w="3240"/>
        <w:gridCol w:w="2447"/>
        <w:gridCol w:w="2352"/>
      </w:tblGrid>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r w:rsidR="00114C97" w:rsidRPr="000E4C40">
              <w:rPr>
                <w:color w:val="000000"/>
                <w:kern w:val="0"/>
                <w:sz w:val="24"/>
              </w:rPr>
              <w:t/>
            </w:r>
            <w:proofErr w:type="spellStart"/>
            <w:r w:rsidR="00114C97" w:rsidRPr="000E4C40">
              <w:rPr>
                <w:color w:val="000000"/>
                <w:kern w:val="0"/>
                <w:sz w:val="24"/>
              </w:rPr>
              <w:t/>
            </w:r>
            <w:proofErr w:type="spellEnd"/>
            <w:r w:rsidR="00114C97" w:rsidRPr="000E4C40">
              <w:rPr>
                <w:color w:val="000000"/>
                <w:kern w:val="0"/>
                <w:sz w:val="24"/>
              </w:rPr>
              <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31.03</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2</w:t>
            </w: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4.70</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3</w:t>
            </w: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60.94</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
            </w:r>
            <w:r w:rsidRPr="000E4C40">
              <w:rPr>
                <w:color w:val="000000"/>
                <w:sz w:val="24"/>
              </w:rPr>
              <w:lastRenderedPageBreak/>
              <w:t>-</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lastRenderedPageBreak/>
              <w:t/>
            </w:r>
            <w:r w:rsidRPr="000E4C40">
              <w:rPr>
                <w:color w:val="000000"/>
                <w:sz w:val="24"/>
              </w:rPr>
              <w:lastRenderedPageBreak/>
              <w:t>-</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lastRenderedPageBreak/>
              <w:t>4</w:t>
            </w: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2.82</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5</w:t>
            </w: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type="dxa" w:w="4202"/>
            <w:gridSpan w:val="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
            </w:r>
            <w:proofErr w:type="spellStart"/>
            <w:r w:rsidRPr="000E4C40">
              <w:rPr>
                <w:color w:val="000000"/>
                <w:sz w:val="24"/>
              </w:rPr>
              <w:t/>
            </w:r>
            <w:proofErr w:type="spellEnd"/>
            <w:r w:rsidRPr="000E4C40">
              <w:rPr>
                <w:color w:val="000000"/>
                <w:sz w:val="24"/>
              </w:rPr>
              <w:t>99.49</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
            </w:r>
            <w:proofErr w:type="spellStart"/>
            <w:r w:rsidRPr="000E4C40">
              <w:rPr>
                <w:color w:val="000000"/>
                <w:sz w:val="24"/>
              </w:rPr>
              <w:t/>
            </w:r>
            <w:proofErr w:type="spellEnd"/>
            <w:r w:rsidRPr="000E4C40">
              <w:rPr>
                <w:color w:val="000000"/>
                <w:sz w:val="24"/>
              </w:rPr>
              <w:t>-</w:t>
            </w:r>
          </w:p>
        </w:tc>
      </w:tr>
    </w:tbl>
    <w:p w:rsidP="00281564" w:rsidR="00F046FB" w:rsidRDefault="00F046FB">
      <w:pPr>
        <w:spacing w:before="29" w:line="288" w:lineRule="auto"/>
        <w:rPr>
          <w:color w:val="000000"/>
          <w:kern w:val="0"/>
          <w:sz w:val="24"/>
        </w:rPr>
      </w:pPr>
    </w:p>
    <w:p w:rsidP="00F046FB" w:rsidR="00F046FB" w:rsidRDefault="00F046FB" w:rsidRPr="00F046FB">
      <w:pPr>
        <w:spacing w:line="360" w:lineRule="auto"/>
        <w:rPr>
          <w:rFonts w:ascii="宋体" w:cs="Arial" w:hAnsi="宋体"/>
          <w:b/>
          <w:bCs/>
          <w:color w:val="000000"/>
          <w:kern w:val="0"/>
          <w:sz w:val="24"/>
        </w:rPr>
      </w:pPr>
      <w:r w:rsidRPr="00F046FB">
        <w:rPr>
          <w:rFonts w:ascii="宋体" w:cs="Arial" w:hAnsi="宋体"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P="00F046FB" w:rsidR="00F046FB" w:rsidRDefault="00F046FB" w:rsidRPr="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本基金本报告期内投资组合平均剩余存续期未超过240天。</w:t>
      </w:r>
    </w:p>
    <w:p w:rsidP="00281564" w:rsidR="00F046FB" w:rsidRDefault="00F046FB" w:rsidRPr="00F046FB">
      <w:pPr>
        <w:spacing w:before="29" w:line="288" w:lineRule="auto"/>
        <w:rPr>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786"/>
        <w:gridCol w:w="3096"/>
        <w:gridCol w:w="3097"/>
        <w:gridCol w:w="1889"/>
      </w:tblGrid>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序号</w:t>
            </w:r>
          </w:p>
        </w:tc>
        <w:tc>
          <w:tcPr>
            <w:tcW w:type="dxa" w:w="3096"/>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债券品种</w:t>
            </w:r>
            <w:r w:rsidR="006214E4" w:rsidRPr="000E4C40">
              <w:rPr>
                <w:color w:val="000000"/>
                <w:sz w:val="24"/>
              </w:rPr>
              <w:t/>
            </w:r>
            <w:proofErr w:type="spellStart"/>
            <w:r w:rsidR="006214E4" w:rsidRPr="000E4C40">
              <w:rPr>
                <w:color w:val="000000"/>
                <w:sz w:val="24"/>
              </w:rPr>
              <w:t/>
            </w:r>
            <w:proofErr w:type="spellEnd"/>
            <w:r w:rsidR="006214E4" w:rsidRPr="000E4C40">
              <w:rPr>
                <w:color w:val="000000"/>
                <w:sz w:val="24"/>
              </w:rPr>
              <w:t/>
            </w:r>
          </w:p>
        </w:tc>
        <w:tc>
          <w:tcPr>
            <w:tcW w:type="dxa" w:w="3097"/>
            <w:vAlign w:val="center"/>
          </w:tcPr>
          <w:p w:rsidP="00281564" w:rsidR="007521F9" w:rsidRDefault="003D21F4" w:rsidRPr="000E4C40">
            <w:pPr>
              <w:spacing w:before="29" w:line="288" w:lineRule="auto"/>
              <w:ind w:left="17"/>
              <w:jc w:val="center"/>
              <w:rPr>
                <w:color w:val="000000"/>
                <w:sz w:val="24"/>
              </w:rPr>
            </w:pPr>
            <w:r w:rsidRPr="000E4C40">
              <w:rPr>
                <w:rFonts w:hAnsi="宋体"/>
                <w:sz w:val="24"/>
              </w:rPr>
              <w:t>摊余成本（元）</w:t>
            </w:r>
          </w:p>
        </w:tc>
        <w:tc>
          <w:tcPr>
            <w:tcW w:type="dxa" w:w="1889"/>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1</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国家债券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5,996,481.59</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2.82</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2</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央行票据</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3</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金融债券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20,014,288.19</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9.41</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其中：政策性金融债</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20,014,288.19</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r w:rsidRPr="000E4C40">
              <w:rPr>
                <w:color w:val="000000"/>
                <w:sz w:val="24"/>
              </w:rPr>
              <w:lastRenderedPageBreak/>
              <w:t>9.41</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lastRenderedPageBreak/>
              <w:t>4</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企业债券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5</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6</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中期票据</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r w:rsidR="00D30BD3" w:rsidRPr="000E4C40">
              <w:rPr>
                <w:color w:val="000000"/>
                <w:sz w:val="24"/>
              </w:rPr>
              <w:t/>
            </w:r>
            <w:r w:rsidRPr="000E4C40">
              <w:rPr>
                <w:color w:val="000000"/>
                <w:sz w:val="24"/>
              </w:rPr>
              <w:t>-</w:t>
            </w:r>
          </w:p>
        </w:tc>
      </w:tr>
      <w:tr w:rsidR="00F41AA6" w:rsidRPr="000E4C40" w:rsidTr="0006711A">
        <w:trPr>
          <w:jc w:val="center"/>
        </w:trPr>
        <w:tc>
          <w:tcPr>
            <w:tcW w:type="dxa" w:w="786"/>
            <w:vAlign w:val="center"/>
          </w:tcPr>
          <w:p w:rsidP="0006711A" w:rsidR="00F41AA6" w:rsidRDefault="00F41AA6" w:rsidRPr="00432A2C">
            <w:pPr>
              <w:spacing w:before="29" w:line="288" w:lineRule="auto"/>
              <w:ind w:left="17"/>
              <w:jc w:val="center"/>
              <w:rPr>
                <w:color w:val="000000"/>
                <w:sz w:val="24"/>
              </w:rPr>
            </w:pPr>
            <w:r w:rsidRPr="00432A2C">
              <w:rPr>
                <w:rFonts w:hint="eastAsia"/>
                <w:color w:val="000000"/>
                <w:sz w:val="24"/>
              </w:rPr>
              <w:t>7</w:t>
            </w:r>
          </w:p>
        </w:tc>
        <w:tc>
          <w:tcPr>
            <w:tcW w:type="dxa" w:w="3096"/>
            <w:vAlign w:val="center"/>
          </w:tcPr>
          <w:p w:rsidP="0006711A" w:rsidR="00F41AA6" w:rsidRDefault="00F41AA6" w:rsidRPr="00432A2C">
            <w:pPr>
              <w:spacing w:before="29" w:line="288" w:lineRule="auto"/>
              <w:ind w:left="17"/>
              <w:jc w:val="left"/>
              <w:rPr>
                <w:color w:val="000000"/>
                <w:sz w:val="24"/>
              </w:rPr>
            </w:pPr>
            <w:r w:rsidRPr="00432A2C">
              <w:rPr>
                <w:rFonts w:hint="eastAsia"/>
                <w:color w:val="000000"/>
                <w:sz w:val="24"/>
              </w:rPr>
              <w:t>同业存单</w:t>
            </w:r>
          </w:p>
        </w:tc>
        <w:tc>
          <w:tcPr>
            <w:tcW w:type="dxa" w:w="3097"/>
            <w:vAlign w:val="center"/>
          </w:tcPr>
          <w:p w:rsidP="0006711A" w:rsidR="00F41AA6" w:rsidRDefault="00F41AA6" w:rsidRPr="00432A2C">
            <w:pPr>
              <w:spacing w:before="29" w:line="288" w:lineRule="auto"/>
              <w:ind w:left="17"/>
              <w:jc w:val="right"/>
              <w:rPr>
                <w:color w:val="000000"/>
                <w:sz w:val="24"/>
              </w:rPr>
            </w:pPr>
            <w:r w:rsidRPr="00432A2C">
              <w:rPr>
                <w:rFonts w:hint="eastAsia"/>
                <w:color w:val="000000"/>
                <w:sz w:val="24"/>
              </w:rPr>
              <w:t/>
            </w:r>
            <w:proofErr w:type="spellStart"/>
            <w:r w:rsidRPr="00432A2C">
              <w:rPr>
                <w:color w:val="000000"/>
                <w:sz w:val="24"/>
              </w:rPr>
              <w:t/>
            </w:r>
            <w:proofErr w:type="spellEnd"/>
            <w:r w:rsidRPr="00432A2C">
              <w:rPr>
                <w:rFonts w:hint="eastAsia"/>
                <w:color w:val="000000"/>
                <w:sz w:val="24"/>
              </w:rPr>
              <w:t>59,617,692.68</w:t>
            </w:r>
          </w:p>
        </w:tc>
        <w:tc>
          <w:tcPr>
            <w:tcW w:type="dxa" w:w="1889"/>
            <w:vAlign w:val="center"/>
          </w:tcPr>
          <w:p w:rsidP="0006711A" w:rsidR="00F41AA6" w:rsidRDefault="00F41AA6" w:rsidRPr="00432A2C">
            <w:pPr>
              <w:spacing w:before="29" w:line="288" w:lineRule="auto"/>
              <w:ind w:left="17"/>
              <w:jc w:val="right"/>
              <w:rPr>
                <w:color w:val="000000"/>
                <w:sz w:val="24"/>
              </w:rPr>
            </w:pPr>
            <w:r w:rsidRPr="00432A2C">
              <w:rPr>
                <w:rFonts w:hint="eastAsia"/>
                <w:color w:val="000000"/>
                <w:sz w:val="24"/>
              </w:rPr>
              <w:t/>
            </w:r>
            <w:proofErr w:type="spellStart"/>
            <w:r w:rsidRPr="00432A2C">
              <w:rPr>
                <w:color w:val="000000"/>
                <w:sz w:val="24"/>
              </w:rPr>
              <w:t/>
            </w:r>
            <w:proofErr w:type="spellEnd"/>
            <w:r w:rsidRPr="00432A2C">
              <w:rPr>
                <w:rFonts w:hint="eastAsia"/>
                <w:color w:val="000000"/>
                <w:sz w:val="24"/>
              </w:rPr>
              <w:t>28.03</w:t>
            </w:r>
          </w:p>
        </w:tc>
      </w:tr>
      <w:tr w:rsidR="007521F9" w:rsidRPr="000E4C40" w:rsidTr="00F41AA6">
        <w:trPr>
          <w:jc w:val="center"/>
        </w:trPr>
        <w:tc>
          <w:tcPr>
            <w:tcW w:type="dxa" w:w="786"/>
            <w:vAlign w:val="center"/>
          </w:tcPr>
          <w:p w:rsidP="00855BA5" w:rsidR="007521F9" w:rsidRDefault="007521F9" w:rsidRPr="000E4C40">
            <w:pPr>
              <w:spacing w:before="29" w:line="288" w:lineRule="auto"/>
              <w:ind w:left="17"/>
              <w:jc w:val="center"/>
              <w:rPr>
                <w:color w:val="000000"/>
                <w:sz w:val="24"/>
              </w:rPr>
            </w:pPr>
            <w:r w:rsidRPr="000E4C40">
              <w:rPr>
                <w:color w:val="000000"/>
                <w:sz w:val="24"/>
              </w:rPr>
              <w:t/>
            </w:r>
            <w:r w:rsidR="00855BA5">
              <w:rPr>
                <w:rFonts w:hint="eastAsia"/>
                <w:color w:val="000000"/>
                <w:sz w:val="24"/>
              </w:rPr>
              <w:t/>
            </w:r>
            <w:r w:rsidRPr="000E4C40">
              <w:rPr>
                <w:color w:val="000000"/>
                <w:sz w:val="24"/>
              </w:rPr>
              <w:t>8</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其他</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r>
      <w:tr w:rsidR="007521F9" w:rsidRPr="000E4C40" w:rsidTr="00F41AA6">
        <w:trPr>
          <w:jc w:val="center"/>
        </w:trPr>
        <w:tc>
          <w:tcPr>
            <w:tcW w:type="dxa" w:w="786"/>
            <w:vAlign w:val="center"/>
          </w:tcPr>
          <w:p w:rsidP="00855BA5" w:rsidR="007521F9" w:rsidRDefault="007521F9" w:rsidRPr="000E4C40">
            <w:pPr>
              <w:spacing w:before="29" w:line="288" w:lineRule="auto"/>
              <w:ind w:left="17"/>
              <w:jc w:val="center"/>
              <w:rPr>
                <w:color w:val="000000"/>
                <w:sz w:val="24"/>
              </w:rPr>
            </w:pPr>
            <w:r w:rsidRPr="000E4C40">
              <w:rPr>
                <w:color w:val="000000"/>
                <w:sz w:val="24"/>
              </w:rPr>
              <w:t/>
            </w:r>
            <w:r w:rsidR="00855BA5">
              <w:rPr>
                <w:rFonts w:hint="eastAsia"/>
                <w:color w:val="000000"/>
                <w:sz w:val="24"/>
              </w:rPr>
              <w:t/>
            </w:r>
            <w:r w:rsidRPr="000E4C40">
              <w:rPr>
                <w:color w:val="000000"/>
                <w:sz w:val="24"/>
              </w:rPr>
              <w:t>9</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合计</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85,628,462.46</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r w:rsidRPr="000E4C40">
              <w:rPr>
                <w:color w:val="000000"/>
                <w:sz w:val="24"/>
              </w:rPr>
              <w:lastRenderedPageBreak/>
              <w:t/>
            </w:r>
            <w:proofErr w:type="spellEnd"/>
            <w:r w:rsidRPr="000E4C40">
              <w:rPr>
                <w:color w:val="000000"/>
                <w:sz w:val="24"/>
              </w:rPr>
              <w:t>40.26</w:t>
            </w:r>
          </w:p>
        </w:tc>
      </w:tr>
      <w:tr w:rsidR="00813897" w:rsidRPr="000E4C40" w:rsidTr="00F41AA6">
        <w:trPr>
          <w:jc w:val="center"/>
        </w:trPr>
        <w:tc>
          <w:tcPr>
            <w:tcW w:type="dxa" w:w="786"/>
            <w:vAlign w:val="center"/>
          </w:tcPr>
          <w:p w:rsidP="00855BA5" w:rsidR="00813897" w:rsidRDefault="00813897" w:rsidRPr="000E4C40">
            <w:pPr>
              <w:spacing w:before="29" w:line="288" w:lineRule="auto"/>
              <w:ind w:left="17"/>
              <w:jc w:val="center"/>
              <w:rPr>
                <w:color w:val="000000"/>
                <w:sz w:val="24"/>
              </w:rPr>
            </w:pPr>
            <w:r w:rsidRPr="000E4C40">
              <w:rPr>
                <w:color w:val="000000"/>
                <w:sz w:val="24"/>
              </w:rPr>
              <w:lastRenderedPageBreak/>
              <w:t/>
            </w:r>
            <w:r w:rsidR="00855BA5">
              <w:rPr>
                <w:rFonts w:hint="eastAsia"/>
                <w:color w:val="000000"/>
                <w:sz w:val="24"/>
              </w:rPr>
              <w:t/>
            </w:r>
            <w:r w:rsidRPr="000E4C40">
              <w:rPr>
                <w:color w:val="000000"/>
                <w:sz w:val="24"/>
              </w:rPr>
              <w:t>10</w:t>
            </w:r>
          </w:p>
        </w:tc>
        <w:tc>
          <w:tcPr>
            <w:tcW w:type="dxa" w:w="3096"/>
            <w:vAlign w:val="center"/>
          </w:tcPr>
          <w:p w:rsidP="00281564" w:rsidR="00813897" w:rsidRDefault="00813897" w:rsidRPr="000E4C40">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type="dxa" w:w="3097"/>
            <w:vAlign w:val="center"/>
          </w:tcPr>
          <w:p w:rsidP="00281564" w:rsidR="00813897" w:rsidRDefault="00813897"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813897" w:rsidRDefault="00813897" w:rsidRPr="000E4C40">
            <w:pPr>
              <w:spacing w:before="29" w:line="288" w:lineRule="auto"/>
              <w:ind w:left="17"/>
              <w:jc w:val="right"/>
              <w:rPr>
                <w:color w:val="000000"/>
                <w:sz w:val="24"/>
              </w:rPr>
            </w:pPr>
            <w:r w:rsidRPr="000E4C40">
              <w:rPr>
                <w:color w:val="000000"/>
                <w:sz w:val="24"/>
              </w:rPr>
              <w:t>-</w:t>
            </w:r>
          </w:p>
        </w:tc>
      </w:tr>
    </w:tbl>
    <w:p w:rsidP="00281564" w:rsidR="007521F9" w:rsidRDefault="007521F9" w:rsidRPr="000E4C40">
      <w:pPr>
        <w:spacing w:before="29" w:line="288" w:lineRule="auto"/>
        <w:rPr>
          <w:b/>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5.6</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tbl>
      <w:tblPr>
        <w:tblStyle w:val="aa"/>
        <w:tblW w:type="dxa" w:w="8868"/>
        <w:jc w:val="center"/>
        <w:tblInd w:type="dxa" w:w="15"/>
        <w:tblCellMar>
          <w:top w:type="dxa" w:w="57"/>
          <w:bottom w:type="dxa" w:w="57"/>
        </w:tblCellMar>
        <w:tblLook w:val="04A0"/>
      </w:tblPr>
      <w:tblGrid>
        <w:gridCol w:w="1203"/>
        <w:gridCol w:w="1258"/>
        <w:gridCol w:w="1437"/>
        <w:gridCol w:w="1334"/>
        <w:gridCol w:w="2244"/>
        <w:gridCol w:w="1811"/>
      </w:tblGrid>
      <w:tr w:rsidR="0044671E" w:rsidRPr="000E4C40" w:rsidTr="00B13F60">
        <w:trPr>
          <w:jc w:val="center"/>
        </w:trPr>
        <w:tc>
          <w:tcPr>
            <w:tcW w:type="dxa" w:w="1187"/>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1274"/>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type="dxa" w:w="1558"/>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type="dxa" w:w="1235"/>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type="dxa" w:w="2360"/>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type="dxa" w:w="1673"/>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tc>
          <w:tcPr>
            <w:vAlign w:val="center"/>
          </w:tcPr>
          <w:p>
            <w:pPr>
              <w:jc w:val="center"/>
            </w:pPr>
            <w:r>
              <w:rPr>
                <w:color w:val="000000"/>
                <w:sz w:val="24"/>
              </w:rPr>
              <w:t>1</w:t>
            </w:r>
          </w:p>
        </w:tc>
        <w:tc>
          <w:tcPr>
            <w:vAlign w:val="center"/>
          </w:tcPr>
          <w:p>
            <w:pPr>
              <w:jc w:val="center"/>
            </w:pPr>
            <w:r>
              <w:rPr>
                <w:color w:val="000000"/>
                <w:sz w:val="24"/>
              </w:rPr>
              <w:t>111819482</w:t>
            </w:r>
          </w:p>
        </w:tc>
        <w:tc>
          <w:tcPr>
            <w:vAlign w:val="center"/>
          </w:tcPr>
          <w:p>
            <w:pPr>
              <w:jc w:val="center"/>
            </w:pPr>
            <w:r>
              <w:rPr>
                <w:color w:val="000000"/>
                <w:sz w:val="24"/>
              </w:rPr>
              <w:t>18恒丰银行CD482</w:t>
            </w:r>
          </w:p>
        </w:tc>
        <w:tc>
          <w:tcPr>
            <w:vAlign w:val="center"/>
          </w:tcPr>
          <w:p>
            <w:pPr>
              <w:jc w:val="right"/>
            </w:pPr>
            <w:r>
              <w:rPr>
                <w:color w:val="000000"/>
                <w:sz w:val="24"/>
              </w:rPr>
              <w:t>200,000</w:t>
            </w:r>
          </w:p>
        </w:tc>
        <w:tc>
          <w:tcPr>
            <w:vAlign w:val="center"/>
          </w:tcPr>
          <w:p>
            <w:pPr>
              <w:jc w:val="right"/>
            </w:pPr>
            <w:r>
              <w:rPr>
                <w:color w:val="000000"/>
                <w:sz w:val="24"/>
              </w:rPr>
              <w:t>19,887,542.37</w:t>
            </w:r>
          </w:p>
        </w:tc>
        <w:tc>
          <w:tcPr>
            <w:vAlign w:val="center"/>
          </w:tcPr>
          <w:p>
            <w:pPr>
              <w:jc w:val="right"/>
            </w:pPr>
            <w:r>
              <w:rPr>
                <w:color w:val="000000"/>
                <w:sz w:val="24"/>
              </w:rPr>
              <w:t>9.35</w:t>
            </w:r>
          </w:p>
        </w:tc>
      </w:tr>
      <w:tr>
        <w:tc>
          <w:tcPr>
            <w:vAlign w:val="center"/>
          </w:tcPr>
          <w:p>
            <w:pPr>
              <w:jc w:val="center"/>
            </w:pPr>
            <w:r>
              <w:rPr>
                <w:color w:val="000000"/>
                <w:sz w:val="24"/>
              </w:rPr>
              <w:t>2</w:t>
            </w:r>
          </w:p>
        </w:tc>
        <w:tc>
          <w:tcPr>
            <w:vAlign w:val="center"/>
          </w:tcPr>
          <w:p>
            <w:pPr>
              <w:jc w:val="center"/>
            </w:pPr>
            <w:r>
              <w:rPr>
                <w:color w:val="000000"/>
                <w:sz w:val="24"/>
              </w:rPr>
              <w:t>111821387</w:t>
            </w:r>
          </w:p>
        </w:tc>
        <w:tc>
          <w:tcPr>
            <w:vAlign w:val="center"/>
          </w:tcPr>
          <w:p>
            <w:pPr>
              <w:jc w:val="center"/>
            </w:pPr>
            <w:r>
              <w:rPr>
                <w:color w:val="000000"/>
                <w:sz w:val="24"/>
              </w:rPr>
              <w:t>18渤海银行CD387</w:t>
            </w:r>
          </w:p>
        </w:tc>
        <w:tc>
          <w:tcPr>
            <w:vAlign w:val="center"/>
          </w:tcPr>
          <w:p>
            <w:pPr>
              <w:jc w:val="right"/>
            </w:pPr>
            <w:r>
              <w:rPr>
                <w:color w:val="000000"/>
                <w:sz w:val="24"/>
              </w:rPr>
              <w:t>200,000</w:t>
            </w:r>
          </w:p>
        </w:tc>
        <w:tc>
          <w:tcPr>
            <w:vAlign w:val="center"/>
          </w:tcPr>
          <w:p>
            <w:pPr>
              <w:jc w:val="right"/>
            </w:pPr>
            <w:r>
              <w:rPr>
                <w:color w:val="000000"/>
                <w:sz w:val="24"/>
              </w:rPr>
              <w:t>19,842,136.67</w:t>
            </w:r>
          </w:p>
        </w:tc>
        <w:tc>
          <w:tcPr>
            <w:vAlign w:val="center"/>
          </w:tcPr>
          <w:p>
            <w:pPr>
              <w:jc w:val="right"/>
            </w:pPr>
            <w:r>
              <w:rPr>
                <w:color w:val="000000"/>
                <w:sz w:val="24"/>
              </w:rPr>
              <w:t>9.33</w:t>
            </w:r>
          </w:p>
        </w:tc>
      </w:tr>
      <w:tr>
        <w:tc>
          <w:tcPr>
            <w:vAlign w:val="center"/>
          </w:tcPr>
          <w:p>
            <w:pPr>
              <w:jc w:val="center"/>
            </w:pPr>
            <w:r>
              <w:rPr>
                <w:color w:val="000000"/>
                <w:sz w:val="24"/>
              </w:rPr>
              <w:t>3</w:t>
            </w:r>
          </w:p>
        </w:tc>
        <w:tc>
          <w:tcPr>
            <w:vAlign w:val="center"/>
          </w:tcPr>
          <w:p>
            <w:pPr>
              <w:jc w:val="center"/>
            </w:pPr>
            <w:r>
              <w:rPr>
                <w:color w:val="000000"/>
                <w:sz w:val="24"/>
              </w:rPr>
              <w:t>140402</w:t>
            </w:r>
          </w:p>
        </w:tc>
        <w:tc>
          <w:tcPr>
            <w:vAlign w:val="center"/>
          </w:tcPr>
          <w:p>
            <w:pPr>
              <w:jc w:val="center"/>
            </w:pPr>
            <w:r>
              <w:rPr>
                <w:color w:val="000000"/>
                <w:sz w:val="24"/>
              </w:rPr>
              <w:t>14农发02</w:t>
            </w:r>
          </w:p>
        </w:tc>
        <w:tc>
          <w:tcPr>
            <w:vAlign w:val="center"/>
          </w:tcPr>
          <w:p>
            <w:pPr>
              <w:jc w:val="right"/>
            </w:pPr>
            <w:r>
              <w:rPr>
                <w:color w:val="000000"/>
                <w:sz w:val="24"/>
              </w:rPr>
              <w:t>100,000</w:t>
            </w:r>
          </w:p>
        </w:tc>
        <w:tc>
          <w:tcPr>
            <w:vAlign w:val="center"/>
          </w:tcPr>
          <w:p>
            <w:pPr>
              <w:jc w:val="right"/>
            </w:pPr>
            <w:r>
              <w:rPr>
                <w:color w:val="000000"/>
                <w:sz w:val="24"/>
              </w:rPr>
              <w:t>10,014,120.17</w:t>
            </w:r>
          </w:p>
        </w:tc>
        <w:tc>
          <w:tcPr>
            <w:vAlign w:val="center"/>
          </w:tcPr>
          <w:p>
            <w:pPr>
              <w:jc w:val="right"/>
            </w:pPr>
            <w:r>
              <w:rPr>
                <w:color w:val="000000"/>
                <w:sz w:val="24"/>
              </w:rPr>
              <w:t>4.71</w:t>
            </w:r>
          </w:p>
        </w:tc>
      </w:tr>
      <w:tr>
        <w:tc>
          <w:tcPr>
            <w:vAlign w:val="center"/>
          </w:tcPr>
          <w:p>
            <w:pPr>
              <w:jc w:val="center"/>
            </w:pPr>
            <w:r>
              <w:rPr>
                <w:color w:val="000000"/>
                <w:sz w:val="24"/>
              </w:rPr>
              <w:t>4</w:t>
            </w:r>
          </w:p>
        </w:tc>
        <w:tc>
          <w:tcPr>
            <w:vAlign w:val="center"/>
          </w:tcPr>
          <w:p>
            <w:pPr>
              <w:jc w:val="center"/>
            </w:pPr>
            <w:r>
              <w:rPr>
                <w:color w:val="000000"/>
                <w:sz w:val="24"/>
              </w:rPr>
              <w:t>160402</w:t>
            </w:r>
          </w:p>
        </w:tc>
        <w:tc>
          <w:tcPr>
            <w:vAlign w:val="center"/>
          </w:tcPr>
          <w:p>
            <w:pPr>
              <w:jc w:val="center"/>
            </w:pPr>
            <w:r>
              <w:rPr>
                <w:color w:val="000000"/>
                <w:sz w:val="24"/>
              </w:rPr>
              <w:t>16农发02</w:t>
            </w:r>
          </w:p>
        </w:tc>
        <w:tc>
          <w:tcPr>
            <w:vAlign w:val="center"/>
          </w:tcPr>
          <w:p>
            <w:pPr>
              <w:jc w:val="right"/>
            </w:pPr>
            <w:r>
              <w:rPr>
                <w:color w:val="000000"/>
                <w:sz w:val="24"/>
              </w:rPr>
              <w:t>100,000</w:t>
            </w:r>
          </w:p>
        </w:tc>
        <w:tc>
          <w:tcPr>
            <w:vAlign w:val="center"/>
          </w:tcPr>
          <w:p>
            <w:pPr>
              <w:jc w:val="right"/>
            </w:pPr>
            <w:r>
              <w:rPr>
                <w:color w:val="000000"/>
                <w:sz w:val="24"/>
              </w:rPr>
              <w:t>10,000,168.02</w:t>
            </w:r>
          </w:p>
        </w:tc>
        <w:tc>
          <w:tcPr>
            <w:vAlign w:val="center"/>
          </w:tcPr>
          <w:p>
            <w:pPr>
              <w:jc w:val="right"/>
            </w:pPr>
            <w:r>
              <w:rPr>
                <w:color w:val="000000"/>
                <w:sz w:val="24"/>
              </w:rPr>
              <w:t>4.70</w:t>
            </w:r>
          </w:p>
        </w:tc>
      </w:tr>
      <w:tr>
        <w:tc>
          <w:tcPr>
            <w:vAlign w:val="center"/>
          </w:tcPr>
          <w:p>
            <w:pPr>
              <w:jc w:val="center"/>
            </w:pPr>
            <w:r>
              <w:rPr>
                <w:color w:val="000000"/>
                <w:sz w:val="24"/>
              </w:rPr>
              <w:t>5</w:t>
            </w:r>
          </w:p>
        </w:tc>
        <w:tc>
          <w:tcPr>
            <w:vAlign w:val="center"/>
          </w:tcPr>
          <w:p>
            <w:pPr>
              <w:jc w:val="center"/>
            </w:pPr>
            <w:r>
              <w:rPr>
                <w:color w:val="000000"/>
                <w:sz w:val="24"/>
              </w:rPr>
              <w:t>111816367</w:t>
            </w:r>
          </w:p>
        </w:tc>
        <w:tc>
          <w:tcPr>
            <w:vAlign w:val="center"/>
          </w:tcPr>
          <w:p>
            <w:pPr>
              <w:jc w:val="center"/>
            </w:pPr>
            <w:r>
              <w:rPr>
                <w:color w:val="000000"/>
                <w:sz w:val="24"/>
              </w:rPr>
              <w:t>18上海银行CD367</w:t>
            </w:r>
          </w:p>
        </w:tc>
        <w:tc>
          <w:tcPr>
            <w:vAlign w:val="center"/>
          </w:tcPr>
          <w:p>
            <w:pPr>
              <w:jc w:val="right"/>
            </w:pPr>
            <w:r>
              <w:rPr>
                <w:color w:val="000000"/>
                <w:sz w:val="24"/>
              </w:rPr>
              <w:t>100,000</w:t>
            </w:r>
          </w:p>
        </w:tc>
        <w:tc>
          <w:tcPr>
            <w:vAlign w:val="center"/>
          </w:tcPr>
          <w:p>
            <w:pPr>
              <w:jc w:val="right"/>
            </w:pPr>
            <w:r>
              <w:rPr>
                <w:color w:val="000000"/>
                <w:sz w:val="24"/>
              </w:rPr>
              <w:t>9,945,132.42</w:t>
            </w:r>
          </w:p>
        </w:tc>
        <w:tc>
          <w:tcPr>
            <w:vAlign w:val="center"/>
          </w:tcPr>
          <w:p>
            <w:pPr>
              <w:jc w:val="right"/>
            </w:pPr>
            <w:r>
              <w:rPr>
                <w:color w:val="000000"/>
                <w:sz w:val="24"/>
              </w:rPr>
              <w:t>4.68</w:t>
            </w:r>
          </w:p>
        </w:tc>
      </w:tr>
      <w:tr>
        <w:tc>
          <w:tcPr>
            <w:vAlign w:val="center"/>
          </w:tcPr>
          <w:p>
            <w:pPr>
              <w:jc w:val="center"/>
            </w:pPr>
            <w:r>
              <w:rPr>
                <w:color w:val="000000"/>
                <w:sz w:val="24"/>
              </w:rPr>
              <w:t>6</w:t>
            </w:r>
          </w:p>
        </w:tc>
        <w:tc>
          <w:tcPr>
            <w:vAlign w:val="center"/>
          </w:tcPr>
          <w:p>
            <w:pPr>
              <w:jc w:val="center"/>
            </w:pPr>
            <w:r>
              <w:rPr>
                <w:color w:val="000000"/>
                <w:sz w:val="24"/>
              </w:rPr>
              <w:t>111821370</w:t>
            </w:r>
          </w:p>
        </w:tc>
        <w:tc>
          <w:tcPr>
            <w:vAlign w:val="center"/>
          </w:tcPr>
          <w:p>
            <w:pPr>
              <w:jc w:val="center"/>
            </w:pPr>
            <w:r>
              <w:rPr>
                <w:color w:val="000000"/>
                <w:sz w:val="24"/>
              </w:rPr>
              <w:t>18渤海银行CD370</w:t>
            </w:r>
          </w:p>
        </w:tc>
        <w:tc>
          <w:tcPr>
            <w:vAlign w:val="center"/>
          </w:tcPr>
          <w:p>
            <w:pPr>
              <w:jc w:val="right"/>
            </w:pPr>
            <w:r>
              <w:rPr>
                <w:color w:val="000000"/>
                <w:sz w:val="24"/>
              </w:rPr>
              <w:t>100,000</w:t>
            </w:r>
          </w:p>
        </w:tc>
        <w:tc>
          <w:tcPr>
            <w:vAlign w:val="center"/>
          </w:tcPr>
          <w:p>
            <w:pPr>
              <w:jc w:val="right"/>
            </w:pPr>
            <w:r>
              <w:rPr>
                <w:color w:val="000000"/>
                <w:sz w:val="24"/>
              </w:rPr>
              <w:t>9,942,881.22</w:t>
            </w:r>
          </w:p>
        </w:tc>
        <w:tc>
          <w:tcPr>
            <w:vAlign w:val="center"/>
          </w:tcPr>
          <w:p>
            <w:pPr>
              <w:jc w:val="right"/>
            </w:pPr>
            <w:r>
              <w:rPr>
                <w:color w:val="000000"/>
                <w:sz w:val="24"/>
              </w:rPr>
              <w:t>4.67</w:t>
            </w:r>
          </w:p>
        </w:tc>
      </w:tr>
      <w:tr>
        <w:tc>
          <w:tcPr>
            <w:vAlign w:val="center"/>
          </w:tcPr>
          <w:p>
            <w:pPr>
              <w:jc w:val="center"/>
            </w:pPr>
            <w:r>
              <w:rPr>
                <w:color w:val="000000"/>
                <w:sz w:val="24"/>
              </w:rPr>
              <w:t>7</w:t>
            </w:r>
          </w:p>
        </w:tc>
        <w:tc>
          <w:tcPr>
            <w:vAlign w:val="center"/>
          </w:tcPr>
          <w:p>
            <w:pPr>
              <w:jc w:val="center"/>
            </w:pPr>
            <w:r>
              <w:rPr>
                <w:color w:val="000000"/>
                <w:sz w:val="24"/>
              </w:rPr>
              <w:t>019537</w:t>
            </w:r>
          </w:p>
        </w:tc>
        <w:tc>
          <w:tcPr>
            <w:vAlign w:val="center"/>
          </w:tcPr>
          <w:p>
            <w:pPr>
              <w:jc w:val="center"/>
            </w:pPr>
            <w:r>
              <w:rPr>
                <w:color w:val="000000"/>
                <w:sz w:val="24"/>
              </w:rPr>
              <w:t>16国债09</w:t>
            </w:r>
          </w:p>
        </w:tc>
        <w:tc>
          <w:tcPr>
            <w:vAlign w:val="center"/>
          </w:tcPr>
          <w:p>
            <w:pPr>
              <w:jc w:val="right"/>
            </w:pPr>
            <w:r>
              <w:rPr>
                <w:color w:val="000000"/>
                <w:sz w:val="24"/>
              </w:rPr>
              <w:t>60,000</w:t>
            </w:r>
          </w:p>
        </w:tc>
        <w:tc>
          <w:tcPr>
            <w:vAlign w:val="center"/>
          </w:tcPr>
          <w:p>
            <w:pPr>
              <w:jc w:val="right"/>
            </w:pPr>
            <w:r>
              <w:rPr>
                <w:color w:val="000000"/>
                <w:sz w:val="24"/>
              </w:rPr>
              <w:t>5,996,481.59</w:t>
            </w:r>
          </w:p>
        </w:tc>
        <w:tc>
          <w:tcPr>
            <w:vAlign w:val="center"/>
          </w:tcPr>
          <w:p>
            <w:pPr>
              <w:jc w:val="right"/>
            </w:pPr>
            <w:r>
              <w:rPr>
                <w:color w:val="000000"/>
                <w:sz w:val="24"/>
              </w:rPr>
              <w:t>2.82</w:t>
            </w:r>
          </w:p>
        </w:tc>
      </w:tr>
    </w:tbl>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type="dxa" w:w="8868"/>
        <w:jc w:val="center"/>
        <w:tblLayout w:type="fixed"/>
        <w:tblLook w:val="0000"/>
      </w:tblPr>
      <w:tblGrid>
        <w:gridCol w:w="5604"/>
        <w:gridCol w:w="3264"/>
      </w:tblGrid>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r w:rsidR="006D4647" w:rsidRPr="000E4C40">
              <w:rPr>
                <w:color w:val="000000"/>
                <w:kern w:val="0"/>
                <w:sz w:val="24"/>
              </w:rPr>
              <w:t/>
            </w:r>
            <w:proofErr w:type="spellStart"/>
            <w:r w:rsidR="006D4647" w:rsidRPr="000E4C40">
              <w:rPr>
                <w:color w:val="000000"/>
                <w:kern w:val="0"/>
                <w:sz w:val="24"/>
              </w:rPr>
              <w:t/>
            </w:r>
            <w:proofErr w:type="spellEnd"/>
            <w:r w:rsidR="006D4647" w:rsidRPr="000E4C40">
              <w:rPr>
                <w:color w:val="000000"/>
                <w:kern w:val="0"/>
                <w:sz w:val="24"/>
              </w:rPr>
              <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
            </w:r>
            <w:proofErr w:type="spellStart"/>
            <w:r w:rsidRPr="000E4C40">
              <w:rPr>
                <w:color w:val="000000"/>
                <w:sz w:val="24"/>
              </w:rPr>
              <w:t/>
            </w:r>
            <w:r w:rsidRPr="000E4C40">
              <w:rPr>
                <w:color w:val="000000"/>
                <w:sz w:val="24"/>
              </w:rPr>
              <w:lastRenderedPageBreak/>
              <w:t/>
            </w:r>
            <w:proofErr w:type="spellEnd"/>
            <w:r w:rsidRPr="000E4C40">
              <w:rPr>
                <w:color w:val="000000"/>
                <w:sz w:val="24"/>
              </w:rPr>
              <w:t>0.0145%</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lastRenderedPageBreak/>
              <w:t>报告期内偏离度的最低值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
            </w:r>
            <w:proofErr w:type="spellStart"/>
            <w:r w:rsidRPr="000E4C40">
              <w:rPr>
                <w:color w:val="000000"/>
                <w:sz w:val="24"/>
              </w:rPr>
              <w:t/>
            </w:r>
            <w:proofErr w:type="spellEnd"/>
            <w:r w:rsidRPr="000E4C40">
              <w:rPr>
                <w:color w:val="000000"/>
                <w:sz w:val="24"/>
              </w:rPr>
              <w:t>-0.0343%</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0.0090%</w:t>
            </w:r>
          </w:p>
        </w:tc>
      </w:tr>
    </w:tbl>
    <w:p w:rsidP="00281564" w:rsidR="00BE5584" w:rsidRDefault="00BE5584">
      <w:pPr>
        <w:autoSpaceDE w:val="0"/>
        <w:autoSpaceDN w:val="0"/>
        <w:adjustRightInd w:val="0"/>
        <w:spacing w:before="29" w:line="288" w:lineRule="auto"/>
        <w:jc w:val="left"/>
        <w:rPr>
          <w:color w:val="000000"/>
          <w:kern w:val="0"/>
          <w:sz w:val="24"/>
        </w:rPr>
      </w:pPr>
    </w:p>
    <w:p w:rsidP="002304D5" w:rsidR="002304D5" w:rsidRDefault="002304D5" w:rsidRPr="002304D5">
      <w:pPr>
        <w:spacing w:line="360" w:lineRule="auto"/>
        <w:rPr>
          <w:rFonts w:ascii="宋体" w:cs="Arial" w:hAnsi="宋体"/>
          <w:b/>
          <w:bCs/>
          <w:color w:val="000000"/>
          <w:kern w:val="0"/>
          <w:sz w:val="24"/>
        </w:rPr>
      </w:pPr>
      <w:r w:rsidRPr="002304D5">
        <w:rPr>
          <w:rFonts w:ascii="宋体" w:hAnsi="宋体" w:hint="eastAsia"/>
          <w:b/>
          <w:bCs/>
          <w:color w:val="000000"/>
          <w:sz w:val="24"/>
        </w:rPr>
        <w:t>报告期内负偏离度的绝对值达到0.25%情况说明</w:t>
      </w:r>
    </w:p>
    <w:p w:rsidP="002304D5" w:rsidR="002304D5" w:rsidRDefault="002304D5" w:rsidRPr="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本基金本报告期内未存在负偏离度的绝对值达到0.25%情况。</w:t>
      </w:r>
    </w:p>
    <w:p w:rsidP="002304D5" w:rsidR="002304D5" w:rsidRDefault="002304D5" w:rsidRPr="002304D5">
      <w:pPr>
        <w:autoSpaceDE w:val="0"/>
        <w:autoSpaceDN w:val="0"/>
        <w:adjustRightInd w:val="0"/>
        <w:spacing w:line="360" w:lineRule="auto"/>
        <w:jc w:val="left"/>
        <w:rPr>
          <w:rFonts w:ascii="宋体" w:hAnsi="宋体"/>
          <w:color w:val="000000"/>
          <w:sz w:val="24"/>
        </w:rPr>
      </w:pPr>
    </w:p>
    <w:p w:rsidP="002304D5" w:rsidR="002304D5" w:rsidRDefault="002304D5" w:rsidRPr="002304D5">
      <w:pPr>
        <w:spacing w:line="360" w:lineRule="auto"/>
        <w:rPr>
          <w:rFonts w:ascii="宋体" w:cs="Arial" w:hAnsi="宋体"/>
          <w:b/>
          <w:bCs/>
          <w:color w:val="000000"/>
          <w:kern w:val="0"/>
          <w:sz w:val="24"/>
        </w:rPr>
      </w:pPr>
      <w:r w:rsidRPr="002304D5">
        <w:rPr>
          <w:rFonts w:ascii="宋体" w:hAnsi="宋体" w:hint="eastAsia"/>
          <w:b/>
          <w:bCs/>
          <w:color w:val="000000"/>
          <w:sz w:val="24"/>
        </w:rPr>
        <w:t>报告期内正偏离度的绝对值达到0.5%情况说明</w:t>
      </w:r>
    </w:p>
    <w:p w:rsidP="002304D5" w:rsidR="002304D5" w:rsidRDefault="002304D5" w:rsidRPr="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本基金本报告期内未存在正偏离度的绝对值达到0.5%情况。</w:t>
      </w:r>
    </w:p>
    <w:p w:rsidP="00281564" w:rsidR="002304D5" w:rsidRDefault="002304D5" w:rsidRPr="002304D5">
      <w:pPr>
        <w:autoSpaceDE w:val="0"/>
        <w:autoSpaceDN w:val="0"/>
        <w:adjustRightInd w:val="0"/>
        <w:spacing w:before="29" w:line="288" w:lineRule="auto"/>
        <w:jc w:val="left"/>
        <w:rPr>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P="00281564" w:rsidR="00902E3F" w:rsidRDefault="00835BDD" w:rsidRPr="000E4C40">
      <w:pPr>
        <w:autoSpaceDE w:val="0"/>
        <w:autoSpaceDN w:val="0"/>
        <w:adjustRightInd w:val="0"/>
        <w:spacing w:before="29" w:line="288" w:lineRule="auto"/>
        <w:jc w:val="lef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
      </w:r>
      <w:proofErr w:type="spellStart"/>
      <w:r w:rsidRPr="000E4C40">
        <w:rPr>
          <w:color w:val="000000"/>
          <w:sz w:val="24"/>
        </w:rPr>
        <w:t/>
      </w:r>
      <w:proofErr w:type="spellEnd"/>
      <w:r w:rsidRPr="000E4C40">
        <w:rPr>
          <w:color w:val="000000"/>
          <w:sz w:val="24"/>
        </w:rPr>
        <w:t>本基金本报告期末未持有资产支持证券。</w:t>
      </w:r>
    </w:p>
    <w:p w:rsidP="00281564" w:rsidR="00D40363" w:rsidRDefault="00D40363" w:rsidRPr="000E4C40">
      <w:pPr>
        <w:autoSpaceDE w:val="0"/>
        <w:autoSpaceDN w:val="0"/>
        <w:adjustRightInd w:val="0"/>
        <w:spacing w:before="29" w:line="288" w:lineRule="auto"/>
        <w:jc w:val="left"/>
        <w:rPr>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P="00281564" w:rsidR="009D74FC" w:rsidRDefault="002304D5" w:rsidRPr="000E4C40">
      <w:pPr>
        <w:spacing w:before="29" w:line="288" w:lineRule="auto"/>
        <w:rPr>
          <w:sz w:val="24"/>
        </w:rPr>
      </w:pPr>
      <w:r>
        <w:rPr>
          <w:sz w:val="24"/>
        </w:rPr>
        <w:t>5.9</w:t>
      </w:r>
      <w:r w:rsidR="00902E3F" w:rsidRPr="000E4C40">
        <w:rPr>
          <w:sz w:val="24"/>
        </w:rPr>
        <w:t>.1</w:t>
      </w:r>
      <w:r w:rsidR="009D74FC" w:rsidRPr="000E4C40">
        <w:rPr>
          <w:rFonts w:hAnsi="宋体"/>
          <w:sz w:val="24"/>
        </w:rPr>
        <w:t>基金计价方法说明</w:t>
      </w:r>
    </w:p>
    <w:p w:rsidP="00930856" w:rsidR="00D40363" w:rsidRDefault="00D40363" w:rsidRPr="000E4C40">
      <w:pPr>
        <w:spacing w:before="29" w:line="288" w:lineRule="auto"/>
        <w:rPr>
          <w:color w:val="000000"/>
          <w:sz w:val="24"/>
        </w:rPr>
      </w:pPr>
      <w:r w:rsidRPr="000E4C40">
        <w:rPr>
          <w:color w:val="000000"/>
          <w:sz w:val="24"/>
        </w:rPr>
        <w:lastRenderedPageBreak/>
        <w:t/>
      </w:r>
      <w:proofErr w:type="spellStart"/>
      <w:r w:rsidRPr="000E4C40">
        <w:rPr>
          <w:color w:val="000000"/>
          <w:sz w:val="24"/>
        </w:rPr>
        <w:t/>
      </w:r>
      <w:proofErr w:type="spellEnd"/>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P="00281564" w:rsidR="00EB25E4" w:rsidRDefault="002304D5">
      <w:pPr>
        <w:adjustRightInd w:val="0"/>
        <w:spacing w:before="29" w:line="288" w:lineRule="auto"/>
        <w:ind w:left="17"/>
        <w:rPr>
          <w:color w:val="000000"/>
          <w:sz w:val="24"/>
        </w:rPr>
      </w:pPr>
      <w:r>
        <w:rPr>
          <w:bCs/>
          <w:sz w:val="24"/>
        </w:rPr>
        <w:t>5.9</w:t>
      </w:r>
      <w:r w:rsidR="00EB25E4" w:rsidRPr="000E4C40">
        <w:rPr>
          <w:bCs/>
          <w:sz w:val="24"/>
        </w:rPr>
        <w:t>.</w:t>
      </w:r>
      <w:r>
        <w:rPr>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P="00281564" w:rsidR="00623E3A" w:rsidRDefault="00623E3A" w:rsidRPr="000E4C40">
      <w:pPr>
        <w:adjustRightInd w:val="0"/>
        <w:spacing w:before="29" w:line="288" w:lineRule="auto"/>
        <w:ind w:left="17"/>
        <w:rPr>
          <w:color w:val="000000"/>
          <w:sz w:val="24"/>
        </w:rPr>
      </w:pPr>
    </w:p>
    <w:p w:rsidP="00281564" w:rsidR="009D74FC" w:rsidRDefault="002304D5" w:rsidRPr="000E4C40">
      <w:pPr>
        <w:spacing w:before="29" w:line="288" w:lineRule="auto"/>
        <w:rPr>
          <w:color w:val="000000"/>
          <w:kern w:val="0"/>
          <w:sz w:val="24"/>
        </w:rPr>
      </w:pPr>
      <w:r>
        <w:rPr>
          <w:color w:val="000000"/>
          <w:kern w:val="0"/>
          <w:sz w:val="24"/>
        </w:rPr>
        <w:t>5.9</w:t>
      </w:r>
      <w:r w:rsidR="009D74FC" w:rsidRPr="000E4C40">
        <w:rPr>
          <w:color w:val="000000"/>
          <w:kern w:val="0"/>
          <w:sz w:val="24"/>
        </w:rPr>
        <w:t>.</w:t>
      </w:r>
      <w:r>
        <w:rPr>
          <w:color w:val="000000"/>
          <w:kern w:val="0"/>
          <w:sz w:val="24"/>
        </w:rPr>
        <w:t>3</w:t>
      </w:r>
      <w:r w:rsidR="003B36B4" w:rsidRPr="000E4C40">
        <w:rPr>
          <w:rFonts w:hAnsi="宋体"/>
          <w:color w:val="000000"/>
          <w:kern w:val="0"/>
          <w:sz w:val="24"/>
        </w:rPr>
        <w:t>其他各项资产构成</w:t>
      </w:r>
    </w:p>
    <w:tbl>
      <w:tblPr>
        <w:tblStyle w:val="aa"/>
        <w:tblW w:type="dxa" w:w="8868"/>
        <w:jc w:val="center"/>
        <w:tblInd w:type="dxa" w:w="17"/>
        <w:tblLayout w:type="fixed"/>
        <w:tblLook w:val="04A0"/>
      </w:tblPr>
      <w:tblGrid>
        <w:gridCol w:w="907"/>
        <w:gridCol w:w="3375"/>
        <w:gridCol w:w="4586"/>
      </w:tblGrid>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type="dxa" w:w="3535"/>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type="dxa" w:w="4808"/>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750.33</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2</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3</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1,114,012.18</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4</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189,839.00</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5</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6</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7</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8</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1,304,601.51</w:t>
            </w:r>
          </w:p>
        </w:tc>
      </w:tr>
    </w:tbl>
    <w:p w:rsidP="00281564" w:rsidR="00D1705E" w:rsidRDefault="00D1705E" w:rsidRPr="000E4C40">
      <w:pPr>
        <w:autoSpaceDE w:val="0"/>
        <w:autoSpaceDN w:val="0"/>
        <w:adjustRightInd w:val="0"/>
        <w:spacing w:before="29" w:line="288" w:lineRule="auto"/>
        <w:jc w:val="left"/>
        <w:rPr>
          <w:color w:val="000000"/>
          <w:sz w:val="24"/>
        </w:rPr>
      </w:pPr>
    </w:p>
    <w:p w:rsidP="00281564" w:rsidR="00452D31" w:rsidRDefault="00DA5831" w:rsidRPr="000E4C40">
      <w:pPr>
        <w:spacing w:before="29" w:line="288" w:lineRule="auto"/>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
      </w:r>
      <w:r w:rsidR="002304D5">
        <w:rPr>
          <w:color w:val="000000"/>
          <w:kern w:val="0"/>
          <w:sz w:val="24"/>
        </w:rPr>
        <w:t>5.9.4</w:t>
      </w:r>
      <w:r w:rsidR="00DE7C60" w:rsidRPr="000E4C40">
        <w:rPr>
          <w:rFonts w:hAnsi="宋体"/>
          <w:color w:val="000000"/>
          <w:kern w:val="0"/>
          <w:sz w:val="24"/>
        </w:rPr>
        <w:t>投资组合报告附注的其他文字描述部分</w:t>
      </w:r>
    </w:p>
    <w:p w:rsidP="00930856" w:rsidR="00452D31" w:rsidRDefault="00452D31" w:rsidRPr="000E4C40">
      <w:pPr>
        <w:spacing w:before="29" w:line="288" w:lineRule="auto"/>
        <w:rPr>
          <w:color w:val="000000"/>
          <w:sz w:val="24"/>
        </w:rPr>
      </w:pPr>
      <w:r w:rsidRPr="000E4C40">
        <w:rPr>
          <w:color w:val="000000"/>
          <w:sz w:val="24"/>
        </w:rPr>
        <w:t/>
      </w:r>
      <w:proofErr w:type="spellStart"/>
      <w:r w:rsidR="000C469F" w:rsidRPr="000E4C40">
        <w:rPr>
          <w:color w:val="000000"/>
          <w:sz w:val="24"/>
        </w:rPr>
        <w:t/>
      </w:r>
      <w:proofErr w:type="spellEnd"/>
      <w:r w:rsidRPr="000E4C40">
        <w:rPr>
          <w:color w:val="000000"/>
          <w:sz w:val="24"/>
        </w:rPr>
        <w:t>由于四舍五入的原因，分项之和与合计项之间可能存在尾差。</w:t>
      </w:r>
    </w:p>
    <w:p w:rsidP="00281564" w:rsidR="00504B75" w:rsidRDefault="00504B75" w:rsidRPr="000E4C40">
      <w:pPr>
        <w:spacing w:before="29" w:line="288" w:lineRule="auto"/>
        <w:rPr>
          <w:color w:val="000000"/>
          <w:sz w:val="24"/>
        </w:rPr>
      </w:pPr>
    </w:p>
    <w:p w:rsidP="00841EB4" w:rsidR="00902E3F" w:rsidRDefault="00902E3F" w:rsidRPr="000E4C40">
      <w:pPr>
        <w:pStyle w:val="1"/>
        <w:spacing w:afterLines="100" w:beforeLines="100"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P="00281564" w:rsidR="00902E3F" w:rsidRDefault="00902E3F" w:rsidRPr="000E4C40">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3668"/>
        <w:gridCol w:w="2600"/>
        <w:gridCol w:w="2600"/>
      </w:tblGrid>
      <w:tr w:rsidR="006F1C55" w:rsidRPr="000E4C40" w:rsidTr="009D1870">
        <w:trPr>
          <w:jc w:val="center"/>
        </w:trPr>
        <w:tc>
          <w:tcPr>
            <w:tcW w:type="dxa" w:w="4134"/>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type="dxa" w:w="2920"/>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color w:val="000000"/>
                <w:kern w:val="0"/>
                <w:sz w:val="24"/>
              </w:rPr>
              <w:t/>
            </w:r>
            <w:proofErr w:type="spellStart"/>
            <w:r w:rsidRPr="000E4C40">
              <w:rPr>
                <w:color w:val="000000"/>
                <w:kern w:val="0"/>
                <w:sz w:val="24"/>
              </w:rPr>
              <w:t/>
            </w:r>
            <w:r w:rsidRPr="000E4C40">
              <w:rPr>
                <w:sz w:val="24"/>
              </w:rPr>
              <w:t/>
            </w:r>
            <w:r w:rsidR="00327FB0" w:rsidRPr="000E4C40">
              <w:rPr>
                <w:sz w:val="24"/>
              </w:rPr>
              <w:t/>
            </w:r>
            <w:r w:rsidRPr="000E4C40">
              <w:rPr>
                <w:sz w:val="24"/>
              </w:rPr>
              <w:t/>
            </w:r>
            <w:proofErr w:type="spellEnd"/>
            <w:r w:rsidRPr="000E4C40">
              <w:rPr>
                <w:sz w:val="24"/>
              </w:rPr>
              <w:t>交银天运宝货币A</w:t>
            </w:r>
          </w:p>
        </w:tc>
        <w:tc>
          <w:tcPr>
            <w:tcW w:type="dxa" w:w="2920"/>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color w:val="000000"/>
                <w:kern w:val="0"/>
                <w:sz w:val="24"/>
              </w:rPr>
              <w:t/>
            </w:r>
            <w:r w:rsidRPr="000E4C40">
              <w:rPr>
                <w:sz w:val="24"/>
              </w:rPr>
              <w:t/>
            </w:r>
            <w:r w:rsidR="00327FB0" w:rsidRPr="000E4C40">
              <w:rPr>
                <w:sz w:val="24"/>
              </w:rPr>
              <w:t/>
            </w:r>
            <w:r w:rsidR="000F78F3">
              <w:rPr>
                <w:sz w:val="24"/>
              </w:rPr>
              <w:t/>
            </w:r>
            <w:r w:rsidR="000F78F3">
              <w:rPr>
                <w:rFonts w:hint="eastAsia"/>
                <w:sz w:val="24"/>
              </w:rPr>
              <w:t/>
            </w:r>
            <w:r w:rsidRPr="000E4C40">
              <w:rPr>
                <w:sz w:val="24"/>
              </w:rPr>
              <w:t>交银天运宝货币E</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Pr="000E4C40">
              <w:rPr>
                <w:color w:val="000000"/>
                <w:kern w:val="0"/>
                <w:sz w:val="24"/>
              </w:rPr>
              <w:t>11,465,260.21</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000F78F3">
              <w:rPr>
                <w:color w:val="000000"/>
                <w:kern w:val="0"/>
                <w:sz w:val="24"/>
              </w:rPr>
              <w:t/>
            </w:r>
            <w:r w:rsidR="000F78F3">
              <w:rPr>
                <w:rFonts w:hint="eastAsia"/>
                <w:color w:val="000000"/>
                <w:kern w:val="0"/>
                <w:sz w:val="24"/>
              </w:rPr>
              <w:t/>
            </w:r>
            <w:r w:rsidRPr="000E4C40">
              <w:rPr>
                <w:color w:val="000000"/>
                <w:kern w:val="0"/>
                <w:sz w:val="24"/>
              </w:rPr>
              <w:t>191,538,730.30</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r w:rsidRPr="000E4C40">
              <w:rPr>
                <w:color w:val="000000"/>
                <w:kern w:val="0"/>
                <w:sz w:val="24"/>
              </w:rPr>
              <w:lastRenderedPageBreak/>
              <w:t/>
            </w:r>
            <w:r w:rsidR="00327FB0" w:rsidRPr="000E4C40">
              <w:rPr>
                <w:color w:val="000000"/>
                <w:kern w:val="0"/>
                <w:sz w:val="24"/>
              </w:rPr>
              <w:t/>
            </w:r>
            <w:r w:rsidRPr="000E4C40">
              <w:rPr>
                <w:color w:val="000000"/>
                <w:kern w:val="0"/>
                <w:sz w:val="24"/>
              </w:rPr>
              <w:t/>
            </w:r>
            <w:proofErr w:type="spellEnd"/>
            <w:r w:rsidRPr="000E4C40">
              <w:rPr>
                <w:color w:val="000000"/>
                <w:kern w:val="0"/>
                <w:sz w:val="24"/>
              </w:rPr>
              <w:t>1,374,815.70</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lastRenderedPageBreak/>
              <w:t/>
            </w:r>
            <w:r w:rsidRPr="000E4C40">
              <w:rPr>
                <w:color w:val="000000"/>
                <w:kern w:val="0"/>
                <w:sz w:val="24"/>
              </w:rPr>
              <w:lastRenderedPageBreak/>
              <w:t/>
            </w:r>
            <w:r w:rsidR="00327FB0" w:rsidRPr="000E4C40">
              <w:rPr>
                <w:color w:val="000000"/>
                <w:kern w:val="0"/>
                <w:sz w:val="24"/>
              </w:rPr>
              <w:t/>
            </w:r>
            <w:r w:rsidR="000F78F3">
              <w:rPr>
                <w:rFonts w:hint="eastAsia"/>
                <w:color w:val="000000"/>
                <w:kern w:val="0"/>
                <w:sz w:val="24"/>
              </w:rPr>
              <w:t/>
            </w:r>
            <w:r w:rsidRPr="000E4C40">
              <w:rPr>
                <w:color w:val="000000"/>
                <w:kern w:val="0"/>
                <w:sz w:val="24"/>
              </w:rPr>
              <w:t>328,499,811.24</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lastRenderedPageBreak/>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r w:rsidR="00327FB0" w:rsidRPr="000E4C40">
              <w:rPr>
                <w:color w:val="000000"/>
                <w:kern w:val="0"/>
                <w:sz w:val="24"/>
              </w:rPr>
              <w:t/>
            </w:r>
            <w:r w:rsidRPr="000E4C40">
              <w:rPr>
                <w:color w:val="000000"/>
                <w:kern w:val="0"/>
                <w:sz w:val="24"/>
              </w:rPr>
              <w:t/>
            </w:r>
            <w:proofErr w:type="spellEnd"/>
            <w:r w:rsidRPr="000E4C40">
              <w:rPr>
                <w:color w:val="000000"/>
                <w:kern w:val="0"/>
                <w:sz w:val="24"/>
              </w:rPr>
              <w:t>4,476,216.53</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000F78F3">
              <w:rPr>
                <w:rFonts w:hint="eastAsia"/>
                <w:color w:val="000000"/>
                <w:kern w:val="0"/>
                <w:sz w:val="24"/>
              </w:rPr>
              <w:t/>
            </w:r>
            <w:r w:rsidRPr="000E4C40">
              <w:rPr>
                <w:color w:val="000000"/>
                <w:kern w:val="0"/>
                <w:sz w:val="24"/>
              </w:rPr>
              <w:t>315,707,547.05</w:t>
            </w:r>
          </w:p>
        </w:tc>
      </w:tr>
      <w:tr w:rsidR="000417E0" w:rsidRPr="000E4C40" w:rsidTr="009D1870">
        <w:trPr>
          <w:jc w:val="center"/>
        </w:trPr>
        <w:tc>
          <w:tcPr>
            <w:tcW w:type="dxa" w:w="4134"/>
            <w:vAlign w:val="center"/>
          </w:tcPr>
          <w:p w:rsidP="00281564" w:rsidR="000417E0" w:rsidRDefault="0078687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r w:rsidR="003D1ECF" w:rsidRPr="000E4C40">
              <w:rPr>
                <w:color w:val="000000"/>
                <w:kern w:val="0"/>
                <w:sz w:val="24"/>
              </w:rPr>
              <w:t/>
            </w:r>
            <w:r w:rsidRPr="000E4C40">
              <w:rPr>
                <w:color w:val="000000"/>
                <w:kern w:val="0"/>
                <w:sz w:val="24"/>
              </w:rPr>
              <w:t/>
            </w:r>
            <w:proofErr w:type="spellEnd"/>
            <w:r w:rsidRPr="000E4C40">
              <w:rPr>
                <w:color w:val="000000"/>
                <w:kern w:val="0"/>
                <w:sz w:val="24"/>
              </w:rPr>
              <w:t>8,363,859.38</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000F78F3">
              <w:rPr>
                <w:color w:val="000000"/>
                <w:kern w:val="0"/>
                <w:sz w:val="24"/>
              </w:rPr>
              <w:t/>
            </w:r>
            <w:r w:rsidR="000F78F3">
              <w:rPr>
                <w:rFonts w:hint="eastAsia"/>
                <w:color w:val="000000"/>
                <w:kern w:val="0"/>
                <w:sz w:val="24"/>
              </w:rPr>
              <w:t/>
            </w:r>
            <w:r w:rsidRPr="000E4C40">
              <w:rPr>
                <w:color w:val="000000"/>
                <w:kern w:val="0"/>
                <w:sz w:val="24"/>
              </w:rPr>
              <w:t>204,330,994.49</w:t>
            </w:r>
          </w:p>
        </w:tc>
      </w:tr>
    </w:tbl>
    <w:p>
      <w:pPr>
        <w:autoSpaceDE w:val="0"/>
        <w:autoSpaceDN w:val="0"/>
        <w:adjustRightInd w:val="0"/>
        <w:spacing w:before="29" w:line="288" w:lineRule="auto"/>
        <w:jc w:val="left"/>
        <w:rPr>
          <w:color w:val="000000"/>
          <w:sz w:val="24"/>
        </w:rPr>
      </w:pPr>
      <w:r>
        <w:rPr>
          <w:color w:val="000000"/>
          <w:sz w:val="24"/>
        </w:rPr>
        <w:t xml:space="preserve">注：1、如果本报告期间发生转换入、份额类别调整、红利再投业务，则总申购份额中包含该业务； </w:t>
      </w:r>
    </w:p>
    <w:p>
      <w:pPr>
        <w:autoSpaceDE w:val="0"/>
        <w:autoSpaceDN w:val="0"/>
        <w:adjustRightInd w:val="0"/>
        <w:spacing w:before="29" w:line="288" w:lineRule="auto"/>
        <w:jc w:val="left"/>
        <w:rPr>
          <w:color w:val="000000"/>
          <w:sz w:val="24"/>
        </w:rPr>
      </w:pPr>
      <w:r>
        <w:rPr>
          <w:color w:val="000000"/>
          <w:sz w:val="24"/>
        </w:rPr>
        <w:t xml:space="preserve"> 2、如果本报告期间发生转换出、份额类别调整业务，则总赎回份额中包含该业务。</w:t>
      </w:r>
    </w:p>
    <w:p w:rsidP="00281564" w:rsidR="00AA5B03" w:rsidRDefault="00BE5584" w:rsidRPr="000E4C40">
      <w:pPr>
        <w:autoSpaceDE w:val="0"/>
        <w:autoSpaceDN w:val="0"/>
        <w:adjustRightInd w:val="0"/>
        <w:spacing w:before="29" w:line="288" w:lineRule="auto"/>
        <w:jc w:val="lef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
      </w:r>
      <w:r w:rsidR="00AA5B03" w:rsidRPr="000E4C40">
        <w:rPr>
          <w:color w:val="000000"/>
          <w:sz w:val="24"/>
        </w:rPr>
        <w:t/>
      </w:r>
      <w:proofErr w:type="spellStart"/>
      <w:r w:rsidR="00AA5B03" w:rsidRPr="000E4C40">
        <w:rPr>
          <w:color w:val="000000"/>
          <w:sz w:val="24"/>
        </w:rPr>
        <w:t/>
      </w:r>
      <w:proofErr w:type="spellEnd"/>
      <w:r w:rsidR="00AA5B03" w:rsidRPr="000E4C40">
        <w:rPr>
          <w:color w:val="000000"/>
          <w:sz w:val="24"/>
        </w:rPr>
        <w:t>	</w:t>
      </w:r>
    </w:p>
    <w:p w:rsidP="00281564" w:rsidR="006E2890" w:rsidRDefault="006E2890" w:rsidRPr="000E4C40">
      <w:pPr>
        <w:autoSpaceDE w:val="0"/>
        <w:autoSpaceDN w:val="0"/>
        <w:adjustRightInd w:val="0"/>
        <w:spacing w:before="29" w:line="288" w:lineRule="auto"/>
        <w:jc w:val="left"/>
        <w:rPr>
          <w:color w:val="000000"/>
          <w:sz w:val="24"/>
        </w:rPr>
      </w:pPr>
    </w:p>
    <w:p w:rsidP="00841EB4" w:rsidR="000F2DA3" w:rsidRDefault="000F2DA3" w:rsidRPr="000E4C40">
      <w:pPr>
        <w:pStyle w:val="1"/>
        <w:spacing w:afterLines="100" w:beforeLines="100" w:line="288" w:lineRule="auto"/>
        <w:jc w:val="center"/>
        <w:rPr>
          <w:color w:val="000000"/>
          <w:kern w:val="0"/>
          <w:sz w:val="24"/>
          <w:szCs w:val="24"/>
        </w:rPr>
      </w:pPr>
      <w:r w:rsidRPr="000E4C40">
        <w:rPr>
          <w:color w:val="000000"/>
          <w:kern w:val="0"/>
          <w:sz w:val="24"/>
          <w:szCs w:val="24"/>
        </w:rPr>
        <w:t/>
      </w:r>
      <w:proofErr w:type="spellStart"/>
      <w:r w:rsidRPr="000E4C40">
        <w:rPr>
          <w:color w:val="000000"/>
          <w:kern w:val="0"/>
          <w:sz w:val="24"/>
          <w:szCs w:val="24"/>
        </w:rPr>
        <w:t/>
      </w:r>
      <w:proofErr w:type="spellEnd"/>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p>
      <w:pPr>
        <w:autoSpaceDE w:val="0"/>
        <w:autoSpaceDN w:val="0"/>
        <w:adjustRightInd w:val="0"/>
        <w:spacing w:before="29" w:line="288" w:lineRule="auto"/>
        <w:jc w:val="left"/>
        <w:rPr>
          <w:color w:val="000000"/>
          <w:sz w:val="24"/>
        </w:rPr>
      </w:pPr>
      <w:r>
        <w:rPr>
          <w:color w:val="000000"/>
          <w:sz w:val="24"/>
        </w:rPr>
        <w:t>1、本基金管理人本报告期末持有本基金A类份额3,047,344.95份，占本基金期末A类基金总份额的36.43%，本基金管理人本报告期末持有本基金E类份额0.00份，占本基金期末E类基金总份额的0.00%。</w:t>
      </w:r>
    </w:p>
    <w:p w:rsidP="00281564" w:rsidR="000F2DA3" w:rsidRDefault="000F2DA3" w:rsidRPr="000E4C40">
      <w:pPr>
        <w:autoSpaceDE w:val="0"/>
        <w:autoSpaceDN w:val="0"/>
        <w:adjustRightInd w:val="0"/>
        <w:spacing w:before="29" w:line="288" w:lineRule="auto"/>
        <w:jc w:val="lef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
      </w:r>
      <w:proofErr w:type="spellStart"/>
      <w:r w:rsidRPr="000E4C40">
        <w:rPr>
          <w:color w:val="000000"/>
          <w:sz w:val="24"/>
        </w:rPr>
        <w:t/>
      </w:r>
      <w:proofErr w:type="spellEnd"/>
      <w:r w:rsidRPr="000E4C40">
        <w:rPr>
          <w:color w:val="000000"/>
          <w:sz w:val="24"/>
        </w:rPr>
        <w:t>2、本基金收益分配按日结转份额。</w:t>
      </w:r>
    </w:p>
    <w:p w:rsidP="00281564" w:rsidR="0018245B" w:rsidRDefault="0018245B" w:rsidRPr="000E4C40">
      <w:pPr>
        <w:autoSpaceDE w:val="0"/>
        <w:autoSpaceDN w:val="0"/>
        <w:adjustRightInd w:val="0"/>
        <w:spacing w:before="29" w:line="288" w:lineRule="auto"/>
        <w:jc w:val="left"/>
        <w:rPr>
          <w:color w:val="000000"/>
          <w:sz w:val="24"/>
        </w:rPr>
      </w:pPr>
    </w:p>
    <w:p w:rsidP="00841EB4" w:rsidR="003D1E1A" w:rsidRDefault="003D1E1A">
      <w:pPr>
        <w:pStyle w:val="1"/>
        <w:spacing w:afterLines="100" w:beforeLines="100" w:line="360" w:lineRule="auto"/>
        <w:jc w:val="center"/>
        <w:rPr>
          <w:rFonts w:asciiTheme="minorEastAsia" w:cs="Arial" w:eastAsiaTheme="minorEastAsia" w:hAnsiTheme="minorEastAsia"/>
          <w:color w:themeColor="text1" w:val="000000"/>
          <w:kern w:val="0"/>
          <w:sz w:val="24"/>
          <w:szCs w:val="24"/>
        </w:rPr>
      </w:pPr>
      <w:r>
        <w:rPr>
          <w:rFonts w:asciiTheme="minorEastAsia" w:cs="Arial" w:eastAsiaTheme="minorEastAsia" w:hAnsiTheme="minorEastAsia" w:hint="eastAsia"/>
          <w:color w:themeColor="text1" w:val="000000"/>
          <w:kern w:val="0"/>
          <w:sz w:val="24"/>
          <w:szCs w:val="24"/>
        </w:rPr>
        <w:t/>
      </w:r>
      <w:proofErr w:type="spellStart"/>
      <w:r>
        <w:rPr>
          <w:rFonts w:asciiTheme="minorEastAsia" w:cs="Arial" w:eastAsiaTheme="minorEastAsia" w:hAnsiTheme="minorEastAsia" w:hint="eastAsia"/>
          <w:color w:themeColor="text1" w:val="000000"/>
          <w:kern w:val="0"/>
          <w:sz w:val="24"/>
          <w:szCs w:val="24"/>
        </w:rPr>
        <w:t/>
      </w:r>
      <w:proofErr w:type="spellEnd"/>
      <w:r>
        <w:rPr>
          <w:rFonts w:asciiTheme="minorEastAsia" w:cs="Arial" w:eastAsiaTheme="minorEastAsia" w:hAnsiTheme="minorEastAsia" w:hint="eastAsia"/>
          <w:color w:themeColor="text1" w:val="000000"/>
          <w:kern w:val="0"/>
          <w:sz w:val="24"/>
          <w:szCs w:val="24"/>
        </w:rPr>
        <w:t>§8  影响投资者决策的其他重要信息</w:t>
      </w:r>
    </w:p>
    <w:p w:rsidP="003D1E1A" w:rsidR="003D1E1A" w:rsidRDefault="003D1E1A">
      <w:pPr>
        <w:autoSpaceDE w:val="0"/>
        <w:autoSpaceDN w:val="0"/>
        <w:adjustRightInd w:val="0"/>
        <w:spacing w:line="360" w:lineRule="auto"/>
        <w:jc w:val="left"/>
        <w:rPr>
          <w:rFonts w:ascii="宋体" w:hAnsi="宋体"/>
          <w:b/>
          <w:bCs/>
          <w:color w:val="000000"/>
          <w:kern w:val="0"/>
          <w:sz w:val="24"/>
        </w:rPr>
      </w:pPr>
      <w:r>
        <w:rPr>
          <w:rFonts w:ascii="宋体" w:hAnsi="宋体" w:hint="eastAsia"/>
          <w:b/>
          <w:color w:val="000000"/>
          <w:kern w:val="0"/>
          <w:sz w:val="24"/>
        </w:rPr>
        <w:t/>
      </w:r>
      <w:proofErr w:type="spellStart"/>
      <w:r>
        <w:rPr>
          <w:rFonts w:ascii="宋体" w:hAnsi="宋体" w:hint="eastAsia"/>
          <w:b/>
          <w:color w:val="000000"/>
          <w:kern w:val="0"/>
          <w:sz w:val="24"/>
        </w:rPr>
        <w:t/>
      </w:r>
      <w:proofErr w:type="spellEnd"/>
      <w:r>
        <w:rPr>
          <w:rFonts w:ascii="宋体" w:hAnsi="宋体" w:hint="eastAsia"/>
          <w:b/>
          <w:color w:val="000000"/>
          <w:kern w:val="0"/>
          <w:sz w:val="24"/>
        </w:rPr>
        <w:t/>
      </w:r>
      <w:r>
        <w:rPr>
          <w:rFonts w:ascii="宋体" w:hAnsi="宋体" w:hint="eastAsia"/>
          <w:b/>
          <w:bCs/>
          <w:color w:val="000000"/>
          <w:kern w:val="0"/>
          <w:sz w:val="24"/>
        </w:rPr>
        <w:t>8.1 报告期内单一投资者持有基金份额比例达到或超过20%的情况</w:t>
      </w:r>
    </w:p>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992"/>
        <w:gridCol w:w="991"/>
        <w:gridCol w:w="1843"/>
        <w:gridCol w:w="851"/>
        <w:gridCol w:w="850"/>
        <w:gridCol w:w="1134"/>
        <w:gridCol w:w="1419"/>
        <w:gridCol w:w="1130"/>
      </w:tblGrid>
      <w:tr w:rsidR="003D1E1A" w:rsidTr="003D1E1A">
        <w:tc>
          <w:tcPr>
            <w:tcW w:type="dxa" w:w="993"/>
            <w:vMerge w:val="restart"/>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投资者类别</w:t>
            </w:r>
            <w:r>
              <w:rPr>
                <w:rFonts w:ascii="宋体" w:hAnsi="宋体" w:hint="eastAsia"/>
                <w:color w:val="000000"/>
                <w:kern w:val="0"/>
                <w:szCs w:val="21"/>
              </w:rPr>
              <w:lastRenderedPageBreak/>
              <w:t/>
            </w:r>
            <w:proofErr w:type="spellStart"/>
            <w:r>
              <w:rPr>
                <w:rFonts w:ascii="宋体" w:hAnsi="宋体" w:hint="eastAsia"/>
                <w:color w:val="000000"/>
                <w:kern w:val="0"/>
                <w:szCs w:val="21"/>
              </w:rPr>
              <w:t/>
            </w:r>
            <w:proofErr w:type="spellEnd"/>
            <w:r>
              <w:rPr>
                <w:rFonts w:ascii="宋体" w:hAnsi="宋体" w:hint="eastAsia"/>
                <w:color w:val="000000"/>
                <w:kern w:val="0"/>
                <w:szCs w:val="21"/>
              </w:rPr>
              <w:t/>
            </w:r>
            <w:proofErr w:type="spellStart"/>
            <w:r>
              <w:rPr>
                <w:rFonts w:ascii="宋体" w:hAnsi="宋体" w:hint="eastAsia"/>
                <w:color w:val="000000"/>
                <w:kern w:val="0"/>
                <w:szCs w:val="21"/>
              </w:rPr>
              <w:t/>
            </w:r>
            <w:proofErr w:type="spellEnd"/>
            <w:r>
              <w:rPr>
                <w:rFonts w:ascii="宋体" w:hAnsi="宋体" w:hint="eastAsia"/>
                <w:color w:val="000000"/>
                <w:kern w:val="0"/>
                <w:szCs w:val="21"/>
              </w:rPr>
              <w:t xml:space="preserve">  </w:t>
            </w:r>
          </w:p>
        </w:tc>
        <w:tc>
          <w:tcPr>
            <w:tcW w:type="dxa" w:w="5670"/>
            <w:gridSpan w:val="5"/>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lastRenderedPageBreak/>
              <w:t>报告期内持有基金份额变化情况</w:t>
            </w:r>
          </w:p>
        </w:tc>
        <w:tc>
          <w:tcPr>
            <w:tcW w:type="dxa" w:w="2549"/>
            <w:gridSpan w:val="2"/>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3D1E1A" w:rsidTr="003D1E1A">
        <w:tc>
          <w:tcPr>
            <w:tcW w:type="dxa" w:w="993"/>
            <w:vMerge/>
            <w:tcBorders>
              <w:top w:color="auto" w:space="0" w:sz="4" w:val="single"/>
              <w:left w:color="auto" w:space="0" w:sz="4" w:val="single"/>
              <w:bottom w:color="auto" w:space="0" w:sz="4" w:val="single"/>
              <w:right w:color="auto" w:space="0" w:sz="4" w:val="single"/>
            </w:tcBorders>
            <w:vAlign w:val="center"/>
            <w:hideMark/>
          </w:tcPr>
          <w:p w:rsidR="003D1E1A" w:rsidRDefault="003D1E1A">
            <w:pPr>
              <w:widowControl/>
              <w:jc w:val="left"/>
              <w:rPr>
                <w:rFonts w:ascii="宋体" w:hAnsi="宋体"/>
                <w:b/>
                <w:bCs/>
                <w:color w:val="000000"/>
                <w:kern w:val="0"/>
                <w:szCs w:val="21"/>
              </w:rPr>
            </w:pPr>
          </w:p>
        </w:tc>
        <w:tc>
          <w:tcPr>
            <w:tcW w:type="dxa" w:w="992"/>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type="dxa" w:w="1843"/>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w:t>
            </w:r>
            <w:r>
              <w:rPr>
                <w:rFonts w:ascii="宋体" w:hAnsi="宋体" w:hint="eastAsia"/>
                <w:color w:val="000000"/>
                <w:kern w:val="0"/>
                <w:szCs w:val="21"/>
              </w:rPr>
              <w:lastRenderedPageBreak/>
              <w:t>例达到或者超过20%的时间区间</w:t>
            </w:r>
          </w:p>
        </w:tc>
        <w:tc>
          <w:tcPr>
            <w:tcW w:type="dxa" w:w="851"/>
            <w:tcBorders>
              <w:top w:color="auto" w:space="0" w:sz="4" w:val="single"/>
              <w:left w:color="auto" w:space="0" w:sz="4" w:val="single"/>
              <w:bottom w:color="auto" w:space="0" w:sz="4" w:val="single"/>
              <w:right w:color="auto" w:space="0" w:sz="4" w:val="single"/>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lastRenderedPageBreak/>
              <w:t>期初份</w:t>
            </w:r>
            <w:r>
              <w:rPr>
                <w:rFonts w:ascii="宋体" w:hAnsi="宋体" w:hint="eastAsia"/>
                <w:color w:val="000000"/>
                <w:kern w:val="0"/>
                <w:szCs w:val="21"/>
              </w:rPr>
              <w:lastRenderedPageBreak/>
              <w:t>额</w:t>
            </w:r>
          </w:p>
        </w:tc>
        <w:tc>
          <w:tcPr>
            <w:tcW w:type="dxa" w:w="850"/>
            <w:tcBorders>
              <w:top w:color="auto" w:space="0" w:sz="4" w:val="single"/>
              <w:left w:color="auto" w:space="0" w:sz="4" w:val="single"/>
              <w:bottom w:color="auto" w:space="0" w:sz="4" w:val="single"/>
              <w:right w:color="auto" w:space="0" w:sz="4" w:val="single"/>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lastRenderedPageBreak/>
              <w:t>申购份</w:t>
            </w:r>
            <w:r>
              <w:rPr>
                <w:rFonts w:ascii="宋体" w:hAnsi="宋体" w:hint="eastAsia"/>
                <w:color w:val="000000"/>
                <w:kern w:val="0"/>
                <w:szCs w:val="21"/>
              </w:rPr>
              <w:lastRenderedPageBreak/>
              <w:t>额</w:t>
            </w:r>
          </w:p>
        </w:tc>
        <w:tc>
          <w:tcPr>
            <w:tcW w:type="dxa" w:w="1134"/>
            <w:tcBorders>
              <w:top w:color="auto" w:space="0" w:sz="4" w:val="single"/>
              <w:left w:color="auto" w:space="0" w:sz="4" w:val="single"/>
              <w:bottom w:color="auto" w:space="0" w:sz="4" w:val="single"/>
              <w:right w:color="auto" w:space="0" w:sz="4" w:val="single"/>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lastRenderedPageBreak/>
              <w:t>赎回份额</w:t>
            </w:r>
          </w:p>
        </w:tc>
        <w:tc>
          <w:tcPr>
            <w:tcW w:type="dxa" w:w="1419"/>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type="dxa" w:w="1130"/>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hint="eastAsia"/>
                <w:color w:val="000000"/>
                <w:kern w:val="0"/>
                <w:szCs w:val="21"/>
              </w:rPr>
              <w:t>1</w:t>
            </w:r>
          </w:p>
        </w:tc>
        <w:tc>
          <w:tcPr>
            <w:vAlign w:val="center"/>
          </w:tcPr>
          <w:p>
            <w:pPr>
              <w:jc w:val="center"/>
            </w:pPr>
            <w:r>
              <w:rPr>
                <w:rFonts w:ascii="宋体" w:hAnsi="宋体" w:hint="eastAsia"/>
                <w:color w:val="000000"/>
                <w:kern w:val="0"/>
                <w:szCs w:val="21"/>
              </w:rPr>
              <w:t>2018/10/1-2018/12/31</w:t>
            </w:r>
          </w:p>
        </w:tc>
        <w:tc>
          <w:tcPr>
            <w:vAlign w:val="center"/>
          </w:tcPr>
          <w:p>
            <w:pPr>
              <w:jc w:val="center"/>
            </w:pPr>
            <w:r>
              <w:rPr>
                <w:rFonts w:ascii="宋体" w:hAnsi="宋体" w:hint="eastAsia"/>
                <w:color w:val="000000"/>
                <w:kern w:val="0"/>
                <w:szCs w:val="21"/>
              </w:rPr>
              <w:t>41,262,644.57</w:t>
            </w:r>
          </w:p>
        </w:tc>
        <w:tc>
          <w:tcPr>
            <w:vAlign w:val="center"/>
          </w:tcPr>
          <w:p>
            <w:pPr>
              <w:jc w:val="center"/>
            </w:pPr>
            <w:r>
              <w:rPr>
                <w:rFonts w:ascii="宋体" w:hAnsi="宋体" w:hint="eastAsia"/>
                <w:color w:val="000000"/>
                <w:kern w:val="0"/>
                <w:szCs w:val="21"/>
              </w:rPr>
              <w:t>40,271,597.84</w:t>
            </w:r>
          </w:p>
        </w:tc>
        <w:tc>
          <w:tcPr>
            <w:vAlign w:val="center"/>
          </w:tcPr>
          <w:p>
            <w:pPr>
              <w:jc w:val="center"/>
            </w:pPr>
            <w:r>
              <w:rPr>
                <w:rFonts w:ascii="宋体" w:hAnsi="宋体" w:hint="eastAsia"/>
                <w:color w:val="000000"/>
                <w:kern w:val="0"/>
                <w:szCs w:val="21"/>
              </w:rPr>
              <w:t>41,471,773.19</w:t>
            </w:r>
          </w:p>
        </w:tc>
        <w:tc>
          <w:tcPr>
            <w:vAlign w:val="center"/>
          </w:tcPr>
          <w:p>
            <w:pPr>
              <w:jc w:val="center"/>
            </w:pPr>
            <w:r>
              <w:rPr>
                <w:rFonts w:ascii="宋体" w:hAnsi="宋体" w:hint="eastAsia"/>
                <w:color w:val="000000"/>
                <w:kern w:val="0"/>
                <w:szCs w:val="21"/>
              </w:rPr>
              <w:t>40,062,469.22</w:t>
            </w:r>
          </w:p>
        </w:tc>
        <w:tc>
          <w:tcPr>
            <w:vAlign w:val="center"/>
          </w:tcPr>
          <w:p>
            <w:pPr>
              <w:jc w:val="center"/>
            </w:pPr>
            <w:r>
              <w:rPr>
                <w:rFonts w:ascii="宋体" w:hAnsi="宋体" w:hint="eastAsia"/>
                <w:color w:val="000000"/>
                <w:kern w:val="0"/>
                <w:szCs w:val="21"/>
              </w:rPr>
              <w:t>18.84%</w:t>
            </w:r>
          </w:p>
        </w:tc>
      </w:tr>
      <w:tr>
        <w:tc>
          <w:tcPr>
            <w:vMerge/>
          </w:tcPr>
          <w:p/>
        </w:tc>
        <w:tc>
          <w:tcPr>
            <w:vAlign w:val="center"/>
          </w:tcPr>
          <w:p>
            <w:pPr>
              <w:jc w:val="center"/>
            </w:pPr>
            <w:r>
              <w:rPr>
                <w:rFonts w:ascii="宋体" w:hAnsi="宋体" w:hint="eastAsia"/>
                <w:color w:val="000000"/>
                <w:kern w:val="0"/>
                <w:szCs w:val="21"/>
              </w:rPr>
              <w:t>2</w:t>
            </w:r>
          </w:p>
        </w:tc>
        <w:tc>
          <w:tcPr>
            <w:vAlign w:val="center"/>
          </w:tcPr>
          <w:p>
            <w:pPr>
              <w:jc w:val="center"/>
            </w:pPr>
            <w:r>
              <w:rPr>
                <w:rFonts w:ascii="宋体" w:hAnsi="宋体" w:hint="eastAsia"/>
                <w:color w:val="000000"/>
                <w:kern w:val="0"/>
                <w:szCs w:val="21"/>
              </w:rPr>
              <w:t>2018/10/1-2018/12/31</w:t>
            </w:r>
          </w:p>
        </w:tc>
        <w:tc>
          <w:tcPr>
            <w:vAlign w:val="center"/>
          </w:tcPr>
          <w:p>
            <w:pPr>
              <w:jc w:val="center"/>
            </w:pPr>
            <w:r>
              <w:rPr>
                <w:rFonts w:ascii="宋体" w:hAnsi="宋体" w:hint="eastAsia"/>
                <w:color w:val="000000"/>
                <w:kern w:val="0"/>
                <w:szCs w:val="21"/>
              </w:rPr>
              <w:t>80,814,224.67</w:t>
            </w:r>
          </w:p>
        </w:tc>
        <w:tc>
          <w:tcPr>
            <w:vAlign w:val="center"/>
          </w:tcPr>
          <w:p>
            <w:pPr>
              <w:jc w:val="center"/>
            </w:pPr>
            <w:r>
              <w:rPr>
                <w:rFonts w:ascii="宋体" w:hAnsi="宋体" w:hint="eastAsia"/>
                <w:color w:val="000000"/>
                <w:kern w:val="0"/>
                <w:szCs w:val="21"/>
              </w:rPr>
              <w:t>18,539,146.18</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99,353,370.85</w:t>
            </w:r>
          </w:p>
        </w:tc>
        <w:tc>
          <w:tcPr>
            <w:vAlign w:val="center"/>
          </w:tcPr>
          <w:p>
            <w:pPr>
              <w:jc w:val="center"/>
            </w:pPr>
            <w:r>
              <w:rPr>
                <w:rFonts w:ascii="宋体" w:hAnsi="宋体" w:hint="eastAsia"/>
                <w:color w:val="000000"/>
                <w:kern w:val="0"/>
                <w:szCs w:val="21"/>
              </w:rPr>
              <w:t>46.71%</w:t>
            </w:r>
          </w:p>
        </w:tc>
      </w:tr>
      <w:tr>
        <w:tc>
          <w:tcPr>
            <w:vMerge/>
          </w:tcPr>
          <w:p/>
        </w:tc>
        <w:tc>
          <w:tcPr>
            <w:vAlign w:val="center"/>
          </w:tcPr>
          <w:p>
            <w:pPr>
              <w:jc w:val="center"/>
            </w:pPr>
            <w:r>
              <w:rPr>
                <w:rFonts w:ascii="宋体" w:hAnsi="宋体" w:hint="eastAsia"/>
                <w:color w:val="000000"/>
                <w:kern w:val="0"/>
                <w:szCs w:val="21"/>
              </w:rPr>
              <w:t>3</w:t>
            </w:r>
          </w:p>
        </w:tc>
        <w:tc>
          <w:tcPr>
            <w:vAlign w:val="center"/>
          </w:tcPr>
          <w:p>
            <w:pPr>
              <w:jc w:val="center"/>
            </w:pPr>
            <w:r>
              <w:rPr>
                <w:rFonts w:ascii="宋体" w:hAnsi="宋体" w:hint="eastAsia"/>
                <w:color w:val="000000"/>
                <w:kern w:val="0"/>
                <w:szCs w:val="21"/>
              </w:rPr>
              <w:t>2018/10/1-2018/12/31</w:t>
            </w:r>
          </w:p>
        </w:tc>
        <w:tc>
          <w:tcPr>
            <w:vAlign w:val="center"/>
          </w:tcPr>
          <w:p>
            <w:pPr>
              <w:jc w:val="center"/>
            </w:pPr>
            <w:r>
              <w:rPr>
                <w:rFonts w:ascii="宋体" w:hAnsi="宋体" w:hint="eastAsia"/>
                <w:color w:val="000000"/>
                <w:kern w:val="0"/>
                <w:szCs w:val="21"/>
              </w:rPr>
              <w:t>18,008,336.03</w:t>
            </w:r>
          </w:p>
        </w:tc>
        <w:tc>
          <w:tcPr>
            <w:vAlign w:val="center"/>
          </w:tcPr>
          <w:p>
            <w:pPr>
              <w:jc w:val="center"/>
            </w:pPr>
            <w:r>
              <w:rPr>
                <w:rFonts w:ascii="宋体" w:hAnsi="宋体" w:hint="eastAsia"/>
                <w:color w:val="000000"/>
                <w:kern w:val="0"/>
                <w:szCs w:val="21"/>
              </w:rPr>
              <w:t>180,264,812.97</w:t>
            </w:r>
          </w:p>
        </w:tc>
        <w:tc>
          <w:tcPr>
            <w:vAlign w:val="center"/>
          </w:tcPr>
          <w:p>
            <w:pPr>
              <w:jc w:val="center"/>
            </w:pPr>
            <w:r>
              <w:rPr>
                <w:rFonts w:ascii="宋体" w:hAnsi="宋体" w:hint="eastAsia"/>
                <w:color w:val="000000"/>
                <w:kern w:val="0"/>
                <w:szCs w:val="21"/>
              </w:rPr>
              <w:t>198,273,149.00</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w:t>
            </w:r>
          </w:p>
        </w:tc>
      </w:tr>
      <w:tr>
        <w:tc>
          <w:tcPr>
            <w:vMerge/>
          </w:tcPr>
          <w:p/>
        </w:tc>
        <w:tc>
          <w:tcPr>
            <w:vAlign w:val="center"/>
          </w:tcPr>
          <w:p>
            <w:pPr>
              <w:jc w:val="center"/>
            </w:pPr>
            <w:r>
              <w:rPr>
                <w:rFonts w:ascii="宋体" w:hAnsi="宋体" w:hint="eastAsia"/>
                <w:color w:val="000000"/>
                <w:kern w:val="0"/>
                <w:szCs w:val="21"/>
              </w:rPr>
              <w:t>4</w:t>
            </w:r>
          </w:p>
        </w:tc>
        <w:tc>
          <w:tcPr>
            <w:vAlign w:val="center"/>
          </w:tcPr>
          <w:p>
            <w:pPr>
              <w:jc w:val="center"/>
            </w:pPr>
            <w:r>
              <w:rPr>
                <w:rFonts w:ascii="宋体" w:hAnsi="宋体" w:hint="eastAsia"/>
                <w:color w:val="000000"/>
                <w:kern w:val="0"/>
                <w:szCs w:val="21"/>
              </w:rPr>
              <w:t>2018/10/1-2018/12/31</w:t>
            </w:r>
          </w:p>
        </w:tc>
        <w:tc>
          <w:tcPr>
            <w:vAlign w:val="center"/>
          </w:tcPr>
          <w:p>
            <w:pPr>
              <w:jc w:val="center"/>
            </w:pPr>
            <w:r>
              <w:rPr>
                <w:rFonts w:ascii="宋体" w:hAnsi="宋体" w:hint="eastAsia"/>
                <w:color w:val="000000"/>
                <w:kern w:val="0"/>
                <w:szCs w:val="21"/>
              </w:rPr>
              <w:t>51,424,612.63</w:t>
            </w:r>
          </w:p>
        </w:tc>
        <w:tc>
          <w:tcPr>
            <w:vAlign w:val="center"/>
          </w:tcPr>
          <w:p>
            <w:pPr>
              <w:jc w:val="center"/>
            </w:pPr>
            <w:r>
              <w:rPr>
                <w:rFonts w:ascii="宋体" w:hAnsi="宋体" w:hint="eastAsia"/>
                <w:color w:val="000000"/>
                <w:kern w:val="0"/>
                <w:szCs w:val="21"/>
              </w:rPr>
              <w:t>343,075.58</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51,767,688.21</w:t>
            </w:r>
          </w:p>
        </w:tc>
        <w:tc>
          <w:tcPr>
            <w:vAlign w:val="center"/>
          </w:tcPr>
          <w:p>
            <w:pPr>
              <w:jc w:val="center"/>
            </w:pPr>
            <w:r>
              <w:rPr>
                <w:rFonts w:ascii="宋体" w:hAnsi="宋体" w:hint="eastAsia"/>
                <w:color w:val="000000"/>
                <w:kern w:val="0"/>
                <w:szCs w:val="21"/>
              </w:rPr>
              <w:t>24.34%</w:t>
            </w:r>
          </w:p>
        </w:tc>
      </w:tr>
    </w:tbl>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9210"/>
      </w:tblGrid>
      <w:tr w:rsidR="003D1E1A" w:rsidTr="003D1E1A">
        <w:tc>
          <w:tcPr>
            <w:tcW w:type="dxa" w:w="9212"/>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r>
              <w:rPr>
                <w:rFonts w:ascii="宋体" w:hAnsi="宋体" w:hint="eastAsia"/>
                <w:kern w:val="0"/>
                <w:szCs w:val="21"/>
              </w:rPr>
              <w:t/>
            </w:r>
            <w:proofErr w:type="spellStart"/>
            <w:r>
              <w:rPr>
                <w:rFonts w:ascii="宋体" w:hAnsi="宋体" w:hint="eastAsia"/>
                <w:kern w:val="0"/>
                <w:szCs w:val="21"/>
              </w:rPr>
              <w:t/>
            </w:r>
            <w:proofErr w:type="spellEnd"/>
            <w:r>
              <w:rPr>
                <w:rFonts w:ascii="宋体" w:hAnsi="宋体" w:hint="eastAsia"/>
                <w:kern w:val="0"/>
                <w:szCs w:val="21"/>
              </w:rPr>
              <w:t/>
            </w:r>
          </w:p>
        </w:tc>
      </w:tr>
      <w:tr w:rsidR="003D1E1A" w:rsidTr="003D1E1A">
        <w:tc>
          <w:tcPr>
            <w:tcW w:type="dxa" w:w="9212"/>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P="00841EB4" w:rsidR="00C03EF8" w:rsidRDefault="009D74FC" w:rsidRPr="009268A2">
      <w:pPr>
        <w:pStyle w:val="1"/>
        <w:spacing w:afterLines="100" w:beforeLines="100"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
      </w:r>
      <w:r w:rsidR="00F1658B" w:rsidRPr="000E4C40">
        <w:rPr>
          <w:color w:val="000000"/>
          <w:kern w:val="0"/>
          <w:sz w:val="24"/>
          <w:szCs w:val="24"/>
        </w:rPr>
        <w:t/>
      </w:r>
      <w:r w:rsidR="00AF3D19" w:rsidRPr="000E4C40">
        <w:rPr>
          <w:color w:val="000000"/>
          <w:kern w:val="0"/>
          <w:sz w:val="24"/>
          <w:szCs w:val="24"/>
        </w:rPr>
        <w:t/>
      </w:r>
      <w:r w:rsidR="00DA5831" w:rsidRPr="000E4C40">
        <w:rPr>
          <w:color w:val="000000"/>
          <w:kern w:val="0"/>
          <w:sz w:val="24"/>
          <w:szCs w:val="24"/>
        </w:rPr>
        <w:t>9</w:t>
      </w:r>
      <w:r w:rsidRPr="000E4C40">
        <w:rPr>
          <w:rFonts w:hAnsi="宋体"/>
          <w:color w:val="000000"/>
          <w:kern w:val="0"/>
          <w:sz w:val="24"/>
          <w:szCs w:val="24"/>
        </w:rPr>
        <w:t>备查文件目录</w:t>
      </w: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r w:rsidR="00F1658B" w:rsidRPr="000E4C40">
        <w:rPr>
          <w:b/>
          <w:color w:val="000000"/>
          <w:kern w:val="0"/>
          <w:sz w:val="24"/>
        </w:rPr>
        <w:t/>
      </w: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pPr>
        <w:spacing w:before="29" w:line="288" w:lineRule="auto"/>
        <w:ind w:firstLine="480" w:firstLineChars="200"/>
        <w:rPr>
          <w:color w:val="000000"/>
          <w:sz w:val="24"/>
        </w:rPr>
      </w:pPr>
      <w:r>
        <w:rPr>
          <w:color w:val="000000"/>
          <w:sz w:val="24"/>
        </w:rPr>
        <w:t xml:space="preserve">1、中国证监会准予交银施罗德天运宝货币市场基金募集注册的文件； </w:t>
      </w:r>
    </w:p>
    <w:p>
      <w:pPr>
        <w:spacing w:before="29" w:line="288" w:lineRule="auto"/>
        <w:ind w:firstLine="480" w:firstLineChars="200"/>
        <w:rPr>
          <w:color w:val="000000"/>
          <w:sz w:val="24"/>
        </w:rPr>
      </w:pPr>
      <w:r>
        <w:rPr>
          <w:color w:val="000000"/>
          <w:sz w:val="24"/>
        </w:rPr>
        <w:t xml:space="preserve">2、《交银施罗德天运宝货币市场基金基金合同》； </w:t>
      </w:r>
    </w:p>
    <w:p>
      <w:pPr>
        <w:spacing w:before="29" w:line="288" w:lineRule="auto"/>
        <w:ind w:firstLine="480" w:firstLineChars="200"/>
        <w:rPr>
          <w:color w:val="000000"/>
          <w:sz w:val="24"/>
        </w:rPr>
      </w:pPr>
      <w:r>
        <w:rPr>
          <w:color w:val="000000"/>
          <w:sz w:val="24"/>
        </w:rPr>
        <w:t xml:space="preserve">3、《交银施罗德天运宝货币市场基金招募说明书》； </w:t>
      </w:r>
    </w:p>
    <w:p>
      <w:pPr>
        <w:spacing w:before="29" w:line="288" w:lineRule="auto"/>
        <w:ind w:firstLine="480" w:firstLineChars="200"/>
        <w:rPr>
          <w:color w:val="000000"/>
          <w:sz w:val="24"/>
        </w:rPr>
      </w:pPr>
      <w:r>
        <w:rPr>
          <w:color w:val="000000"/>
          <w:sz w:val="24"/>
        </w:rPr>
        <w:t xml:space="preserve">4、《交银施罗德天运宝货币市场基金托管协议》； </w:t>
      </w:r>
    </w:p>
    <w:p>
      <w:pPr>
        <w:spacing w:before="29" w:line="288" w:lineRule="auto"/>
        <w:ind w:firstLine="480" w:firstLineChars="200"/>
        <w:rPr>
          <w:color w:val="000000"/>
          <w:sz w:val="24"/>
        </w:rPr>
      </w:pPr>
      <w:r>
        <w:rPr>
          <w:color w:val="000000"/>
          <w:sz w:val="24"/>
        </w:rPr>
        <w:t xml:space="preserve">5、关于申请募集注册交银施罗德天运宝货币市场基金的法律意见书； </w:t>
      </w:r>
    </w:p>
    <w:p>
      <w:pPr>
        <w:spacing w:before="29" w:line="288" w:lineRule="auto"/>
        <w:ind w:firstLine="480" w:firstLineChars="200"/>
        <w:rPr>
          <w:color w:val="000000"/>
          <w:sz w:val="24"/>
        </w:rPr>
      </w:pPr>
      <w:r>
        <w:rPr>
          <w:color w:val="000000"/>
          <w:sz w:val="24"/>
        </w:rPr>
        <w:t xml:space="preserve">6、基金管理人业务资格批件、营业执照； </w:t>
      </w:r>
    </w:p>
    <w:p>
      <w:pPr>
        <w:spacing w:before="29" w:line="288" w:lineRule="auto"/>
        <w:ind w:firstLine="480" w:firstLineChars="200"/>
        <w:rPr>
          <w:color w:val="000000"/>
          <w:sz w:val="24"/>
        </w:rPr>
      </w:pPr>
      <w:r>
        <w:rPr>
          <w:color w:val="000000"/>
          <w:sz w:val="24"/>
        </w:rPr>
        <w:t xml:space="preserve">7、基金托管人业务资格批件、营业执照； </w:t>
      </w:r>
    </w:p>
    <w:p>
      <w:pPr>
        <w:spacing w:before="29" w:line="288" w:lineRule="auto"/>
        <w:ind w:firstLine="480" w:firstLineChars="200"/>
        <w:rPr>
          <w:color w:val="000000"/>
          <w:sz w:val="24"/>
        </w:rPr>
      </w:pPr>
      <w:r>
        <w:rPr>
          <w:color w:val="000000"/>
          <w:sz w:val="24"/>
        </w:rPr>
        <w:t>8、报告期内交银施罗德天运宝货币市场基金在指定报刊上各项公告的原稿。</w:t>
      </w:r>
    </w:p>
    <w:p w:rsidP="00281564" w:rsidR="00AB373C" w:rsidRDefault="00AB373C" w:rsidRPr="000E4C40">
      <w:pPr>
        <w:spacing w:before="29" w:line="288" w:lineRule="auto"/>
        <w:ind w:firstLine="480" w:firstLineChars="200"/>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		</w:t>
      </w:r>
    </w:p>
    <w:p w:rsidP="00281564" w:rsidR="00162222" w:rsidRDefault="00162222" w:rsidRPr="000E4C40">
      <w:pPr>
        <w:spacing w:before="29" w:line="288" w:lineRule="auto"/>
        <w:ind w:firstLine="480" w:firstLineChars="200"/>
        <w:rPr>
          <w:color w:val="000000"/>
          <w:sz w:val="24"/>
        </w:rPr>
      </w:pP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r w:rsidR="00F1658B" w:rsidRPr="000E4C40">
        <w:rPr>
          <w:b/>
          <w:color w:val="000000"/>
          <w:kern w:val="0"/>
          <w:sz w:val="24"/>
        </w:rPr>
        <w:t/>
      </w: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P="00281564" w:rsidR="00AB373C" w:rsidRDefault="00AB373C" w:rsidRPr="000E4C40">
      <w:pPr>
        <w:spacing w:before="29" w:line="288" w:lineRule="auto"/>
        <w:ind w:firstLine="480" w:firstLineChars="200"/>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备查文件存放于基金管理人的办公场所。</w:t>
      </w:r>
    </w:p>
    <w:p w:rsidP="00281564" w:rsidR="00162222" w:rsidRDefault="00162222" w:rsidRPr="000E4C40">
      <w:pPr>
        <w:spacing w:before="29" w:line="288" w:lineRule="auto"/>
        <w:ind w:firstLine="480" w:firstLineChars="200"/>
        <w:rPr>
          <w:color w:val="000000"/>
          <w:sz w:val="24"/>
        </w:rPr>
      </w:pP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r w:rsidR="00F1658B" w:rsidRPr="000E4C40">
        <w:rPr>
          <w:b/>
          <w:color w:val="000000"/>
          <w:kern w:val="0"/>
          <w:sz w:val="24"/>
        </w:rPr>
        <w:t/>
      </w: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pPr>
        <w:spacing w:before="29" w:line="288" w:lineRule="auto"/>
        <w:ind w:firstLine="480" w:firstLineChars="200"/>
        <w:rPr>
          <w:color w:val="000000"/>
          <w:sz w:val="24"/>
        </w:rPr>
      </w:pPr>
      <w:r>
        <w:rPr>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281564" w:rsidR="009D74FC" w:rsidRDefault="00AB373C" w:rsidRPr="000E4C40">
      <w:pPr>
        <w:spacing w:before="29" w:line="288" w:lineRule="auto"/>
        <w:ind w:firstLine="480" w:firstLineChars="200"/>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投资者对本报告书如有疑问，可咨询本基金管理人交银施罗德基金管理有限公司。本公司客户服务中心电话：400-700-5000（免长途话费），021-61055000，电子邮件：services@jysld.com。</w:t>
      </w:r>
    </w:p>
    <w:p w:rsidP="00281564" w:rsidR="003B6DC6" w:rsidRDefault="003B6DC6" w:rsidRPr="000E4C40">
      <w:pPr>
        <w:spacing w:before="29" w:line="288" w:lineRule="auto"/>
        <w:ind w:right="480"/>
        <w:rPr>
          <w:b/>
          <w:bCs/>
          <w:sz w:val="24"/>
        </w:rPr>
      </w:pPr>
    </w:p>
    <w:sectPr w:rsidR="003B6DC6" w:rsidRPr="000E4C40" w:rsidSect="00075BBB">
      <w:pgSz w:h="15840" w:w="11926"/>
      <w:pgMar w:bottom="852" w:footer="992" w:gutter="0" w:header="851" w:left="1420" w:right="1420" w:top="1420"/>
      <w:cols w:space="720"/>
      <w:noEndnote/>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5FF" w:rsidRDefault="006245FF">
      <w:r>
        <w:separator/>
      </w:r>
    </w:p>
  </w:endnote>
  <w:endnote w:type="continuationSeparator" w:id="0">
    <w:p w:rsidR="006245FF" w:rsidRDefault="006245F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841EB4" w:rsidRDefault="00841EB4">
    <w:pPr>
      <w:pStyle w:val="a5"/>
    </w:pPr>
  </w:p>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1D0DB0" w:rsidR="00D1705E" w:rsidRDefault="00D1705E" w:rsidRPr="001D0DB0">
    <w:pPr>
      <w:pStyle w:val="a5"/>
      <w:jc w:val="center"/>
    </w:pPr>
    <w:r>
      <w:rPr>
        <w:rFonts w:hint="eastAsia"/>
        <w:kern w:val="0"/>
        <w:szCs w:val="21"/>
      </w:rPr>
      <w:t>第</w:t>
    </w:r>
    <w:r w:rsidR="00457CD3">
      <w:rPr>
        <w:kern w:val="0"/>
        <w:szCs w:val="21"/>
      </w:rPr>
      <w:fldChar w:fldCharType="begin"/>
    </w:r>
    <w:r>
      <w:rPr>
        <w:kern w:val="0"/>
        <w:szCs w:val="21"/>
      </w:rPr>
      <w:instrText xml:space="preserve"> PAGE </w:instrText>
    </w:r>
    <w:r w:rsidR="00457CD3">
      <w:rPr>
        <w:kern w:val="0"/>
        <w:szCs w:val="21"/>
      </w:rPr>
      <w:fldChar w:fldCharType="separate"/>
    </w:r>
    <w:r w:rsidR="00841EB4">
      <w:rPr>
        <w:noProof/>
        <w:kern w:val="0"/>
        <w:szCs w:val="21"/>
      </w:rPr>
      <w:t>2</w:t>
    </w:r>
    <w:r w:rsidR="00457CD3">
      <w:rPr>
        <w:kern w:val="0"/>
        <w:szCs w:val="21"/>
      </w:rPr>
      <w:fldChar w:fldCharType="end"/>
    </w:r>
    <w:r>
      <w:rPr>
        <w:rFonts w:hint="eastAsia"/>
        <w:kern w:val="0"/>
        <w:szCs w:val="21"/>
      </w:rPr>
      <w:t>页共</w:t>
    </w:r>
    <w:r w:rsidR="00457CD3">
      <w:rPr>
        <w:rFonts w:hint="eastAsia"/>
        <w:kern w:val="0"/>
        <w:szCs w:val="21"/>
      </w:rPr>
      <w:fldChar w:fldCharType="begin"/>
    </w:r>
    <w:r>
      <w:rPr>
        <w:kern w:val="0"/>
        <w:szCs w:val="21"/>
      </w:rPr>
      <w:instrText xml:space="preserve"> NUMPAGES </w:instrText>
    </w:r>
    <w:r w:rsidR="00457CD3">
      <w:rPr>
        <w:rFonts w:hint="eastAsia"/>
        <w:kern w:val="0"/>
        <w:szCs w:val="21"/>
      </w:rPr>
      <w:fldChar w:fldCharType="separate"/>
    </w:r>
    <w:r w:rsidR="00841EB4">
      <w:rPr>
        <w:noProof/>
        <w:kern w:val="0"/>
        <w:szCs w:val="21"/>
      </w:rPr>
      <w:t>23</w:t>
    </w:r>
    <w:r w:rsidR="00457CD3">
      <w:rPr>
        <w:rFonts w:hint="eastAsia"/>
        <w:kern w:val="0"/>
        <w:szCs w:val="21"/>
      </w:rPr>
      <w:fldChar w:fldCharType="end"/>
    </w:r>
    <w:r>
      <w:rPr>
        <w:rFonts w:hint="eastAsia"/>
        <w:kern w:val="0"/>
        <w:szCs w:val="21"/>
      </w:rPr>
      <w:t>页</w:t>
    </w:r>
  </w:p>
</w:ftr>
</file>

<file path=word/footer3.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841EB4" w:rsidRDefault="00841EB4">
    <w:pPr>
      <w:pStyle w:val="a5"/>
    </w:pPr>
  </w:p>
</w:ftr>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1" w:type="separator">
    <w:p w:rsidR="006245FF" w:rsidRDefault="006245FF">
      <w:r>
        <w:separator/>
      </w:r>
    </w:p>
  </w:footnote>
  <w:footnote w:id="0" w:type="continuationSeparator">
    <w:p w:rsidR="006245FF" w:rsidRDefault="006245FF">
      <w:r>
        <w:continuationSeparator/>
      </w:r>
    </w:p>
  </w:footnote>
</w:footnotes>
</file>

<file path=word/header1.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841EB4" w:rsidRDefault="00841EB4">
    <w:pPr>
      <w:pStyle w:val="a4"/>
    </w:pPr>
  </w:p>
</w:hdr>
</file>

<file path=word/header2.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8379E2" w:rsidR="00D1705E" w:rsidRDefault="00841EB4" w:rsidRPr="00841EB4">
    <w:pPr>
      <w:pStyle w:val="a4"/>
      <w:pBdr>
        <w:bottom w:color="auto" w:space="0" w:sz="6" w:val="single"/>
      </w:pBdr>
      <w:jc w:val="right"/>
      <w:rPr>
        <w:sz w:val="24"/>
        <w:szCs w:val="24"/>
      </w:rPr>
    </w:pPr>
    <w:r w:rsidRPr="003E676C">
      <w:rPr>
        <w:sz w:val="24"/>
        <w:szCs w:val="24"/>
      </w:rPr>
      <w:t/>
    </w:r>
    <w:proofErr w:type="spellStart"/>
    <w:r w:rsidRPr="003E676C">
      <w:rPr>
        <w:sz w:val="24"/>
        <w:szCs w:val="24"/>
      </w:rPr>
      <w:t/>
    </w:r>
    <w:proofErr w:type="spellEnd"/>
    <w:r w:rsidRPr="003E676C">
      <w:rPr>
        <w:sz w:val="24"/>
        <w:szCs w:val="24"/>
      </w:rPr>
      <w:t>交银施罗德天运宝货币市场基金</w:t>
    </w:r>
    <w:proofErr w:type="spellStart"/>
    <w:r w:rsidRPr="003E676C">
      <w:rPr>
        <w:sz w:val="24"/>
        <w:szCs w:val="24"/>
      </w:rPr>
      <w:t/>
    </w:r>
    <w:proofErr w:type="spellEnd"/>
    <w:r w:rsidRPr="003E676C">
      <w:rPr>
        <w:sz w:val="24"/>
        <w:szCs w:val="24"/>
      </w:rPr>
      <w:t>2018年第4季度报告</w:t>
    </w:r>
  </w:p>
</w:hdr>
</file>

<file path=word/header3.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841EB4" w:rsidRDefault="00841EB4">
    <w:pPr>
      <w:pStyle w:val="a4"/>
    </w:pPr>
  </w:p>
</w:hdr>
</file>

<file path=word/numbering.xml><?xml version="1.0" encoding="utf-8"?>
<w:numbering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abstractNum w:abstractNumId="0">
    <w:nsid w:val="1E125ACF"/>
    <w:multiLevelType w:val="hybridMultilevel"/>
    <w:tmpl w:val="A1BADB72"/>
    <w:lvl w:ilvl="0" w:tplc="1694A2F2">
      <w:start w:val="1"/>
      <w:numFmt w:val="decimal"/>
      <w:lvlText w:val="%1、"/>
      <w:lvlJc w:val="left"/>
      <w:pPr>
        <w:tabs>
          <w:tab w:pos="830" w:val="num"/>
        </w:tabs>
        <w:ind w:hanging="360" w:left="830"/>
      </w:pPr>
      <w:rPr>
        <w:rFonts w:ascii="宋体" w:hint="default"/>
        <w:color w:val="auto"/>
      </w:rPr>
    </w:lvl>
    <w:lvl w:ilvl="1" w:tentative="1" w:tplc="04090019">
      <w:start w:val="1"/>
      <w:numFmt w:val="lowerLetter"/>
      <w:lvlText w:val="%2)"/>
      <w:lvlJc w:val="left"/>
      <w:pPr>
        <w:tabs>
          <w:tab w:pos="1310" w:val="num"/>
        </w:tabs>
        <w:ind w:hanging="420" w:left="1310"/>
      </w:pPr>
    </w:lvl>
    <w:lvl w:ilvl="2" w:tentative="1" w:tplc="0409001B">
      <w:start w:val="1"/>
      <w:numFmt w:val="lowerRoman"/>
      <w:lvlText w:val="%3."/>
      <w:lvlJc w:val="right"/>
      <w:pPr>
        <w:tabs>
          <w:tab w:pos="1730" w:val="num"/>
        </w:tabs>
        <w:ind w:hanging="420" w:left="1730"/>
      </w:pPr>
    </w:lvl>
    <w:lvl w:ilvl="3" w:tentative="1" w:tplc="0409000F">
      <w:start w:val="1"/>
      <w:numFmt w:val="decimal"/>
      <w:lvlText w:val="%4."/>
      <w:lvlJc w:val="left"/>
      <w:pPr>
        <w:tabs>
          <w:tab w:pos="2150" w:val="num"/>
        </w:tabs>
        <w:ind w:hanging="420" w:left="2150"/>
      </w:pPr>
    </w:lvl>
    <w:lvl w:ilvl="4" w:tentative="1" w:tplc="04090019">
      <w:start w:val="1"/>
      <w:numFmt w:val="lowerLetter"/>
      <w:lvlText w:val="%5)"/>
      <w:lvlJc w:val="left"/>
      <w:pPr>
        <w:tabs>
          <w:tab w:pos="2570" w:val="num"/>
        </w:tabs>
        <w:ind w:hanging="420" w:left="2570"/>
      </w:pPr>
    </w:lvl>
    <w:lvl w:ilvl="5" w:tentative="1" w:tplc="0409001B">
      <w:start w:val="1"/>
      <w:numFmt w:val="lowerRoman"/>
      <w:lvlText w:val="%6."/>
      <w:lvlJc w:val="right"/>
      <w:pPr>
        <w:tabs>
          <w:tab w:pos="2990" w:val="num"/>
        </w:tabs>
        <w:ind w:hanging="420" w:left="2990"/>
      </w:pPr>
    </w:lvl>
    <w:lvl w:ilvl="6" w:tentative="1" w:tplc="0409000F">
      <w:start w:val="1"/>
      <w:numFmt w:val="decimal"/>
      <w:lvlText w:val="%7."/>
      <w:lvlJc w:val="left"/>
      <w:pPr>
        <w:tabs>
          <w:tab w:pos="3410" w:val="num"/>
        </w:tabs>
        <w:ind w:hanging="420" w:left="3410"/>
      </w:pPr>
    </w:lvl>
    <w:lvl w:ilvl="7" w:tentative="1" w:tplc="04090019">
      <w:start w:val="1"/>
      <w:numFmt w:val="lowerLetter"/>
      <w:lvlText w:val="%8)"/>
      <w:lvlJc w:val="left"/>
      <w:pPr>
        <w:tabs>
          <w:tab w:pos="3830" w:val="num"/>
        </w:tabs>
        <w:ind w:hanging="420" w:left="3830"/>
      </w:pPr>
    </w:lvl>
    <w:lvl w:ilvl="8" w:tentative="1" w:tplc="0409001B">
      <w:start w:val="1"/>
      <w:numFmt w:val="lowerRoman"/>
      <w:lvlText w:val="%9."/>
      <w:lvlJc w:val="right"/>
      <w:pPr>
        <w:tabs>
          <w:tab w:pos="4250" w:val="num"/>
        </w:tabs>
        <w:ind w:hanging="420" w:left="4250"/>
      </w:pPr>
    </w:lvl>
  </w:abstractNum>
  <w:num w:numId="1">
    <w:abstractNumId w:val="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bordersDoNotSurroundHeader/>
  <w:bordersDoNotSurroundFooter/>
  <w:proofState w:spelling="clean"/>
  <w:stylePaneFormatFilter w:val="3F01"/>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spidmax="8194"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2D74"/>
    <w:rsid w:val="000A6B57"/>
    <w:rsid w:val="000A7480"/>
    <w:rsid w:val="000B2044"/>
    <w:rsid w:val="000B2266"/>
    <w:rsid w:val="000B6615"/>
    <w:rsid w:val="000C469F"/>
    <w:rsid w:val="000D0F44"/>
    <w:rsid w:val="000D6294"/>
    <w:rsid w:val="000D66F0"/>
    <w:rsid w:val="000E0F6E"/>
    <w:rsid w:val="000E4C40"/>
    <w:rsid w:val="000E5695"/>
    <w:rsid w:val="000F1795"/>
    <w:rsid w:val="000F2DA3"/>
    <w:rsid w:val="000F3C21"/>
    <w:rsid w:val="000F4826"/>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63ED1"/>
    <w:rsid w:val="00371E26"/>
    <w:rsid w:val="00373AAB"/>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57CD3"/>
    <w:rsid w:val="00460000"/>
    <w:rsid w:val="00460350"/>
    <w:rsid w:val="00461A70"/>
    <w:rsid w:val="0046349D"/>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245FF"/>
    <w:rsid w:val="00630342"/>
    <w:rsid w:val="0063302E"/>
    <w:rsid w:val="00633177"/>
    <w:rsid w:val="006331F2"/>
    <w:rsid w:val="00633CF7"/>
    <w:rsid w:val="00636261"/>
    <w:rsid w:val="00636B17"/>
    <w:rsid w:val="0064191E"/>
    <w:rsid w:val="00664834"/>
    <w:rsid w:val="006724A2"/>
    <w:rsid w:val="00672BEF"/>
    <w:rsid w:val="00672C2D"/>
    <w:rsid w:val="00673BA5"/>
    <w:rsid w:val="00684A5A"/>
    <w:rsid w:val="0069018A"/>
    <w:rsid w:val="006911A1"/>
    <w:rsid w:val="00693EE6"/>
    <w:rsid w:val="006A1E40"/>
    <w:rsid w:val="006A2D00"/>
    <w:rsid w:val="006B4C67"/>
    <w:rsid w:val="006C671E"/>
    <w:rsid w:val="006C7553"/>
    <w:rsid w:val="006D27DD"/>
    <w:rsid w:val="006D4647"/>
    <w:rsid w:val="006D4C22"/>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1EB4"/>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2EB2"/>
    <w:rsid w:val="00B13F60"/>
    <w:rsid w:val="00B2239A"/>
    <w:rsid w:val="00B25119"/>
    <w:rsid w:val="00B26FE5"/>
    <w:rsid w:val="00B27004"/>
    <w:rsid w:val="00B33F45"/>
    <w:rsid w:val="00B33FA5"/>
    <w:rsid w:val="00B415B8"/>
    <w:rsid w:val="00B420AC"/>
    <w:rsid w:val="00B4354A"/>
    <w:rsid w:val="00B54CC5"/>
    <w:rsid w:val="00B60E27"/>
    <w:rsid w:val="00B64D62"/>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D96"/>
    <w:rsid w:val="00EA4C82"/>
    <w:rsid w:val="00EA6B69"/>
    <w:rsid w:val="00EA6B7B"/>
    <w:rsid w:val="00EB25E4"/>
    <w:rsid w:val="00EB3D8B"/>
    <w:rsid w:val="00ED1B77"/>
    <w:rsid w:val="00ED1E31"/>
    <w:rsid w:val="00ED5511"/>
    <w:rsid w:val="00ED57D1"/>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41AA6"/>
    <w:rsid w:val="00F5114E"/>
    <w:rsid w:val="00F53B1A"/>
    <w:rsid w:val="00F54568"/>
    <w:rsid w:val="00F57249"/>
    <w:rsid w:val="00F60094"/>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8194" v:ext="edit"/>
    <o:shapelayout v:ext="edit">
      <o:idmap data="1" v:ext="edit"/>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cs="Times New Roman" w:eastAsia="宋体" w:hAnsi="Times New Roman"/>
        <w:lang w:bidi="ar-SA" w:eastAsia="zh-CN" w:val="en-US"/>
      </w:rPr>
    </w:rPrDefault>
    <w:pPrDefault/>
  </w:docDefaults>
  <w:latentStyles w:count="267" w:defLockedState="0" w:defQFormat="0" w:defSemiHidden="0" w:defUIPriority="0" w:defUnhideWhenUsed="0">
    <w:lsdException w:name="Normal" w:qFormat="1"/>
    <w:lsdException w:name="heading 1" w:qFormat="1"/>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header" w:uiPriority="99"/>
    <w:lsdException w:name="caption" w:qFormat="1" w:semiHidden="1" w:unhideWhenUsed="1"/>
    <w:lsdException w:name="Title" w:qFormat="1"/>
    <w:lsdException w:name="Subtitle" w:qFormat="1"/>
    <w:lsdException w:name="Strong" w:qFormat="1" w:uiPriority="22"/>
    <w:lsdException w:name="Emphasis" w:qFormat="1"/>
    <w:lsdException w:name="Plain Text" w:uiPriority="99"/>
    <w:lsdException w:name="Table Grid" w:qFormat="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atentStyles>
  <w:style w:default="1" w:styleId="a" w:type="paragraph">
    <w:name w:val="Normal"/>
    <w:qFormat/>
    <w:rsid w:val="00075BBB"/>
    <w:pPr>
      <w:widowControl w:val="0"/>
      <w:jc w:val="both"/>
    </w:pPr>
    <w:rPr>
      <w:kern w:val="2"/>
      <w:sz w:val="21"/>
      <w:szCs w:val="24"/>
    </w:rPr>
  </w:style>
  <w:style w:styleId="1" w:type="paragraph">
    <w:name w:val="heading 1"/>
    <w:basedOn w:val="a"/>
    <w:next w:val="a"/>
    <w:link w:val="1Char"/>
    <w:qFormat/>
    <w:rsid w:val="00CA65DD"/>
    <w:pPr>
      <w:keepNext/>
      <w:keepLines/>
      <w:spacing w:after="330" w:before="340" w:line="578" w:lineRule="auto"/>
      <w:outlineLvl w:val="0"/>
    </w:pPr>
    <w:rPr>
      <w:b/>
      <w:bCs/>
      <w:kern w:val="44"/>
      <w:sz w:val="44"/>
      <w:szCs w:val="44"/>
    </w:rPr>
  </w:style>
  <w:style w:styleId="2" w:type="paragraph">
    <w:name w:val="heading 2"/>
    <w:basedOn w:val="a"/>
    <w:next w:val="a0"/>
    <w:qFormat/>
    <w:rsid w:val="009D74FC"/>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qFormat/>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4" w:type="paragraph">
    <w:name w:val="header"/>
    <w:basedOn w:val="a"/>
    <w:link w:val="Char"/>
    <w:uiPriority w:val="99"/>
    <w:rsid w:val="00613327"/>
    <w:pPr>
      <w:pBdr>
        <w:bottom w:color="auto" w:space="1" w:sz="6" w:val="single"/>
      </w:pBdr>
      <w:tabs>
        <w:tab w:pos="4153" w:val="center"/>
        <w:tab w:pos="8306" w:val="right"/>
      </w:tabs>
      <w:snapToGrid w:val="0"/>
      <w:jc w:val="center"/>
    </w:pPr>
    <w:rPr>
      <w:sz w:val="18"/>
      <w:szCs w:val="18"/>
    </w:rPr>
  </w:style>
  <w:style w:styleId="a5" w:type="paragraph">
    <w:name w:val="footer"/>
    <w:basedOn w:val="a"/>
    <w:rsid w:val="00613327"/>
    <w:pPr>
      <w:tabs>
        <w:tab w:pos="4153" w:val="center"/>
        <w:tab w:pos="8306" w:val="right"/>
      </w:tabs>
      <w:snapToGrid w:val="0"/>
      <w:jc w:val="left"/>
    </w:pPr>
    <w:rPr>
      <w:sz w:val="18"/>
      <w:szCs w:val="18"/>
    </w:rPr>
  </w:style>
  <w:style w:customStyle="1" w:styleId="Char0" w:type="paragraph">
    <w:name w:val="Char"/>
    <w:basedOn w:val="a"/>
    <w:rsid w:val="00186667"/>
  </w:style>
  <w:style w:styleId="20" w:type="paragraph">
    <w:name w:val="Body Text Indent 2"/>
    <w:basedOn w:val="a"/>
    <w:rsid w:val="00186667"/>
    <w:pPr>
      <w:spacing w:line="560" w:lineRule="exact"/>
      <w:ind w:firstLine="480" w:firstLineChars="200"/>
    </w:pPr>
    <w:rPr>
      <w:rFonts w:ascii="宋体" w:hAnsi="宋体"/>
      <w:color w:val="FF0000"/>
      <w:sz w:val="24"/>
    </w:rPr>
  </w:style>
  <w:style w:styleId="a6" w:type="paragraph">
    <w:name w:val="Plain Text"/>
    <w:basedOn w:val="a"/>
    <w:link w:val="Char1"/>
    <w:uiPriority w:val="99"/>
    <w:rsid w:val="004771B9"/>
    <w:rPr>
      <w:rFonts w:ascii="宋体" w:hAnsi="Courier New"/>
      <w:szCs w:val="21"/>
    </w:rPr>
  </w:style>
  <w:style w:styleId="3" w:type="paragraph">
    <w:name w:val="Body Text Indent 3"/>
    <w:basedOn w:val="a"/>
    <w:rsid w:val="004771B9"/>
    <w:pPr>
      <w:spacing w:after="120"/>
      <w:ind w:left="420" w:leftChars="200"/>
    </w:pPr>
    <w:rPr>
      <w:sz w:val="16"/>
      <w:szCs w:val="16"/>
    </w:rPr>
  </w:style>
  <w:style w:styleId="a0" w:type="paragraph">
    <w:name w:val="Normal Indent"/>
    <w:basedOn w:val="a"/>
    <w:rsid w:val="009D74FC"/>
    <w:pPr>
      <w:ind w:firstLine="420" w:firstLineChars="200"/>
    </w:pPr>
  </w:style>
  <w:style w:styleId="a7" w:type="paragraph">
    <w:name w:val="Document Map"/>
    <w:basedOn w:val="a"/>
    <w:semiHidden/>
    <w:rsid w:val="005212AE"/>
    <w:pPr>
      <w:shd w:color="auto" w:fill="000080" w:val="clear"/>
    </w:pPr>
  </w:style>
  <w:style w:customStyle="1" w:styleId="Char1" w:type="character">
    <w:name w:val="纯文本 Char"/>
    <w:link w:val="a6"/>
    <w:uiPriority w:val="99"/>
    <w:rsid w:val="00E63B3D"/>
    <w:rPr>
      <w:rFonts w:ascii="宋体" w:hAnsi="Courier New"/>
      <w:kern w:val="2"/>
      <w:sz w:val="21"/>
      <w:szCs w:val="21"/>
    </w:rPr>
  </w:style>
  <w:style w:styleId="a8" w:type="paragraph">
    <w:name w:val="Balloon Text"/>
    <w:basedOn w:val="a"/>
    <w:link w:val="Char2"/>
    <w:rsid w:val="00E63B3D"/>
    <w:rPr>
      <w:sz w:val="18"/>
      <w:szCs w:val="18"/>
    </w:rPr>
  </w:style>
  <w:style w:customStyle="1" w:styleId="Char2" w:type="character">
    <w:name w:val="批注框文本 Char"/>
    <w:basedOn w:val="a1"/>
    <w:link w:val="a8"/>
    <w:rsid w:val="00E63B3D"/>
    <w:rPr>
      <w:kern w:val="2"/>
      <w:sz w:val="18"/>
      <w:szCs w:val="18"/>
    </w:rPr>
  </w:style>
  <w:style w:styleId="a9" w:type="paragraph">
    <w:name w:val="List Paragraph"/>
    <w:basedOn w:val="a"/>
    <w:uiPriority w:val="34"/>
    <w:qFormat/>
    <w:rsid w:val="005F668B"/>
    <w:pPr>
      <w:ind w:firstLine="420" w:firstLineChars="200"/>
    </w:pPr>
  </w:style>
  <w:style w:styleId="aa" w:type="table">
    <w:name w:val="Table Grid"/>
    <w:basedOn w:val="a2"/>
    <w:qFormat/>
    <w:rsid w:val="005A60B7"/>
    <w:tblPr>
      <w:tblInd w:type="dxa" w:w="0"/>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type="dxa" w:w="0"/>
        <w:left w:type="dxa" w:w="108"/>
        <w:bottom w:type="dxa" w:w="0"/>
        <w:right w:type="dxa" w:w="108"/>
      </w:tblCellMar>
    </w:tblPr>
  </w:style>
  <w:style w:styleId="ab" w:type="paragraph">
    <w:name w:val="Normal (Web)"/>
    <w:basedOn w:val="a"/>
    <w:rsid w:val="008B23BD"/>
    <w:pPr>
      <w:widowControl/>
      <w:spacing w:after="100" w:afterAutospacing="1" w:before="100" w:beforeAutospacing="1"/>
    </w:pPr>
    <w:rPr>
      <w:rFonts w:ascii="宋体" w:hAnsi="宋体"/>
      <w:kern w:val="0"/>
      <w:sz w:val="24"/>
      <w:szCs w:val="20"/>
    </w:rPr>
  </w:style>
  <w:style w:customStyle="1" w:styleId="Char" w:type="character">
    <w:name w:val="页眉 Char"/>
    <w:basedOn w:val="a1"/>
    <w:link w:val="a4"/>
    <w:uiPriority w:val="99"/>
    <w:rsid w:val="008379E2"/>
    <w:rPr>
      <w:kern w:val="2"/>
      <w:sz w:val="18"/>
      <w:szCs w:val="18"/>
    </w:rPr>
  </w:style>
  <w:style w:customStyle="1" w:styleId="1Char" w:type="character">
    <w:name w:val="标题 1 Char"/>
    <w:basedOn w:val="a1"/>
    <w:link w:val="1"/>
    <w:rsid w:val="00CA65DD"/>
    <w:rPr>
      <w:b/>
      <w:bCs/>
      <w:kern w:val="44"/>
      <w:sz w:val="44"/>
      <w:szCs w:val="44"/>
    </w:rPr>
  </w:style>
  <w:style w:styleId="ac" w:type="paragraph">
    <w:name w:val="Date"/>
    <w:basedOn w:val="a"/>
    <w:next w:val="a"/>
    <w:link w:val="Char3"/>
    <w:rsid w:val="00D66016"/>
    <w:rPr>
      <w:sz w:val="24"/>
      <w:szCs w:val="20"/>
    </w:rPr>
  </w:style>
  <w:style w:customStyle="1" w:styleId="Char3" w:type="character">
    <w:name w:val="日期 Char"/>
    <w:basedOn w:val="a1"/>
    <w:link w:val="ac"/>
    <w:rsid w:val="00D66016"/>
    <w:rPr>
      <w:kern w:val="2"/>
      <w:sz w:val="24"/>
    </w:rPr>
  </w:style>
  <w:style w:styleId="ad" w:type="character">
    <w:name w:val="Strong"/>
    <w:basedOn w:val="a1"/>
    <w:uiPriority w:val="22"/>
    <w:qFormat/>
    <w:rsid w:val="00A2175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s>
</file>

<file path=word/webSettings.xml><?xml version="1.0" encoding="utf-8"?>
<w:webSettings xmlns:r="http://schemas.openxmlformats.org/officeDocument/2006/relationships" xmlns:w="http://schemas.openxmlformats.org/wordprocessingml/2006/main">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ntTable.xml" Type="http://schemas.openxmlformats.org/officeDocument/2006/relationships/fontTable"/>
<Relationship Id="rId17" Target="theme/theme1.xml" Type="http://schemas.openxmlformats.org/officeDocument/2006/relationships/theme"/>
<Relationship Id="rId18" Target="stylesWithEffects.xml" Type="http://schemas.microsoft.com/office/2007/relationships/stylesWithEffects"/>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72A1109-F435-45F1-BF4E-42ABB0D90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TotalTime>
  <Pages>23</Pages>
  <Words>3593</Words>
  <Characters>20485</Characters>
  <Application>Microsoft Office Word</Application>
  <DocSecurity>0</DocSecurity>
  <Lines>170</Lines>
  <Paragraphs>48</Paragraphs>
  <ScaleCrop>false</ScaleCrop>
  <Company>jysld</Company>
  <LinksUpToDate>false</LinksUpToDate>
  <CharactersWithSpaces>24030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2012-11-21T05:49:00Z</dcterms:created>
  <cp:lastModifiedBy>Administrator</cp:lastModifiedBy>
  <cp:lastPrinted>2009-01-22T10:11:00Z</cp:lastPrinted>
  <dcterms:modified xsi:type="dcterms:W3CDTF">2018-03-30T07:36:00Z</dcterms:modified>
  <cp:revision>314</cp:revision>
</cp:coreProperties>
</file>