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w:t>
      </w:r>
      <w:r w:rsidRPr="0081286B">
        <w:rPr>
          <w:b/>
          <w:sz w:val="36"/>
          <w:szCs w:val="36"/>
        </w:rPr>
        <w:t>30</w:t>
      </w:r>
      <w:r w:rsidRPr="0081286B">
        <w:rPr>
          <w:b/>
          <w:sz w:val="36"/>
          <w:szCs w:val="36"/>
        </w:rPr>
        <w:t>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3779B" w:rsidRDefault="005343A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3779B" w:rsidRDefault="005343AB">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3779B" w:rsidRDefault="005343A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3779B" w:rsidRDefault="005343A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3779B" w:rsidRDefault="005343AB">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w:t>
            </w:r>
            <w:r w:rsidRPr="00414345">
              <w:rPr>
                <w:color w:val="000000"/>
                <w:kern w:val="0"/>
                <w:sz w:val="24"/>
                <w:szCs w:val="24"/>
              </w:rPr>
              <w:t>30</w:t>
            </w:r>
            <w:r w:rsidRPr="00414345">
              <w:rPr>
                <w:color w:val="000000"/>
                <w:kern w:val="0"/>
                <w:sz w:val="24"/>
                <w:szCs w:val="24"/>
              </w:rPr>
              <w:t>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69,995,117.24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本基金属于成长型混合型基金，主要通过投资于不超过</w:t>
            </w:r>
            <w:r w:rsidRPr="00414345">
              <w:rPr>
                <w:color w:val="000000"/>
                <w:kern w:val="0"/>
                <w:sz w:val="24"/>
                <w:szCs w:val="24"/>
              </w:rPr>
              <w:t>30</w:t>
            </w:r>
            <w:r w:rsidRPr="00414345">
              <w:rPr>
                <w:color w:val="000000"/>
                <w:kern w:val="0"/>
                <w:sz w:val="24"/>
                <w:szCs w:val="24"/>
              </w:rPr>
              <w:t>只精选的成长型上市公司股票，在适度控制风险并保持基金资产良好流动性的前提下，为基金份额持有人谋求长期、稳定的资本增值。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中证综合</w:t>
            </w:r>
            <w:r w:rsidRPr="00414345">
              <w:rPr>
                <w:color w:val="000000"/>
                <w:kern w:val="0"/>
                <w:sz w:val="24"/>
                <w:szCs w:val="24"/>
              </w:rPr>
              <w:lastRenderedPageBreak/>
              <w:t>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本基金是一只混合型基金，以成长型股票为主要投资对象，其风险和预期收益高于债券型基金和货币市场基金，低于股票型基金。属于承担较高风险、预期收益较高的证券投资基金品种。</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15FC0" w:rsidRPr="00414345" w:rsidTr="00415FC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415FC0" w:rsidRPr="00414345" w:rsidTr="00415F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-1,297,345.60</w:t>
            </w:r>
          </w:p>
        </w:tc>
      </w:tr>
      <w:tr w:rsidR="00415FC0" w:rsidRPr="00414345" w:rsidTr="00415F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-1,655,747.53</w:t>
            </w:r>
          </w:p>
        </w:tc>
      </w:tr>
      <w:tr w:rsidR="00415FC0" w:rsidRPr="00414345" w:rsidTr="00415F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-0.0239</w:t>
            </w:r>
          </w:p>
        </w:tc>
      </w:tr>
      <w:tr w:rsidR="00415FC0" w:rsidRPr="00414345" w:rsidTr="00415F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56,362,102.12</w:t>
            </w:r>
          </w:p>
        </w:tc>
      </w:tr>
      <w:tr w:rsidR="00415FC0" w:rsidRPr="00414345" w:rsidTr="00415FC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0.805</w:t>
            </w:r>
          </w:p>
        </w:tc>
      </w:tr>
    </w:tbl>
    <w:p w:rsidR="0033779B" w:rsidRDefault="005343A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3779B">
        <w:trPr>
          <w:jc w:val="center"/>
        </w:trPr>
        <w:tc>
          <w:tcPr>
            <w:tcW w:w="1701" w:type="dxa"/>
            <w:vAlign w:val="center"/>
          </w:tcPr>
          <w:p w:rsidR="0033779B" w:rsidRDefault="005343AB">
            <w:pPr>
              <w:jc w:val="left"/>
            </w:pPr>
            <w:r>
              <w:rPr>
                <w:color w:val="000000"/>
                <w:sz w:val="24"/>
                <w:szCs w:val="24"/>
              </w:rPr>
              <w:t>过去三个月</w:t>
            </w:r>
          </w:p>
        </w:tc>
        <w:tc>
          <w:tcPr>
            <w:tcW w:w="1045" w:type="dxa"/>
            <w:vAlign w:val="center"/>
          </w:tcPr>
          <w:p w:rsidR="0033779B" w:rsidRDefault="005343AB">
            <w:pPr>
              <w:jc w:val="center"/>
            </w:pPr>
            <w:r>
              <w:rPr>
                <w:color w:val="000000"/>
                <w:sz w:val="24"/>
                <w:szCs w:val="24"/>
              </w:rPr>
              <w:t>-2.90%</w:t>
            </w:r>
          </w:p>
        </w:tc>
        <w:tc>
          <w:tcPr>
            <w:tcW w:w="1344" w:type="dxa"/>
            <w:vAlign w:val="center"/>
          </w:tcPr>
          <w:p w:rsidR="0033779B" w:rsidRDefault="005343AB">
            <w:pPr>
              <w:jc w:val="center"/>
            </w:pPr>
            <w:r>
              <w:rPr>
                <w:color w:val="000000"/>
                <w:sz w:val="24"/>
                <w:szCs w:val="24"/>
              </w:rPr>
              <w:t>1.58%</w:t>
            </w:r>
          </w:p>
        </w:tc>
        <w:tc>
          <w:tcPr>
            <w:tcW w:w="1194" w:type="dxa"/>
            <w:vAlign w:val="center"/>
          </w:tcPr>
          <w:p w:rsidR="0033779B" w:rsidRDefault="005343AB">
            <w:pPr>
              <w:jc w:val="center"/>
            </w:pPr>
            <w:r>
              <w:rPr>
                <w:color w:val="000000"/>
                <w:sz w:val="24"/>
                <w:szCs w:val="24"/>
              </w:rPr>
              <w:t>-11.25%</w:t>
            </w:r>
          </w:p>
        </w:tc>
        <w:tc>
          <w:tcPr>
            <w:tcW w:w="1492" w:type="dxa"/>
            <w:vAlign w:val="center"/>
          </w:tcPr>
          <w:p w:rsidR="0033779B" w:rsidRDefault="005343AB">
            <w:pPr>
              <w:jc w:val="center"/>
            </w:pPr>
            <w:r>
              <w:rPr>
                <w:color w:val="000000"/>
                <w:sz w:val="24"/>
                <w:szCs w:val="24"/>
              </w:rPr>
              <w:t>1.39%</w:t>
            </w:r>
          </w:p>
        </w:tc>
        <w:tc>
          <w:tcPr>
            <w:tcW w:w="1194" w:type="dxa"/>
            <w:vAlign w:val="center"/>
          </w:tcPr>
          <w:p w:rsidR="0033779B" w:rsidRDefault="005343AB">
            <w:pPr>
              <w:jc w:val="center"/>
            </w:pPr>
            <w:r>
              <w:rPr>
                <w:color w:val="000000"/>
                <w:sz w:val="24"/>
                <w:szCs w:val="24"/>
              </w:rPr>
              <w:t>8.35%</w:t>
            </w:r>
          </w:p>
        </w:tc>
        <w:tc>
          <w:tcPr>
            <w:tcW w:w="898" w:type="dxa"/>
            <w:vAlign w:val="center"/>
          </w:tcPr>
          <w:p w:rsidR="0033779B" w:rsidRDefault="005343AB">
            <w:pPr>
              <w:jc w:val="center"/>
            </w:pPr>
            <w:r>
              <w:rPr>
                <w:color w:val="000000"/>
                <w:sz w:val="24"/>
                <w:szCs w:val="24"/>
              </w:rPr>
              <w:t>0.19%</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w:t>
      </w:r>
      <w:r w:rsidRPr="00414345">
        <w:rPr>
          <w:color w:val="000000"/>
          <w:sz w:val="24"/>
          <w:szCs w:val="24"/>
        </w:rPr>
        <w:lastRenderedPageBreak/>
        <w:t>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w:t>
      </w:r>
      <w:r w:rsidRPr="00414345">
        <w:rPr>
          <w:color w:val="000000"/>
          <w:sz w:val="24"/>
          <w:szCs w:val="24"/>
        </w:rPr>
        <w:t>30</w:t>
      </w:r>
      <w:r w:rsidRPr="00414345">
        <w:rPr>
          <w:color w:val="000000"/>
          <w:sz w:val="24"/>
          <w:szCs w:val="24"/>
        </w:rPr>
        <w:t>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3779B">
        <w:trPr>
          <w:jc w:val="center"/>
        </w:trPr>
        <w:tc>
          <w:tcPr>
            <w:tcW w:w="846" w:type="dxa"/>
            <w:vAlign w:val="center"/>
          </w:tcPr>
          <w:p w:rsidR="0033779B" w:rsidRDefault="005343AB">
            <w:pPr>
              <w:jc w:val="center"/>
            </w:pPr>
            <w:r>
              <w:rPr>
                <w:color w:val="000000"/>
                <w:sz w:val="24"/>
                <w:szCs w:val="24"/>
              </w:rPr>
              <w:t>王少成</w:t>
            </w:r>
          </w:p>
        </w:tc>
        <w:tc>
          <w:tcPr>
            <w:tcW w:w="845" w:type="dxa"/>
            <w:vAlign w:val="center"/>
          </w:tcPr>
          <w:p w:rsidR="0033779B" w:rsidRDefault="005343AB">
            <w:pPr>
              <w:jc w:val="center"/>
            </w:pPr>
            <w:r>
              <w:rPr>
                <w:color w:val="000000"/>
                <w:sz w:val="24"/>
                <w:szCs w:val="24"/>
              </w:rPr>
              <w:t>交银成长混合、交银蓝筹</w:t>
            </w:r>
            <w:r>
              <w:rPr>
                <w:color w:val="000000"/>
                <w:sz w:val="24"/>
                <w:szCs w:val="24"/>
              </w:rPr>
              <w:lastRenderedPageBreak/>
              <w:t>混合、交银成长</w:t>
            </w:r>
            <w:r>
              <w:rPr>
                <w:color w:val="000000"/>
                <w:sz w:val="24"/>
                <w:szCs w:val="24"/>
              </w:rPr>
              <w:t>30</w:t>
            </w:r>
            <w:r>
              <w:rPr>
                <w:color w:val="000000"/>
                <w:sz w:val="24"/>
                <w:szCs w:val="24"/>
              </w:rPr>
              <w:t>混合、交银恒益灵活配置混合的基金经理，公司权益投资总监</w:t>
            </w:r>
          </w:p>
        </w:tc>
        <w:tc>
          <w:tcPr>
            <w:tcW w:w="1549" w:type="dxa"/>
            <w:vAlign w:val="center"/>
          </w:tcPr>
          <w:p w:rsidR="0033779B" w:rsidRDefault="005343AB">
            <w:pPr>
              <w:jc w:val="center"/>
            </w:pPr>
            <w:r>
              <w:rPr>
                <w:color w:val="000000"/>
                <w:sz w:val="24"/>
                <w:szCs w:val="24"/>
              </w:rPr>
              <w:lastRenderedPageBreak/>
              <w:t>2013-07-02</w:t>
            </w:r>
          </w:p>
        </w:tc>
        <w:tc>
          <w:tcPr>
            <w:tcW w:w="1548" w:type="dxa"/>
            <w:vAlign w:val="center"/>
          </w:tcPr>
          <w:p w:rsidR="0033779B" w:rsidRDefault="005343AB">
            <w:pPr>
              <w:jc w:val="center"/>
            </w:pPr>
            <w:r>
              <w:rPr>
                <w:color w:val="000000"/>
                <w:sz w:val="24"/>
                <w:szCs w:val="24"/>
              </w:rPr>
              <w:t>-</w:t>
            </w:r>
          </w:p>
        </w:tc>
        <w:tc>
          <w:tcPr>
            <w:tcW w:w="1407" w:type="dxa"/>
            <w:vAlign w:val="center"/>
          </w:tcPr>
          <w:p w:rsidR="0033779B" w:rsidRDefault="005343AB">
            <w:pPr>
              <w:jc w:val="center"/>
            </w:pPr>
            <w:r>
              <w:rPr>
                <w:color w:val="000000"/>
                <w:sz w:val="24"/>
                <w:szCs w:val="24"/>
              </w:rPr>
              <w:t>14</w:t>
            </w:r>
            <w:r>
              <w:rPr>
                <w:color w:val="000000"/>
                <w:sz w:val="24"/>
                <w:szCs w:val="24"/>
              </w:rPr>
              <w:t>年</w:t>
            </w:r>
          </w:p>
        </w:tc>
        <w:tc>
          <w:tcPr>
            <w:tcW w:w="2673" w:type="dxa"/>
            <w:vAlign w:val="center"/>
          </w:tcPr>
          <w:p w:rsidR="0033779B" w:rsidRDefault="005343AB">
            <w:r>
              <w:rPr>
                <w:color w:val="000000"/>
                <w:sz w:val="24"/>
                <w:szCs w:val="24"/>
              </w:rPr>
              <w:t>王少成先生，复旦大学硕士学历。历任上海融昌资产管理公司研究员，中原证券投资经理，信诚基金管理有限公司</w:t>
            </w:r>
            <w:r>
              <w:rPr>
                <w:color w:val="000000"/>
                <w:sz w:val="24"/>
                <w:szCs w:val="24"/>
              </w:rPr>
              <w:lastRenderedPageBreak/>
              <w:t>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w:t>
            </w:r>
            <w:r>
              <w:rPr>
                <w:color w:val="000000"/>
                <w:sz w:val="24"/>
                <w:szCs w:val="24"/>
              </w:rPr>
              <w:t>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5</w:t>
            </w:r>
            <w:r>
              <w:rPr>
                <w:color w:val="000000"/>
                <w:sz w:val="24"/>
                <w:szCs w:val="24"/>
              </w:rPr>
              <w:t>月</w:t>
            </w:r>
            <w:r>
              <w:rPr>
                <w:color w:val="000000"/>
                <w:sz w:val="24"/>
                <w:szCs w:val="24"/>
              </w:rPr>
              <w:t>15</w:t>
            </w:r>
            <w:r>
              <w:rPr>
                <w:color w:val="000000"/>
                <w:sz w:val="24"/>
                <w:szCs w:val="24"/>
              </w:rPr>
              <w:t>日担任交银施罗德荣和保本混合型证券投资基金的基金经理，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7</w:t>
            </w:r>
            <w:r>
              <w:rPr>
                <w:color w:val="000000"/>
                <w:sz w:val="24"/>
                <w:szCs w:val="24"/>
              </w:rPr>
              <w:t>日担任交银施罗德策略回报灵活配置混合型证券投资基金的基金经理。</w:t>
            </w:r>
          </w:p>
        </w:tc>
      </w:tr>
      <w:tr w:rsidR="0033779B">
        <w:trPr>
          <w:jc w:val="center"/>
        </w:trPr>
        <w:tc>
          <w:tcPr>
            <w:tcW w:w="846" w:type="dxa"/>
            <w:vAlign w:val="center"/>
          </w:tcPr>
          <w:p w:rsidR="0033779B" w:rsidRDefault="005343AB">
            <w:pPr>
              <w:jc w:val="center"/>
            </w:pPr>
            <w:r>
              <w:rPr>
                <w:color w:val="000000"/>
                <w:sz w:val="24"/>
                <w:szCs w:val="24"/>
              </w:rPr>
              <w:lastRenderedPageBreak/>
              <w:t>郭斐</w:t>
            </w:r>
          </w:p>
        </w:tc>
        <w:tc>
          <w:tcPr>
            <w:tcW w:w="845" w:type="dxa"/>
            <w:vAlign w:val="center"/>
          </w:tcPr>
          <w:p w:rsidR="0033779B" w:rsidRDefault="005343AB">
            <w:pPr>
              <w:jc w:val="center"/>
            </w:pPr>
            <w:r>
              <w:rPr>
                <w:color w:val="000000"/>
                <w:sz w:val="24"/>
                <w:szCs w:val="24"/>
              </w:rPr>
              <w:t>交银成长</w:t>
            </w:r>
            <w:r>
              <w:rPr>
                <w:color w:val="000000"/>
                <w:sz w:val="24"/>
                <w:szCs w:val="24"/>
              </w:rPr>
              <w:t>30</w:t>
            </w:r>
            <w:r>
              <w:rPr>
                <w:color w:val="000000"/>
                <w:sz w:val="24"/>
                <w:szCs w:val="24"/>
              </w:rPr>
              <w:t>混合、交银经</w:t>
            </w:r>
            <w:r>
              <w:rPr>
                <w:color w:val="000000"/>
                <w:sz w:val="24"/>
                <w:szCs w:val="24"/>
              </w:rPr>
              <w:lastRenderedPageBreak/>
              <w:t>济新动力混合的基金经理</w:t>
            </w:r>
          </w:p>
        </w:tc>
        <w:tc>
          <w:tcPr>
            <w:tcW w:w="1549" w:type="dxa"/>
            <w:vAlign w:val="center"/>
          </w:tcPr>
          <w:p w:rsidR="0033779B" w:rsidRDefault="005343AB">
            <w:pPr>
              <w:jc w:val="center"/>
            </w:pPr>
            <w:r>
              <w:rPr>
                <w:color w:val="000000"/>
                <w:sz w:val="24"/>
                <w:szCs w:val="24"/>
              </w:rPr>
              <w:lastRenderedPageBreak/>
              <w:t>2017-09-26</w:t>
            </w:r>
          </w:p>
        </w:tc>
        <w:tc>
          <w:tcPr>
            <w:tcW w:w="1548" w:type="dxa"/>
            <w:vAlign w:val="center"/>
          </w:tcPr>
          <w:p w:rsidR="0033779B" w:rsidRDefault="005343AB">
            <w:pPr>
              <w:jc w:val="center"/>
            </w:pPr>
            <w:r>
              <w:rPr>
                <w:color w:val="000000"/>
                <w:sz w:val="24"/>
                <w:szCs w:val="24"/>
              </w:rPr>
              <w:t>-</w:t>
            </w:r>
          </w:p>
        </w:tc>
        <w:tc>
          <w:tcPr>
            <w:tcW w:w="1407" w:type="dxa"/>
            <w:vAlign w:val="center"/>
          </w:tcPr>
          <w:p w:rsidR="0033779B" w:rsidRDefault="005343AB">
            <w:pPr>
              <w:jc w:val="center"/>
            </w:pPr>
            <w:r>
              <w:rPr>
                <w:color w:val="000000"/>
                <w:sz w:val="24"/>
                <w:szCs w:val="24"/>
              </w:rPr>
              <w:t>9</w:t>
            </w:r>
            <w:r>
              <w:rPr>
                <w:color w:val="000000"/>
                <w:sz w:val="24"/>
                <w:szCs w:val="24"/>
              </w:rPr>
              <w:t>年</w:t>
            </w:r>
          </w:p>
        </w:tc>
        <w:tc>
          <w:tcPr>
            <w:tcW w:w="2673" w:type="dxa"/>
            <w:vAlign w:val="center"/>
          </w:tcPr>
          <w:p w:rsidR="0033779B" w:rsidRDefault="005343AB">
            <w:r>
              <w:rPr>
                <w:color w:val="000000"/>
                <w:sz w:val="24"/>
                <w:szCs w:val="24"/>
              </w:rPr>
              <w:t>郭斐先生，</w:t>
            </w:r>
            <w:r>
              <w:rPr>
                <w:color w:val="000000"/>
                <w:sz w:val="24"/>
                <w:szCs w:val="24"/>
              </w:rPr>
              <w:t>复旦大学经济学本科。</w:t>
            </w:r>
            <w:r>
              <w:rPr>
                <w:color w:val="000000"/>
                <w:sz w:val="24"/>
                <w:szCs w:val="24"/>
              </w:rPr>
              <w:t>2009</w:t>
            </w:r>
            <w:r>
              <w:rPr>
                <w:color w:val="000000"/>
                <w:sz w:val="24"/>
                <w:szCs w:val="24"/>
              </w:rPr>
              <w:t>年</w:t>
            </w:r>
            <w:r>
              <w:rPr>
                <w:color w:val="000000"/>
                <w:sz w:val="24"/>
                <w:szCs w:val="24"/>
              </w:rPr>
              <w:t>8</w:t>
            </w:r>
            <w:r>
              <w:rPr>
                <w:color w:val="000000"/>
                <w:sz w:val="24"/>
                <w:szCs w:val="24"/>
              </w:rPr>
              <w:t>月至</w:t>
            </w:r>
            <w:r>
              <w:rPr>
                <w:color w:val="000000"/>
                <w:sz w:val="24"/>
                <w:szCs w:val="24"/>
              </w:rPr>
              <w:t>2014</w:t>
            </w:r>
            <w:r>
              <w:rPr>
                <w:color w:val="000000"/>
                <w:sz w:val="24"/>
                <w:szCs w:val="24"/>
              </w:rPr>
              <w:t>年</w:t>
            </w:r>
            <w:r>
              <w:rPr>
                <w:color w:val="000000"/>
                <w:sz w:val="24"/>
                <w:szCs w:val="24"/>
              </w:rPr>
              <w:t>3</w:t>
            </w:r>
            <w:r>
              <w:rPr>
                <w:color w:val="000000"/>
                <w:sz w:val="24"/>
                <w:szCs w:val="24"/>
              </w:rPr>
              <w:t>月于高盛（亚洲）有限责任公司</w:t>
            </w:r>
            <w:r>
              <w:rPr>
                <w:color w:val="000000"/>
                <w:sz w:val="24"/>
                <w:szCs w:val="24"/>
              </w:rPr>
              <w:t>/</w:t>
            </w:r>
            <w:r>
              <w:rPr>
                <w:color w:val="000000"/>
                <w:sz w:val="24"/>
                <w:szCs w:val="24"/>
              </w:rPr>
              <w:t>高华证券公司任职。</w:t>
            </w:r>
            <w:r>
              <w:rPr>
                <w:color w:val="000000"/>
                <w:sz w:val="24"/>
                <w:szCs w:val="24"/>
              </w:rPr>
              <w:lastRenderedPageBreak/>
              <w:t>2014</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3779B" w:rsidRDefault="005343A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3779B" w:rsidRDefault="005343A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3779B" w:rsidRDefault="005343A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33779B" w:rsidRDefault="005343AB">
      <w:pPr>
        <w:spacing w:before="29" w:line="288" w:lineRule="auto"/>
        <w:ind w:firstLineChars="200" w:firstLine="480"/>
        <w:rPr>
          <w:color w:val="000000"/>
          <w:sz w:val="24"/>
          <w:szCs w:val="24"/>
        </w:rPr>
      </w:pPr>
      <w:r>
        <w:rPr>
          <w:color w:val="000000"/>
          <w:sz w:val="24"/>
          <w:szCs w:val="24"/>
        </w:rPr>
        <w:t>2018</w:t>
      </w:r>
      <w:r>
        <w:rPr>
          <w:color w:val="000000"/>
          <w:sz w:val="24"/>
          <w:szCs w:val="24"/>
        </w:rPr>
        <w:t>年四季度，</w:t>
      </w:r>
      <w:r>
        <w:rPr>
          <w:color w:val="000000"/>
          <w:sz w:val="24"/>
          <w:szCs w:val="24"/>
        </w:rPr>
        <w:t>A</w:t>
      </w:r>
      <w:r>
        <w:rPr>
          <w:color w:val="000000"/>
          <w:sz w:val="24"/>
          <w:szCs w:val="24"/>
        </w:rPr>
        <w:t>股市场在震荡向下的同时波动率放大。国内经济基本面呈现持续向下的趋势，叠加中美贸易摩擦、华为事件等的波澜起伏，在海外美股整体筑顶向下的大背景下，使得市场愈发悲观。</w:t>
      </w:r>
    </w:p>
    <w:p w:rsidR="0033779B" w:rsidRDefault="005343AB">
      <w:pPr>
        <w:spacing w:before="29" w:line="288" w:lineRule="auto"/>
        <w:ind w:firstLineChars="200" w:firstLine="480"/>
        <w:rPr>
          <w:color w:val="000000"/>
          <w:sz w:val="24"/>
          <w:szCs w:val="24"/>
        </w:rPr>
      </w:pPr>
      <w:r>
        <w:rPr>
          <w:color w:val="000000"/>
          <w:sz w:val="24"/>
          <w:szCs w:val="24"/>
        </w:rPr>
        <w:t>报告期内，本基金维持中性偏低的仓位，重点配置了新能源汽车、</w:t>
      </w:r>
      <w:r>
        <w:rPr>
          <w:color w:val="000000"/>
          <w:sz w:val="24"/>
          <w:szCs w:val="24"/>
        </w:rPr>
        <w:t>5G</w:t>
      </w:r>
      <w:r>
        <w:rPr>
          <w:color w:val="000000"/>
          <w:sz w:val="24"/>
          <w:szCs w:val="24"/>
        </w:rPr>
        <w:t>、创新硬件、先进制造、医药等领域的成长股及以地产为代表的逆周期蓝筹品种。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一季度，我们认为市场可能将继续弱势磨底。在市场对中美摩擦以及经济下行压力的预期已比较悲观的情况下，即将到来的业绩期将考验市场方面的成色。我们看好一批已经历充分调整、估值具备吸引力的优质成长股将有相对较好的表现。同时，以地产为代表的逆周期蓝筹品种已得到政策方面的确认，仍然具备配置的价值。本基金将持续挖掘行业成长空间广阔、具备核心竞争力的公司，把握合适的配置窗口，力争为投资人获得持续稳定的超额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37,338,035.71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65.03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37,338,035.71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65.03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19,742,153.33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34.38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336,702.27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0.59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57,416,891.31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2,020,877.70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18,624,398.15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1,593,325.00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1,138,918.29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12,395,901.37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1,270,301.20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294,314.00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37,338,035.71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66.25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3779B">
        <w:trPr>
          <w:jc w:val="center"/>
        </w:trPr>
        <w:tc>
          <w:tcPr>
            <w:tcW w:w="855" w:type="dxa"/>
            <w:vAlign w:val="center"/>
          </w:tcPr>
          <w:p w:rsidR="0033779B" w:rsidRDefault="005343AB">
            <w:pPr>
              <w:jc w:val="center"/>
            </w:pPr>
            <w:r>
              <w:rPr>
                <w:color w:val="000000"/>
                <w:sz w:val="24"/>
                <w:szCs w:val="24"/>
              </w:rPr>
              <w:t>1</w:t>
            </w:r>
          </w:p>
        </w:tc>
        <w:tc>
          <w:tcPr>
            <w:tcW w:w="1334" w:type="dxa"/>
            <w:vAlign w:val="center"/>
          </w:tcPr>
          <w:p w:rsidR="0033779B" w:rsidRDefault="005343AB">
            <w:pPr>
              <w:jc w:val="center"/>
            </w:pPr>
            <w:r>
              <w:rPr>
                <w:color w:val="000000"/>
                <w:sz w:val="24"/>
                <w:szCs w:val="24"/>
              </w:rPr>
              <w:t>600048</w:t>
            </w:r>
          </w:p>
        </w:tc>
        <w:tc>
          <w:tcPr>
            <w:tcW w:w="1777" w:type="dxa"/>
            <w:vAlign w:val="center"/>
          </w:tcPr>
          <w:p w:rsidR="0033779B" w:rsidRDefault="005343AB">
            <w:pPr>
              <w:jc w:val="center"/>
            </w:pPr>
            <w:r>
              <w:rPr>
                <w:color w:val="000000"/>
                <w:sz w:val="24"/>
                <w:szCs w:val="24"/>
              </w:rPr>
              <w:t>保利地产</w:t>
            </w:r>
          </w:p>
        </w:tc>
        <w:tc>
          <w:tcPr>
            <w:tcW w:w="1334" w:type="dxa"/>
            <w:vAlign w:val="center"/>
          </w:tcPr>
          <w:p w:rsidR="0033779B" w:rsidRDefault="005343AB">
            <w:pPr>
              <w:jc w:val="right"/>
            </w:pPr>
            <w:r>
              <w:rPr>
                <w:color w:val="000000"/>
                <w:sz w:val="24"/>
                <w:szCs w:val="24"/>
              </w:rPr>
              <w:t>428,761</w:t>
            </w:r>
          </w:p>
        </w:tc>
        <w:tc>
          <w:tcPr>
            <w:tcW w:w="1924" w:type="dxa"/>
            <w:vAlign w:val="center"/>
          </w:tcPr>
          <w:p w:rsidR="0033779B" w:rsidRDefault="005343AB">
            <w:pPr>
              <w:jc w:val="right"/>
            </w:pPr>
            <w:r>
              <w:rPr>
                <w:color w:val="000000"/>
                <w:sz w:val="24"/>
                <w:szCs w:val="24"/>
              </w:rPr>
              <w:t>5,055,092.19</w:t>
            </w:r>
          </w:p>
        </w:tc>
        <w:tc>
          <w:tcPr>
            <w:tcW w:w="1644" w:type="dxa"/>
            <w:vAlign w:val="center"/>
          </w:tcPr>
          <w:p w:rsidR="0033779B" w:rsidRDefault="005343AB">
            <w:pPr>
              <w:jc w:val="right"/>
            </w:pPr>
            <w:r>
              <w:rPr>
                <w:color w:val="000000"/>
                <w:sz w:val="24"/>
                <w:szCs w:val="24"/>
              </w:rPr>
              <w:t>8.97</w:t>
            </w:r>
          </w:p>
        </w:tc>
      </w:tr>
      <w:tr w:rsidR="0033779B">
        <w:trPr>
          <w:jc w:val="center"/>
        </w:trPr>
        <w:tc>
          <w:tcPr>
            <w:tcW w:w="855" w:type="dxa"/>
            <w:vAlign w:val="center"/>
          </w:tcPr>
          <w:p w:rsidR="0033779B" w:rsidRDefault="005343AB">
            <w:pPr>
              <w:jc w:val="center"/>
            </w:pPr>
            <w:r>
              <w:rPr>
                <w:color w:val="000000"/>
                <w:sz w:val="24"/>
                <w:szCs w:val="24"/>
              </w:rPr>
              <w:t>2</w:t>
            </w:r>
          </w:p>
        </w:tc>
        <w:tc>
          <w:tcPr>
            <w:tcW w:w="1334" w:type="dxa"/>
            <w:vAlign w:val="center"/>
          </w:tcPr>
          <w:p w:rsidR="0033779B" w:rsidRDefault="005343AB">
            <w:pPr>
              <w:jc w:val="center"/>
            </w:pPr>
            <w:r>
              <w:rPr>
                <w:color w:val="000000"/>
                <w:sz w:val="24"/>
                <w:szCs w:val="24"/>
              </w:rPr>
              <w:t>601155</w:t>
            </w:r>
          </w:p>
        </w:tc>
        <w:tc>
          <w:tcPr>
            <w:tcW w:w="1777" w:type="dxa"/>
            <w:vAlign w:val="center"/>
          </w:tcPr>
          <w:p w:rsidR="0033779B" w:rsidRDefault="005343AB">
            <w:pPr>
              <w:jc w:val="center"/>
            </w:pPr>
            <w:r>
              <w:rPr>
                <w:color w:val="000000"/>
                <w:sz w:val="24"/>
                <w:szCs w:val="24"/>
              </w:rPr>
              <w:t>新城控股</w:t>
            </w:r>
          </w:p>
        </w:tc>
        <w:tc>
          <w:tcPr>
            <w:tcW w:w="1334" w:type="dxa"/>
            <w:vAlign w:val="center"/>
          </w:tcPr>
          <w:p w:rsidR="0033779B" w:rsidRDefault="005343AB">
            <w:pPr>
              <w:jc w:val="right"/>
            </w:pPr>
            <w:r>
              <w:rPr>
                <w:color w:val="000000"/>
                <w:sz w:val="24"/>
                <w:szCs w:val="24"/>
              </w:rPr>
              <w:t>191,222</w:t>
            </w:r>
          </w:p>
        </w:tc>
        <w:tc>
          <w:tcPr>
            <w:tcW w:w="1924" w:type="dxa"/>
            <w:vAlign w:val="center"/>
          </w:tcPr>
          <w:p w:rsidR="0033779B" w:rsidRDefault="005343AB">
            <w:pPr>
              <w:jc w:val="right"/>
            </w:pPr>
            <w:r>
              <w:rPr>
                <w:color w:val="000000"/>
                <w:sz w:val="24"/>
                <w:szCs w:val="24"/>
              </w:rPr>
              <w:t>4,530,049.18</w:t>
            </w:r>
          </w:p>
        </w:tc>
        <w:tc>
          <w:tcPr>
            <w:tcW w:w="1644" w:type="dxa"/>
            <w:vAlign w:val="center"/>
          </w:tcPr>
          <w:p w:rsidR="0033779B" w:rsidRDefault="005343AB">
            <w:pPr>
              <w:jc w:val="right"/>
            </w:pPr>
            <w:r>
              <w:rPr>
                <w:color w:val="000000"/>
                <w:sz w:val="24"/>
                <w:szCs w:val="24"/>
              </w:rPr>
              <w:t>8.04</w:t>
            </w:r>
          </w:p>
        </w:tc>
      </w:tr>
      <w:tr w:rsidR="0033779B">
        <w:trPr>
          <w:jc w:val="center"/>
        </w:trPr>
        <w:tc>
          <w:tcPr>
            <w:tcW w:w="855" w:type="dxa"/>
            <w:vAlign w:val="center"/>
          </w:tcPr>
          <w:p w:rsidR="0033779B" w:rsidRDefault="005343AB">
            <w:pPr>
              <w:jc w:val="center"/>
            </w:pPr>
            <w:r>
              <w:rPr>
                <w:color w:val="000000"/>
                <w:sz w:val="24"/>
                <w:szCs w:val="24"/>
              </w:rPr>
              <w:t>3</w:t>
            </w:r>
          </w:p>
        </w:tc>
        <w:tc>
          <w:tcPr>
            <w:tcW w:w="1334" w:type="dxa"/>
            <w:vAlign w:val="center"/>
          </w:tcPr>
          <w:p w:rsidR="0033779B" w:rsidRDefault="005343AB">
            <w:pPr>
              <w:jc w:val="center"/>
            </w:pPr>
            <w:r>
              <w:rPr>
                <w:color w:val="000000"/>
                <w:sz w:val="24"/>
                <w:szCs w:val="24"/>
              </w:rPr>
              <w:t>300014</w:t>
            </w:r>
          </w:p>
        </w:tc>
        <w:tc>
          <w:tcPr>
            <w:tcW w:w="1777" w:type="dxa"/>
            <w:vAlign w:val="center"/>
          </w:tcPr>
          <w:p w:rsidR="0033779B" w:rsidRDefault="005343AB">
            <w:pPr>
              <w:jc w:val="center"/>
            </w:pPr>
            <w:r>
              <w:rPr>
                <w:color w:val="000000"/>
                <w:sz w:val="24"/>
                <w:szCs w:val="24"/>
              </w:rPr>
              <w:t>亿纬锂能</w:t>
            </w:r>
          </w:p>
        </w:tc>
        <w:tc>
          <w:tcPr>
            <w:tcW w:w="1334" w:type="dxa"/>
            <w:vAlign w:val="center"/>
          </w:tcPr>
          <w:p w:rsidR="0033779B" w:rsidRDefault="005343AB">
            <w:pPr>
              <w:jc w:val="right"/>
            </w:pPr>
            <w:r>
              <w:rPr>
                <w:color w:val="000000"/>
                <w:sz w:val="24"/>
                <w:szCs w:val="24"/>
              </w:rPr>
              <w:t>277,376</w:t>
            </w:r>
          </w:p>
        </w:tc>
        <w:tc>
          <w:tcPr>
            <w:tcW w:w="1924" w:type="dxa"/>
            <w:vAlign w:val="center"/>
          </w:tcPr>
          <w:p w:rsidR="0033779B" w:rsidRDefault="005343AB">
            <w:pPr>
              <w:jc w:val="right"/>
            </w:pPr>
            <w:r>
              <w:rPr>
                <w:color w:val="000000"/>
                <w:sz w:val="24"/>
                <w:szCs w:val="24"/>
              </w:rPr>
              <w:t>4,360,350.72</w:t>
            </w:r>
          </w:p>
        </w:tc>
        <w:tc>
          <w:tcPr>
            <w:tcW w:w="1644" w:type="dxa"/>
            <w:vAlign w:val="center"/>
          </w:tcPr>
          <w:p w:rsidR="0033779B" w:rsidRDefault="005343AB">
            <w:pPr>
              <w:jc w:val="right"/>
            </w:pPr>
            <w:r>
              <w:rPr>
                <w:color w:val="000000"/>
                <w:sz w:val="24"/>
                <w:szCs w:val="24"/>
              </w:rPr>
              <w:t>7.74</w:t>
            </w:r>
          </w:p>
        </w:tc>
      </w:tr>
      <w:tr w:rsidR="0033779B">
        <w:trPr>
          <w:jc w:val="center"/>
        </w:trPr>
        <w:tc>
          <w:tcPr>
            <w:tcW w:w="855" w:type="dxa"/>
            <w:vAlign w:val="center"/>
          </w:tcPr>
          <w:p w:rsidR="0033779B" w:rsidRDefault="005343AB">
            <w:pPr>
              <w:jc w:val="center"/>
            </w:pPr>
            <w:r>
              <w:rPr>
                <w:color w:val="000000"/>
                <w:sz w:val="24"/>
                <w:szCs w:val="24"/>
              </w:rPr>
              <w:t>4</w:t>
            </w:r>
          </w:p>
        </w:tc>
        <w:tc>
          <w:tcPr>
            <w:tcW w:w="1334" w:type="dxa"/>
            <w:vAlign w:val="center"/>
          </w:tcPr>
          <w:p w:rsidR="0033779B" w:rsidRDefault="005343AB">
            <w:pPr>
              <w:jc w:val="center"/>
            </w:pPr>
            <w:r>
              <w:rPr>
                <w:color w:val="000000"/>
                <w:sz w:val="24"/>
                <w:szCs w:val="24"/>
              </w:rPr>
              <w:t>603160</w:t>
            </w:r>
          </w:p>
        </w:tc>
        <w:tc>
          <w:tcPr>
            <w:tcW w:w="1777" w:type="dxa"/>
            <w:vAlign w:val="center"/>
          </w:tcPr>
          <w:p w:rsidR="0033779B" w:rsidRDefault="005343AB">
            <w:pPr>
              <w:jc w:val="center"/>
            </w:pPr>
            <w:r>
              <w:rPr>
                <w:color w:val="000000"/>
                <w:sz w:val="24"/>
                <w:szCs w:val="24"/>
              </w:rPr>
              <w:t>汇顶科技</w:t>
            </w:r>
          </w:p>
        </w:tc>
        <w:tc>
          <w:tcPr>
            <w:tcW w:w="1334" w:type="dxa"/>
            <w:vAlign w:val="center"/>
          </w:tcPr>
          <w:p w:rsidR="0033779B" w:rsidRDefault="005343AB">
            <w:pPr>
              <w:jc w:val="right"/>
            </w:pPr>
            <w:r>
              <w:rPr>
                <w:color w:val="000000"/>
                <w:sz w:val="24"/>
                <w:szCs w:val="24"/>
              </w:rPr>
              <w:t>42,904</w:t>
            </w:r>
          </w:p>
        </w:tc>
        <w:tc>
          <w:tcPr>
            <w:tcW w:w="1924" w:type="dxa"/>
            <w:vAlign w:val="center"/>
          </w:tcPr>
          <w:p w:rsidR="0033779B" w:rsidRDefault="005343AB">
            <w:pPr>
              <w:jc w:val="right"/>
            </w:pPr>
            <w:r>
              <w:rPr>
                <w:color w:val="000000"/>
                <w:sz w:val="24"/>
                <w:szCs w:val="24"/>
              </w:rPr>
              <w:t>3,376,544.80</w:t>
            </w:r>
          </w:p>
        </w:tc>
        <w:tc>
          <w:tcPr>
            <w:tcW w:w="1644" w:type="dxa"/>
            <w:vAlign w:val="center"/>
          </w:tcPr>
          <w:p w:rsidR="0033779B" w:rsidRDefault="005343AB">
            <w:pPr>
              <w:jc w:val="right"/>
            </w:pPr>
            <w:r>
              <w:rPr>
                <w:color w:val="000000"/>
                <w:sz w:val="24"/>
                <w:szCs w:val="24"/>
              </w:rPr>
              <w:t>5.99</w:t>
            </w:r>
          </w:p>
        </w:tc>
      </w:tr>
      <w:tr w:rsidR="0033779B">
        <w:trPr>
          <w:jc w:val="center"/>
        </w:trPr>
        <w:tc>
          <w:tcPr>
            <w:tcW w:w="855" w:type="dxa"/>
            <w:vAlign w:val="center"/>
          </w:tcPr>
          <w:p w:rsidR="0033779B" w:rsidRDefault="005343AB">
            <w:pPr>
              <w:jc w:val="center"/>
            </w:pPr>
            <w:r>
              <w:rPr>
                <w:color w:val="000000"/>
                <w:sz w:val="24"/>
                <w:szCs w:val="24"/>
              </w:rPr>
              <w:t>5</w:t>
            </w:r>
          </w:p>
        </w:tc>
        <w:tc>
          <w:tcPr>
            <w:tcW w:w="1334" w:type="dxa"/>
            <w:vAlign w:val="center"/>
          </w:tcPr>
          <w:p w:rsidR="0033779B" w:rsidRDefault="005343AB">
            <w:pPr>
              <w:jc w:val="center"/>
            </w:pPr>
            <w:r>
              <w:rPr>
                <w:color w:val="000000"/>
                <w:sz w:val="24"/>
                <w:szCs w:val="24"/>
              </w:rPr>
              <w:t>000002</w:t>
            </w:r>
          </w:p>
        </w:tc>
        <w:tc>
          <w:tcPr>
            <w:tcW w:w="1777" w:type="dxa"/>
            <w:vAlign w:val="center"/>
          </w:tcPr>
          <w:p w:rsidR="0033779B" w:rsidRDefault="005343AB">
            <w:pPr>
              <w:jc w:val="center"/>
            </w:pPr>
            <w:r>
              <w:rPr>
                <w:color w:val="000000"/>
                <w:sz w:val="24"/>
                <w:szCs w:val="24"/>
              </w:rPr>
              <w:t>万科</w:t>
            </w:r>
            <w:r>
              <w:rPr>
                <w:color w:val="000000"/>
                <w:sz w:val="24"/>
                <w:szCs w:val="24"/>
              </w:rPr>
              <w:t>A</w:t>
            </w:r>
          </w:p>
        </w:tc>
        <w:tc>
          <w:tcPr>
            <w:tcW w:w="1334" w:type="dxa"/>
            <w:vAlign w:val="center"/>
          </w:tcPr>
          <w:p w:rsidR="0033779B" w:rsidRDefault="005343AB">
            <w:pPr>
              <w:jc w:val="right"/>
            </w:pPr>
            <w:r>
              <w:rPr>
                <w:color w:val="000000"/>
                <w:sz w:val="24"/>
                <w:szCs w:val="24"/>
              </w:rPr>
              <w:t>118,000</w:t>
            </w:r>
          </w:p>
        </w:tc>
        <w:tc>
          <w:tcPr>
            <w:tcW w:w="1924" w:type="dxa"/>
            <w:vAlign w:val="center"/>
          </w:tcPr>
          <w:p w:rsidR="0033779B" w:rsidRDefault="005343AB">
            <w:pPr>
              <w:jc w:val="right"/>
            </w:pPr>
            <w:r>
              <w:rPr>
                <w:color w:val="000000"/>
                <w:sz w:val="24"/>
                <w:szCs w:val="24"/>
              </w:rPr>
              <w:t>2,810,760.00</w:t>
            </w:r>
          </w:p>
        </w:tc>
        <w:tc>
          <w:tcPr>
            <w:tcW w:w="1644" w:type="dxa"/>
            <w:vAlign w:val="center"/>
          </w:tcPr>
          <w:p w:rsidR="0033779B" w:rsidRDefault="005343AB">
            <w:pPr>
              <w:jc w:val="right"/>
            </w:pPr>
            <w:r>
              <w:rPr>
                <w:color w:val="000000"/>
                <w:sz w:val="24"/>
                <w:szCs w:val="24"/>
              </w:rPr>
              <w:t>4.99</w:t>
            </w:r>
          </w:p>
        </w:tc>
      </w:tr>
      <w:tr w:rsidR="0033779B">
        <w:trPr>
          <w:jc w:val="center"/>
        </w:trPr>
        <w:tc>
          <w:tcPr>
            <w:tcW w:w="855" w:type="dxa"/>
            <w:vAlign w:val="center"/>
          </w:tcPr>
          <w:p w:rsidR="0033779B" w:rsidRDefault="005343AB">
            <w:pPr>
              <w:jc w:val="center"/>
            </w:pPr>
            <w:r>
              <w:rPr>
                <w:color w:val="000000"/>
                <w:sz w:val="24"/>
                <w:szCs w:val="24"/>
              </w:rPr>
              <w:t>6</w:t>
            </w:r>
          </w:p>
        </w:tc>
        <w:tc>
          <w:tcPr>
            <w:tcW w:w="1334" w:type="dxa"/>
            <w:vAlign w:val="center"/>
          </w:tcPr>
          <w:p w:rsidR="0033779B" w:rsidRDefault="005343AB">
            <w:pPr>
              <w:jc w:val="center"/>
            </w:pPr>
            <w:r>
              <w:rPr>
                <w:color w:val="000000"/>
                <w:sz w:val="24"/>
                <w:szCs w:val="24"/>
              </w:rPr>
              <w:t>000661</w:t>
            </w:r>
          </w:p>
        </w:tc>
        <w:tc>
          <w:tcPr>
            <w:tcW w:w="1777" w:type="dxa"/>
            <w:vAlign w:val="center"/>
          </w:tcPr>
          <w:p w:rsidR="0033779B" w:rsidRDefault="005343AB">
            <w:pPr>
              <w:jc w:val="center"/>
            </w:pPr>
            <w:r>
              <w:rPr>
                <w:color w:val="000000"/>
                <w:sz w:val="24"/>
                <w:szCs w:val="24"/>
              </w:rPr>
              <w:t>长春高新</w:t>
            </w:r>
          </w:p>
        </w:tc>
        <w:tc>
          <w:tcPr>
            <w:tcW w:w="1334" w:type="dxa"/>
            <w:vAlign w:val="center"/>
          </w:tcPr>
          <w:p w:rsidR="0033779B" w:rsidRDefault="005343AB">
            <w:pPr>
              <w:jc w:val="right"/>
            </w:pPr>
            <w:r>
              <w:rPr>
                <w:color w:val="000000"/>
                <w:sz w:val="24"/>
                <w:szCs w:val="24"/>
              </w:rPr>
              <w:t>14,500</w:t>
            </w:r>
          </w:p>
        </w:tc>
        <w:tc>
          <w:tcPr>
            <w:tcW w:w="1924" w:type="dxa"/>
            <w:vAlign w:val="center"/>
          </w:tcPr>
          <w:p w:rsidR="0033779B" w:rsidRDefault="005343AB">
            <w:pPr>
              <w:jc w:val="right"/>
            </w:pPr>
            <w:r>
              <w:rPr>
                <w:color w:val="000000"/>
                <w:sz w:val="24"/>
                <w:szCs w:val="24"/>
              </w:rPr>
              <w:t>2,537,500.00</w:t>
            </w:r>
          </w:p>
        </w:tc>
        <w:tc>
          <w:tcPr>
            <w:tcW w:w="1644" w:type="dxa"/>
            <w:vAlign w:val="center"/>
          </w:tcPr>
          <w:p w:rsidR="0033779B" w:rsidRDefault="005343AB">
            <w:pPr>
              <w:jc w:val="right"/>
            </w:pPr>
            <w:r>
              <w:rPr>
                <w:color w:val="000000"/>
                <w:sz w:val="24"/>
                <w:szCs w:val="24"/>
              </w:rPr>
              <w:t>4.50</w:t>
            </w:r>
          </w:p>
        </w:tc>
      </w:tr>
      <w:tr w:rsidR="0033779B">
        <w:trPr>
          <w:jc w:val="center"/>
        </w:trPr>
        <w:tc>
          <w:tcPr>
            <w:tcW w:w="855" w:type="dxa"/>
            <w:vAlign w:val="center"/>
          </w:tcPr>
          <w:p w:rsidR="0033779B" w:rsidRDefault="005343AB">
            <w:pPr>
              <w:jc w:val="center"/>
            </w:pPr>
            <w:r>
              <w:rPr>
                <w:color w:val="000000"/>
                <w:sz w:val="24"/>
                <w:szCs w:val="24"/>
              </w:rPr>
              <w:t>7</w:t>
            </w:r>
          </w:p>
        </w:tc>
        <w:tc>
          <w:tcPr>
            <w:tcW w:w="1334" w:type="dxa"/>
            <w:vAlign w:val="center"/>
          </w:tcPr>
          <w:p w:rsidR="0033779B" w:rsidRDefault="005343AB">
            <w:pPr>
              <w:jc w:val="center"/>
            </w:pPr>
            <w:r>
              <w:rPr>
                <w:color w:val="000000"/>
                <w:sz w:val="24"/>
                <w:szCs w:val="24"/>
              </w:rPr>
              <w:t>603505</w:t>
            </w:r>
          </w:p>
        </w:tc>
        <w:tc>
          <w:tcPr>
            <w:tcW w:w="1777" w:type="dxa"/>
            <w:vAlign w:val="center"/>
          </w:tcPr>
          <w:p w:rsidR="0033779B" w:rsidRDefault="005343AB">
            <w:pPr>
              <w:jc w:val="center"/>
            </w:pPr>
            <w:r>
              <w:rPr>
                <w:color w:val="000000"/>
                <w:sz w:val="24"/>
                <w:szCs w:val="24"/>
              </w:rPr>
              <w:t>金石资源</w:t>
            </w:r>
          </w:p>
        </w:tc>
        <w:tc>
          <w:tcPr>
            <w:tcW w:w="1334" w:type="dxa"/>
            <w:vAlign w:val="center"/>
          </w:tcPr>
          <w:p w:rsidR="0033779B" w:rsidRDefault="005343AB">
            <w:pPr>
              <w:jc w:val="right"/>
            </w:pPr>
            <w:r>
              <w:rPr>
                <w:color w:val="000000"/>
                <w:sz w:val="24"/>
                <w:szCs w:val="24"/>
              </w:rPr>
              <w:t>164,299</w:t>
            </w:r>
          </w:p>
        </w:tc>
        <w:tc>
          <w:tcPr>
            <w:tcW w:w="1924" w:type="dxa"/>
            <w:vAlign w:val="center"/>
          </w:tcPr>
          <w:p w:rsidR="0033779B" w:rsidRDefault="005343AB">
            <w:pPr>
              <w:jc w:val="right"/>
            </w:pPr>
            <w:r>
              <w:rPr>
                <w:color w:val="000000"/>
                <w:sz w:val="24"/>
                <w:szCs w:val="24"/>
              </w:rPr>
              <w:t>2,020,877.70</w:t>
            </w:r>
          </w:p>
        </w:tc>
        <w:tc>
          <w:tcPr>
            <w:tcW w:w="1644" w:type="dxa"/>
            <w:vAlign w:val="center"/>
          </w:tcPr>
          <w:p w:rsidR="0033779B" w:rsidRDefault="005343AB">
            <w:pPr>
              <w:jc w:val="right"/>
            </w:pPr>
            <w:r>
              <w:rPr>
                <w:color w:val="000000"/>
                <w:sz w:val="24"/>
                <w:szCs w:val="24"/>
              </w:rPr>
              <w:t>3.59</w:t>
            </w:r>
          </w:p>
        </w:tc>
      </w:tr>
      <w:tr w:rsidR="0033779B">
        <w:trPr>
          <w:jc w:val="center"/>
        </w:trPr>
        <w:tc>
          <w:tcPr>
            <w:tcW w:w="855" w:type="dxa"/>
            <w:vAlign w:val="center"/>
          </w:tcPr>
          <w:p w:rsidR="0033779B" w:rsidRDefault="005343AB">
            <w:pPr>
              <w:jc w:val="center"/>
            </w:pPr>
            <w:r>
              <w:rPr>
                <w:color w:val="000000"/>
                <w:sz w:val="24"/>
                <w:szCs w:val="24"/>
              </w:rPr>
              <w:t>8</w:t>
            </w:r>
          </w:p>
        </w:tc>
        <w:tc>
          <w:tcPr>
            <w:tcW w:w="1334" w:type="dxa"/>
            <w:vAlign w:val="center"/>
          </w:tcPr>
          <w:p w:rsidR="0033779B" w:rsidRDefault="005343AB">
            <w:pPr>
              <w:jc w:val="center"/>
            </w:pPr>
            <w:r>
              <w:rPr>
                <w:color w:val="000000"/>
                <w:sz w:val="24"/>
                <w:szCs w:val="24"/>
              </w:rPr>
              <w:t>601231</w:t>
            </w:r>
          </w:p>
        </w:tc>
        <w:tc>
          <w:tcPr>
            <w:tcW w:w="1777" w:type="dxa"/>
            <w:vAlign w:val="center"/>
          </w:tcPr>
          <w:p w:rsidR="0033779B" w:rsidRDefault="005343AB">
            <w:pPr>
              <w:jc w:val="center"/>
            </w:pPr>
            <w:r>
              <w:rPr>
                <w:color w:val="000000"/>
                <w:sz w:val="24"/>
                <w:szCs w:val="24"/>
              </w:rPr>
              <w:t>环旭电子</w:t>
            </w:r>
          </w:p>
        </w:tc>
        <w:tc>
          <w:tcPr>
            <w:tcW w:w="1334" w:type="dxa"/>
            <w:vAlign w:val="center"/>
          </w:tcPr>
          <w:p w:rsidR="0033779B" w:rsidRDefault="005343AB">
            <w:pPr>
              <w:jc w:val="right"/>
            </w:pPr>
            <w:r>
              <w:rPr>
                <w:color w:val="000000"/>
                <w:sz w:val="24"/>
                <w:szCs w:val="24"/>
              </w:rPr>
              <w:t>191,901</w:t>
            </w:r>
          </w:p>
        </w:tc>
        <w:tc>
          <w:tcPr>
            <w:tcW w:w="1924" w:type="dxa"/>
            <w:vAlign w:val="center"/>
          </w:tcPr>
          <w:p w:rsidR="0033779B" w:rsidRDefault="005343AB">
            <w:pPr>
              <w:jc w:val="right"/>
            </w:pPr>
            <w:r>
              <w:rPr>
                <w:color w:val="000000"/>
                <w:sz w:val="24"/>
                <w:szCs w:val="24"/>
              </w:rPr>
              <w:t>1,727,109.00</w:t>
            </w:r>
          </w:p>
        </w:tc>
        <w:tc>
          <w:tcPr>
            <w:tcW w:w="1644" w:type="dxa"/>
            <w:vAlign w:val="center"/>
          </w:tcPr>
          <w:p w:rsidR="0033779B" w:rsidRDefault="005343AB">
            <w:pPr>
              <w:jc w:val="right"/>
            </w:pPr>
            <w:r>
              <w:rPr>
                <w:color w:val="000000"/>
                <w:sz w:val="24"/>
                <w:szCs w:val="24"/>
              </w:rPr>
              <w:t>3.06</w:t>
            </w:r>
          </w:p>
        </w:tc>
      </w:tr>
      <w:tr w:rsidR="0033779B">
        <w:trPr>
          <w:jc w:val="center"/>
        </w:trPr>
        <w:tc>
          <w:tcPr>
            <w:tcW w:w="855" w:type="dxa"/>
            <w:vAlign w:val="center"/>
          </w:tcPr>
          <w:p w:rsidR="0033779B" w:rsidRDefault="005343AB">
            <w:pPr>
              <w:jc w:val="center"/>
            </w:pPr>
            <w:r>
              <w:rPr>
                <w:color w:val="000000"/>
                <w:sz w:val="24"/>
                <w:szCs w:val="24"/>
              </w:rPr>
              <w:t>9</w:t>
            </w:r>
          </w:p>
        </w:tc>
        <w:tc>
          <w:tcPr>
            <w:tcW w:w="1334" w:type="dxa"/>
            <w:vAlign w:val="center"/>
          </w:tcPr>
          <w:p w:rsidR="0033779B" w:rsidRDefault="005343AB">
            <w:pPr>
              <w:jc w:val="center"/>
            </w:pPr>
            <w:r>
              <w:rPr>
                <w:color w:val="000000"/>
                <w:sz w:val="24"/>
                <w:szCs w:val="24"/>
              </w:rPr>
              <w:t>603713</w:t>
            </w:r>
          </w:p>
        </w:tc>
        <w:tc>
          <w:tcPr>
            <w:tcW w:w="1777" w:type="dxa"/>
            <w:vAlign w:val="center"/>
          </w:tcPr>
          <w:p w:rsidR="0033779B" w:rsidRDefault="005343AB">
            <w:pPr>
              <w:jc w:val="center"/>
            </w:pPr>
            <w:r>
              <w:rPr>
                <w:color w:val="000000"/>
                <w:sz w:val="24"/>
                <w:szCs w:val="24"/>
              </w:rPr>
              <w:t>密尔克卫</w:t>
            </w:r>
          </w:p>
        </w:tc>
        <w:tc>
          <w:tcPr>
            <w:tcW w:w="1334" w:type="dxa"/>
            <w:vAlign w:val="center"/>
          </w:tcPr>
          <w:p w:rsidR="0033779B" w:rsidRDefault="005343AB">
            <w:pPr>
              <w:jc w:val="right"/>
            </w:pPr>
            <w:r>
              <w:rPr>
                <w:color w:val="000000"/>
                <w:sz w:val="24"/>
                <w:szCs w:val="24"/>
              </w:rPr>
              <w:t>57,500</w:t>
            </w:r>
          </w:p>
        </w:tc>
        <w:tc>
          <w:tcPr>
            <w:tcW w:w="1924" w:type="dxa"/>
            <w:vAlign w:val="center"/>
          </w:tcPr>
          <w:p w:rsidR="0033779B" w:rsidRDefault="005343AB">
            <w:pPr>
              <w:jc w:val="right"/>
            </w:pPr>
            <w:r>
              <w:rPr>
                <w:color w:val="000000"/>
                <w:sz w:val="24"/>
                <w:szCs w:val="24"/>
              </w:rPr>
              <w:t>1,593,325.00</w:t>
            </w:r>
          </w:p>
        </w:tc>
        <w:tc>
          <w:tcPr>
            <w:tcW w:w="1644" w:type="dxa"/>
            <w:vAlign w:val="center"/>
          </w:tcPr>
          <w:p w:rsidR="0033779B" w:rsidRDefault="005343AB">
            <w:pPr>
              <w:jc w:val="right"/>
            </w:pPr>
            <w:r>
              <w:rPr>
                <w:color w:val="000000"/>
                <w:sz w:val="24"/>
                <w:szCs w:val="24"/>
              </w:rPr>
              <w:t>2.83</w:t>
            </w:r>
          </w:p>
        </w:tc>
      </w:tr>
      <w:tr w:rsidR="0033779B">
        <w:trPr>
          <w:jc w:val="center"/>
        </w:trPr>
        <w:tc>
          <w:tcPr>
            <w:tcW w:w="855" w:type="dxa"/>
            <w:vAlign w:val="center"/>
          </w:tcPr>
          <w:p w:rsidR="0033779B" w:rsidRDefault="005343AB">
            <w:pPr>
              <w:jc w:val="center"/>
            </w:pPr>
            <w:r>
              <w:rPr>
                <w:color w:val="000000"/>
                <w:sz w:val="24"/>
                <w:szCs w:val="24"/>
              </w:rPr>
              <w:t>10</w:t>
            </w:r>
          </w:p>
        </w:tc>
        <w:tc>
          <w:tcPr>
            <w:tcW w:w="1334" w:type="dxa"/>
            <w:vAlign w:val="center"/>
          </w:tcPr>
          <w:p w:rsidR="0033779B" w:rsidRDefault="005343AB">
            <w:pPr>
              <w:jc w:val="center"/>
            </w:pPr>
            <w:r>
              <w:rPr>
                <w:color w:val="000000"/>
                <w:sz w:val="24"/>
                <w:szCs w:val="24"/>
              </w:rPr>
              <w:t>002407</w:t>
            </w:r>
          </w:p>
        </w:tc>
        <w:tc>
          <w:tcPr>
            <w:tcW w:w="1777" w:type="dxa"/>
            <w:vAlign w:val="center"/>
          </w:tcPr>
          <w:p w:rsidR="0033779B" w:rsidRDefault="005343AB">
            <w:pPr>
              <w:jc w:val="center"/>
            </w:pPr>
            <w:r>
              <w:rPr>
                <w:color w:val="000000"/>
                <w:sz w:val="24"/>
                <w:szCs w:val="24"/>
              </w:rPr>
              <w:t>多氟多</w:t>
            </w:r>
          </w:p>
        </w:tc>
        <w:tc>
          <w:tcPr>
            <w:tcW w:w="1334" w:type="dxa"/>
            <w:vAlign w:val="center"/>
          </w:tcPr>
          <w:p w:rsidR="0033779B" w:rsidRDefault="005343AB">
            <w:pPr>
              <w:jc w:val="right"/>
            </w:pPr>
            <w:r>
              <w:rPr>
                <w:color w:val="000000"/>
                <w:sz w:val="24"/>
                <w:szCs w:val="24"/>
              </w:rPr>
              <w:t>136,100</w:t>
            </w:r>
          </w:p>
        </w:tc>
        <w:tc>
          <w:tcPr>
            <w:tcW w:w="1924" w:type="dxa"/>
            <w:vAlign w:val="center"/>
          </w:tcPr>
          <w:p w:rsidR="0033779B" w:rsidRDefault="005343AB">
            <w:pPr>
              <w:jc w:val="right"/>
            </w:pPr>
            <w:r>
              <w:rPr>
                <w:color w:val="000000"/>
                <w:sz w:val="24"/>
                <w:szCs w:val="24"/>
              </w:rPr>
              <w:t>1,491,656.00</w:t>
            </w:r>
          </w:p>
        </w:tc>
        <w:tc>
          <w:tcPr>
            <w:tcW w:w="1644" w:type="dxa"/>
            <w:vAlign w:val="center"/>
          </w:tcPr>
          <w:p w:rsidR="0033779B" w:rsidRDefault="005343AB">
            <w:pPr>
              <w:jc w:val="right"/>
            </w:pPr>
            <w:r>
              <w:rPr>
                <w:color w:val="000000"/>
                <w:sz w:val="24"/>
                <w:szCs w:val="24"/>
              </w:rPr>
              <w:t>2.65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25,540.46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299,011.51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4,227.36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7,922.94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336,702.27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69,075,238.58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2,379,820.44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1,459,941.78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69,995,117.24</w:t>
            </w:r>
          </w:p>
        </w:tc>
      </w:tr>
    </w:tbl>
    <w:p w:rsidR="0033779B" w:rsidRDefault="005343A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33779B">
        <w:tc>
          <w:tcPr>
            <w:tcW w:w="993" w:type="dxa"/>
            <w:vMerge w:val="restart"/>
          </w:tcPr>
          <w:p w:rsidR="0033779B" w:rsidRDefault="0033779B"/>
          <w:p w:rsidR="0033779B" w:rsidRDefault="005343AB">
            <w:r>
              <w:rPr>
                <w:rFonts w:ascii="宋体" w:hAnsi="宋体" w:hint="eastAsia"/>
                <w:bCs/>
                <w:color w:val="000000"/>
                <w:kern w:val="0"/>
              </w:rPr>
              <w:t>机构</w:t>
            </w:r>
          </w:p>
        </w:tc>
        <w:tc>
          <w:tcPr>
            <w:tcW w:w="992" w:type="dxa"/>
            <w:vAlign w:val="center"/>
          </w:tcPr>
          <w:p w:rsidR="0033779B" w:rsidRDefault="005343AB">
            <w:pPr>
              <w:jc w:val="center"/>
            </w:pPr>
            <w:r>
              <w:rPr>
                <w:rFonts w:ascii="宋体" w:hAnsi="宋体"/>
                <w:color w:val="000000"/>
                <w:kern w:val="0"/>
              </w:rPr>
              <w:t>1</w:t>
            </w:r>
          </w:p>
        </w:tc>
        <w:tc>
          <w:tcPr>
            <w:tcW w:w="1843" w:type="dxa"/>
            <w:vAlign w:val="center"/>
          </w:tcPr>
          <w:p w:rsidR="0033779B" w:rsidRDefault="005343AB">
            <w:pPr>
              <w:jc w:val="center"/>
            </w:pPr>
            <w:r>
              <w:rPr>
                <w:rFonts w:ascii="宋体" w:hAnsi="宋体"/>
                <w:color w:val="000000"/>
                <w:kern w:val="0"/>
              </w:rPr>
              <w:t>2018/10/1-2018/12/31</w:t>
            </w:r>
          </w:p>
        </w:tc>
        <w:tc>
          <w:tcPr>
            <w:tcW w:w="851" w:type="dxa"/>
            <w:vAlign w:val="center"/>
          </w:tcPr>
          <w:p w:rsidR="0033779B" w:rsidRDefault="005343AB">
            <w:pPr>
              <w:jc w:val="center"/>
            </w:pPr>
            <w:r>
              <w:rPr>
                <w:rFonts w:ascii="宋体" w:hAnsi="宋体"/>
                <w:color w:val="000000"/>
                <w:kern w:val="0"/>
              </w:rPr>
              <w:t>17,538,461.54</w:t>
            </w:r>
          </w:p>
        </w:tc>
        <w:tc>
          <w:tcPr>
            <w:tcW w:w="850" w:type="dxa"/>
            <w:vAlign w:val="center"/>
          </w:tcPr>
          <w:p w:rsidR="0033779B" w:rsidRDefault="005343AB">
            <w:pPr>
              <w:jc w:val="center"/>
            </w:pPr>
            <w:r>
              <w:rPr>
                <w:rFonts w:ascii="宋体" w:hAnsi="宋体"/>
                <w:color w:val="000000"/>
                <w:kern w:val="0"/>
              </w:rPr>
              <w:t>-</w:t>
            </w:r>
          </w:p>
        </w:tc>
        <w:tc>
          <w:tcPr>
            <w:tcW w:w="1134" w:type="dxa"/>
            <w:vAlign w:val="center"/>
          </w:tcPr>
          <w:p w:rsidR="0033779B" w:rsidRDefault="005343AB">
            <w:pPr>
              <w:jc w:val="center"/>
            </w:pPr>
            <w:r>
              <w:rPr>
                <w:rFonts w:ascii="宋体" w:hAnsi="宋体"/>
                <w:color w:val="000000"/>
                <w:kern w:val="0"/>
              </w:rPr>
              <w:t>-</w:t>
            </w:r>
          </w:p>
        </w:tc>
        <w:tc>
          <w:tcPr>
            <w:tcW w:w="1419" w:type="dxa"/>
            <w:vAlign w:val="center"/>
          </w:tcPr>
          <w:p w:rsidR="0033779B" w:rsidRDefault="005343AB">
            <w:pPr>
              <w:jc w:val="center"/>
            </w:pPr>
            <w:r>
              <w:rPr>
                <w:rFonts w:ascii="宋体" w:hAnsi="宋体"/>
                <w:color w:val="000000"/>
                <w:kern w:val="0"/>
              </w:rPr>
              <w:t>17,538,461.54</w:t>
            </w:r>
          </w:p>
        </w:tc>
        <w:tc>
          <w:tcPr>
            <w:tcW w:w="1130" w:type="dxa"/>
            <w:vAlign w:val="center"/>
          </w:tcPr>
          <w:p w:rsidR="0033779B" w:rsidRDefault="005343AB">
            <w:pPr>
              <w:jc w:val="center"/>
            </w:pPr>
            <w:r>
              <w:rPr>
                <w:rFonts w:ascii="宋体" w:hAnsi="宋体"/>
                <w:color w:val="000000"/>
                <w:kern w:val="0"/>
              </w:rPr>
              <w:t>25.06%</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3779B" w:rsidRDefault="005343A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w:t>
      </w:r>
      <w:r>
        <w:rPr>
          <w:color w:val="000000"/>
          <w:sz w:val="24"/>
          <w:szCs w:val="24"/>
        </w:rPr>
        <w:t>30</w:t>
      </w:r>
      <w:r>
        <w:rPr>
          <w:color w:val="000000"/>
          <w:sz w:val="24"/>
          <w:szCs w:val="24"/>
        </w:rPr>
        <w:t>股票型证券投资基金募集的文件；</w:t>
      </w:r>
      <w:r>
        <w:rPr>
          <w:color w:val="000000"/>
          <w:sz w:val="24"/>
          <w:szCs w:val="24"/>
        </w:rPr>
        <w:t xml:space="preserve"> </w:t>
      </w:r>
    </w:p>
    <w:p w:rsidR="0033779B" w:rsidRDefault="005343A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混合型证券投资基金基金合同》；</w:t>
      </w:r>
      <w:r>
        <w:rPr>
          <w:color w:val="000000"/>
          <w:sz w:val="24"/>
          <w:szCs w:val="24"/>
        </w:rPr>
        <w:t xml:space="preserve"> </w:t>
      </w:r>
    </w:p>
    <w:p w:rsidR="0033779B" w:rsidRDefault="005343A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混合型证券投资基金招募说明书》；</w:t>
      </w:r>
      <w:r>
        <w:rPr>
          <w:color w:val="000000"/>
          <w:sz w:val="24"/>
          <w:szCs w:val="24"/>
        </w:rPr>
        <w:t xml:space="preserve"> </w:t>
      </w:r>
    </w:p>
    <w:p w:rsidR="0033779B" w:rsidRDefault="005343A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混合型证券投资基金托管协议》；</w:t>
      </w:r>
      <w:r>
        <w:rPr>
          <w:color w:val="000000"/>
          <w:sz w:val="24"/>
          <w:szCs w:val="24"/>
        </w:rPr>
        <w:t xml:space="preserve"> </w:t>
      </w:r>
    </w:p>
    <w:p w:rsidR="0033779B" w:rsidRDefault="005343AB">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w:t>
      </w:r>
      <w:r>
        <w:rPr>
          <w:color w:val="000000"/>
          <w:sz w:val="24"/>
          <w:szCs w:val="24"/>
        </w:rPr>
        <w:t>30</w:t>
      </w:r>
      <w:r>
        <w:rPr>
          <w:color w:val="000000"/>
          <w:sz w:val="24"/>
          <w:szCs w:val="24"/>
        </w:rPr>
        <w:t>股票型证券投资基金之法律意见书；</w:t>
      </w:r>
      <w:r>
        <w:rPr>
          <w:color w:val="000000"/>
          <w:sz w:val="24"/>
          <w:szCs w:val="24"/>
        </w:rPr>
        <w:t xml:space="preserve"> </w:t>
      </w:r>
    </w:p>
    <w:p w:rsidR="0033779B" w:rsidRDefault="005343AB">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3779B" w:rsidRDefault="005343A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w:t>
      </w:r>
      <w:r w:rsidRPr="00414345">
        <w:rPr>
          <w:color w:val="000000"/>
          <w:sz w:val="24"/>
          <w:szCs w:val="24"/>
        </w:rPr>
        <w:t>30</w:t>
      </w:r>
      <w:r w:rsidRPr="00414345">
        <w:rPr>
          <w:color w:val="000000"/>
          <w:sz w:val="24"/>
          <w:szCs w:val="24"/>
        </w:rPr>
        <w:t>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3779B" w:rsidRDefault="005343A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2C3C7A"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bookmarkStart w:id="0" w:name="_GoBack"/>
      <w:bookmarkEnd w:id="0"/>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3AB" w:rsidRDefault="005343AB" w:rsidP="00876D65">
      <w:r>
        <w:separator/>
      </w:r>
    </w:p>
  </w:endnote>
  <w:endnote w:type="continuationSeparator" w:id="0">
    <w:p w:rsidR="005343AB" w:rsidRDefault="005343A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15FC0">
      <w:rPr>
        <w:noProof/>
        <w:kern w:val="0"/>
        <w:szCs w:val="21"/>
      </w:rPr>
      <w:t>12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415FC0">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3AB" w:rsidRDefault="005343AB" w:rsidP="00876D65">
      <w:r>
        <w:separator/>
      </w:r>
    </w:p>
  </w:footnote>
  <w:footnote w:type="continuationSeparator" w:id="0">
    <w:p w:rsidR="005343AB" w:rsidRDefault="005343A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交银施罗德成长</w:t>
    </w:r>
    <w:r w:rsidRPr="003E676C">
      <w:rPr>
        <w:sz w:val="24"/>
        <w:szCs w:val="24"/>
      </w:rPr>
      <w:t>30</w:t>
    </w:r>
    <w:r w:rsidRPr="003E676C">
      <w:rPr>
        <w:sz w:val="24"/>
        <w:szCs w:val="24"/>
      </w:rPr>
      <w:t>混合型证券投资基金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3779B"/>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15FC0"/>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43AB"/>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E35C68-F03F-4BF9-8FC6-1A399326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39D34-8F85-4659-B13F-45080138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12</Pages>
  <Words>1100</Words>
  <Characters>6273</Characters>
  <Application>Microsoft Office Word</Application>
  <DocSecurity>0</DocSecurity>
  <Lines>52</Lines>
  <Paragraphs>14</Paragraphs>
  <ScaleCrop>false</ScaleCrop>
  <Company/>
  <LinksUpToDate>false</LinksUpToDate>
  <CharactersWithSpaces>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579</cp:revision>
  <dcterms:created xsi:type="dcterms:W3CDTF">2012-10-16T06:07:00Z</dcterms:created>
  <dcterms:modified xsi:type="dcterms:W3CDTF">2019-01-17T02:53:00Z</dcterms:modified>
</cp:coreProperties>
</file>