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交银施罗德丰润收益债券型证券投资基金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二〇一九年一月二十一日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4A095C" w:rsidRDefault="00541F28">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4A095C" w:rsidRDefault="00541F28">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18</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4A095C" w:rsidRDefault="00541F28">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4A095C" w:rsidRDefault="00541F28">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4A095C" w:rsidRDefault="00541F28">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交银丰润收益债券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519743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w:t>
            </w:r>
            <w:r w:rsidRPr="007F52FA">
              <w:rPr>
                <w:color w:val="000000"/>
                <w:kern w:val="0"/>
                <w:sz w:val="24"/>
              </w:rPr>
              <w:t>,</w:t>
            </w:r>
            <w:r w:rsidRPr="007F52FA">
              <w:rPr>
                <w:color w:val="000000"/>
                <w:kern w:val="0"/>
                <w:sz w:val="24"/>
              </w:rPr>
              <w:t>本基金在基金合同生效之日起两年（含两年）的期间内封闭式运作（按照基金合同的约定提前转换基金运作方式的除外</w:t>
            </w:r>
            <w:r w:rsidRPr="007F52FA">
              <w:rPr>
                <w:color w:val="000000"/>
                <w:kern w:val="0"/>
                <w:sz w:val="24"/>
              </w:rPr>
              <w:t>)</w:t>
            </w:r>
            <w:r w:rsidRPr="007F52FA">
              <w:rPr>
                <w:color w:val="000000"/>
                <w:kern w:val="0"/>
                <w:sz w:val="24"/>
              </w:rPr>
              <w:t>，封闭期结束后转为开放式运作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15</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1,079,293,816.82</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在严格控制风险的基础上</w:t>
            </w:r>
            <w:r w:rsidRPr="007F52FA">
              <w:rPr>
                <w:color w:val="000000"/>
                <w:kern w:val="0"/>
                <w:sz w:val="24"/>
              </w:rPr>
              <w:t>,</w:t>
            </w:r>
            <w:r w:rsidRPr="007F52FA">
              <w:rPr>
                <w:color w:val="000000"/>
                <w:kern w:val="0"/>
                <w:sz w:val="24"/>
              </w:rPr>
              <w:t>力求获得高于业绩基准的投资收益。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4A095C" w:rsidRDefault="00541F28">
            <w:pPr>
              <w:adjustRightInd w:val="0"/>
              <w:spacing w:before="29" w:line="288" w:lineRule="auto"/>
              <w:ind w:left="17"/>
              <w:jc w:val="left"/>
              <w:rPr>
                <w:color w:val="000000"/>
                <w:sz w:val="24"/>
              </w:rPr>
            </w:pPr>
            <w:r>
              <w:rPr>
                <w:color w:val="000000"/>
                <w:kern w:val="0"/>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开放期内投资策略：本基金充分发挥基金管理人的研究</w:t>
            </w:r>
            <w:r w:rsidRPr="007F52FA">
              <w:rPr>
                <w:color w:val="000000"/>
                <w:kern w:val="0"/>
                <w:sz w:val="24"/>
              </w:rPr>
              <w:lastRenderedPageBreak/>
              <w:t>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4A095C" w:rsidRDefault="00541F28">
            <w:pPr>
              <w:adjustRightInd w:val="0"/>
              <w:spacing w:before="29" w:line="288" w:lineRule="auto"/>
              <w:ind w:left="17"/>
              <w:jc w:val="left"/>
              <w:rPr>
                <w:color w:val="000000"/>
                <w:sz w:val="24"/>
              </w:rPr>
            </w:pPr>
            <w:r>
              <w:rPr>
                <w:color w:val="000000"/>
                <w:kern w:val="0"/>
                <w:sz w:val="24"/>
              </w:rPr>
              <w:t>封闭期内业绩比较基准：两年期银行定期存款税后收益率</w:t>
            </w:r>
            <w:r>
              <w:rPr>
                <w:color w:val="000000"/>
                <w:kern w:val="0"/>
                <w:sz w:val="24"/>
              </w:rPr>
              <w:t>+1.25%</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开放期内业绩比较基准：中债综合全价指数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交银丰润收益债券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交银丰润收益债券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541F28">
            <w:pPr>
              <w:spacing w:before="29" w:line="288" w:lineRule="auto"/>
              <w:jc w:val="left"/>
              <w:rPr>
                <w:sz w:val="24"/>
              </w:rPr>
            </w:pPr>
            <w:r w:rsidRPr="007F52FA">
              <w:rPr>
                <w:color w:val="000000" w:themeColor="text1"/>
                <w:sz w:val="24"/>
              </w:rPr>
              <w:t>519743</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519745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1,078,374,867.81</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918,949.01</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16</w:t>
      </w:r>
      <w:r w:rsidRPr="007F52FA">
        <w:rPr>
          <w:rFonts w:eastAsiaTheme="minorEastAsia"/>
          <w:color w:val="000000"/>
          <w:sz w:val="24"/>
        </w:rPr>
        <w:t>日起转为开放式运作。</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交银丰润收益债券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交银丰润收益债券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6,721,095.82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7,724.21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13,973,209.82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15,580.03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0.0225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0.0161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1,132,106,669.78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958,929.55</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1.0498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1.0435</w:t>
            </w:r>
          </w:p>
        </w:tc>
      </w:tr>
    </w:tbl>
    <w:p w:rsidR="004A095C" w:rsidRDefault="00541F2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交银丰润收益债券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4A095C">
        <w:trPr>
          <w:jc w:val="center"/>
        </w:trPr>
        <w:tc>
          <w:tcPr>
            <w:tcW w:w="1266" w:type="dxa"/>
            <w:vAlign w:val="center"/>
          </w:tcPr>
          <w:p w:rsidR="004A095C" w:rsidRDefault="00541F28">
            <w:pPr>
              <w:jc w:val="left"/>
            </w:pPr>
            <w:r>
              <w:rPr>
                <w:color w:val="000000"/>
                <w:sz w:val="24"/>
              </w:rPr>
              <w:t>过去三个月</w:t>
            </w:r>
          </w:p>
        </w:tc>
        <w:tc>
          <w:tcPr>
            <w:tcW w:w="1267" w:type="dxa"/>
            <w:vAlign w:val="center"/>
          </w:tcPr>
          <w:p w:rsidR="004A095C" w:rsidRDefault="00541F28">
            <w:pPr>
              <w:jc w:val="center"/>
            </w:pPr>
            <w:r>
              <w:rPr>
                <w:color w:val="000000"/>
                <w:sz w:val="24"/>
              </w:rPr>
              <w:t>1.68%</w:t>
            </w:r>
          </w:p>
        </w:tc>
        <w:tc>
          <w:tcPr>
            <w:tcW w:w="1267" w:type="dxa"/>
            <w:vAlign w:val="center"/>
          </w:tcPr>
          <w:p w:rsidR="004A095C" w:rsidRDefault="00541F28">
            <w:pPr>
              <w:jc w:val="center"/>
            </w:pPr>
            <w:r>
              <w:rPr>
                <w:color w:val="000000"/>
                <w:sz w:val="24"/>
              </w:rPr>
              <w:t>0.06%</w:t>
            </w:r>
          </w:p>
        </w:tc>
        <w:tc>
          <w:tcPr>
            <w:tcW w:w="1267" w:type="dxa"/>
            <w:vAlign w:val="center"/>
          </w:tcPr>
          <w:p w:rsidR="004A095C" w:rsidRDefault="00541F28" w:rsidP="003D5530">
            <w:pPr>
              <w:jc w:val="center"/>
            </w:pPr>
            <w:r>
              <w:rPr>
                <w:color w:val="000000"/>
                <w:sz w:val="24"/>
              </w:rPr>
              <w:t>1.9</w:t>
            </w:r>
            <w:r w:rsidR="003D5530">
              <w:rPr>
                <w:color w:val="000000"/>
                <w:sz w:val="24"/>
              </w:rPr>
              <w:t>9</w:t>
            </w:r>
            <w:r>
              <w:rPr>
                <w:color w:val="000000"/>
                <w:sz w:val="24"/>
              </w:rPr>
              <w:t>%</w:t>
            </w:r>
          </w:p>
        </w:tc>
        <w:tc>
          <w:tcPr>
            <w:tcW w:w="1267" w:type="dxa"/>
            <w:vAlign w:val="center"/>
          </w:tcPr>
          <w:p w:rsidR="004A095C" w:rsidRDefault="00541F28">
            <w:pPr>
              <w:jc w:val="center"/>
            </w:pPr>
            <w:r>
              <w:rPr>
                <w:color w:val="000000"/>
                <w:sz w:val="24"/>
              </w:rPr>
              <w:t>0.05%</w:t>
            </w:r>
          </w:p>
        </w:tc>
        <w:tc>
          <w:tcPr>
            <w:tcW w:w="1267" w:type="dxa"/>
            <w:vAlign w:val="center"/>
          </w:tcPr>
          <w:p w:rsidR="004A095C" w:rsidRDefault="00541F28" w:rsidP="003D5530">
            <w:pPr>
              <w:jc w:val="center"/>
            </w:pPr>
            <w:r>
              <w:rPr>
                <w:color w:val="000000"/>
                <w:sz w:val="24"/>
              </w:rPr>
              <w:t>-0.</w:t>
            </w:r>
            <w:r w:rsidR="003D5530">
              <w:rPr>
                <w:color w:val="000000"/>
                <w:sz w:val="24"/>
              </w:rPr>
              <w:t>31</w:t>
            </w:r>
            <w:r>
              <w:rPr>
                <w:color w:val="000000"/>
                <w:sz w:val="24"/>
              </w:rPr>
              <w:t>%</w:t>
            </w:r>
          </w:p>
        </w:tc>
        <w:tc>
          <w:tcPr>
            <w:tcW w:w="1267" w:type="dxa"/>
            <w:vAlign w:val="center"/>
          </w:tcPr>
          <w:p w:rsidR="004A095C" w:rsidRDefault="00541F28">
            <w:pPr>
              <w:jc w:val="center"/>
            </w:pPr>
            <w:r>
              <w:rPr>
                <w:color w:val="000000"/>
                <w:sz w:val="24"/>
              </w:rPr>
              <w:t>0.01%</w:t>
            </w:r>
          </w:p>
        </w:tc>
      </w:tr>
    </w:tbl>
    <w:p w:rsidR="009238DB" w:rsidRPr="007F52FA" w:rsidRDefault="004425E8"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16</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+1.25%”</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00554C40">
        <w:rPr>
          <w:rFonts w:hint="eastAsia"/>
          <w:color w:val="000000"/>
          <w:sz w:val="24"/>
        </w:rPr>
        <w:t>，</w:t>
      </w:r>
      <w:r w:rsidR="00554C40">
        <w:rPr>
          <w:rFonts w:hint="eastAsia"/>
          <w:color w:val="000000"/>
          <w:sz w:val="24"/>
        </w:rPr>
        <w:t>3.2.2</w:t>
      </w:r>
      <w:r w:rsidR="00554C40">
        <w:rPr>
          <w:rFonts w:hint="eastAsia"/>
          <w:color w:val="000000"/>
          <w:sz w:val="24"/>
        </w:rPr>
        <w:t>同</w:t>
      </w:r>
      <w:r w:rsidRPr="007F52FA">
        <w:rPr>
          <w:color w:val="000000"/>
          <w:sz w:val="24"/>
        </w:rPr>
        <w:t>。</w:t>
      </w:r>
    </w:p>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交银丰润收益债券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4A095C">
        <w:trPr>
          <w:jc w:val="center"/>
        </w:trPr>
        <w:tc>
          <w:tcPr>
            <w:tcW w:w="1266" w:type="dxa"/>
            <w:vAlign w:val="center"/>
          </w:tcPr>
          <w:p w:rsidR="004A095C" w:rsidRDefault="00541F28">
            <w:pPr>
              <w:jc w:val="left"/>
            </w:pPr>
            <w:r>
              <w:rPr>
                <w:color w:val="000000"/>
                <w:sz w:val="24"/>
              </w:rPr>
              <w:t>过去三个月</w:t>
            </w:r>
          </w:p>
        </w:tc>
        <w:tc>
          <w:tcPr>
            <w:tcW w:w="1267" w:type="dxa"/>
            <w:vAlign w:val="center"/>
          </w:tcPr>
          <w:p w:rsidR="004A095C" w:rsidRDefault="00541F28">
            <w:pPr>
              <w:jc w:val="center"/>
            </w:pPr>
            <w:r>
              <w:rPr>
                <w:color w:val="000000"/>
                <w:sz w:val="24"/>
              </w:rPr>
              <w:t>1.59%</w:t>
            </w:r>
          </w:p>
        </w:tc>
        <w:tc>
          <w:tcPr>
            <w:tcW w:w="1267" w:type="dxa"/>
            <w:vAlign w:val="center"/>
          </w:tcPr>
          <w:p w:rsidR="004A095C" w:rsidRDefault="00541F28">
            <w:pPr>
              <w:jc w:val="center"/>
            </w:pPr>
            <w:r>
              <w:rPr>
                <w:color w:val="000000"/>
                <w:sz w:val="24"/>
              </w:rPr>
              <w:t>0.06%</w:t>
            </w:r>
          </w:p>
        </w:tc>
        <w:tc>
          <w:tcPr>
            <w:tcW w:w="1267" w:type="dxa"/>
            <w:vAlign w:val="center"/>
          </w:tcPr>
          <w:p w:rsidR="004A095C" w:rsidRDefault="00541F28" w:rsidP="003D5530">
            <w:pPr>
              <w:jc w:val="center"/>
            </w:pPr>
            <w:r>
              <w:rPr>
                <w:color w:val="000000"/>
                <w:sz w:val="24"/>
              </w:rPr>
              <w:t>1.9</w:t>
            </w:r>
            <w:r w:rsidR="003D5530">
              <w:rPr>
                <w:color w:val="000000"/>
                <w:sz w:val="24"/>
              </w:rPr>
              <w:t>9</w:t>
            </w:r>
            <w:r>
              <w:rPr>
                <w:color w:val="000000"/>
                <w:sz w:val="24"/>
              </w:rPr>
              <w:t>%</w:t>
            </w:r>
          </w:p>
        </w:tc>
        <w:tc>
          <w:tcPr>
            <w:tcW w:w="1267" w:type="dxa"/>
            <w:vAlign w:val="center"/>
          </w:tcPr>
          <w:p w:rsidR="004A095C" w:rsidRDefault="00541F28">
            <w:pPr>
              <w:jc w:val="center"/>
            </w:pPr>
            <w:r>
              <w:rPr>
                <w:color w:val="000000"/>
                <w:sz w:val="24"/>
              </w:rPr>
              <w:t>0.05%</w:t>
            </w:r>
          </w:p>
        </w:tc>
        <w:tc>
          <w:tcPr>
            <w:tcW w:w="1267" w:type="dxa"/>
            <w:vAlign w:val="center"/>
          </w:tcPr>
          <w:p w:rsidR="004A095C" w:rsidRDefault="00541F28" w:rsidP="003D5530">
            <w:pPr>
              <w:jc w:val="center"/>
            </w:pPr>
            <w:r>
              <w:rPr>
                <w:color w:val="000000"/>
                <w:sz w:val="24"/>
              </w:rPr>
              <w:t>-0.</w:t>
            </w:r>
            <w:r w:rsidR="003D5530">
              <w:rPr>
                <w:color w:val="000000"/>
                <w:sz w:val="24"/>
              </w:rPr>
              <w:t>40</w:t>
            </w:r>
            <w:r>
              <w:rPr>
                <w:color w:val="000000"/>
                <w:sz w:val="24"/>
              </w:rPr>
              <w:t>%</w:t>
            </w:r>
          </w:p>
        </w:tc>
        <w:tc>
          <w:tcPr>
            <w:tcW w:w="1267" w:type="dxa"/>
            <w:vAlign w:val="center"/>
          </w:tcPr>
          <w:p w:rsidR="004A095C" w:rsidRDefault="00541F28">
            <w:pPr>
              <w:jc w:val="center"/>
            </w:pPr>
            <w:r>
              <w:rPr>
                <w:color w:val="000000"/>
                <w:sz w:val="24"/>
              </w:rPr>
              <w:t>0.0</w:t>
            </w:r>
            <w:bookmarkStart w:id="0" w:name="_GoBack"/>
            <w:bookmarkEnd w:id="0"/>
            <w:r>
              <w:rPr>
                <w:color w:val="000000"/>
                <w:sz w:val="24"/>
              </w:rPr>
              <w:t>1%</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16</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+1.25%”</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00554C40">
        <w:rPr>
          <w:rFonts w:hint="eastAsia"/>
          <w:color w:val="000000"/>
          <w:sz w:val="24"/>
        </w:rPr>
        <w:t>，</w:t>
      </w:r>
      <w:r w:rsidR="00554C40">
        <w:rPr>
          <w:rFonts w:hint="eastAsia"/>
          <w:color w:val="000000"/>
          <w:sz w:val="24"/>
        </w:rPr>
        <w:t>3.2.2</w:t>
      </w:r>
      <w:r w:rsidR="00554C40">
        <w:rPr>
          <w:rFonts w:hint="eastAsia"/>
          <w:color w:val="000000"/>
          <w:sz w:val="24"/>
        </w:rPr>
        <w:t>同</w:t>
      </w:r>
      <w:r w:rsidRPr="007F52FA">
        <w:rPr>
          <w:color w:val="000000"/>
          <w:sz w:val="24"/>
        </w:rPr>
        <w:t>。</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交银施罗德丰润收益债券型证券投资基金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15</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交银丰润收益债券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交银丰润收益债券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4A095C">
        <w:trPr>
          <w:jc w:val="center"/>
        </w:trPr>
        <w:tc>
          <w:tcPr>
            <w:tcW w:w="946" w:type="dxa"/>
            <w:vAlign w:val="center"/>
          </w:tcPr>
          <w:p w:rsidR="004A095C" w:rsidRDefault="00541F28">
            <w:pPr>
              <w:jc w:val="center"/>
            </w:pPr>
            <w:r>
              <w:rPr>
                <w:color w:val="000000"/>
                <w:sz w:val="24"/>
              </w:rPr>
              <w:t>连端清</w:t>
            </w:r>
          </w:p>
        </w:tc>
        <w:tc>
          <w:tcPr>
            <w:tcW w:w="924" w:type="dxa"/>
            <w:vAlign w:val="center"/>
          </w:tcPr>
          <w:p w:rsidR="004A095C" w:rsidRDefault="00541F28">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202" w:type="dxa"/>
            <w:vAlign w:val="center"/>
          </w:tcPr>
          <w:p w:rsidR="004A095C" w:rsidRDefault="00541F28">
            <w:pPr>
              <w:jc w:val="center"/>
            </w:pPr>
            <w:r>
              <w:rPr>
                <w:color w:val="000000"/>
                <w:sz w:val="24"/>
              </w:rPr>
              <w:t>2015-08-04</w:t>
            </w:r>
          </w:p>
        </w:tc>
        <w:tc>
          <w:tcPr>
            <w:tcW w:w="1300" w:type="dxa"/>
            <w:vAlign w:val="center"/>
          </w:tcPr>
          <w:p w:rsidR="004A095C" w:rsidRDefault="00541F28">
            <w:pPr>
              <w:jc w:val="center"/>
            </w:pPr>
            <w:r>
              <w:rPr>
                <w:color w:val="000000"/>
                <w:sz w:val="24"/>
              </w:rPr>
              <w:t>-</w:t>
            </w:r>
          </w:p>
        </w:tc>
        <w:tc>
          <w:tcPr>
            <w:tcW w:w="1245" w:type="dxa"/>
            <w:vAlign w:val="center"/>
          </w:tcPr>
          <w:p w:rsidR="004A095C" w:rsidRDefault="00541F28">
            <w:pPr>
              <w:jc w:val="center"/>
            </w:pPr>
            <w:r>
              <w:rPr>
                <w:color w:val="000000"/>
                <w:sz w:val="24"/>
              </w:rPr>
              <w:t>5</w:t>
            </w:r>
            <w:r>
              <w:rPr>
                <w:color w:val="000000"/>
                <w:sz w:val="24"/>
              </w:rPr>
              <w:t>年</w:t>
            </w:r>
          </w:p>
        </w:tc>
        <w:tc>
          <w:tcPr>
            <w:tcW w:w="3251" w:type="dxa"/>
            <w:vAlign w:val="center"/>
          </w:tcPr>
          <w:p w:rsidR="004A095C" w:rsidRDefault="00541F28">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p>
        </w:tc>
      </w:tr>
      <w:tr w:rsidR="004A095C">
        <w:trPr>
          <w:jc w:val="center"/>
        </w:trPr>
        <w:tc>
          <w:tcPr>
            <w:tcW w:w="946" w:type="dxa"/>
            <w:vAlign w:val="center"/>
          </w:tcPr>
          <w:p w:rsidR="004A095C" w:rsidRDefault="00541F28">
            <w:pPr>
              <w:jc w:val="center"/>
            </w:pPr>
            <w:r>
              <w:rPr>
                <w:color w:val="000000"/>
                <w:sz w:val="24"/>
              </w:rPr>
              <w:t>魏玉敏</w:t>
            </w:r>
          </w:p>
        </w:tc>
        <w:tc>
          <w:tcPr>
            <w:tcW w:w="924" w:type="dxa"/>
            <w:vAlign w:val="center"/>
          </w:tcPr>
          <w:p w:rsidR="004A095C" w:rsidRDefault="00541F28">
            <w:pPr>
              <w:jc w:val="center"/>
            </w:pPr>
            <w:r>
              <w:rPr>
                <w:color w:val="000000"/>
                <w:sz w:val="24"/>
              </w:rPr>
              <w:t>交银增利债券、交银纯债债券发起、交银丰润收益债券、交银增利增强债券、交银丰晟收益债券、交银裕如纯债债券的基金经理</w:t>
            </w:r>
          </w:p>
        </w:tc>
        <w:tc>
          <w:tcPr>
            <w:tcW w:w="1202" w:type="dxa"/>
            <w:vAlign w:val="center"/>
          </w:tcPr>
          <w:p w:rsidR="004A095C" w:rsidRDefault="00541F28">
            <w:pPr>
              <w:jc w:val="center"/>
            </w:pPr>
            <w:r>
              <w:rPr>
                <w:color w:val="000000"/>
                <w:sz w:val="24"/>
              </w:rPr>
              <w:t>2018-11-02</w:t>
            </w:r>
          </w:p>
        </w:tc>
        <w:tc>
          <w:tcPr>
            <w:tcW w:w="1300" w:type="dxa"/>
            <w:vAlign w:val="center"/>
          </w:tcPr>
          <w:p w:rsidR="004A095C" w:rsidRDefault="00541F28">
            <w:pPr>
              <w:jc w:val="center"/>
            </w:pPr>
            <w:r>
              <w:rPr>
                <w:color w:val="000000"/>
                <w:sz w:val="24"/>
              </w:rPr>
              <w:t>-</w:t>
            </w:r>
          </w:p>
        </w:tc>
        <w:tc>
          <w:tcPr>
            <w:tcW w:w="1245" w:type="dxa"/>
            <w:vAlign w:val="center"/>
          </w:tcPr>
          <w:p w:rsidR="004A095C" w:rsidRDefault="00541F28">
            <w:pPr>
              <w:jc w:val="center"/>
            </w:pPr>
            <w:r>
              <w:rPr>
                <w:color w:val="000000"/>
                <w:sz w:val="24"/>
              </w:rPr>
              <w:t>6</w:t>
            </w:r>
            <w:r>
              <w:rPr>
                <w:color w:val="000000"/>
                <w:sz w:val="24"/>
              </w:rPr>
              <w:t>年</w:t>
            </w:r>
          </w:p>
        </w:tc>
        <w:tc>
          <w:tcPr>
            <w:tcW w:w="3251" w:type="dxa"/>
            <w:vAlign w:val="center"/>
          </w:tcPr>
          <w:p w:rsidR="004A095C" w:rsidRDefault="00541F28">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4A095C" w:rsidRDefault="00541F28">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4A095C" w:rsidRDefault="00541F28">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4A095C" w:rsidRDefault="00541F2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A095C" w:rsidRDefault="00541F2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A095C" w:rsidRDefault="00541F2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4A095C" w:rsidRDefault="00541F28">
      <w:pPr>
        <w:spacing w:before="29" w:line="288" w:lineRule="auto"/>
        <w:ind w:firstLineChars="200" w:firstLine="480"/>
        <w:rPr>
          <w:color w:val="000000"/>
          <w:sz w:val="24"/>
        </w:rPr>
      </w:pPr>
      <w:r>
        <w:rPr>
          <w:color w:val="000000"/>
          <w:sz w:val="24"/>
        </w:rPr>
        <w:t>2018</w:t>
      </w:r>
      <w:r>
        <w:rPr>
          <w:color w:val="000000"/>
          <w:sz w:val="24"/>
        </w:rPr>
        <w:t>年四季度利率债收益率明显下行，长端收益率下行比短端更为明显，曲线期限利差收窄，信用债下行明显，信用利差收窄。十月，央行不仅没有跟随美联储加息，反而在十一假期后超预期降准，债市做多情绪重新升温。三季度</w:t>
      </w:r>
      <w:r>
        <w:rPr>
          <w:color w:val="000000"/>
          <w:sz w:val="24"/>
        </w:rPr>
        <w:t>GDP</w:t>
      </w:r>
      <w:r>
        <w:rPr>
          <w:color w:val="000000"/>
          <w:sz w:val="24"/>
        </w:rPr>
        <w:t>增速回落到</w:t>
      </w:r>
      <w:r>
        <w:rPr>
          <w:color w:val="000000"/>
          <w:sz w:val="24"/>
        </w:rPr>
        <w:t>6.50%</w:t>
      </w:r>
      <w:r>
        <w:rPr>
          <w:color w:val="000000"/>
          <w:sz w:val="24"/>
        </w:rPr>
        <w:t>，加上股权质押风险继续令股市重挫，国际油价加速回落，多重因素影响下，债市做多情绪高涨，收益率持续下行。十一月中旬随着十月经济金融数据公布，市场关注的社融数据大幅下挫，市场对经济下行形成一致预期，而同时地方债供给减少，进一步助推了债市行情。直到十二月中旬，出于对地产、非标政策放松的预期，债市才出现小幅调整，而后央行操作</w:t>
      </w:r>
      <w:r>
        <w:rPr>
          <w:color w:val="000000"/>
          <w:sz w:val="24"/>
        </w:rPr>
        <w:t>TMLF</w:t>
      </w:r>
      <w:r>
        <w:rPr>
          <w:color w:val="000000"/>
          <w:sz w:val="24"/>
        </w:rPr>
        <w:t>并降息后，收益率进一步回落创出年内新低。</w:t>
      </w:r>
    </w:p>
    <w:p w:rsidR="004A095C" w:rsidRDefault="00541F28">
      <w:pPr>
        <w:spacing w:before="29" w:line="288" w:lineRule="auto"/>
        <w:ind w:firstLineChars="200" w:firstLine="480"/>
        <w:rPr>
          <w:color w:val="000000"/>
          <w:sz w:val="24"/>
        </w:rPr>
      </w:pPr>
      <w:r>
        <w:rPr>
          <w:color w:val="000000"/>
          <w:sz w:val="24"/>
        </w:rPr>
        <w:t>报告期内，基于对经济基本面和政策的把握，并考虑组合收益稳定，组合配置了中性久期的利率债，享受收益率下行带来的资本利得收益。同时，组合配置了一定比例的中长久期利率债，通过波段操作增厚组合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一季度，宏观基本面和货币政策趋势仍将有利于债券市场，一方面出口和地产对经济的拖累将逐步体现，另一方面货币政策为了对冲下滑也将会保持宽松。宽信用政策面临地方政府隐性债务监管、银行风险偏好和资本金不高、严监管下非标难以明显扩张等诸多掣肘，而财政政策虽有减税降费，但受到赤字率的约束或难以改变经济下滑的趋势。我们认为本轮债市牛市大概率尚未走完，从稳增长政策到经济企稳之间的时滞可能会比以往更长，当前期限虽有收窄但仍处于高位，预计长端利率仍有一定下行空间。但是利率的下行节奏可能不如</w:t>
      </w:r>
      <w:r w:rsidRPr="007F52FA">
        <w:rPr>
          <w:color w:val="000000"/>
          <w:sz w:val="24"/>
        </w:rPr>
        <w:t>2018</w:t>
      </w:r>
      <w:r w:rsidRPr="007F52FA">
        <w:rPr>
          <w:color w:val="000000"/>
          <w:sz w:val="24"/>
        </w:rPr>
        <w:t>年那么顺畅，关注逆周期调节政策可能会导致社融同比阶段性企稳，猪价油价超预期上涨可能会对通胀预期产生扰动。操作策略方面，组合将继续以利率债投资为主，关注利率品种的骑乘收益，做好中等久期品种的精选配置，同时积极进行灵活的利率债波段操作，以期增厚组合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1,287,409,000.00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97.52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1,287,409,000.00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97.52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1,690,124.77</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0.13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31,101,621.41</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2.36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1,320,200,746.18</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1,287,409,000.00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113.62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1,287,409,000.00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113.62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1,287,409,000.00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113.62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4A095C">
        <w:trPr>
          <w:jc w:val="center"/>
        </w:trPr>
        <w:tc>
          <w:tcPr>
            <w:tcW w:w="1075" w:type="dxa"/>
            <w:vAlign w:val="center"/>
          </w:tcPr>
          <w:p w:rsidR="004A095C" w:rsidRDefault="00541F28">
            <w:pPr>
              <w:jc w:val="center"/>
            </w:pPr>
            <w:r>
              <w:rPr>
                <w:color w:val="000000"/>
                <w:sz w:val="24"/>
              </w:rPr>
              <w:t>1</w:t>
            </w:r>
          </w:p>
        </w:tc>
        <w:tc>
          <w:tcPr>
            <w:tcW w:w="1533" w:type="dxa"/>
            <w:vAlign w:val="center"/>
          </w:tcPr>
          <w:p w:rsidR="004A095C" w:rsidRDefault="00541F28">
            <w:pPr>
              <w:jc w:val="center"/>
            </w:pPr>
            <w:r>
              <w:rPr>
                <w:color w:val="000000"/>
                <w:sz w:val="24"/>
              </w:rPr>
              <w:t>170212</w:t>
            </w:r>
          </w:p>
        </w:tc>
        <w:tc>
          <w:tcPr>
            <w:tcW w:w="1533" w:type="dxa"/>
            <w:vAlign w:val="center"/>
          </w:tcPr>
          <w:p w:rsidR="004A095C" w:rsidRDefault="00541F28">
            <w:pPr>
              <w:jc w:val="center"/>
            </w:pPr>
            <w:r>
              <w:rPr>
                <w:color w:val="000000"/>
                <w:sz w:val="24"/>
              </w:rPr>
              <w:t>17</w:t>
            </w:r>
            <w:r>
              <w:rPr>
                <w:color w:val="000000"/>
                <w:sz w:val="24"/>
              </w:rPr>
              <w:t>国开</w:t>
            </w:r>
            <w:r>
              <w:rPr>
                <w:color w:val="000000"/>
                <w:sz w:val="24"/>
              </w:rPr>
              <w:t>12</w:t>
            </w:r>
          </w:p>
        </w:tc>
        <w:tc>
          <w:tcPr>
            <w:tcW w:w="1394" w:type="dxa"/>
            <w:vAlign w:val="center"/>
          </w:tcPr>
          <w:p w:rsidR="004A095C" w:rsidRDefault="00541F28">
            <w:pPr>
              <w:jc w:val="right"/>
            </w:pPr>
            <w:r>
              <w:rPr>
                <w:color w:val="000000"/>
                <w:sz w:val="24"/>
              </w:rPr>
              <w:t>2,100,000</w:t>
            </w:r>
          </w:p>
        </w:tc>
        <w:tc>
          <w:tcPr>
            <w:tcW w:w="1944" w:type="dxa"/>
            <w:vAlign w:val="center"/>
          </w:tcPr>
          <w:p w:rsidR="004A095C" w:rsidRDefault="00541F28">
            <w:pPr>
              <w:jc w:val="right"/>
            </w:pPr>
            <w:r>
              <w:rPr>
                <w:color w:val="000000"/>
                <w:sz w:val="24"/>
              </w:rPr>
              <w:t>217,140,000.00</w:t>
            </w:r>
          </w:p>
        </w:tc>
        <w:tc>
          <w:tcPr>
            <w:tcW w:w="1389" w:type="dxa"/>
            <w:vAlign w:val="center"/>
          </w:tcPr>
          <w:p w:rsidR="004A095C" w:rsidRDefault="00541F28">
            <w:pPr>
              <w:jc w:val="right"/>
            </w:pPr>
            <w:r>
              <w:rPr>
                <w:color w:val="000000"/>
                <w:sz w:val="24"/>
              </w:rPr>
              <w:t>19.16</w:t>
            </w:r>
          </w:p>
        </w:tc>
      </w:tr>
      <w:tr w:rsidR="004A095C">
        <w:trPr>
          <w:jc w:val="center"/>
        </w:trPr>
        <w:tc>
          <w:tcPr>
            <w:tcW w:w="1075" w:type="dxa"/>
            <w:vAlign w:val="center"/>
          </w:tcPr>
          <w:p w:rsidR="004A095C" w:rsidRDefault="00541F28">
            <w:pPr>
              <w:jc w:val="center"/>
            </w:pPr>
            <w:r>
              <w:rPr>
                <w:color w:val="000000"/>
                <w:sz w:val="24"/>
              </w:rPr>
              <w:t>2</w:t>
            </w:r>
          </w:p>
        </w:tc>
        <w:tc>
          <w:tcPr>
            <w:tcW w:w="1533" w:type="dxa"/>
            <w:vAlign w:val="center"/>
          </w:tcPr>
          <w:p w:rsidR="004A095C" w:rsidRDefault="00541F28">
            <w:pPr>
              <w:jc w:val="center"/>
            </w:pPr>
            <w:r>
              <w:rPr>
                <w:color w:val="000000"/>
                <w:sz w:val="24"/>
              </w:rPr>
              <w:t>180203</w:t>
            </w:r>
          </w:p>
        </w:tc>
        <w:tc>
          <w:tcPr>
            <w:tcW w:w="1533" w:type="dxa"/>
            <w:vAlign w:val="center"/>
          </w:tcPr>
          <w:p w:rsidR="004A095C" w:rsidRDefault="00541F28">
            <w:pPr>
              <w:jc w:val="center"/>
            </w:pPr>
            <w:r>
              <w:rPr>
                <w:color w:val="000000"/>
                <w:sz w:val="24"/>
              </w:rPr>
              <w:t>18</w:t>
            </w:r>
            <w:r>
              <w:rPr>
                <w:color w:val="000000"/>
                <w:sz w:val="24"/>
              </w:rPr>
              <w:t>国开</w:t>
            </w:r>
            <w:r>
              <w:rPr>
                <w:color w:val="000000"/>
                <w:sz w:val="24"/>
              </w:rPr>
              <w:t>03</w:t>
            </w:r>
          </w:p>
        </w:tc>
        <w:tc>
          <w:tcPr>
            <w:tcW w:w="1394" w:type="dxa"/>
            <w:vAlign w:val="center"/>
          </w:tcPr>
          <w:p w:rsidR="004A095C" w:rsidRDefault="00541F28">
            <w:pPr>
              <w:jc w:val="right"/>
            </w:pPr>
            <w:r>
              <w:rPr>
                <w:color w:val="000000"/>
                <w:sz w:val="24"/>
              </w:rPr>
              <w:t>1,700,000</w:t>
            </w:r>
          </w:p>
        </w:tc>
        <w:tc>
          <w:tcPr>
            <w:tcW w:w="1944" w:type="dxa"/>
            <w:vAlign w:val="center"/>
          </w:tcPr>
          <w:p w:rsidR="004A095C" w:rsidRDefault="00541F28">
            <w:pPr>
              <w:jc w:val="right"/>
            </w:pPr>
            <w:r>
              <w:rPr>
                <w:color w:val="000000"/>
                <w:sz w:val="24"/>
              </w:rPr>
              <w:t>174,913,000.00</w:t>
            </w:r>
          </w:p>
        </w:tc>
        <w:tc>
          <w:tcPr>
            <w:tcW w:w="1389" w:type="dxa"/>
            <w:vAlign w:val="center"/>
          </w:tcPr>
          <w:p w:rsidR="004A095C" w:rsidRDefault="00541F28">
            <w:pPr>
              <w:jc w:val="right"/>
            </w:pPr>
            <w:r>
              <w:rPr>
                <w:color w:val="000000"/>
                <w:sz w:val="24"/>
              </w:rPr>
              <w:t>15.44</w:t>
            </w:r>
          </w:p>
        </w:tc>
      </w:tr>
      <w:tr w:rsidR="004A095C">
        <w:trPr>
          <w:jc w:val="center"/>
        </w:trPr>
        <w:tc>
          <w:tcPr>
            <w:tcW w:w="1075" w:type="dxa"/>
            <w:vAlign w:val="center"/>
          </w:tcPr>
          <w:p w:rsidR="004A095C" w:rsidRDefault="00541F28">
            <w:pPr>
              <w:jc w:val="center"/>
            </w:pPr>
            <w:r>
              <w:rPr>
                <w:color w:val="000000"/>
                <w:sz w:val="24"/>
              </w:rPr>
              <w:t>3</w:t>
            </w:r>
          </w:p>
        </w:tc>
        <w:tc>
          <w:tcPr>
            <w:tcW w:w="1533" w:type="dxa"/>
            <w:vAlign w:val="center"/>
          </w:tcPr>
          <w:p w:rsidR="004A095C" w:rsidRDefault="00541F28">
            <w:pPr>
              <w:jc w:val="center"/>
            </w:pPr>
            <w:r>
              <w:rPr>
                <w:color w:val="000000"/>
                <w:sz w:val="24"/>
              </w:rPr>
              <w:t>180208</w:t>
            </w:r>
          </w:p>
        </w:tc>
        <w:tc>
          <w:tcPr>
            <w:tcW w:w="1533" w:type="dxa"/>
            <w:vAlign w:val="center"/>
          </w:tcPr>
          <w:p w:rsidR="004A095C" w:rsidRDefault="00541F28">
            <w:pPr>
              <w:jc w:val="center"/>
            </w:pPr>
            <w:r>
              <w:rPr>
                <w:color w:val="000000"/>
                <w:sz w:val="24"/>
              </w:rPr>
              <w:t>18</w:t>
            </w:r>
            <w:r>
              <w:rPr>
                <w:color w:val="000000"/>
                <w:sz w:val="24"/>
              </w:rPr>
              <w:t>国开</w:t>
            </w:r>
            <w:r>
              <w:rPr>
                <w:color w:val="000000"/>
                <w:sz w:val="24"/>
              </w:rPr>
              <w:t>08</w:t>
            </w:r>
          </w:p>
        </w:tc>
        <w:tc>
          <w:tcPr>
            <w:tcW w:w="1394" w:type="dxa"/>
            <w:vAlign w:val="center"/>
          </w:tcPr>
          <w:p w:rsidR="004A095C" w:rsidRDefault="00541F28">
            <w:pPr>
              <w:jc w:val="right"/>
            </w:pPr>
            <w:r>
              <w:rPr>
                <w:color w:val="000000"/>
                <w:sz w:val="24"/>
              </w:rPr>
              <w:t>1,500,000</w:t>
            </w:r>
          </w:p>
        </w:tc>
        <w:tc>
          <w:tcPr>
            <w:tcW w:w="1944" w:type="dxa"/>
            <w:vAlign w:val="center"/>
          </w:tcPr>
          <w:p w:rsidR="004A095C" w:rsidRDefault="00541F28">
            <w:pPr>
              <w:jc w:val="right"/>
            </w:pPr>
            <w:r>
              <w:rPr>
                <w:color w:val="000000"/>
                <w:sz w:val="24"/>
              </w:rPr>
              <w:t>152,745,000.00</w:t>
            </w:r>
          </w:p>
        </w:tc>
        <w:tc>
          <w:tcPr>
            <w:tcW w:w="1389" w:type="dxa"/>
            <w:vAlign w:val="center"/>
          </w:tcPr>
          <w:p w:rsidR="004A095C" w:rsidRDefault="00541F28">
            <w:pPr>
              <w:jc w:val="right"/>
            </w:pPr>
            <w:r>
              <w:rPr>
                <w:color w:val="000000"/>
                <w:sz w:val="24"/>
              </w:rPr>
              <w:t>13.48</w:t>
            </w:r>
          </w:p>
        </w:tc>
      </w:tr>
      <w:tr w:rsidR="004A095C">
        <w:trPr>
          <w:jc w:val="center"/>
        </w:trPr>
        <w:tc>
          <w:tcPr>
            <w:tcW w:w="1075" w:type="dxa"/>
            <w:vAlign w:val="center"/>
          </w:tcPr>
          <w:p w:rsidR="004A095C" w:rsidRDefault="00541F28">
            <w:pPr>
              <w:jc w:val="center"/>
            </w:pPr>
            <w:r>
              <w:rPr>
                <w:color w:val="000000"/>
                <w:sz w:val="24"/>
              </w:rPr>
              <w:t>4</w:t>
            </w:r>
          </w:p>
        </w:tc>
        <w:tc>
          <w:tcPr>
            <w:tcW w:w="1533" w:type="dxa"/>
            <w:vAlign w:val="center"/>
          </w:tcPr>
          <w:p w:rsidR="004A095C" w:rsidRDefault="00541F28">
            <w:pPr>
              <w:jc w:val="center"/>
            </w:pPr>
            <w:r>
              <w:rPr>
                <w:color w:val="000000"/>
                <w:sz w:val="24"/>
              </w:rPr>
              <w:t>180211</w:t>
            </w:r>
          </w:p>
        </w:tc>
        <w:tc>
          <w:tcPr>
            <w:tcW w:w="1533" w:type="dxa"/>
            <w:vAlign w:val="center"/>
          </w:tcPr>
          <w:p w:rsidR="004A095C" w:rsidRDefault="00541F28">
            <w:pPr>
              <w:jc w:val="center"/>
            </w:pPr>
            <w:r>
              <w:rPr>
                <w:color w:val="000000"/>
                <w:sz w:val="24"/>
              </w:rPr>
              <w:t>18</w:t>
            </w:r>
            <w:r>
              <w:rPr>
                <w:color w:val="000000"/>
                <w:sz w:val="24"/>
              </w:rPr>
              <w:t>国开</w:t>
            </w:r>
            <w:r>
              <w:rPr>
                <w:color w:val="000000"/>
                <w:sz w:val="24"/>
              </w:rPr>
              <w:t>11</w:t>
            </w:r>
          </w:p>
        </w:tc>
        <w:tc>
          <w:tcPr>
            <w:tcW w:w="1394" w:type="dxa"/>
            <w:vAlign w:val="center"/>
          </w:tcPr>
          <w:p w:rsidR="004A095C" w:rsidRDefault="00541F28">
            <w:pPr>
              <w:jc w:val="right"/>
            </w:pPr>
            <w:r>
              <w:rPr>
                <w:color w:val="000000"/>
                <w:sz w:val="24"/>
              </w:rPr>
              <w:t>1,100,000</w:t>
            </w:r>
          </w:p>
        </w:tc>
        <w:tc>
          <w:tcPr>
            <w:tcW w:w="1944" w:type="dxa"/>
            <w:vAlign w:val="center"/>
          </w:tcPr>
          <w:p w:rsidR="004A095C" w:rsidRDefault="00541F28">
            <w:pPr>
              <w:jc w:val="right"/>
            </w:pPr>
            <w:r>
              <w:rPr>
                <w:color w:val="000000"/>
                <w:sz w:val="24"/>
              </w:rPr>
              <w:t>111,463,000.00</w:t>
            </w:r>
          </w:p>
        </w:tc>
        <w:tc>
          <w:tcPr>
            <w:tcW w:w="1389" w:type="dxa"/>
            <w:vAlign w:val="center"/>
          </w:tcPr>
          <w:p w:rsidR="004A095C" w:rsidRDefault="00541F28">
            <w:pPr>
              <w:jc w:val="right"/>
            </w:pPr>
            <w:r>
              <w:rPr>
                <w:color w:val="000000"/>
                <w:sz w:val="24"/>
              </w:rPr>
              <w:t>9.84</w:t>
            </w:r>
          </w:p>
        </w:tc>
      </w:tr>
      <w:tr w:rsidR="004A095C">
        <w:trPr>
          <w:jc w:val="center"/>
        </w:trPr>
        <w:tc>
          <w:tcPr>
            <w:tcW w:w="1075" w:type="dxa"/>
            <w:vAlign w:val="center"/>
          </w:tcPr>
          <w:p w:rsidR="004A095C" w:rsidRDefault="00541F28">
            <w:pPr>
              <w:jc w:val="center"/>
            </w:pPr>
            <w:r>
              <w:rPr>
                <w:color w:val="000000"/>
                <w:sz w:val="24"/>
              </w:rPr>
              <w:t>5</w:t>
            </w:r>
          </w:p>
        </w:tc>
        <w:tc>
          <w:tcPr>
            <w:tcW w:w="1533" w:type="dxa"/>
            <w:vAlign w:val="center"/>
          </w:tcPr>
          <w:p w:rsidR="004A095C" w:rsidRDefault="00541F28">
            <w:pPr>
              <w:jc w:val="center"/>
            </w:pPr>
            <w:r>
              <w:rPr>
                <w:color w:val="000000"/>
                <w:sz w:val="24"/>
              </w:rPr>
              <w:t>180402</w:t>
            </w:r>
          </w:p>
        </w:tc>
        <w:tc>
          <w:tcPr>
            <w:tcW w:w="1533" w:type="dxa"/>
            <w:vAlign w:val="center"/>
          </w:tcPr>
          <w:p w:rsidR="004A095C" w:rsidRDefault="00541F28">
            <w:pPr>
              <w:jc w:val="center"/>
            </w:pPr>
            <w:r>
              <w:rPr>
                <w:color w:val="000000"/>
                <w:sz w:val="24"/>
              </w:rPr>
              <w:t>18</w:t>
            </w:r>
            <w:r>
              <w:rPr>
                <w:color w:val="000000"/>
                <w:sz w:val="24"/>
              </w:rPr>
              <w:t>农发</w:t>
            </w:r>
            <w:r>
              <w:rPr>
                <w:color w:val="000000"/>
                <w:sz w:val="24"/>
              </w:rPr>
              <w:t>02</w:t>
            </w:r>
          </w:p>
        </w:tc>
        <w:tc>
          <w:tcPr>
            <w:tcW w:w="1394" w:type="dxa"/>
            <w:vAlign w:val="center"/>
          </w:tcPr>
          <w:p w:rsidR="004A095C" w:rsidRDefault="00541F28">
            <w:pPr>
              <w:jc w:val="right"/>
            </w:pPr>
            <w:r>
              <w:rPr>
                <w:color w:val="000000"/>
                <w:sz w:val="24"/>
              </w:rPr>
              <w:t>1,000,000</w:t>
            </w:r>
          </w:p>
        </w:tc>
        <w:tc>
          <w:tcPr>
            <w:tcW w:w="1944" w:type="dxa"/>
            <w:vAlign w:val="center"/>
          </w:tcPr>
          <w:p w:rsidR="004A095C" w:rsidRDefault="00541F28">
            <w:pPr>
              <w:jc w:val="right"/>
            </w:pPr>
            <w:r>
              <w:rPr>
                <w:color w:val="000000"/>
                <w:sz w:val="24"/>
              </w:rPr>
              <w:t>103,150,000.00</w:t>
            </w:r>
          </w:p>
        </w:tc>
        <w:tc>
          <w:tcPr>
            <w:tcW w:w="1389" w:type="dxa"/>
            <w:vAlign w:val="center"/>
          </w:tcPr>
          <w:p w:rsidR="004A095C" w:rsidRDefault="00541F28">
            <w:pPr>
              <w:jc w:val="right"/>
            </w:pPr>
            <w:r>
              <w:rPr>
                <w:color w:val="000000"/>
                <w:sz w:val="24"/>
              </w:rPr>
              <w:t>9.10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1,959.60</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31,096,518.41</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3,143.40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31,101,621.41</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C51B4E" w:rsidRDefault="00C51B4E" w:rsidP="000A2988">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C51B4E" w:rsidRPr="00C51B4E" w:rsidRDefault="00C51B4E" w:rsidP="00C51B4E">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本基金本报告期末未持有基金。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本基金本报告期内未交易或持有基金。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6.3</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C51B4E" w:rsidTr="00F103C8">
        <w:tc>
          <w:tcPr>
            <w:tcW w:w="9036" w:type="dxa"/>
          </w:tcPr>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hint="eastAsia"/>
                <w:color w:val="000000" w:themeColor="text1"/>
                <w:szCs w:val="21"/>
              </w:rPr>
              <w:t>无。</w:t>
            </w:r>
          </w:p>
        </w:tc>
      </w:tr>
    </w:tbl>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交银丰润收益债券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交银丰润收益债券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17,952,124.26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1,026,229.41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1,061,524,908.89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29,050.99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1,102,165.34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136,331.39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1,078,374,867.81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918,949.01</w:t>
            </w:r>
          </w:p>
        </w:tc>
      </w:tr>
    </w:tbl>
    <w:p w:rsidR="004A095C" w:rsidRDefault="00541F2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4A095C">
        <w:tc>
          <w:tcPr>
            <w:tcW w:w="992" w:type="dxa"/>
            <w:vMerge w:val="restart"/>
          </w:tcPr>
          <w:p w:rsidR="004A095C" w:rsidRDefault="004A095C"/>
          <w:p w:rsidR="004A095C" w:rsidRDefault="00541F28">
            <w:r>
              <w:rPr>
                <w:rFonts w:ascii="宋体" w:hAnsi="宋体" w:hint="eastAsia"/>
                <w:bCs/>
                <w:color w:val="000000"/>
                <w:kern w:val="0"/>
                <w:szCs w:val="21"/>
              </w:rPr>
              <w:t>机构</w:t>
            </w:r>
          </w:p>
        </w:tc>
        <w:tc>
          <w:tcPr>
            <w:tcW w:w="991" w:type="dxa"/>
            <w:vAlign w:val="center"/>
          </w:tcPr>
          <w:p w:rsidR="004A095C" w:rsidRDefault="00541F28">
            <w:pPr>
              <w:jc w:val="center"/>
            </w:pPr>
            <w:r>
              <w:rPr>
                <w:rFonts w:ascii="宋体" w:hAnsi="宋体" w:hint="eastAsia"/>
                <w:color w:val="000000"/>
                <w:kern w:val="0"/>
                <w:szCs w:val="21"/>
              </w:rPr>
              <w:t>1</w:t>
            </w:r>
          </w:p>
        </w:tc>
        <w:tc>
          <w:tcPr>
            <w:tcW w:w="1843" w:type="dxa"/>
            <w:vAlign w:val="center"/>
          </w:tcPr>
          <w:p w:rsidR="004A095C" w:rsidRDefault="00541F28">
            <w:pPr>
              <w:jc w:val="center"/>
            </w:pPr>
            <w:r>
              <w:rPr>
                <w:rFonts w:ascii="宋体" w:hAnsi="宋体" w:hint="eastAsia"/>
                <w:color w:val="000000"/>
                <w:kern w:val="0"/>
                <w:szCs w:val="21"/>
              </w:rPr>
              <w:t>2018/10/1-2018/12/31</w:t>
            </w:r>
          </w:p>
        </w:tc>
        <w:tc>
          <w:tcPr>
            <w:tcW w:w="851" w:type="dxa"/>
            <w:vAlign w:val="center"/>
          </w:tcPr>
          <w:p w:rsidR="004A095C" w:rsidRDefault="00541F28">
            <w:pPr>
              <w:jc w:val="center"/>
            </w:pPr>
            <w:r>
              <w:rPr>
                <w:rFonts w:ascii="宋体" w:hAnsi="宋体" w:hint="eastAsia"/>
                <w:color w:val="000000"/>
                <w:kern w:val="0"/>
                <w:szCs w:val="21"/>
              </w:rPr>
              <w:t>-</w:t>
            </w:r>
          </w:p>
        </w:tc>
        <w:tc>
          <w:tcPr>
            <w:tcW w:w="850" w:type="dxa"/>
            <w:vAlign w:val="center"/>
          </w:tcPr>
          <w:p w:rsidR="004A095C" w:rsidRDefault="00541F28">
            <w:pPr>
              <w:jc w:val="center"/>
            </w:pPr>
            <w:r>
              <w:rPr>
                <w:rFonts w:ascii="宋体" w:hAnsi="宋体" w:hint="eastAsia"/>
                <w:color w:val="000000"/>
                <w:kern w:val="0"/>
                <w:szCs w:val="21"/>
              </w:rPr>
              <w:t>290,387,184.20</w:t>
            </w:r>
          </w:p>
        </w:tc>
        <w:tc>
          <w:tcPr>
            <w:tcW w:w="1134" w:type="dxa"/>
            <w:vAlign w:val="center"/>
          </w:tcPr>
          <w:p w:rsidR="004A095C" w:rsidRDefault="00541F28">
            <w:pPr>
              <w:jc w:val="center"/>
            </w:pPr>
            <w:r>
              <w:rPr>
                <w:rFonts w:ascii="宋体" w:hAnsi="宋体" w:hint="eastAsia"/>
                <w:color w:val="000000"/>
                <w:kern w:val="0"/>
                <w:szCs w:val="21"/>
              </w:rPr>
              <w:t>-</w:t>
            </w:r>
          </w:p>
        </w:tc>
        <w:tc>
          <w:tcPr>
            <w:tcW w:w="1419" w:type="dxa"/>
            <w:vAlign w:val="center"/>
          </w:tcPr>
          <w:p w:rsidR="004A095C" w:rsidRDefault="00541F28">
            <w:pPr>
              <w:jc w:val="center"/>
            </w:pPr>
            <w:r>
              <w:rPr>
                <w:rFonts w:ascii="宋体" w:hAnsi="宋体" w:hint="eastAsia"/>
                <w:color w:val="000000"/>
                <w:kern w:val="0"/>
                <w:szCs w:val="21"/>
              </w:rPr>
              <w:t>290,387,184.20</w:t>
            </w:r>
          </w:p>
        </w:tc>
        <w:tc>
          <w:tcPr>
            <w:tcW w:w="1130" w:type="dxa"/>
            <w:vAlign w:val="center"/>
          </w:tcPr>
          <w:p w:rsidR="004A095C" w:rsidRDefault="00541F28">
            <w:pPr>
              <w:jc w:val="center"/>
            </w:pPr>
            <w:r>
              <w:rPr>
                <w:rFonts w:ascii="宋体" w:hAnsi="宋体" w:hint="eastAsia"/>
                <w:color w:val="000000"/>
                <w:kern w:val="0"/>
                <w:szCs w:val="21"/>
              </w:rPr>
              <w:t>26.91%</w:t>
            </w:r>
          </w:p>
        </w:tc>
      </w:tr>
      <w:tr w:rsidR="004A095C">
        <w:tc>
          <w:tcPr>
            <w:tcW w:w="992" w:type="dxa"/>
            <w:vMerge/>
          </w:tcPr>
          <w:p w:rsidR="004A095C" w:rsidRDefault="004A095C"/>
        </w:tc>
        <w:tc>
          <w:tcPr>
            <w:tcW w:w="991" w:type="dxa"/>
            <w:vAlign w:val="center"/>
          </w:tcPr>
          <w:p w:rsidR="004A095C" w:rsidRDefault="00541F28">
            <w:pPr>
              <w:jc w:val="center"/>
            </w:pPr>
            <w:r>
              <w:rPr>
                <w:rFonts w:ascii="宋体" w:hAnsi="宋体" w:hint="eastAsia"/>
                <w:color w:val="000000"/>
                <w:kern w:val="0"/>
                <w:szCs w:val="21"/>
              </w:rPr>
              <w:t>2</w:t>
            </w:r>
          </w:p>
        </w:tc>
        <w:tc>
          <w:tcPr>
            <w:tcW w:w="1843" w:type="dxa"/>
            <w:vAlign w:val="center"/>
          </w:tcPr>
          <w:p w:rsidR="004A095C" w:rsidRDefault="00541F28">
            <w:pPr>
              <w:jc w:val="center"/>
            </w:pPr>
            <w:r>
              <w:rPr>
                <w:rFonts w:ascii="宋体" w:hAnsi="宋体" w:hint="eastAsia"/>
                <w:color w:val="000000"/>
                <w:kern w:val="0"/>
                <w:szCs w:val="21"/>
              </w:rPr>
              <w:t>2018/10/1-2018/12/31</w:t>
            </w:r>
          </w:p>
        </w:tc>
        <w:tc>
          <w:tcPr>
            <w:tcW w:w="851" w:type="dxa"/>
            <w:vAlign w:val="center"/>
          </w:tcPr>
          <w:p w:rsidR="004A095C" w:rsidRDefault="00541F28">
            <w:pPr>
              <w:jc w:val="center"/>
            </w:pPr>
            <w:r>
              <w:rPr>
                <w:rFonts w:ascii="宋体" w:hAnsi="宋体" w:hint="eastAsia"/>
                <w:color w:val="000000"/>
                <w:kern w:val="0"/>
                <w:szCs w:val="21"/>
              </w:rPr>
              <w:t>-</w:t>
            </w:r>
          </w:p>
        </w:tc>
        <w:tc>
          <w:tcPr>
            <w:tcW w:w="850" w:type="dxa"/>
            <w:vAlign w:val="center"/>
          </w:tcPr>
          <w:p w:rsidR="004A095C" w:rsidRDefault="00541F28">
            <w:pPr>
              <w:jc w:val="center"/>
            </w:pPr>
            <w:r>
              <w:rPr>
                <w:rFonts w:ascii="宋体" w:hAnsi="宋体" w:hint="eastAsia"/>
                <w:color w:val="000000"/>
                <w:kern w:val="0"/>
                <w:szCs w:val="21"/>
              </w:rPr>
              <w:t>288,017,473.12</w:t>
            </w:r>
          </w:p>
        </w:tc>
        <w:tc>
          <w:tcPr>
            <w:tcW w:w="1134" w:type="dxa"/>
            <w:vAlign w:val="center"/>
          </w:tcPr>
          <w:p w:rsidR="004A095C" w:rsidRDefault="00541F28">
            <w:pPr>
              <w:jc w:val="center"/>
            </w:pPr>
            <w:r>
              <w:rPr>
                <w:rFonts w:ascii="宋体" w:hAnsi="宋体" w:hint="eastAsia"/>
                <w:color w:val="000000"/>
                <w:kern w:val="0"/>
                <w:szCs w:val="21"/>
              </w:rPr>
              <w:t>-</w:t>
            </w:r>
          </w:p>
        </w:tc>
        <w:tc>
          <w:tcPr>
            <w:tcW w:w="1419" w:type="dxa"/>
            <w:vAlign w:val="center"/>
          </w:tcPr>
          <w:p w:rsidR="004A095C" w:rsidRDefault="00541F28">
            <w:pPr>
              <w:jc w:val="center"/>
            </w:pPr>
            <w:r>
              <w:rPr>
                <w:rFonts w:ascii="宋体" w:hAnsi="宋体" w:hint="eastAsia"/>
                <w:color w:val="000000"/>
                <w:kern w:val="0"/>
                <w:szCs w:val="21"/>
              </w:rPr>
              <w:t>288,017,473.12</w:t>
            </w:r>
          </w:p>
        </w:tc>
        <w:tc>
          <w:tcPr>
            <w:tcW w:w="1130" w:type="dxa"/>
            <w:vAlign w:val="center"/>
          </w:tcPr>
          <w:p w:rsidR="004A095C" w:rsidRDefault="00541F28">
            <w:pPr>
              <w:jc w:val="center"/>
            </w:pPr>
            <w:r>
              <w:rPr>
                <w:rFonts w:ascii="宋体" w:hAnsi="宋体" w:hint="eastAsia"/>
                <w:color w:val="000000"/>
                <w:kern w:val="0"/>
                <w:szCs w:val="21"/>
              </w:rPr>
              <w:t>26.69%</w:t>
            </w:r>
          </w:p>
        </w:tc>
      </w:tr>
      <w:tr w:rsidR="004A095C">
        <w:tc>
          <w:tcPr>
            <w:tcW w:w="992" w:type="dxa"/>
            <w:vMerge/>
          </w:tcPr>
          <w:p w:rsidR="004A095C" w:rsidRDefault="004A095C"/>
        </w:tc>
        <w:tc>
          <w:tcPr>
            <w:tcW w:w="991" w:type="dxa"/>
            <w:vAlign w:val="center"/>
          </w:tcPr>
          <w:p w:rsidR="004A095C" w:rsidRDefault="00541F28">
            <w:pPr>
              <w:jc w:val="center"/>
            </w:pPr>
            <w:r>
              <w:rPr>
                <w:rFonts w:ascii="宋体" w:hAnsi="宋体" w:hint="eastAsia"/>
                <w:color w:val="000000"/>
                <w:kern w:val="0"/>
                <w:szCs w:val="21"/>
              </w:rPr>
              <w:t>3</w:t>
            </w:r>
          </w:p>
        </w:tc>
        <w:tc>
          <w:tcPr>
            <w:tcW w:w="1843" w:type="dxa"/>
            <w:vAlign w:val="center"/>
          </w:tcPr>
          <w:p w:rsidR="004A095C" w:rsidRDefault="00541F28">
            <w:pPr>
              <w:jc w:val="center"/>
            </w:pPr>
            <w:r>
              <w:rPr>
                <w:rFonts w:ascii="宋体" w:hAnsi="宋体" w:hint="eastAsia"/>
                <w:color w:val="000000"/>
                <w:kern w:val="0"/>
                <w:szCs w:val="21"/>
              </w:rPr>
              <w:t>2018/10/1-2018/12/31</w:t>
            </w:r>
          </w:p>
        </w:tc>
        <w:tc>
          <w:tcPr>
            <w:tcW w:w="851" w:type="dxa"/>
            <w:vAlign w:val="center"/>
          </w:tcPr>
          <w:p w:rsidR="004A095C" w:rsidRDefault="00541F28">
            <w:pPr>
              <w:jc w:val="center"/>
            </w:pPr>
            <w:r>
              <w:rPr>
                <w:rFonts w:ascii="宋体" w:hAnsi="宋体" w:hint="eastAsia"/>
                <w:color w:val="000000"/>
                <w:kern w:val="0"/>
                <w:szCs w:val="21"/>
              </w:rPr>
              <w:t>-</w:t>
            </w:r>
          </w:p>
        </w:tc>
        <w:tc>
          <w:tcPr>
            <w:tcW w:w="850" w:type="dxa"/>
            <w:vAlign w:val="center"/>
          </w:tcPr>
          <w:p w:rsidR="004A095C" w:rsidRDefault="00541F28">
            <w:pPr>
              <w:jc w:val="center"/>
            </w:pPr>
            <w:r>
              <w:rPr>
                <w:rFonts w:ascii="宋体" w:hAnsi="宋体" w:hint="eastAsia"/>
                <w:color w:val="000000"/>
                <w:kern w:val="0"/>
                <w:szCs w:val="21"/>
              </w:rPr>
              <w:t>482,398,512.93</w:t>
            </w:r>
          </w:p>
        </w:tc>
        <w:tc>
          <w:tcPr>
            <w:tcW w:w="1134" w:type="dxa"/>
            <w:vAlign w:val="center"/>
          </w:tcPr>
          <w:p w:rsidR="004A095C" w:rsidRDefault="00541F28">
            <w:pPr>
              <w:jc w:val="center"/>
            </w:pPr>
            <w:r>
              <w:rPr>
                <w:rFonts w:ascii="宋体" w:hAnsi="宋体" w:hint="eastAsia"/>
                <w:color w:val="000000"/>
                <w:kern w:val="0"/>
                <w:szCs w:val="21"/>
              </w:rPr>
              <w:t>-</w:t>
            </w:r>
          </w:p>
        </w:tc>
        <w:tc>
          <w:tcPr>
            <w:tcW w:w="1419" w:type="dxa"/>
            <w:vAlign w:val="center"/>
          </w:tcPr>
          <w:p w:rsidR="004A095C" w:rsidRDefault="00541F28">
            <w:pPr>
              <w:jc w:val="center"/>
            </w:pPr>
            <w:r>
              <w:rPr>
                <w:rFonts w:ascii="宋体" w:hAnsi="宋体" w:hint="eastAsia"/>
                <w:color w:val="000000"/>
                <w:kern w:val="0"/>
                <w:szCs w:val="21"/>
              </w:rPr>
              <w:t>482,398,512.93</w:t>
            </w:r>
          </w:p>
        </w:tc>
        <w:tc>
          <w:tcPr>
            <w:tcW w:w="1130" w:type="dxa"/>
            <w:vAlign w:val="center"/>
          </w:tcPr>
          <w:p w:rsidR="004A095C" w:rsidRDefault="00541F28">
            <w:pPr>
              <w:jc w:val="center"/>
            </w:pPr>
            <w:r>
              <w:rPr>
                <w:rFonts w:ascii="宋体" w:hAnsi="宋体" w:hint="eastAsia"/>
                <w:color w:val="000000"/>
                <w:kern w:val="0"/>
                <w:szCs w:val="21"/>
              </w:rPr>
              <w:t>44.70%</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4A095C" w:rsidRDefault="00541F28">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、中国证监会准予交银施罗德丰润收益债券型证券投资基金募集注册的文件；</w:t>
      </w:r>
      <w:r>
        <w:rPr>
          <w:rFonts w:eastAsiaTheme="minorEastAsia"/>
          <w:color w:val="000000"/>
          <w:sz w:val="24"/>
        </w:rPr>
        <w:t xml:space="preserve"> </w:t>
      </w:r>
    </w:p>
    <w:p w:rsidR="004A095C" w:rsidRDefault="00541F28">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、《交银施罗德丰润收益债券型证券投资基金基金合同》；</w:t>
      </w:r>
    </w:p>
    <w:p w:rsidR="004A095C" w:rsidRDefault="00541F28">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、《交银施罗德丰润收益债券型证券投资基金招募说明书》；</w:t>
      </w:r>
      <w:r>
        <w:rPr>
          <w:rFonts w:eastAsiaTheme="minorEastAsia"/>
          <w:color w:val="000000"/>
          <w:sz w:val="24"/>
        </w:rPr>
        <w:t xml:space="preserve"> </w:t>
      </w:r>
    </w:p>
    <w:p w:rsidR="004A095C" w:rsidRDefault="00541F28">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、《交银施罗德丰润收益债券型证券投资基金托管协议》；</w:t>
      </w:r>
      <w:r>
        <w:rPr>
          <w:rFonts w:eastAsiaTheme="minorEastAsia"/>
          <w:color w:val="000000"/>
          <w:sz w:val="24"/>
        </w:rPr>
        <w:t xml:space="preserve"> </w:t>
      </w:r>
    </w:p>
    <w:p w:rsidR="004A095C" w:rsidRDefault="00541F28">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4A095C" w:rsidRDefault="00541F28">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4A095C" w:rsidRDefault="00541F28">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、关于申请募集注册交银施罗德丰润收益债券型证券投资基金的法律意见书；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、报告期内交银施罗德丰润收益债券型证券投资基金在指定报刊上各项公告的原稿。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4A095C" w:rsidRDefault="00541F28">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A1E" w:rsidRDefault="001B5A1E">
      <w:r>
        <w:separator/>
      </w:r>
    </w:p>
  </w:endnote>
  <w:endnote w:type="continuationSeparator" w:id="0">
    <w:p w:rsidR="001B5A1E" w:rsidRDefault="001B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3D5530">
      <w:rPr>
        <w:noProof/>
        <w:kern w:val="0"/>
        <w:szCs w:val="21"/>
      </w:rPr>
      <w:t>4</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3D5530">
      <w:rPr>
        <w:noProof/>
        <w:kern w:val="0"/>
        <w:szCs w:val="21"/>
      </w:rPr>
      <w:t>15</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A1E" w:rsidRDefault="001B5A1E">
      <w:r>
        <w:separator/>
      </w:r>
    </w:p>
  </w:footnote>
  <w:footnote w:type="continuationSeparator" w:id="0">
    <w:p w:rsidR="001B5A1E" w:rsidRDefault="001B5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交银施罗德丰润收益债券型证券投资基金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4</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5530"/>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095C"/>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1F28"/>
    <w:rsid w:val="005450F7"/>
    <w:rsid w:val="00545A0B"/>
    <w:rsid w:val="0054672F"/>
    <w:rsid w:val="00546CD3"/>
    <w:rsid w:val="00547FA4"/>
    <w:rsid w:val="005536D4"/>
    <w:rsid w:val="00553EC8"/>
    <w:rsid w:val="005547A9"/>
    <w:rsid w:val="00554C40"/>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4337"/>
    <o:shapelayout v:ext="edit">
      <o:idmap v:ext="edit" data="1"/>
    </o:shapelayout>
  </w:shapeDefaults>
  <w:decimalSymbol w:val="."/>
  <w:listSeparator w:val=","/>
  <w15:docId w15:val="{58B7B336-8F58-493A-A763-8F9AA5B15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1D500-68FE-403A-B80A-70BBA87B8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210</TotalTime>
  <Pages>15</Pages>
  <Words>1209</Words>
  <Characters>6893</Characters>
  <Application>Microsoft Office Word</Application>
  <DocSecurity>0</DocSecurity>
  <Lines>57</Lines>
  <Paragraphs>16</Paragraphs>
  <ScaleCrop>false</ScaleCrop>
  <Company>TRT. Ltd. Co.</Company>
  <LinksUpToDate>false</LinksUpToDate>
  <CharactersWithSpaces>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380</cp:revision>
  <cp:lastPrinted>2007-07-19T00:46:00Z</cp:lastPrinted>
  <dcterms:created xsi:type="dcterms:W3CDTF">2014-01-17T06:19:00Z</dcterms:created>
  <dcterms:modified xsi:type="dcterms:W3CDTF">2019-01-17T09:33:00Z</dcterms:modified>
</cp:coreProperties>
</file>