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092A0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1754" w:rsidRDefault="001F1A2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92A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1,698,785,312.26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92A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92A0A" w:rsidRPr="00414345" w:rsidTr="00092A0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92A0A" w:rsidRPr="00414345" w:rsidTr="00092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-106,906,710.69</w:t>
            </w:r>
          </w:p>
        </w:tc>
      </w:tr>
      <w:tr w:rsidR="00092A0A" w:rsidRPr="00414345" w:rsidTr="00092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-200,993,173.96</w:t>
            </w:r>
          </w:p>
        </w:tc>
      </w:tr>
      <w:tr w:rsidR="00092A0A" w:rsidRPr="00414345" w:rsidTr="00092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-0.1170</w:t>
            </w:r>
          </w:p>
        </w:tc>
      </w:tr>
      <w:tr w:rsidR="00092A0A" w:rsidRPr="00414345" w:rsidTr="00092A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1,333,341,807.64</w:t>
            </w:r>
          </w:p>
        </w:tc>
      </w:tr>
      <w:tr w:rsidR="00092A0A" w:rsidRPr="00414345" w:rsidTr="00092A0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0.7849</w:t>
            </w:r>
          </w:p>
        </w:tc>
      </w:tr>
    </w:tbl>
    <w:p w:rsidR="00A71754" w:rsidRDefault="001F1A2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092A0A">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1754">
        <w:trPr>
          <w:jc w:val="center"/>
        </w:trPr>
        <w:tc>
          <w:tcPr>
            <w:tcW w:w="1701" w:type="dxa"/>
            <w:vAlign w:val="center"/>
          </w:tcPr>
          <w:p w:rsidR="00A71754" w:rsidRDefault="001F1A20">
            <w:pPr>
              <w:jc w:val="left"/>
            </w:pPr>
            <w:r>
              <w:rPr>
                <w:color w:val="000000"/>
                <w:sz w:val="24"/>
                <w:szCs w:val="24"/>
              </w:rPr>
              <w:t>过去三个月</w:t>
            </w:r>
          </w:p>
        </w:tc>
        <w:tc>
          <w:tcPr>
            <w:tcW w:w="1045" w:type="dxa"/>
            <w:vAlign w:val="center"/>
          </w:tcPr>
          <w:p w:rsidR="00A71754" w:rsidRDefault="001F1A20">
            <w:pPr>
              <w:jc w:val="center"/>
            </w:pPr>
            <w:r>
              <w:rPr>
                <w:color w:val="000000"/>
                <w:sz w:val="24"/>
                <w:szCs w:val="24"/>
              </w:rPr>
              <w:t>-12.89%</w:t>
            </w:r>
          </w:p>
        </w:tc>
        <w:tc>
          <w:tcPr>
            <w:tcW w:w="1344" w:type="dxa"/>
            <w:vAlign w:val="center"/>
          </w:tcPr>
          <w:p w:rsidR="00A71754" w:rsidRDefault="001F1A20">
            <w:pPr>
              <w:jc w:val="center"/>
            </w:pPr>
            <w:r>
              <w:rPr>
                <w:color w:val="000000"/>
                <w:sz w:val="24"/>
                <w:szCs w:val="24"/>
              </w:rPr>
              <w:t>1.89%</w:t>
            </w:r>
          </w:p>
        </w:tc>
        <w:tc>
          <w:tcPr>
            <w:tcW w:w="1194" w:type="dxa"/>
            <w:vAlign w:val="center"/>
          </w:tcPr>
          <w:p w:rsidR="00A71754" w:rsidRDefault="001F1A20">
            <w:pPr>
              <w:jc w:val="center"/>
            </w:pPr>
            <w:r>
              <w:rPr>
                <w:color w:val="000000"/>
                <w:sz w:val="24"/>
                <w:szCs w:val="24"/>
              </w:rPr>
              <w:t>-6.54%</w:t>
            </w:r>
          </w:p>
        </w:tc>
        <w:tc>
          <w:tcPr>
            <w:tcW w:w="1492" w:type="dxa"/>
            <w:vAlign w:val="center"/>
          </w:tcPr>
          <w:p w:rsidR="00A71754" w:rsidRDefault="001F1A20">
            <w:pPr>
              <w:jc w:val="center"/>
            </w:pPr>
            <w:r>
              <w:rPr>
                <w:color w:val="000000"/>
                <w:sz w:val="24"/>
                <w:szCs w:val="24"/>
              </w:rPr>
              <w:t>0.98%</w:t>
            </w:r>
          </w:p>
        </w:tc>
        <w:tc>
          <w:tcPr>
            <w:tcW w:w="1194" w:type="dxa"/>
            <w:vAlign w:val="center"/>
          </w:tcPr>
          <w:p w:rsidR="00A71754" w:rsidRDefault="001F1A20">
            <w:pPr>
              <w:jc w:val="center"/>
            </w:pPr>
            <w:r>
              <w:rPr>
                <w:color w:val="000000"/>
                <w:sz w:val="24"/>
                <w:szCs w:val="24"/>
              </w:rPr>
              <w:t>-6.35%</w:t>
            </w:r>
          </w:p>
        </w:tc>
        <w:tc>
          <w:tcPr>
            <w:tcW w:w="898" w:type="dxa"/>
            <w:vAlign w:val="center"/>
          </w:tcPr>
          <w:p w:rsidR="00A71754" w:rsidRDefault="001F1A20">
            <w:pPr>
              <w:jc w:val="center"/>
            </w:pPr>
            <w:r>
              <w:rPr>
                <w:color w:val="000000"/>
                <w:sz w:val="24"/>
                <w:szCs w:val="24"/>
              </w:rPr>
              <w:t>0.91%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92A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1754">
        <w:trPr>
          <w:jc w:val="center"/>
        </w:trPr>
        <w:tc>
          <w:tcPr>
            <w:tcW w:w="846" w:type="dxa"/>
            <w:vAlign w:val="center"/>
          </w:tcPr>
          <w:p w:rsidR="00A71754" w:rsidRDefault="001F1A20">
            <w:pPr>
              <w:jc w:val="center"/>
            </w:pPr>
            <w:r>
              <w:rPr>
                <w:color w:val="000000"/>
                <w:sz w:val="24"/>
                <w:szCs w:val="24"/>
              </w:rPr>
              <w:t>韩威俊</w:t>
            </w:r>
          </w:p>
        </w:tc>
        <w:tc>
          <w:tcPr>
            <w:tcW w:w="845" w:type="dxa"/>
            <w:vAlign w:val="center"/>
          </w:tcPr>
          <w:p w:rsidR="00A71754" w:rsidRDefault="001F1A20">
            <w:pPr>
              <w:jc w:val="center"/>
            </w:pPr>
            <w:r>
              <w:rPr>
                <w:color w:val="000000"/>
                <w:sz w:val="24"/>
                <w:szCs w:val="24"/>
              </w:rPr>
              <w:t>交银趋势混合、交银策略回报灵活配置混合、交银消费新驱</w:t>
            </w:r>
            <w:r>
              <w:rPr>
                <w:color w:val="000000"/>
                <w:sz w:val="24"/>
                <w:szCs w:val="24"/>
              </w:rPr>
              <w:lastRenderedPageBreak/>
              <w:t>动股票、交银股息优化混合、交银品质升级混合的基金经理</w:t>
            </w:r>
          </w:p>
        </w:tc>
        <w:tc>
          <w:tcPr>
            <w:tcW w:w="1549" w:type="dxa"/>
            <w:vAlign w:val="center"/>
          </w:tcPr>
          <w:p w:rsidR="00A71754" w:rsidRDefault="001F1A20">
            <w:pPr>
              <w:jc w:val="center"/>
            </w:pPr>
            <w:r>
              <w:rPr>
                <w:color w:val="000000"/>
                <w:sz w:val="24"/>
                <w:szCs w:val="24"/>
              </w:rPr>
              <w:lastRenderedPageBreak/>
              <w:t>2018-02-08</w:t>
            </w:r>
          </w:p>
        </w:tc>
        <w:tc>
          <w:tcPr>
            <w:tcW w:w="1548" w:type="dxa"/>
            <w:vAlign w:val="center"/>
          </w:tcPr>
          <w:p w:rsidR="00A71754" w:rsidRDefault="001F1A20">
            <w:pPr>
              <w:jc w:val="center"/>
            </w:pPr>
            <w:r>
              <w:rPr>
                <w:color w:val="000000"/>
                <w:sz w:val="24"/>
                <w:szCs w:val="24"/>
              </w:rPr>
              <w:t>-</w:t>
            </w:r>
          </w:p>
        </w:tc>
        <w:tc>
          <w:tcPr>
            <w:tcW w:w="1407" w:type="dxa"/>
            <w:vAlign w:val="center"/>
          </w:tcPr>
          <w:p w:rsidR="00A71754" w:rsidRDefault="001F1A20">
            <w:pPr>
              <w:jc w:val="center"/>
            </w:pPr>
            <w:r>
              <w:rPr>
                <w:color w:val="000000"/>
                <w:sz w:val="24"/>
                <w:szCs w:val="24"/>
              </w:rPr>
              <w:t>12</w:t>
            </w:r>
            <w:r>
              <w:rPr>
                <w:color w:val="000000"/>
                <w:sz w:val="24"/>
                <w:szCs w:val="24"/>
              </w:rPr>
              <w:t>年</w:t>
            </w:r>
          </w:p>
        </w:tc>
        <w:tc>
          <w:tcPr>
            <w:tcW w:w="2673" w:type="dxa"/>
            <w:vAlign w:val="center"/>
          </w:tcPr>
          <w:p w:rsidR="00A71754" w:rsidRDefault="001F1A20">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1754" w:rsidRDefault="001F1A2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1754" w:rsidRDefault="001F1A2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1754" w:rsidRDefault="001F1A2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1754" w:rsidRDefault="001F1A20">
      <w:pPr>
        <w:spacing w:before="29" w:line="288" w:lineRule="auto"/>
        <w:ind w:firstLineChars="200" w:firstLine="480"/>
        <w:rPr>
          <w:color w:val="000000"/>
          <w:sz w:val="24"/>
          <w:szCs w:val="24"/>
        </w:rPr>
      </w:pPr>
      <w:r>
        <w:rPr>
          <w:color w:val="000000"/>
          <w:sz w:val="24"/>
          <w:szCs w:val="24"/>
        </w:rPr>
        <w:t>进入</w:t>
      </w:r>
      <w:r>
        <w:rPr>
          <w:color w:val="000000"/>
          <w:sz w:val="24"/>
          <w:szCs w:val="24"/>
        </w:rPr>
        <w:t>2018</w:t>
      </w:r>
      <w:r>
        <w:rPr>
          <w:color w:val="000000"/>
          <w:sz w:val="24"/>
          <w:szCs w:val="24"/>
        </w:rPr>
        <w:t>年四季度，贸易战和人民币汇率等海外因素进入白热化阶段，导致海外资金对于国内市场的边际波动影响进一步扩大。国内宏观经济开始出现下降的趋势，虽然从七月出现了货币政策和财政政策的双拐点，但是真正反映到资本市场的流动性向好还需要一定的时滞，整个</w:t>
      </w:r>
      <w:r>
        <w:rPr>
          <w:color w:val="000000"/>
          <w:sz w:val="24"/>
          <w:szCs w:val="24"/>
        </w:rPr>
        <w:t>A</w:t>
      </w:r>
      <w:r>
        <w:rPr>
          <w:color w:val="000000"/>
          <w:sz w:val="24"/>
          <w:szCs w:val="24"/>
        </w:rPr>
        <w:t>股市场的赚钱效应并不是特别明显。</w:t>
      </w:r>
    </w:p>
    <w:p w:rsidR="00A71754" w:rsidRDefault="001F1A20">
      <w:pPr>
        <w:spacing w:before="29" w:line="288" w:lineRule="auto"/>
        <w:ind w:firstLineChars="200" w:firstLine="480"/>
        <w:rPr>
          <w:color w:val="000000"/>
          <w:sz w:val="24"/>
          <w:szCs w:val="24"/>
        </w:rPr>
      </w:pPr>
      <w:r>
        <w:rPr>
          <w:color w:val="000000"/>
          <w:sz w:val="24"/>
          <w:szCs w:val="24"/>
        </w:rPr>
        <w:t>本基金四季度维持在中性仓位，十月在市场大幅回落的时候，适当提高了部分仓位。第一，考虑到十月以后中美汇率敞口可能带来的人民币汇率阶段性升值的机会，适度增加了黄金、基建、航空等配置比例，并在十一月中下旬逐步兑现。目前只留下了部分基建股作为</w:t>
      </w:r>
      <w:r>
        <w:rPr>
          <w:color w:val="000000"/>
          <w:sz w:val="24"/>
          <w:szCs w:val="24"/>
        </w:rPr>
        <w:t>2019</w:t>
      </w:r>
      <w:r>
        <w:rPr>
          <w:color w:val="000000"/>
          <w:sz w:val="24"/>
          <w:szCs w:val="24"/>
        </w:rPr>
        <w:t>年一季度的配置。第二，本基金在</w:t>
      </w:r>
      <w:r>
        <w:rPr>
          <w:color w:val="000000"/>
          <w:sz w:val="24"/>
          <w:szCs w:val="24"/>
        </w:rPr>
        <w:t>2018</w:t>
      </w:r>
      <w:r>
        <w:rPr>
          <w:color w:val="000000"/>
          <w:sz w:val="24"/>
          <w:szCs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Pr>
          <w:color w:val="000000"/>
          <w:sz w:val="24"/>
          <w:szCs w:val="24"/>
        </w:rPr>
        <w:t>2019</w:t>
      </w:r>
      <w:r>
        <w:rPr>
          <w:color w:val="000000"/>
          <w:sz w:val="24"/>
          <w:szCs w:val="24"/>
        </w:rPr>
        <w:t>年一季度整体</w:t>
      </w:r>
      <w:r>
        <w:rPr>
          <w:color w:val="000000"/>
          <w:sz w:val="24"/>
          <w:szCs w:val="24"/>
        </w:rPr>
        <w:t>房地产销售面积和新开工面积等中观数据压力会比较大，后续更多的还是要关注</w:t>
      </w:r>
      <w:r>
        <w:rPr>
          <w:color w:val="000000"/>
          <w:sz w:val="24"/>
          <w:szCs w:val="24"/>
        </w:rPr>
        <w:t>2019</w:t>
      </w:r>
      <w:r>
        <w:rPr>
          <w:color w:val="000000"/>
          <w:sz w:val="24"/>
          <w:szCs w:val="24"/>
        </w:rPr>
        <w:t>年三、四月的政策时间窗口以及市场对于地产龙头企业的业绩预期变化。第三，本基金在十二月中下旬增加了消费白马龙头的配置比例，特别是市场预期较低的白马龙头。这些白马龙头虽然预计</w:t>
      </w:r>
      <w:r>
        <w:rPr>
          <w:color w:val="000000"/>
          <w:sz w:val="24"/>
          <w:szCs w:val="24"/>
        </w:rPr>
        <w:t>2019</w:t>
      </w:r>
      <w:r>
        <w:rPr>
          <w:color w:val="000000"/>
          <w:sz w:val="24"/>
          <w:szCs w:val="24"/>
        </w:rPr>
        <w:t>年业绩增速大概率低于</w:t>
      </w:r>
      <w:r>
        <w:rPr>
          <w:color w:val="000000"/>
          <w:sz w:val="24"/>
          <w:szCs w:val="24"/>
        </w:rPr>
        <w:t>2018</w:t>
      </w:r>
      <w:r>
        <w:rPr>
          <w:color w:val="000000"/>
          <w:sz w:val="24"/>
          <w:szCs w:val="24"/>
        </w:rPr>
        <w:t>年，但是在整体宏观经济放缓的背景下已经逐步稀缺。经过中报以及三季报对于消费白马龙头的盈利预测下调，目前整体处于低预期下的低估值。从现金流和未来空间来看，目前的消费白马虽然股价弹性可能不是太大，但是在</w:t>
      </w:r>
      <w:r>
        <w:rPr>
          <w:color w:val="000000"/>
          <w:sz w:val="24"/>
          <w:szCs w:val="24"/>
        </w:rPr>
        <w:t>2019</w:t>
      </w:r>
      <w:r>
        <w:rPr>
          <w:color w:val="000000"/>
          <w:sz w:val="24"/>
          <w:szCs w:val="24"/>
        </w:rPr>
        <w:t>年应该能够获得不错的绝</w:t>
      </w:r>
      <w:r>
        <w:rPr>
          <w:color w:val="000000"/>
          <w:sz w:val="24"/>
          <w:szCs w:val="24"/>
        </w:rPr>
        <w:t>对收益和分红收益率。</w:t>
      </w:r>
    </w:p>
    <w:p w:rsidR="00A71754" w:rsidRDefault="001F1A20">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年一季度：首先，中美贸易摩擦预估基本告一段落，美国如果在一季度末放缓加息进度，有望推动人民币汇率往升值方向发展，在标普纳入</w:t>
      </w:r>
      <w:r>
        <w:rPr>
          <w:color w:val="000000"/>
          <w:sz w:val="24"/>
          <w:szCs w:val="24"/>
        </w:rPr>
        <w:t>A</w:t>
      </w:r>
      <w:r>
        <w:rPr>
          <w:color w:val="000000"/>
          <w:sz w:val="24"/>
          <w:szCs w:val="24"/>
        </w:rPr>
        <w:t>股以及</w:t>
      </w:r>
      <w:r>
        <w:rPr>
          <w:color w:val="000000"/>
          <w:sz w:val="24"/>
          <w:szCs w:val="24"/>
        </w:rPr>
        <w:t>2019</w:t>
      </w:r>
      <w:r>
        <w:rPr>
          <w:color w:val="000000"/>
          <w:sz w:val="24"/>
          <w:szCs w:val="24"/>
        </w:rPr>
        <w:t>年年中</w:t>
      </w:r>
      <w:r>
        <w:rPr>
          <w:color w:val="000000"/>
          <w:sz w:val="24"/>
          <w:szCs w:val="24"/>
        </w:rPr>
        <w:t>MSCI</w:t>
      </w:r>
      <w:r>
        <w:rPr>
          <w:color w:val="000000"/>
          <w:sz w:val="24"/>
          <w:szCs w:val="24"/>
        </w:rPr>
        <w:t>比例提高的背景下，以人民币计价的</w:t>
      </w:r>
      <w:r>
        <w:rPr>
          <w:color w:val="000000"/>
          <w:sz w:val="24"/>
          <w:szCs w:val="24"/>
        </w:rPr>
        <w:t>A</w:t>
      </w:r>
      <w:r>
        <w:rPr>
          <w:color w:val="000000"/>
          <w:sz w:val="24"/>
          <w:szCs w:val="24"/>
        </w:rPr>
        <w:t>股在全球市场的吸引力会明显提升。其次，国内宏观增速出现回落已形成普遍预期，除非出现超预期的黑天鹅事件，否则整个市场的风险偏好很难进一步下降。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一季度将维持现有仓位和配置思路，从现金流低预期的角度配置消费白马龙头，从人民币汇率升值重估角度配置地产基建或者黄金等。此外，希望通过自下而上的研究方式，从而挖掘到一季度能够业绩明显超预期的消费小黑马，并在一季度末开始做重点研究和配置。</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w:t>
      </w:r>
      <w:r w:rsidRPr="00414345">
        <w:rPr>
          <w:color w:val="000000"/>
          <w:sz w:val="24"/>
          <w:szCs w:val="24"/>
        </w:rPr>
        <w:lastRenderedPageBreak/>
        <w:t>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92A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1,201,889,193.24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1,201,889,193.24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145,589,786.63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7,521,817.51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1,355,000,797.38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900,456,736.01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52,881,092.02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50,145.80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234,282,196.68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1,143,446.60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12,572,470.05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503,106.08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1,201,889,193.24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90.14</w:t>
            </w:r>
          </w:p>
        </w:tc>
      </w:tr>
    </w:tbl>
    <w:p w:rsidR="00092A0A" w:rsidRDefault="00092A0A" w:rsidP="00F51C4E">
      <w:pPr>
        <w:jc w:val="left"/>
        <w:rPr>
          <w:rFonts w:asciiTheme="minorEastAsia" w:eastAsiaTheme="minorEastAsia" w:hAnsiTheme="minorEastAsia" w:hint="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1754">
        <w:trPr>
          <w:jc w:val="center"/>
        </w:trPr>
        <w:tc>
          <w:tcPr>
            <w:tcW w:w="855" w:type="dxa"/>
            <w:vAlign w:val="center"/>
          </w:tcPr>
          <w:p w:rsidR="00A71754" w:rsidRDefault="001F1A20">
            <w:pPr>
              <w:jc w:val="center"/>
            </w:pPr>
            <w:r>
              <w:rPr>
                <w:color w:val="000000"/>
                <w:sz w:val="24"/>
                <w:szCs w:val="24"/>
              </w:rPr>
              <w:t>1</w:t>
            </w:r>
          </w:p>
        </w:tc>
        <w:tc>
          <w:tcPr>
            <w:tcW w:w="1334" w:type="dxa"/>
            <w:vAlign w:val="center"/>
          </w:tcPr>
          <w:p w:rsidR="00A71754" w:rsidRDefault="001F1A20">
            <w:pPr>
              <w:jc w:val="center"/>
            </w:pPr>
            <w:r>
              <w:rPr>
                <w:color w:val="000000"/>
                <w:sz w:val="24"/>
                <w:szCs w:val="24"/>
              </w:rPr>
              <w:t>600519</w:t>
            </w:r>
          </w:p>
        </w:tc>
        <w:tc>
          <w:tcPr>
            <w:tcW w:w="1777" w:type="dxa"/>
            <w:vAlign w:val="center"/>
          </w:tcPr>
          <w:p w:rsidR="00A71754" w:rsidRDefault="001F1A20">
            <w:pPr>
              <w:jc w:val="center"/>
            </w:pPr>
            <w:r>
              <w:rPr>
                <w:color w:val="000000"/>
                <w:sz w:val="24"/>
                <w:szCs w:val="24"/>
              </w:rPr>
              <w:t>贵州茅台</w:t>
            </w:r>
          </w:p>
        </w:tc>
        <w:tc>
          <w:tcPr>
            <w:tcW w:w="1334" w:type="dxa"/>
            <w:vAlign w:val="center"/>
          </w:tcPr>
          <w:p w:rsidR="00A71754" w:rsidRDefault="001F1A20">
            <w:pPr>
              <w:jc w:val="right"/>
            </w:pPr>
            <w:r>
              <w:rPr>
                <w:color w:val="000000"/>
                <w:sz w:val="24"/>
                <w:szCs w:val="24"/>
              </w:rPr>
              <w:t>213,265</w:t>
            </w:r>
          </w:p>
        </w:tc>
        <w:tc>
          <w:tcPr>
            <w:tcW w:w="1924" w:type="dxa"/>
            <w:vAlign w:val="center"/>
          </w:tcPr>
          <w:p w:rsidR="00A71754" w:rsidRDefault="001F1A20">
            <w:pPr>
              <w:jc w:val="right"/>
            </w:pPr>
            <w:r>
              <w:rPr>
                <w:color w:val="000000"/>
                <w:sz w:val="24"/>
                <w:szCs w:val="24"/>
              </w:rPr>
              <w:t>125,828,482.65</w:t>
            </w:r>
          </w:p>
        </w:tc>
        <w:tc>
          <w:tcPr>
            <w:tcW w:w="1644" w:type="dxa"/>
            <w:vAlign w:val="center"/>
          </w:tcPr>
          <w:p w:rsidR="00A71754" w:rsidRDefault="001F1A20">
            <w:pPr>
              <w:jc w:val="right"/>
            </w:pPr>
            <w:r>
              <w:rPr>
                <w:color w:val="000000"/>
                <w:sz w:val="24"/>
                <w:szCs w:val="24"/>
              </w:rPr>
              <w:t>9.44</w:t>
            </w:r>
          </w:p>
        </w:tc>
      </w:tr>
      <w:tr w:rsidR="00A71754">
        <w:trPr>
          <w:jc w:val="center"/>
        </w:trPr>
        <w:tc>
          <w:tcPr>
            <w:tcW w:w="855" w:type="dxa"/>
            <w:vAlign w:val="center"/>
          </w:tcPr>
          <w:p w:rsidR="00A71754" w:rsidRDefault="001F1A20">
            <w:pPr>
              <w:jc w:val="center"/>
            </w:pPr>
            <w:r>
              <w:rPr>
                <w:color w:val="000000"/>
                <w:sz w:val="24"/>
                <w:szCs w:val="24"/>
              </w:rPr>
              <w:t>2</w:t>
            </w:r>
          </w:p>
        </w:tc>
        <w:tc>
          <w:tcPr>
            <w:tcW w:w="1334" w:type="dxa"/>
            <w:vAlign w:val="center"/>
          </w:tcPr>
          <w:p w:rsidR="00A71754" w:rsidRDefault="001F1A20">
            <w:pPr>
              <w:jc w:val="center"/>
            </w:pPr>
            <w:r>
              <w:rPr>
                <w:color w:val="000000"/>
                <w:sz w:val="24"/>
                <w:szCs w:val="24"/>
              </w:rPr>
              <w:t>300146</w:t>
            </w:r>
          </w:p>
        </w:tc>
        <w:tc>
          <w:tcPr>
            <w:tcW w:w="1777" w:type="dxa"/>
            <w:vAlign w:val="center"/>
          </w:tcPr>
          <w:p w:rsidR="00A71754" w:rsidRDefault="001F1A20">
            <w:pPr>
              <w:jc w:val="center"/>
            </w:pPr>
            <w:r>
              <w:rPr>
                <w:color w:val="000000"/>
                <w:sz w:val="24"/>
                <w:szCs w:val="24"/>
              </w:rPr>
              <w:t>汤臣倍健</w:t>
            </w:r>
          </w:p>
        </w:tc>
        <w:tc>
          <w:tcPr>
            <w:tcW w:w="1334" w:type="dxa"/>
            <w:vAlign w:val="center"/>
          </w:tcPr>
          <w:p w:rsidR="00A71754" w:rsidRDefault="001F1A20">
            <w:pPr>
              <w:jc w:val="right"/>
            </w:pPr>
            <w:r>
              <w:rPr>
                <w:color w:val="000000"/>
                <w:sz w:val="24"/>
                <w:szCs w:val="24"/>
              </w:rPr>
              <w:t>7,306,233</w:t>
            </w:r>
          </w:p>
        </w:tc>
        <w:tc>
          <w:tcPr>
            <w:tcW w:w="1924" w:type="dxa"/>
            <w:vAlign w:val="center"/>
          </w:tcPr>
          <w:p w:rsidR="00A71754" w:rsidRDefault="001F1A20">
            <w:pPr>
              <w:jc w:val="right"/>
            </w:pPr>
            <w:r>
              <w:rPr>
                <w:color w:val="000000"/>
                <w:sz w:val="24"/>
                <w:szCs w:val="24"/>
              </w:rPr>
              <w:t>124,132,898.67</w:t>
            </w:r>
          </w:p>
        </w:tc>
        <w:tc>
          <w:tcPr>
            <w:tcW w:w="1644" w:type="dxa"/>
            <w:vAlign w:val="center"/>
          </w:tcPr>
          <w:p w:rsidR="00A71754" w:rsidRDefault="001F1A20">
            <w:pPr>
              <w:jc w:val="right"/>
            </w:pPr>
            <w:r>
              <w:rPr>
                <w:color w:val="000000"/>
                <w:sz w:val="24"/>
                <w:szCs w:val="24"/>
              </w:rPr>
              <w:t>9.31</w:t>
            </w:r>
          </w:p>
        </w:tc>
      </w:tr>
      <w:tr w:rsidR="00A71754">
        <w:trPr>
          <w:jc w:val="center"/>
        </w:trPr>
        <w:tc>
          <w:tcPr>
            <w:tcW w:w="855" w:type="dxa"/>
            <w:vAlign w:val="center"/>
          </w:tcPr>
          <w:p w:rsidR="00A71754" w:rsidRDefault="001F1A20">
            <w:pPr>
              <w:jc w:val="center"/>
            </w:pPr>
            <w:r>
              <w:rPr>
                <w:color w:val="000000"/>
                <w:sz w:val="24"/>
                <w:szCs w:val="24"/>
              </w:rPr>
              <w:t>3</w:t>
            </w:r>
          </w:p>
        </w:tc>
        <w:tc>
          <w:tcPr>
            <w:tcW w:w="1334" w:type="dxa"/>
            <w:vAlign w:val="center"/>
          </w:tcPr>
          <w:p w:rsidR="00A71754" w:rsidRDefault="001F1A20">
            <w:pPr>
              <w:jc w:val="center"/>
            </w:pPr>
            <w:r>
              <w:rPr>
                <w:color w:val="000000"/>
                <w:sz w:val="24"/>
                <w:szCs w:val="24"/>
              </w:rPr>
              <w:t>603808</w:t>
            </w:r>
          </w:p>
        </w:tc>
        <w:tc>
          <w:tcPr>
            <w:tcW w:w="1777" w:type="dxa"/>
            <w:vAlign w:val="center"/>
          </w:tcPr>
          <w:p w:rsidR="00A71754" w:rsidRDefault="001F1A20">
            <w:pPr>
              <w:jc w:val="center"/>
            </w:pPr>
            <w:r>
              <w:rPr>
                <w:color w:val="000000"/>
                <w:sz w:val="24"/>
                <w:szCs w:val="24"/>
              </w:rPr>
              <w:t>歌力思</w:t>
            </w:r>
          </w:p>
        </w:tc>
        <w:tc>
          <w:tcPr>
            <w:tcW w:w="1334" w:type="dxa"/>
            <w:vAlign w:val="center"/>
          </w:tcPr>
          <w:p w:rsidR="00A71754" w:rsidRDefault="001F1A20">
            <w:pPr>
              <w:jc w:val="right"/>
            </w:pPr>
            <w:r>
              <w:rPr>
                <w:color w:val="000000"/>
                <w:sz w:val="24"/>
                <w:szCs w:val="24"/>
              </w:rPr>
              <w:t>7,087,653</w:t>
            </w:r>
          </w:p>
        </w:tc>
        <w:tc>
          <w:tcPr>
            <w:tcW w:w="1924" w:type="dxa"/>
            <w:vAlign w:val="center"/>
          </w:tcPr>
          <w:p w:rsidR="00A71754" w:rsidRDefault="001F1A20">
            <w:pPr>
              <w:jc w:val="right"/>
            </w:pPr>
            <w:r>
              <w:rPr>
                <w:color w:val="000000"/>
                <w:sz w:val="24"/>
                <w:szCs w:val="24"/>
              </w:rPr>
              <w:t>115,103,484.72</w:t>
            </w:r>
          </w:p>
        </w:tc>
        <w:tc>
          <w:tcPr>
            <w:tcW w:w="1644" w:type="dxa"/>
            <w:vAlign w:val="center"/>
          </w:tcPr>
          <w:p w:rsidR="00A71754" w:rsidRDefault="001F1A20">
            <w:pPr>
              <w:jc w:val="right"/>
            </w:pPr>
            <w:r>
              <w:rPr>
                <w:color w:val="000000"/>
                <w:sz w:val="24"/>
                <w:szCs w:val="24"/>
              </w:rPr>
              <w:t>8.63</w:t>
            </w:r>
          </w:p>
        </w:tc>
      </w:tr>
      <w:tr w:rsidR="00A71754">
        <w:trPr>
          <w:jc w:val="center"/>
        </w:trPr>
        <w:tc>
          <w:tcPr>
            <w:tcW w:w="855" w:type="dxa"/>
            <w:vAlign w:val="center"/>
          </w:tcPr>
          <w:p w:rsidR="00A71754" w:rsidRDefault="001F1A20">
            <w:pPr>
              <w:jc w:val="center"/>
            </w:pPr>
            <w:r>
              <w:rPr>
                <w:color w:val="000000"/>
                <w:sz w:val="24"/>
                <w:szCs w:val="24"/>
              </w:rPr>
              <w:t>4</w:t>
            </w:r>
          </w:p>
        </w:tc>
        <w:tc>
          <w:tcPr>
            <w:tcW w:w="1334" w:type="dxa"/>
            <w:vAlign w:val="center"/>
          </w:tcPr>
          <w:p w:rsidR="00A71754" w:rsidRDefault="001F1A20">
            <w:pPr>
              <w:jc w:val="center"/>
            </w:pPr>
            <w:r>
              <w:rPr>
                <w:color w:val="000000"/>
                <w:sz w:val="24"/>
                <w:szCs w:val="24"/>
              </w:rPr>
              <w:t>002304</w:t>
            </w:r>
          </w:p>
        </w:tc>
        <w:tc>
          <w:tcPr>
            <w:tcW w:w="1777" w:type="dxa"/>
            <w:vAlign w:val="center"/>
          </w:tcPr>
          <w:p w:rsidR="00A71754" w:rsidRDefault="001F1A20">
            <w:pPr>
              <w:jc w:val="center"/>
            </w:pPr>
            <w:r>
              <w:rPr>
                <w:color w:val="000000"/>
                <w:sz w:val="24"/>
                <w:szCs w:val="24"/>
              </w:rPr>
              <w:t>洋河股份</w:t>
            </w:r>
          </w:p>
        </w:tc>
        <w:tc>
          <w:tcPr>
            <w:tcW w:w="1334" w:type="dxa"/>
            <w:vAlign w:val="center"/>
          </w:tcPr>
          <w:p w:rsidR="00A71754" w:rsidRDefault="001F1A20">
            <w:pPr>
              <w:jc w:val="right"/>
            </w:pPr>
            <w:r>
              <w:rPr>
                <w:color w:val="000000"/>
                <w:sz w:val="24"/>
                <w:szCs w:val="24"/>
              </w:rPr>
              <w:t>1,085,986</w:t>
            </w:r>
          </w:p>
        </w:tc>
        <w:tc>
          <w:tcPr>
            <w:tcW w:w="1924" w:type="dxa"/>
            <w:vAlign w:val="center"/>
          </w:tcPr>
          <w:p w:rsidR="00A71754" w:rsidRDefault="001F1A20">
            <w:pPr>
              <w:jc w:val="right"/>
            </w:pPr>
            <w:r>
              <w:rPr>
                <w:color w:val="000000"/>
                <w:sz w:val="24"/>
                <w:szCs w:val="24"/>
              </w:rPr>
              <w:t>102,864,593.92</w:t>
            </w:r>
          </w:p>
        </w:tc>
        <w:tc>
          <w:tcPr>
            <w:tcW w:w="1644" w:type="dxa"/>
            <w:vAlign w:val="center"/>
          </w:tcPr>
          <w:p w:rsidR="00A71754" w:rsidRDefault="001F1A20">
            <w:pPr>
              <w:jc w:val="right"/>
            </w:pPr>
            <w:r>
              <w:rPr>
                <w:color w:val="000000"/>
                <w:sz w:val="24"/>
                <w:szCs w:val="24"/>
              </w:rPr>
              <w:t>7.71</w:t>
            </w:r>
          </w:p>
        </w:tc>
      </w:tr>
      <w:tr w:rsidR="00A71754">
        <w:trPr>
          <w:jc w:val="center"/>
        </w:trPr>
        <w:tc>
          <w:tcPr>
            <w:tcW w:w="855" w:type="dxa"/>
            <w:vAlign w:val="center"/>
          </w:tcPr>
          <w:p w:rsidR="00A71754" w:rsidRDefault="001F1A20">
            <w:pPr>
              <w:jc w:val="center"/>
            </w:pPr>
            <w:r>
              <w:rPr>
                <w:color w:val="000000"/>
                <w:sz w:val="24"/>
                <w:szCs w:val="24"/>
              </w:rPr>
              <w:lastRenderedPageBreak/>
              <w:t>5</w:t>
            </w:r>
          </w:p>
        </w:tc>
        <w:tc>
          <w:tcPr>
            <w:tcW w:w="1334" w:type="dxa"/>
            <w:vAlign w:val="center"/>
          </w:tcPr>
          <w:p w:rsidR="00A71754" w:rsidRDefault="001F1A20">
            <w:pPr>
              <w:jc w:val="center"/>
            </w:pPr>
            <w:r>
              <w:rPr>
                <w:color w:val="000000"/>
                <w:sz w:val="24"/>
                <w:szCs w:val="24"/>
              </w:rPr>
              <w:t>000858</w:t>
            </w:r>
          </w:p>
        </w:tc>
        <w:tc>
          <w:tcPr>
            <w:tcW w:w="1777" w:type="dxa"/>
            <w:vAlign w:val="center"/>
          </w:tcPr>
          <w:p w:rsidR="00A71754" w:rsidRDefault="001F1A20">
            <w:pPr>
              <w:jc w:val="center"/>
            </w:pPr>
            <w:r>
              <w:rPr>
                <w:color w:val="000000"/>
                <w:sz w:val="24"/>
                <w:szCs w:val="24"/>
              </w:rPr>
              <w:t>五粮液</w:t>
            </w:r>
          </w:p>
        </w:tc>
        <w:tc>
          <w:tcPr>
            <w:tcW w:w="1334" w:type="dxa"/>
            <w:vAlign w:val="center"/>
          </w:tcPr>
          <w:p w:rsidR="00A71754" w:rsidRDefault="001F1A20">
            <w:pPr>
              <w:jc w:val="right"/>
            </w:pPr>
            <w:r>
              <w:rPr>
                <w:color w:val="000000"/>
                <w:sz w:val="24"/>
                <w:szCs w:val="24"/>
              </w:rPr>
              <w:t>2,000,443</w:t>
            </w:r>
          </w:p>
        </w:tc>
        <w:tc>
          <w:tcPr>
            <w:tcW w:w="1924" w:type="dxa"/>
            <w:vAlign w:val="center"/>
          </w:tcPr>
          <w:p w:rsidR="00A71754" w:rsidRDefault="001F1A20">
            <w:pPr>
              <w:jc w:val="right"/>
            </w:pPr>
            <w:r>
              <w:rPr>
                <w:color w:val="000000"/>
                <w:sz w:val="24"/>
                <w:szCs w:val="24"/>
              </w:rPr>
              <w:t>101,782,539.84</w:t>
            </w:r>
          </w:p>
        </w:tc>
        <w:tc>
          <w:tcPr>
            <w:tcW w:w="1644" w:type="dxa"/>
            <w:vAlign w:val="center"/>
          </w:tcPr>
          <w:p w:rsidR="00A71754" w:rsidRDefault="001F1A20">
            <w:pPr>
              <w:jc w:val="right"/>
            </w:pPr>
            <w:r>
              <w:rPr>
                <w:color w:val="000000"/>
                <w:sz w:val="24"/>
                <w:szCs w:val="24"/>
              </w:rPr>
              <w:t>7.63</w:t>
            </w:r>
          </w:p>
        </w:tc>
      </w:tr>
      <w:tr w:rsidR="00A71754">
        <w:trPr>
          <w:jc w:val="center"/>
        </w:trPr>
        <w:tc>
          <w:tcPr>
            <w:tcW w:w="855" w:type="dxa"/>
            <w:vAlign w:val="center"/>
          </w:tcPr>
          <w:p w:rsidR="00A71754" w:rsidRDefault="001F1A20">
            <w:pPr>
              <w:jc w:val="center"/>
            </w:pPr>
            <w:r>
              <w:rPr>
                <w:color w:val="000000"/>
                <w:sz w:val="24"/>
                <w:szCs w:val="24"/>
              </w:rPr>
              <w:t>6</w:t>
            </w:r>
          </w:p>
        </w:tc>
        <w:tc>
          <w:tcPr>
            <w:tcW w:w="1334" w:type="dxa"/>
            <w:vAlign w:val="center"/>
          </w:tcPr>
          <w:p w:rsidR="00A71754" w:rsidRDefault="001F1A20">
            <w:pPr>
              <w:jc w:val="center"/>
            </w:pPr>
            <w:r>
              <w:rPr>
                <w:color w:val="000000"/>
                <w:sz w:val="24"/>
                <w:szCs w:val="24"/>
              </w:rPr>
              <w:t>601155</w:t>
            </w:r>
          </w:p>
        </w:tc>
        <w:tc>
          <w:tcPr>
            <w:tcW w:w="1777" w:type="dxa"/>
            <w:vAlign w:val="center"/>
          </w:tcPr>
          <w:p w:rsidR="00A71754" w:rsidRDefault="001F1A20">
            <w:pPr>
              <w:jc w:val="center"/>
            </w:pPr>
            <w:r>
              <w:rPr>
                <w:color w:val="000000"/>
                <w:sz w:val="24"/>
                <w:szCs w:val="24"/>
              </w:rPr>
              <w:t>新城控股</w:t>
            </w:r>
          </w:p>
        </w:tc>
        <w:tc>
          <w:tcPr>
            <w:tcW w:w="1334" w:type="dxa"/>
            <w:vAlign w:val="center"/>
          </w:tcPr>
          <w:p w:rsidR="00A71754" w:rsidRDefault="001F1A20">
            <w:pPr>
              <w:jc w:val="right"/>
            </w:pPr>
            <w:r>
              <w:rPr>
                <w:color w:val="000000"/>
                <w:sz w:val="24"/>
                <w:szCs w:val="24"/>
              </w:rPr>
              <w:t>3,443,358</w:t>
            </w:r>
          </w:p>
        </w:tc>
        <w:tc>
          <w:tcPr>
            <w:tcW w:w="1924" w:type="dxa"/>
            <w:vAlign w:val="center"/>
          </w:tcPr>
          <w:p w:rsidR="00A71754" w:rsidRDefault="001F1A20">
            <w:pPr>
              <w:jc w:val="right"/>
            </w:pPr>
            <w:r>
              <w:rPr>
                <w:color w:val="000000"/>
                <w:sz w:val="24"/>
                <w:szCs w:val="24"/>
              </w:rPr>
              <w:t>81,573,151.02</w:t>
            </w:r>
          </w:p>
        </w:tc>
        <w:tc>
          <w:tcPr>
            <w:tcW w:w="1644" w:type="dxa"/>
            <w:vAlign w:val="center"/>
          </w:tcPr>
          <w:p w:rsidR="00A71754" w:rsidRDefault="001F1A20">
            <w:pPr>
              <w:jc w:val="right"/>
            </w:pPr>
            <w:r>
              <w:rPr>
                <w:color w:val="000000"/>
                <w:sz w:val="24"/>
                <w:szCs w:val="24"/>
              </w:rPr>
              <w:t>6.12</w:t>
            </w:r>
          </w:p>
        </w:tc>
      </w:tr>
      <w:tr w:rsidR="00A71754">
        <w:trPr>
          <w:jc w:val="center"/>
        </w:trPr>
        <w:tc>
          <w:tcPr>
            <w:tcW w:w="855" w:type="dxa"/>
            <w:vAlign w:val="center"/>
          </w:tcPr>
          <w:p w:rsidR="00A71754" w:rsidRDefault="001F1A20">
            <w:pPr>
              <w:jc w:val="center"/>
            </w:pPr>
            <w:r>
              <w:rPr>
                <w:color w:val="000000"/>
                <w:sz w:val="24"/>
                <w:szCs w:val="24"/>
              </w:rPr>
              <w:t>7</w:t>
            </w:r>
          </w:p>
        </w:tc>
        <w:tc>
          <w:tcPr>
            <w:tcW w:w="1334" w:type="dxa"/>
            <w:vAlign w:val="center"/>
          </w:tcPr>
          <w:p w:rsidR="00A71754" w:rsidRDefault="001F1A20">
            <w:pPr>
              <w:jc w:val="center"/>
            </w:pPr>
            <w:r>
              <w:rPr>
                <w:color w:val="000000"/>
                <w:sz w:val="24"/>
                <w:szCs w:val="24"/>
              </w:rPr>
              <w:t>600048</w:t>
            </w:r>
          </w:p>
        </w:tc>
        <w:tc>
          <w:tcPr>
            <w:tcW w:w="1777" w:type="dxa"/>
            <w:vAlign w:val="center"/>
          </w:tcPr>
          <w:p w:rsidR="00A71754" w:rsidRDefault="001F1A20">
            <w:pPr>
              <w:jc w:val="center"/>
            </w:pPr>
            <w:r>
              <w:rPr>
                <w:color w:val="000000"/>
                <w:sz w:val="24"/>
                <w:szCs w:val="24"/>
              </w:rPr>
              <w:t>保利地产</w:t>
            </w:r>
          </w:p>
        </w:tc>
        <w:tc>
          <w:tcPr>
            <w:tcW w:w="1334" w:type="dxa"/>
            <w:vAlign w:val="center"/>
          </w:tcPr>
          <w:p w:rsidR="00A71754" w:rsidRDefault="001F1A20">
            <w:pPr>
              <w:jc w:val="right"/>
            </w:pPr>
            <w:r>
              <w:rPr>
                <w:color w:val="000000"/>
                <w:sz w:val="24"/>
                <w:szCs w:val="24"/>
              </w:rPr>
              <w:t>6,766,228</w:t>
            </w:r>
          </w:p>
        </w:tc>
        <w:tc>
          <w:tcPr>
            <w:tcW w:w="1924" w:type="dxa"/>
            <w:vAlign w:val="center"/>
          </w:tcPr>
          <w:p w:rsidR="00A71754" w:rsidRDefault="001F1A20">
            <w:pPr>
              <w:jc w:val="right"/>
            </w:pPr>
            <w:r>
              <w:rPr>
                <w:color w:val="000000"/>
                <w:sz w:val="24"/>
                <w:szCs w:val="24"/>
              </w:rPr>
              <w:t>79,773,828.12</w:t>
            </w:r>
          </w:p>
        </w:tc>
        <w:tc>
          <w:tcPr>
            <w:tcW w:w="1644" w:type="dxa"/>
            <w:vAlign w:val="center"/>
          </w:tcPr>
          <w:p w:rsidR="00A71754" w:rsidRDefault="001F1A20">
            <w:pPr>
              <w:jc w:val="right"/>
            </w:pPr>
            <w:r>
              <w:rPr>
                <w:color w:val="000000"/>
                <w:sz w:val="24"/>
                <w:szCs w:val="24"/>
              </w:rPr>
              <w:t>5.98</w:t>
            </w:r>
          </w:p>
        </w:tc>
      </w:tr>
      <w:tr w:rsidR="00A71754">
        <w:trPr>
          <w:jc w:val="center"/>
        </w:trPr>
        <w:tc>
          <w:tcPr>
            <w:tcW w:w="855" w:type="dxa"/>
            <w:vAlign w:val="center"/>
          </w:tcPr>
          <w:p w:rsidR="00A71754" w:rsidRDefault="001F1A20">
            <w:pPr>
              <w:jc w:val="center"/>
            </w:pPr>
            <w:r>
              <w:rPr>
                <w:color w:val="000000"/>
                <w:sz w:val="24"/>
                <w:szCs w:val="24"/>
              </w:rPr>
              <w:t>8</w:t>
            </w:r>
          </w:p>
        </w:tc>
        <w:tc>
          <w:tcPr>
            <w:tcW w:w="1334" w:type="dxa"/>
            <w:vAlign w:val="center"/>
          </w:tcPr>
          <w:p w:rsidR="00A71754" w:rsidRDefault="001F1A20">
            <w:pPr>
              <w:jc w:val="center"/>
            </w:pPr>
            <w:r>
              <w:rPr>
                <w:color w:val="000000"/>
                <w:sz w:val="24"/>
                <w:szCs w:val="24"/>
              </w:rPr>
              <w:t>600887</w:t>
            </w:r>
          </w:p>
        </w:tc>
        <w:tc>
          <w:tcPr>
            <w:tcW w:w="1777" w:type="dxa"/>
            <w:vAlign w:val="center"/>
          </w:tcPr>
          <w:p w:rsidR="00A71754" w:rsidRDefault="001F1A20">
            <w:pPr>
              <w:jc w:val="center"/>
            </w:pPr>
            <w:r>
              <w:rPr>
                <w:color w:val="000000"/>
                <w:sz w:val="24"/>
                <w:szCs w:val="24"/>
              </w:rPr>
              <w:t>伊利股份</w:t>
            </w:r>
          </w:p>
        </w:tc>
        <w:tc>
          <w:tcPr>
            <w:tcW w:w="1334" w:type="dxa"/>
            <w:vAlign w:val="center"/>
          </w:tcPr>
          <w:p w:rsidR="00A71754" w:rsidRDefault="001F1A20">
            <w:pPr>
              <w:jc w:val="right"/>
            </w:pPr>
            <w:r>
              <w:rPr>
                <w:color w:val="000000"/>
                <w:sz w:val="24"/>
                <w:szCs w:val="24"/>
              </w:rPr>
              <w:t>2,972,573</w:t>
            </w:r>
          </w:p>
        </w:tc>
        <w:tc>
          <w:tcPr>
            <w:tcW w:w="1924" w:type="dxa"/>
            <w:vAlign w:val="center"/>
          </w:tcPr>
          <w:p w:rsidR="00A71754" w:rsidRDefault="001F1A20">
            <w:pPr>
              <w:jc w:val="right"/>
            </w:pPr>
            <w:r>
              <w:rPr>
                <w:color w:val="000000"/>
                <w:sz w:val="24"/>
                <w:szCs w:val="24"/>
              </w:rPr>
              <w:t>68,012,470.24</w:t>
            </w:r>
          </w:p>
        </w:tc>
        <w:tc>
          <w:tcPr>
            <w:tcW w:w="1644" w:type="dxa"/>
            <w:vAlign w:val="center"/>
          </w:tcPr>
          <w:p w:rsidR="00A71754" w:rsidRDefault="001F1A20">
            <w:pPr>
              <w:jc w:val="right"/>
            </w:pPr>
            <w:r>
              <w:rPr>
                <w:color w:val="000000"/>
                <w:sz w:val="24"/>
                <w:szCs w:val="24"/>
              </w:rPr>
              <w:t>5.10</w:t>
            </w:r>
          </w:p>
        </w:tc>
      </w:tr>
      <w:tr w:rsidR="00A71754">
        <w:trPr>
          <w:jc w:val="center"/>
        </w:trPr>
        <w:tc>
          <w:tcPr>
            <w:tcW w:w="855" w:type="dxa"/>
            <w:vAlign w:val="center"/>
          </w:tcPr>
          <w:p w:rsidR="00A71754" w:rsidRDefault="001F1A20">
            <w:pPr>
              <w:jc w:val="center"/>
            </w:pPr>
            <w:r>
              <w:rPr>
                <w:color w:val="000000"/>
                <w:sz w:val="24"/>
                <w:szCs w:val="24"/>
              </w:rPr>
              <w:t>9</w:t>
            </w:r>
          </w:p>
        </w:tc>
        <w:tc>
          <w:tcPr>
            <w:tcW w:w="1334" w:type="dxa"/>
            <w:vAlign w:val="center"/>
          </w:tcPr>
          <w:p w:rsidR="00A71754" w:rsidRDefault="001F1A20">
            <w:pPr>
              <w:jc w:val="center"/>
            </w:pPr>
            <w:r>
              <w:rPr>
                <w:color w:val="000000"/>
                <w:sz w:val="24"/>
                <w:szCs w:val="24"/>
              </w:rPr>
              <w:t>600276</w:t>
            </w:r>
          </w:p>
        </w:tc>
        <w:tc>
          <w:tcPr>
            <w:tcW w:w="1777" w:type="dxa"/>
            <w:vAlign w:val="center"/>
          </w:tcPr>
          <w:p w:rsidR="00A71754" w:rsidRDefault="001F1A20">
            <w:pPr>
              <w:jc w:val="center"/>
            </w:pPr>
            <w:r>
              <w:rPr>
                <w:color w:val="000000"/>
                <w:sz w:val="24"/>
                <w:szCs w:val="24"/>
              </w:rPr>
              <w:t>恒瑞医药</w:t>
            </w:r>
          </w:p>
        </w:tc>
        <w:tc>
          <w:tcPr>
            <w:tcW w:w="1334" w:type="dxa"/>
            <w:vAlign w:val="center"/>
          </w:tcPr>
          <w:p w:rsidR="00A71754" w:rsidRDefault="001F1A20">
            <w:pPr>
              <w:jc w:val="right"/>
            </w:pPr>
            <w:r>
              <w:rPr>
                <w:color w:val="000000"/>
                <w:sz w:val="24"/>
                <w:szCs w:val="24"/>
              </w:rPr>
              <w:t>1,262,974</w:t>
            </w:r>
          </w:p>
        </w:tc>
        <w:tc>
          <w:tcPr>
            <w:tcW w:w="1924" w:type="dxa"/>
            <w:vAlign w:val="center"/>
          </w:tcPr>
          <w:p w:rsidR="00A71754" w:rsidRDefault="001F1A20">
            <w:pPr>
              <w:jc w:val="right"/>
            </w:pPr>
            <w:r>
              <w:rPr>
                <w:color w:val="000000"/>
                <w:sz w:val="24"/>
                <w:szCs w:val="24"/>
              </w:rPr>
              <w:t>66,621,878.50</w:t>
            </w:r>
          </w:p>
        </w:tc>
        <w:tc>
          <w:tcPr>
            <w:tcW w:w="1644" w:type="dxa"/>
            <w:vAlign w:val="center"/>
          </w:tcPr>
          <w:p w:rsidR="00A71754" w:rsidRDefault="001F1A20">
            <w:pPr>
              <w:jc w:val="right"/>
            </w:pPr>
            <w:r>
              <w:rPr>
                <w:color w:val="000000"/>
                <w:sz w:val="24"/>
                <w:szCs w:val="24"/>
              </w:rPr>
              <w:t>5.00</w:t>
            </w:r>
          </w:p>
        </w:tc>
      </w:tr>
      <w:tr w:rsidR="00A71754">
        <w:trPr>
          <w:jc w:val="center"/>
        </w:trPr>
        <w:tc>
          <w:tcPr>
            <w:tcW w:w="855" w:type="dxa"/>
            <w:vAlign w:val="center"/>
          </w:tcPr>
          <w:p w:rsidR="00A71754" w:rsidRDefault="001F1A20">
            <w:pPr>
              <w:jc w:val="center"/>
            </w:pPr>
            <w:r>
              <w:rPr>
                <w:color w:val="000000"/>
                <w:sz w:val="24"/>
                <w:szCs w:val="24"/>
              </w:rPr>
              <w:t>10</w:t>
            </w:r>
          </w:p>
        </w:tc>
        <w:tc>
          <w:tcPr>
            <w:tcW w:w="1334" w:type="dxa"/>
            <w:vAlign w:val="center"/>
          </w:tcPr>
          <w:p w:rsidR="00A71754" w:rsidRDefault="001F1A20">
            <w:pPr>
              <w:jc w:val="center"/>
            </w:pPr>
            <w:r>
              <w:rPr>
                <w:color w:val="000000"/>
                <w:sz w:val="24"/>
                <w:szCs w:val="24"/>
              </w:rPr>
              <w:t>600559</w:t>
            </w:r>
          </w:p>
        </w:tc>
        <w:tc>
          <w:tcPr>
            <w:tcW w:w="1777" w:type="dxa"/>
            <w:vAlign w:val="center"/>
          </w:tcPr>
          <w:p w:rsidR="00A71754" w:rsidRDefault="001F1A20">
            <w:pPr>
              <w:jc w:val="center"/>
            </w:pPr>
            <w:r>
              <w:rPr>
                <w:color w:val="000000"/>
                <w:sz w:val="24"/>
                <w:szCs w:val="24"/>
              </w:rPr>
              <w:t>老白干酒</w:t>
            </w:r>
          </w:p>
        </w:tc>
        <w:tc>
          <w:tcPr>
            <w:tcW w:w="1334" w:type="dxa"/>
            <w:vAlign w:val="center"/>
          </w:tcPr>
          <w:p w:rsidR="00A71754" w:rsidRDefault="001F1A20">
            <w:pPr>
              <w:jc w:val="right"/>
            </w:pPr>
            <w:r>
              <w:rPr>
                <w:color w:val="000000"/>
                <w:sz w:val="24"/>
                <w:szCs w:val="24"/>
              </w:rPr>
              <w:t>5,100,897</w:t>
            </w:r>
          </w:p>
        </w:tc>
        <w:tc>
          <w:tcPr>
            <w:tcW w:w="1924" w:type="dxa"/>
            <w:vAlign w:val="center"/>
          </w:tcPr>
          <w:p w:rsidR="00A71754" w:rsidRDefault="001F1A20">
            <w:pPr>
              <w:jc w:val="right"/>
            </w:pPr>
            <w:r>
              <w:rPr>
                <w:color w:val="000000"/>
                <w:sz w:val="24"/>
                <w:szCs w:val="24"/>
              </w:rPr>
              <w:t>63,047,086.92</w:t>
            </w:r>
          </w:p>
        </w:tc>
        <w:tc>
          <w:tcPr>
            <w:tcW w:w="1644" w:type="dxa"/>
            <w:vAlign w:val="center"/>
          </w:tcPr>
          <w:p w:rsidR="00A71754" w:rsidRDefault="001F1A20">
            <w:pPr>
              <w:jc w:val="right"/>
            </w:pPr>
            <w:r>
              <w:rPr>
                <w:color w:val="000000"/>
                <w:sz w:val="24"/>
                <w:szCs w:val="24"/>
              </w:rPr>
              <w:t>4.73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758,875.42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6,546,499.87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28,331.84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188,110.38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7,521,817.51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092A0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092A0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092A0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092A0A">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1,741,555,320.72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13,706,760.07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56,476,768.53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1,698,785,312.26</w:t>
            </w:r>
          </w:p>
        </w:tc>
      </w:tr>
    </w:tbl>
    <w:p w:rsidR="00A71754" w:rsidRDefault="001F1A2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92A0A">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92A0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92A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71754" w:rsidRDefault="001F1A2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71754" w:rsidRDefault="001F1A2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71754" w:rsidRDefault="001F1A2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20" w:rsidRDefault="001F1A20" w:rsidP="00876D65">
      <w:r>
        <w:separator/>
      </w:r>
    </w:p>
  </w:endnote>
  <w:endnote w:type="continuationSeparator" w:id="0">
    <w:p w:rsidR="001F1A20" w:rsidRDefault="001F1A2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92A0A">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092A0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20" w:rsidRDefault="001F1A20" w:rsidP="00876D65">
      <w:r>
        <w:separator/>
      </w:r>
    </w:p>
  </w:footnote>
  <w:footnote w:type="continuationSeparator" w:id="0">
    <w:p w:rsidR="001F1A20" w:rsidRDefault="001F1A2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2A0A"/>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1A20"/>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1754"/>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D2CD-4878-4C61-9315-292D4EA1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12</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579</cp:revision>
  <dcterms:created xsi:type="dcterms:W3CDTF">2012-10-16T06:07:00Z</dcterms:created>
  <dcterms:modified xsi:type="dcterms:W3CDTF">2019-01-15T13:34:00Z</dcterms:modified>
</cp:coreProperties>
</file>