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281564" w:rsidR="00902E3F" w:rsidRDefault="00902E3F" w:rsidRPr="000E4C40">
      <w:pPr>
        <w:autoSpaceDE w:val="0"/>
        <w:autoSpaceDN w:val="0"/>
        <w:adjustRightInd w:val="0"/>
        <w:spacing w:before="29" w:line="288" w:lineRule="auto"/>
        <w:jc w:val="left"/>
        <w:rPr>
          <w:color w:val="000000"/>
          <w:kern w:val="0"/>
          <w:sz w:val="24"/>
        </w:rPr>
      </w:pPr>
    </w:p>
    <w:p w:rsidP="00281564" w:rsidR="002B45A4" w:rsidRDefault="002B45A4" w:rsidRPr="000E4C40">
      <w:pPr>
        <w:autoSpaceDE w:val="0"/>
        <w:autoSpaceDN w:val="0"/>
        <w:adjustRightInd w:val="0"/>
        <w:spacing w:before="29" w:line="288" w:lineRule="auto"/>
        <w:jc w:val="left"/>
        <w:rPr>
          <w:color w:val="000000"/>
          <w:kern w:val="0"/>
          <w:sz w:val="24"/>
        </w:rPr>
      </w:pPr>
    </w:p>
    <w:p w:rsidP="00281564" w:rsidR="00575970" w:rsidRDefault="00575970" w:rsidRPr="000E4C40">
      <w:pPr>
        <w:autoSpaceDE w:val="0"/>
        <w:autoSpaceDN w:val="0"/>
        <w:adjustRightInd w:val="0"/>
        <w:spacing w:before="29" w:line="288" w:lineRule="auto"/>
        <w:jc w:val="left"/>
        <w:rPr>
          <w:color w:val="000000"/>
          <w:kern w:val="0"/>
          <w:sz w:val="24"/>
        </w:rPr>
      </w:pPr>
    </w:p>
    <w:p w:rsidP="00281564" w:rsidR="00B60E27" w:rsidRDefault="00B60E27" w:rsidRPr="000E4C40">
      <w:pPr>
        <w:autoSpaceDE w:val="0"/>
        <w:autoSpaceDN w:val="0"/>
        <w:adjustRightInd w:val="0"/>
        <w:spacing w:before="29" w:line="288" w:lineRule="auto"/>
        <w:jc w:val="left"/>
        <w:rPr>
          <w:color w:val="000000"/>
          <w:kern w:val="0"/>
          <w:sz w:val="24"/>
        </w:rPr>
      </w:pPr>
    </w:p>
    <w:p w:rsidP="00281564" w:rsidR="00B60E27" w:rsidRDefault="00B60E27" w:rsidRPr="001E1B20">
      <w:pPr>
        <w:spacing w:before="29" w:line="288" w:lineRule="auto"/>
        <w:jc w:val="center"/>
        <w:rPr>
          <w:b/>
          <w:sz w:val="36"/>
          <w:szCs w:val="36"/>
        </w:rPr>
      </w:pPr>
      <w:r w:rsidRPr="001E1B20">
        <w:rPr>
          <w:b/>
          <w:sz w:val="36"/>
          <w:szCs w:val="36"/>
        </w:rPr>
        <w:t/>
      </w:r>
      <w:proofErr w:type="spellStart"/>
      <w:r w:rsidRPr="001E1B20">
        <w:rPr>
          <w:b/>
          <w:sz w:val="36"/>
          <w:szCs w:val="36"/>
        </w:rPr>
        <w:t/>
      </w:r>
      <w:proofErr w:type="spellEnd"/>
      <w:r w:rsidRPr="001E1B20">
        <w:rPr>
          <w:b/>
          <w:sz w:val="36"/>
          <w:szCs w:val="36"/>
        </w:rPr>
        <w:t>交银施罗德天益宝货币市场基金</w:t>
      </w:r>
    </w:p>
    <w:p w:rsidP="00281564" w:rsidR="00B60E27" w:rsidRDefault="00B60E27" w:rsidRPr="001E1B20">
      <w:pPr>
        <w:spacing w:before="29" w:line="288" w:lineRule="auto"/>
        <w:jc w:val="center"/>
        <w:rPr>
          <w:b/>
          <w:sz w:val="36"/>
          <w:szCs w:val="36"/>
        </w:rPr>
      </w:pPr>
      <w:r w:rsidRPr="001E1B20">
        <w:rPr>
          <w:b/>
          <w:sz w:val="36"/>
          <w:szCs w:val="36"/>
        </w:rPr>
        <w:t/>
      </w:r>
      <w:proofErr w:type="spellStart"/>
      <w:r w:rsidRPr="001E1B20">
        <w:rPr>
          <w:b/>
          <w:sz w:val="36"/>
          <w:szCs w:val="36"/>
        </w:rPr>
        <w:t/>
      </w:r>
      <w:proofErr w:type="spellEnd"/>
      <w:r w:rsidRPr="001E1B20">
        <w:rPr>
          <w:b/>
          <w:sz w:val="36"/>
          <w:szCs w:val="36"/>
        </w:rPr>
        <w:t>2018年第4季度报告</w:t>
      </w:r>
    </w:p>
    <w:p w:rsidP="00281564" w:rsidR="002B45A4" w:rsidRDefault="00D87D00" w:rsidRPr="001E1B20">
      <w:pPr>
        <w:spacing w:before="29" w:line="288" w:lineRule="auto"/>
        <w:jc w:val="center"/>
        <w:rPr>
          <w:b/>
          <w:sz w:val="36"/>
          <w:szCs w:val="36"/>
        </w:rPr>
      </w:pPr>
      <w:r w:rsidRPr="001E1B20">
        <w:rPr>
          <w:b/>
          <w:sz w:val="36"/>
          <w:szCs w:val="36"/>
        </w:rPr>
        <w:t/>
      </w:r>
      <w:proofErr w:type="spellStart"/>
      <w:r w:rsidRPr="001E1B20">
        <w:rPr>
          <w:b/>
          <w:sz w:val="36"/>
          <w:szCs w:val="36"/>
        </w:rPr>
        <w:t/>
      </w:r>
      <w:proofErr w:type="spellEnd"/>
      <w:r w:rsidRPr="001E1B20">
        <w:rPr>
          <w:b/>
          <w:sz w:val="36"/>
          <w:szCs w:val="36"/>
        </w:rPr>
        <w:t>2018年12月31日</w:t>
      </w: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rPr>
          <w:color w:val="000000"/>
          <w:sz w:val="24"/>
        </w:rPr>
      </w:pPr>
    </w:p>
    <w:p w:rsidP="00281564" w:rsidR="00585084" w:rsidRDefault="00F77131" w:rsidRPr="001E1B20">
      <w:pPr>
        <w:spacing w:before="29" w:line="288" w:lineRule="auto"/>
        <w:ind w:firstLine="2168" w:firstLineChars="900"/>
        <w:rPr>
          <w:b/>
          <w:color w:val="000000"/>
          <w:sz w:val="24"/>
        </w:rPr>
      </w:pPr>
      <w:r w:rsidRPr="001E1B20">
        <w:rPr>
          <w:rFonts w:hAnsi="宋体"/>
          <w:b/>
          <w:color w:val="000000"/>
          <w:sz w:val="24"/>
        </w:rPr>
        <w:t>基金管理人：</w:t>
      </w:r>
      <w:r w:rsidRPr="001E1B20">
        <w:rPr>
          <w:b/>
          <w:color w:val="000000"/>
          <w:sz w:val="24"/>
        </w:rPr>
        <w:t/>
      </w:r>
      <w:proofErr w:type="spellStart"/>
      <w:r w:rsidRPr="001E1B20">
        <w:rPr>
          <w:b/>
          <w:color w:val="000000"/>
          <w:sz w:val="24"/>
        </w:rPr>
        <w:t/>
      </w:r>
      <w:proofErr w:type="spellEnd"/>
      <w:r w:rsidRPr="001E1B20">
        <w:rPr>
          <w:b/>
          <w:color w:val="000000"/>
          <w:sz w:val="24"/>
        </w:rPr>
        <w:t>交银施罗德基金管理有限公司</w:t>
      </w:r>
    </w:p>
    <w:p w:rsidP="00281564" w:rsidR="00585084" w:rsidRDefault="00F77131" w:rsidRPr="001E1B20">
      <w:pPr>
        <w:spacing w:before="29" w:line="288" w:lineRule="auto"/>
        <w:ind w:firstLine="2168" w:firstLineChars="900"/>
        <w:rPr>
          <w:b/>
          <w:color w:val="000000"/>
          <w:sz w:val="24"/>
        </w:rPr>
      </w:pPr>
      <w:r w:rsidRPr="001E1B20">
        <w:rPr>
          <w:rFonts w:hAnsi="宋体"/>
          <w:b/>
          <w:color w:val="000000"/>
          <w:sz w:val="24"/>
        </w:rPr>
        <w:t>基金托管人：</w:t>
      </w:r>
      <w:r w:rsidRPr="001E1B20">
        <w:rPr>
          <w:b/>
          <w:color w:val="000000"/>
          <w:sz w:val="24"/>
        </w:rPr>
        <w:t/>
      </w:r>
      <w:proofErr w:type="spellStart"/>
      <w:r w:rsidRPr="001E1B20">
        <w:rPr>
          <w:b/>
          <w:color w:val="000000"/>
          <w:sz w:val="24"/>
        </w:rPr>
        <w:t/>
      </w:r>
      <w:proofErr w:type="spellEnd"/>
      <w:r w:rsidRPr="001E1B20">
        <w:rPr>
          <w:b/>
          <w:color w:val="000000"/>
          <w:sz w:val="24"/>
        </w:rPr>
        <w:t>中国工商银行股份有限公司</w:t>
      </w:r>
    </w:p>
    <w:p w:rsidP="00281564" w:rsidR="00902E3F" w:rsidRDefault="00F77131" w:rsidRPr="001E1B20">
      <w:pPr>
        <w:spacing w:before="29" w:line="288" w:lineRule="auto"/>
        <w:ind w:firstLine="2168" w:firstLineChars="900"/>
        <w:rPr>
          <w:b/>
          <w:color w:val="000000"/>
          <w:sz w:val="24"/>
        </w:rPr>
        <w:sectPr w:rsidR="00902E3F" w:rsidRPr="001E1B20" w:rsidSect="00841EB4">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18" w:right="1418" w:top="1418"/>
          <w:cols w:space="720"/>
          <w:noEndnote/>
          <w:titlePg/>
          <w:docGrid w:linePitch="286"/>
        </w:sectPr>
      </w:pPr>
      <w:r w:rsidRPr="001E1B20">
        <w:rPr>
          <w:rFonts w:hAnsi="宋体"/>
          <w:b/>
          <w:color w:val="000000"/>
          <w:sz w:val="24"/>
        </w:rPr>
        <w:t>报告送出日期：</w:t>
      </w:r>
      <w:r w:rsidR="00EF56FA" w:rsidRPr="001E1B20">
        <w:rPr>
          <w:b/>
          <w:color w:val="000000"/>
          <w:sz w:val="24"/>
        </w:rPr>
        <w:t/>
      </w:r>
      <w:proofErr w:type="spellStart"/>
      <w:r w:rsidR="00EF56FA" w:rsidRPr="001E1B20">
        <w:rPr>
          <w:b/>
          <w:color w:val="000000"/>
          <w:sz w:val="24"/>
        </w:rPr>
        <w:t/>
      </w:r>
      <w:r w:rsidR="00D87D00" w:rsidRPr="001E1B20">
        <w:rPr>
          <w:b/>
          <w:color w:val="000000"/>
          <w:sz w:val="24"/>
        </w:rPr>
        <w:t/>
      </w:r>
      <w:proofErr w:type="spellEnd"/>
      <w:r w:rsidR="00EF56FA" w:rsidRPr="001E1B20">
        <w:rPr>
          <w:b/>
          <w:color w:val="000000"/>
          <w:sz w:val="24"/>
        </w:rPr>
        <w:t>二〇一九年一月二十一日</w:t>
      </w:r>
    </w:p>
    <w:p w:rsidP="00841EB4" w:rsidR="00902E3F" w:rsidRDefault="00902E3F" w:rsidRPr="000E4C40">
      <w:pPr>
        <w:pStyle w:val="1"/>
        <w:spacing w:afterLines="100" w:beforeLines="100"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pPr>
        <w:adjustRightInd w:val="0"/>
        <w:spacing w:before="29" w:line="288" w:lineRule="auto"/>
        <w:ind w:firstLine="480" w:firstLineChars="20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adjustRightInd w:val="0"/>
        <w:spacing w:before="29" w:line="288" w:lineRule="auto"/>
        <w:ind w:firstLine="480" w:firstLineChars="200"/>
        <w:rPr>
          <w:color w:val="000000"/>
          <w:sz w:val="24"/>
        </w:rPr>
      </w:pPr>
      <w:r>
        <w:rPr>
          <w:color w:val="000000"/>
          <w:sz w:val="24"/>
        </w:rPr>
        <w:t xml:space="preserve">基金托管人中国工商银行股份有限公司根据本基金合同规定，于2019年1月18日复核了本报告中的财务指标、净值表现和投资组合报告等内容，保证复核内容不存在虚假记载、误导性陈述或者重大遗漏。 </w:t>
      </w:r>
    </w:p>
    <w:p>
      <w:pPr>
        <w:adjustRightInd w:val="0"/>
        <w:spacing w:before="29" w:line="288" w:lineRule="auto"/>
        <w:ind w:firstLine="480" w:firstLineChars="200"/>
        <w:rPr>
          <w:color w:val="000000"/>
          <w:sz w:val="24"/>
        </w:rPr>
      </w:pPr>
      <w:r>
        <w:rPr>
          <w:color w:val="000000"/>
          <w:sz w:val="24"/>
        </w:rPr>
        <w:t xml:space="preserve">基金管理人承诺以诚实信用、勤勉尽责的原则管理和运用基金资产，但不保证基金一定盈利。 </w:t>
      </w:r>
    </w:p>
    <w:p>
      <w:pPr>
        <w:adjustRightInd w:val="0"/>
        <w:spacing w:before="29" w:line="288" w:lineRule="auto"/>
        <w:ind w:firstLine="480" w:firstLineChars="200"/>
        <w:rPr>
          <w:color w:val="000000"/>
          <w:sz w:val="24"/>
        </w:rPr>
      </w:pPr>
      <w:r>
        <w:rPr>
          <w:color w:val="000000"/>
          <w:sz w:val="24"/>
        </w:rPr>
        <w:t xml:space="preserve">基金的过往业绩并不代表其未来表现。投资有风险，投资者在作出投资决策前应仔细阅读本基金的招募说明书。 </w:t>
      </w:r>
    </w:p>
    <w:p>
      <w:pPr>
        <w:adjustRightInd w:val="0"/>
        <w:spacing w:before="29" w:line="288" w:lineRule="auto"/>
        <w:ind w:firstLine="480" w:firstLineChars="200"/>
        <w:rPr>
          <w:color w:val="000000"/>
          <w:sz w:val="24"/>
        </w:rPr>
      </w:pPr>
      <w:r>
        <w:rPr>
          <w:color w:val="000000"/>
          <w:sz w:val="24"/>
        </w:rPr>
        <w:t>本报告中财务资料未经审计。</w:t>
      </w:r>
    </w:p>
    <w:p w:rsidP="00281564" w:rsidR="00186667" w:rsidRDefault="00A805BC" w:rsidRPr="000E4C40">
      <w:pPr>
        <w:adjustRightInd w:val="0"/>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本报告期自2018年10月1日起至12月31日止。</w:t>
      </w:r>
    </w:p>
    <w:p w:rsidP="00281564" w:rsidR="00DF2D90" w:rsidRDefault="00DF2D90" w:rsidRPr="000E4C40">
      <w:pPr>
        <w:adjustRightInd w:val="0"/>
        <w:spacing w:before="29" w:line="288" w:lineRule="auto"/>
        <w:ind w:firstLine="480" w:firstLineChars="200"/>
        <w:rPr>
          <w:color w:val="000000"/>
          <w:sz w:val="24"/>
        </w:rPr>
      </w:pPr>
    </w:p>
    <w:p w:rsidP="00841EB4" w:rsidR="00902E3F" w:rsidRDefault="00902E3F" w:rsidRPr="000E4C40">
      <w:pPr>
        <w:pStyle w:val="1"/>
        <w:spacing w:afterLines="100" w:beforeLines="100"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023"/>
        <w:gridCol w:w="2922"/>
        <w:gridCol w:w="2923"/>
      </w:tblGrid>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kern w:val="0"/>
                <w:sz w:val="24"/>
              </w:rPr>
            </w:pPr>
            <w:r w:rsidRPr="000E4C40">
              <w:rPr>
                <w:rFonts w:hAnsi="宋体"/>
                <w:kern w:val="0"/>
                <w:sz w:val="24"/>
              </w:rPr>
              <w:t>基金简称</w:t>
            </w:r>
          </w:p>
        </w:tc>
        <w:tc>
          <w:tcPr>
            <w:tcW w:type="dxa" w:w="5845"/>
            <w:gridSpan w:val="2"/>
            <w:vAlign w:val="center"/>
          </w:tcPr>
          <w:p w:rsidP="00281564" w:rsidR="00A805BC" w:rsidRDefault="00A805BC" w:rsidRPr="000E4C40">
            <w:pPr>
              <w:adjustRightInd w:val="0"/>
              <w:spacing w:before="29" w:line="288" w:lineRule="auto"/>
              <w:ind w:left="17"/>
              <w:jc w:val="lef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交银天益宝货币</w:t>
            </w:r>
          </w:p>
        </w:tc>
      </w:tr>
      <w:tr w:rsidR="00D06255" w:rsidRPr="000E4C40" w:rsidTr="00EA4C82">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281564" w:rsidR="00D06255" w:rsidRDefault="00D06255" w:rsidRPr="000E4C40">
            <w:pPr>
              <w:adjustRightInd w:val="0"/>
              <w:spacing w:before="29" w:line="288" w:lineRule="auto"/>
              <w:ind w:left="17"/>
              <w:jc w:val="left"/>
              <w:rPr>
                <w:kern w:val="0"/>
                <w:sz w:val="24"/>
              </w:rPr>
            </w:pPr>
            <w:r w:rsidRPr="000E4C40">
              <w:rPr>
                <w:rFonts w:hAnsi="宋体"/>
                <w:kern w:val="0"/>
                <w:sz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281564" w:rsidR="00D06255" w:rsidRDefault="00D06255" w:rsidRPr="000E4C40">
            <w:pPr>
              <w:adjustRightInd w:val="0"/>
              <w:spacing w:before="29" w:line="288" w:lineRule="auto"/>
              <w:ind w:left="17"/>
              <w:jc w:val="lef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003968</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基金运作方式</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契约型开放式</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基金合同生效日</w:t>
            </w:r>
          </w:p>
        </w:tc>
        <w:tc>
          <w:tcPr>
            <w:tcW w:type="dxa" w:w="5845"/>
            <w:gridSpan w:val="2"/>
            <w:vAlign w:val="center"/>
          </w:tcPr>
          <w:p w:rsidP="00281564" w:rsidR="00A805BC" w:rsidRDefault="002507FE"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2016年12月20日</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报告期末基金份额总额</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4,834,609,531.53</w:t>
            </w:r>
            <w:r w:rsidR="00C2005E" w:rsidRPr="000E4C40">
              <w:rPr>
                <w:rFonts w:hAnsi="宋体"/>
                <w:color w:val="000000"/>
                <w:kern w:val="0"/>
                <w:sz w:val="24"/>
              </w:rPr>
              <w:t>份</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投资目标</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在力求本金安全性和资产充分流动性的前提下，追求超过业绩比较基准的投资收益。</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投资策略</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业绩比较基准</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活期存款利率（税后）</w:t>
            </w:r>
          </w:p>
        </w:tc>
      </w:tr>
      <w:tr w:rsidR="00A01505" w:rsidRPr="000E4C40" w:rsidTr="00EA4C82">
        <w:trPr>
          <w:jc w:val="center"/>
        </w:trPr>
        <w:tc>
          <w:tcPr>
            <w:tcW w:type="dxa" w:w="3023"/>
            <w:vAlign w:val="center"/>
          </w:tcPr>
          <w:p w:rsidP="00281564" w:rsidR="00A01505" w:rsidRDefault="00A01505" w:rsidRPr="000E4C40">
            <w:pPr>
              <w:adjustRightInd w:val="0"/>
              <w:spacing w:before="29" w:line="288" w:lineRule="auto"/>
              <w:ind w:left="17"/>
              <w:jc w:val="left"/>
              <w:rPr>
                <w:kern w:val="0"/>
                <w:sz w:val="24"/>
              </w:rPr>
            </w:pPr>
            <w:r w:rsidRPr="000E4C40">
              <w:rPr>
                <w:rFonts w:hAnsi="宋体"/>
                <w:kern w:val="0"/>
                <w:sz w:val="24"/>
              </w:rPr>
              <w:t>风险收益特征</w:t>
            </w:r>
          </w:p>
        </w:tc>
        <w:tc>
          <w:tcPr>
            <w:tcW w:type="dxa" w:w="5845"/>
            <w:gridSpan w:val="2"/>
            <w:vAlign w:val="center"/>
          </w:tcPr>
          <w:p w:rsidP="00281564" w:rsidR="00A01505" w:rsidRDefault="00A01505" w:rsidRPr="000E4C40">
            <w:pPr>
              <w:adjustRightInd w:val="0"/>
              <w:spacing w:before="29" w:line="288" w:lineRule="auto"/>
              <w:ind w:left="17"/>
              <w:jc w:val="lef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
            </w:r>
            <w:proofErr w:type="spellStart"/>
            <w:r w:rsidRPr="000E4C40">
              <w:rPr>
                <w:color w:val="000000"/>
                <w:kern w:val="0"/>
                <w:sz w:val="24"/>
              </w:rPr>
              <w:t/>
            </w:r>
            <w:proofErr w:type="spellEnd"/>
            <w:r w:rsidRPr="000E4C40">
              <w:rPr>
                <w:color w:val="000000"/>
                <w:kern w:val="0"/>
                <w:sz w:val="24"/>
              </w:rPr>
              <w:t>本基金属于货币市场基金，是证券投资基金中的低风险品种，长期风险收益水平低于股票型基金、混合型基金和债券型基金。</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基金管理人</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交银施罗德基金管理有限公司</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基金托管人</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中国工商银行股份有限公司</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kern w:val="0"/>
                <w:sz w:val="24"/>
              </w:rPr>
            </w:pPr>
            <w:r w:rsidRPr="000E4C40">
              <w:rPr>
                <w:rFonts w:hAnsi="宋体"/>
                <w:color w:val="000000"/>
                <w:sz w:val="24"/>
              </w:rPr>
              <w:t>下属两级基金的基金简称</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proofErr w:type="spellStart"/>
            <w:r w:rsidRPr="000E4C40">
              <w:rPr>
                <w:color w:val="000000"/>
                <w:kern w:val="0"/>
                <w:sz w:val="24"/>
              </w:rPr>
              <w:t/>
            </w:r>
            <w:r w:rsidRPr="000E4C40">
              <w:rPr>
                <w:sz w:val="24"/>
              </w:rPr>
              <w:t/>
            </w:r>
            <w:r w:rsidR="007B082A" w:rsidRPr="000E4C40">
              <w:rPr>
                <w:sz w:val="24"/>
              </w:rPr>
              <w:t/>
            </w:r>
            <w:r w:rsidRPr="000E4C40">
              <w:rPr>
                <w:sz w:val="24"/>
              </w:rPr>
              <w:t/>
            </w:r>
            <w:proofErr w:type="spellEnd"/>
            <w:r w:rsidRPr="000E4C40">
              <w:rPr>
                <w:sz w:val="24"/>
              </w:rPr>
              <w:t>交银天益宝货币A</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000F78F3">
              <w:rPr>
                <w:rFonts w:hint="eastAsia"/>
                <w:sz w:val="24"/>
              </w:rPr>
              <w:t/>
            </w:r>
            <w:r w:rsidRPr="000E4C40">
              <w:rPr>
                <w:sz w:val="24"/>
              </w:rPr>
              <w:t>交银天益宝货币E</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proofErr w:type="spellStart"/>
            <w:r w:rsidRPr="000E4C40">
              <w:rPr>
                <w:color w:val="000000"/>
                <w:kern w:val="0"/>
                <w:sz w:val="24"/>
              </w:rPr>
              <w:t/>
            </w:r>
            <w:r w:rsidRPr="000E4C40">
              <w:rPr>
                <w:sz w:val="24"/>
              </w:rPr>
              <w:t/>
            </w:r>
            <w:r w:rsidR="007B082A" w:rsidRPr="000E4C40">
              <w:rPr>
                <w:sz w:val="24"/>
              </w:rPr>
              <w:t/>
            </w:r>
            <w:r w:rsidRPr="000E4C40">
              <w:rPr>
                <w:sz w:val="24"/>
              </w:rPr>
              <w:t/>
            </w:r>
            <w:proofErr w:type="spellEnd"/>
            <w:r w:rsidRPr="000E4C40">
              <w:rPr>
                <w:sz w:val="24"/>
              </w:rPr>
              <w:t>003968</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000F78F3">
              <w:rPr>
                <w:rFonts w:hint="eastAsia"/>
                <w:sz w:val="24"/>
              </w:rPr>
              <w:t/>
            </w:r>
            <w:r w:rsidRPr="000E4C40">
              <w:rPr>
                <w:sz w:val="24"/>
              </w:rPr>
              <w:t>003969</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proofErr w:type="spellStart"/>
            <w:r w:rsidR="004702DF" w:rsidRPr="000E4C40">
              <w:rPr>
                <w:color w:val="000000"/>
                <w:kern w:val="0"/>
                <w:sz w:val="24"/>
              </w:rPr>
              <w:t/>
            </w:r>
            <w:r w:rsidRPr="000E4C40">
              <w:rPr>
                <w:sz w:val="24"/>
              </w:rPr>
              <w:t/>
            </w:r>
            <w:r w:rsidR="007B082A" w:rsidRPr="000E4C40">
              <w:rPr>
                <w:sz w:val="24"/>
              </w:rPr>
              <w:t/>
            </w:r>
            <w:r w:rsidRPr="000E4C40">
              <w:rPr>
                <w:sz w:val="24"/>
              </w:rPr>
              <w:t/>
            </w:r>
            <w:proofErr w:type="spellEnd"/>
            <w:r w:rsidRPr="000E4C40">
              <w:rPr>
                <w:sz w:val="24"/>
              </w:rPr>
              <w:t>54,341,188.25</w:t>
            </w:r>
            <w:r w:rsidR="00764CF7" w:rsidRPr="000E4C40">
              <w:rPr>
                <w:rFonts w:hAnsi="宋体"/>
                <w:sz w:val="24"/>
              </w:rPr>
              <w:t>份</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004702DF" w:rsidRPr="000E4C40">
              <w:rPr>
                <w:color w:val="000000"/>
                <w:kern w:val="0"/>
                <w:sz w:val="24"/>
              </w:rPr>
              <w:t/>
            </w:r>
            <w:r w:rsidR="007B082A" w:rsidRPr="000E4C40">
              <w:rPr>
                <w:sz w:val="24"/>
              </w:rPr>
              <w:t/>
            </w:r>
            <w:r w:rsidR="000F78F3">
              <w:rPr>
                <w:sz w:val="24"/>
              </w:rPr>
              <w:t/>
            </w:r>
            <w:r w:rsidR="000F78F3">
              <w:rPr>
                <w:rFonts w:hint="eastAsia"/>
                <w:sz w:val="24"/>
              </w:rPr>
              <w:t/>
            </w:r>
            <w:r w:rsidRPr="000E4C40">
              <w:rPr>
                <w:sz w:val="24"/>
              </w:rPr>
              <w:t>4,780,268,343.28</w:t>
            </w:r>
            <w:r w:rsidR="004A6E66" w:rsidRPr="000E4C40">
              <w:rPr>
                <w:rFonts w:hAnsi="宋体"/>
                <w:sz w:val="24"/>
              </w:rPr>
              <w:t>份</w:t>
            </w:r>
          </w:p>
        </w:tc>
      </w:tr>
    </w:tbl>
    <w:p w:rsidP="00281564" w:rsidR="00DF2D90" w:rsidRDefault="00DF2D90" w:rsidRPr="000E4C40">
      <w:pPr>
        <w:autoSpaceDE w:val="0"/>
        <w:autoSpaceDN w:val="0"/>
        <w:adjustRightInd w:val="0"/>
        <w:spacing w:before="29" w:line="288" w:lineRule="auto"/>
        <w:jc w:val="left"/>
        <w:rPr>
          <w:color w:val="000000"/>
          <w:sz w:val="24"/>
        </w:rPr>
      </w:pPr>
    </w:p>
    <w:p w:rsidP="00841EB4" w:rsidR="00902E3F" w:rsidRDefault="00902E3F" w:rsidRPr="000E4C40">
      <w:pPr>
        <w:pStyle w:val="1"/>
        <w:spacing w:afterLines="100" w:beforeLines="100"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P="00281564" w:rsidR="00902E3F" w:rsidRDefault="00902E3F" w:rsidRPr="000E4C40">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P="00281564" w:rsidR="00902E3F" w:rsidRDefault="00902E3F" w:rsidRPr="000E4C40">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00"/>
      </w:tblPr>
      <w:tblGrid>
        <w:gridCol w:w="3606"/>
        <w:gridCol w:w="2631"/>
        <w:gridCol w:w="2631"/>
      </w:tblGrid>
      <w:tr w:rsidR="00F31380" w:rsidRPr="000E4C40" w:rsidTr="00AD2F16">
        <w:trPr>
          <w:jc w:val="center"/>
        </w:trPr>
        <w:tc>
          <w:tcPr>
            <w:tcW w:type="dxa" w:w="3402"/>
            <w:vMerge w:val="restart"/>
            <w:vAlign w:val="center"/>
          </w:tcPr>
          <w:p w:rsidP="00281564" w:rsidR="00F31380" w:rsidRDefault="00F31380" w:rsidRPr="000E4C40">
            <w:pPr>
              <w:adjustRightInd w:val="0"/>
              <w:spacing w:before="29" w:line="288" w:lineRule="auto"/>
              <w:ind w:left="17"/>
              <w:jc w:val="center"/>
              <w:rPr>
                <w:kern w:val="0"/>
                <w:sz w:val="24"/>
              </w:rPr>
            </w:pPr>
            <w:r w:rsidRPr="000E4C40">
              <w:rPr>
                <w:rFonts w:hAnsi="宋体"/>
                <w:kern w:val="0"/>
                <w:sz w:val="24"/>
              </w:rPr>
              <w:t>主要财务指标</w:t>
            </w:r>
          </w:p>
        </w:tc>
        <w:tc>
          <w:tcPr>
            <w:tcW w:type="dxa" w:w="4962"/>
            <w:gridSpan w:val="2"/>
            <w:vAlign w:val="center"/>
          </w:tcPr>
          <w:p w:rsidP="00281564" w:rsidR="00F31380" w:rsidRDefault="00F31380" w:rsidRPr="000E4C40">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w:t>
            </w:r>
            <w:proofErr w:type="spellStart"/>
            <w:r w:rsidRPr="000E4C40">
              <w:rPr>
                <w:color w:val="000000"/>
                <w:sz w:val="24"/>
              </w:rPr>
              <w:t/>
            </w:r>
            <w:proofErr w:type="spellEnd"/>
            <w:r w:rsidRPr="000E4C40">
              <w:rPr>
                <w:color w:val="000000"/>
                <w:sz w:val="24"/>
              </w:rPr>
              <w:t>2018年10月1日-</w:t>
            </w:r>
            <w:proofErr w:type="spellStart"/>
            <w:r w:rsidRPr="000E4C40">
              <w:rPr>
                <w:color w:val="000000"/>
                <w:sz w:val="24"/>
              </w:rPr>
              <w:t/>
            </w:r>
            <w:proofErr w:type="spellEnd"/>
            <w:r w:rsidRPr="000E4C40">
              <w:rPr>
                <w:color w:val="000000"/>
                <w:sz w:val="24"/>
              </w:rPr>
              <w:t>2018年12月31日)</w:t>
            </w:r>
          </w:p>
        </w:tc>
      </w:tr>
      <w:tr w:rsidR="00F31380" w:rsidRPr="000E4C40" w:rsidTr="00AD2F16">
        <w:trPr>
          <w:jc w:val="center"/>
        </w:trPr>
        <w:tc>
          <w:tcPr>
            <w:tcW w:type="dxa" w:w="3402"/>
            <w:vMerge/>
            <w:vAlign w:val="center"/>
          </w:tcPr>
          <w:p w:rsidP="00281564" w:rsidR="00F31380" w:rsidRDefault="00F31380" w:rsidRPr="000E4C40">
            <w:pPr>
              <w:adjustRightInd w:val="0"/>
              <w:spacing w:before="29" w:line="288" w:lineRule="auto"/>
              <w:ind w:left="17"/>
              <w:jc w:val="center"/>
              <w:rPr>
                <w:kern w:val="0"/>
                <w:sz w:val="24"/>
              </w:rPr>
            </w:pPr>
          </w:p>
        </w:tc>
        <w:tc>
          <w:tcPr>
            <w:tcW w:type="dxa" w:w="2481"/>
            <w:vAlign w:val="center"/>
          </w:tcPr>
          <w:p w:rsidP="00281564" w:rsidR="00F31380" w:rsidRDefault="00F31380" w:rsidRPr="000E4C40">
            <w:pPr>
              <w:adjustRightInd w:val="0"/>
              <w:spacing w:before="29" w:line="288" w:lineRule="auto"/>
              <w:ind w:left="17"/>
              <w:jc w:val="center"/>
              <w:rPr>
                <w:color w:val="000000"/>
                <w:sz w:val="24"/>
              </w:rPr>
            </w:pPr>
            <w:r w:rsidRPr="000E4C40">
              <w:rPr>
                <w:color w:val="000000"/>
                <w:kern w:val="0"/>
                <w:sz w:val="24"/>
              </w:rPr>
              <w:t/>
            </w:r>
            <w:proofErr w:type="spellStart"/>
            <w:r w:rsidRPr="000E4C40">
              <w:rPr>
                <w:color w:val="000000"/>
                <w:kern w:val="0"/>
                <w:sz w:val="24"/>
              </w:rPr>
              <w:t/>
            </w:r>
            <w:r w:rsidRPr="000E4C40">
              <w:rPr>
                <w:sz w:val="24"/>
              </w:rPr>
              <w:t/>
            </w:r>
            <w:proofErr w:type="spellEnd"/>
            <w:r w:rsidRPr="000E4C40">
              <w:rPr>
                <w:sz w:val="24"/>
              </w:rPr>
              <w:t>交银天益宝货币A</w:t>
            </w:r>
          </w:p>
        </w:tc>
        <w:tc>
          <w:tcPr>
            <w:tcW w:type="dxa" w:w="2481"/>
            <w:vAlign w:val="center"/>
          </w:tcPr>
          <w:p w:rsidP="00281564" w:rsidR="00F31380" w:rsidRDefault="00F31380" w:rsidRPr="000E4C40">
            <w:pPr>
              <w:adjustRightInd w:val="0"/>
              <w:spacing w:before="29" w:line="288" w:lineRule="auto"/>
              <w:ind w:left="17"/>
              <w:jc w:val="center"/>
              <w:rPr>
                <w:color w:val="000000"/>
                <w:sz w:val="24"/>
              </w:rPr>
            </w:pPr>
            <w:r w:rsidRPr="000E4C40">
              <w:rPr>
                <w:color w:val="000000"/>
                <w:kern w:val="0"/>
                <w:sz w:val="24"/>
              </w:rPr>
              <w:t/>
            </w:r>
            <w:r w:rsidR="000F78F3">
              <w:rPr>
                <w:sz w:val="24"/>
              </w:rPr>
              <w:t/>
            </w:r>
            <w:r w:rsidR="000F78F3">
              <w:rPr>
                <w:rFonts w:hint="eastAsia"/>
                <w:sz w:val="24"/>
              </w:rPr>
              <w:t/>
            </w:r>
            <w:r w:rsidRPr="000E4C40">
              <w:rPr>
                <w:sz w:val="24"/>
              </w:rPr>
              <w:t>交银天益宝货币E</w:t>
            </w:r>
          </w:p>
        </w:tc>
      </w:tr>
      <w:tr w:rsidR="00E8309D" w:rsidRPr="000E4C40" w:rsidTr="00AD2F16">
        <w:trPr>
          <w:trHeight w:val="840"/>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214,356.39</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47,510,360.71</w:t>
            </w:r>
          </w:p>
        </w:tc>
      </w:tr>
      <w:tr w:rsidR="00E8309D" w:rsidRPr="000E4C40" w:rsidTr="00AD2F16">
        <w:trPr>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proofErr w:type="spellStart"/>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
            </w:r>
            <w:proofErr w:type="spellEnd"/>
            <w:r w:rsidRPr="000E4C40">
              <w:rPr>
                <w:color w:val="000000"/>
                <w:sz w:val="24"/>
              </w:rPr>
              <w:t>214,356.39</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47,510,360.71</w:t>
            </w:r>
          </w:p>
        </w:tc>
      </w:tr>
      <w:tr w:rsidR="00E8309D" w:rsidRPr="000E4C40" w:rsidTr="00AD2F16">
        <w:trPr>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proofErr w:type="spellStart"/>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
            </w:r>
            <w:proofErr w:type="spellEnd"/>
            <w:r w:rsidRPr="000E4C40">
              <w:rPr>
                <w:color w:val="000000"/>
                <w:sz w:val="24"/>
              </w:rPr>
              <w:t>54,341,188.25</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4,780,268,343.28</w:t>
            </w:r>
          </w:p>
        </w:tc>
      </w:tr>
    </w:tbl>
    <w:p>
      <w:pPr>
        <w:autoSpaceDE w:val="0"/>
        <w:autoSpaceDN w:val="0"/>
        <w:adjustRightInd w:val="0"/>
        <w:spacing w:before="29" w:line="288" w:lineRule="auto"/>
        <w:jc w:val="left"/>
        <w:rPr>
          <w:color w:val="000000"/>
          <w:sz w:val="24"/>
        </w:rPr>
      </w:pPr>
      <w:r>
        <w:rPr>
          <w:color w:val="000000"/>
          <w:sz w:val="24"/>
        </w:rPr>
        <w:t>注：1、本基金实行销售服务费分类收费方式，分设两类基金份额：A类基金份额和E类基金份额。A类基金份额与E类基金份额的管理费、托管费相同，A类基金份额按照0.25%的年费率计提销售服务费，E类基金份额按照0.01%的年费率计提销售服务费。</w:t>
      </w:r>
    </w:p>
    <w:p w:rsidP="00281564" w:rsidR="00893021" w:rsidRDefault="00893021" w:rsidRPr="000E4C40">
      <w:pPr>
        <w:autoSpaceDE w:val="0"/>
        <w:autoSpaceDN w:val="0"/>
        <w:adjustRightInd w:val="0"/>
        <w:spacing w:before="29" w:line="288" w:lineRule="auto"/>
        <w:jc w:val="left"/>
        <w:rPr>
          <w:color w:val="000000"/>
          <w:sz w:val="24"/>
        </w:rPr>
      </w:pPr>
      <w:r w:rsidRPr="000E4C40">
        <w:rPr>
          <w:color w:val="000000"/>
          <w:sz w:val="24"/>
        </w:rPr>
        <w:t/>
      </w:r>
      <w:r w:rsidR="002507FE" w:rsidRPr="000E4C40">
        <w:rPr>
          <w:color w:val="000000"/>
          <w:sz w:val="24"/>
        </w:rPr>
        <w:t/>
      </w:r>
      <w:r w:rsidRPr="000E4C40">
        <w:rPr>
          <w:color w:val="000000"/>
          <w:sz w:val="24"/>
        </w:rPr>
        <w:t/>
      </w:r>
      <w:proofErr w:type="spellStart"/>
      <w:r w:rsidRPr="000E4C40">
        <w:rPr>
          <w:color w:val="000000"/>
          <w:sz w:val="24"/>
        </w:rPr>
        <w:t/>
      </w:r>
      <w:proofErr w:type="spellEnd"/>
      <w:r w:rsidRPr="000E4C40">
        <w:rPr>
          <w:color w:val="000000"/>
          <w:sz w:val="24"/>
        </w:rPr>
        <w:t xml:space="preserve">   2、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P="00281564" w:rsidR="00902E3F" w:rsidRDefault="00902E3F" w:rsidRPr="000E4C40">
      <w:pPr>
        <w:spacing w:before="29" w:line="288" w:lineRule="auto"/>
        <w:rPr>
          <w:b/>
          <w:color w:val="000000"/>
          <w:kern w:val="0"/>
          <w:sz w:val="24"/>
        </w:rPr>
      </w:pPr>
      <w:r w:rsidRPr="000E4C40">
        <w:rPr>
          <w:b/>
          <w:color w:val="000000"/>
          <w:kern w:val="0"/>
          <w:sz w:val="24"/>
        </w:rPr>
        <w:lastRenderedPageBreak/>
        <w:t xml:space="preserve">3.2.1 </w:t>
      </w:r>
      <w:r w:rsidRPr="000E4C40">
        <w:rPr>
          <w:rFonts w:hAnsi="宋体"/>
          <w:b/>
          <w:color w:val="000000"/>
          <w:kern w:val="0"/>
          <w:sz w:val="24"/>
        </w:rPr>
        <w:t>本报告期基金份额净值收益率及其与同期业绩比较基准收益率的比较</w:t>
      </w:r>
    </w:p>
    <w:p w:rsidP="00281564" w:rsidR="00DA1983" w:rsidRDefault="00186667" w:rsidRPr="000E4C40">
      <w:pPr>
        <w:pStyle w:val="20"/>
        <w:spacing w:before="29" w:line="288" w:lineRule="auto"/>
        <w:ind w:firstLine="0" w:firstLineChars="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24424F" w:rsidRPr="000E4C40">
        <w:rPr>
          <w:rFonts w:ascii="Times New Roman" w:hAnsi="Times New Roman"/>
          <w:b/>
          <w:color w:val="000000"/>
        </w:rPr>
        <w:t/>
      </w:r>
      <w:proofErr w:type="spellStart"/>
      <w:r w:rsidR="0024424F" w:rsidRPr="000E4C40">
        <w:rPr>
          <w:rFonts w:ascii="Times New Roman" w:hAnsi="Times New Roman"/>
          <w:b/>
          <w:color w:val="000000"/>
        </w:rPr>
        <w:t/>
      </w:r>
      <w:r w:rsidR="00063BA4" w:rsidRPr="000E4C40">
        <w:rPr>
          <w:rFonts w:ascii="Times New Roman" w:hAnsi="Times New Roman"/>
          <w:b/>
          <w:color w:val="000000"/>
          <w:kern w:val="0"/>
        </w:rPr>
        <w:t/>
      </w:r>
      <w:r w:rsidR="0024424F" w:rsidRPr="000E4C40">
        <w:rPr>
          <w:rFonts w:ascii="Times New Roman" w:hAnsi="Times New Roman"/>
          <w:b/>
          <w:color w:val="000000"/>
        </w:rPr>
        <w:t/>
      </w:r>
      <w:r w:rsidR="0024424F" w:rsidRPr="000E4C40">
        <w:rPr>
          <w:rFonts w:ascii="Times New Roman" w:hAnsi="Times New Roman"/>
          <w:b/>
          <w:color w:val="auto"/>
        </w:rPr>
        <w:t/>
      </w:r>
      <w:r w:rsidR="00E63B3D" w:rsidRPr="000E4C40">
        <w:rPr>
          <w:rFonts w:ascii="Times New Roman" w:hAnsi="Times New Roman"/>
          <w:b/>
          <w:color w:val="auto"/>
        </w:rPr>
        <w:t/>
      </w:r>
      <w:r w:rsidR="00834F7F" w:rsidRPr="000E4C40">
        <w:rPr>
          <w:rFonts w:ascii="Times New Roman" w:hAnsi="Times New Roman"/>
          <w:b/>
          <w:color w:val="auto"/>
        </w:rPr>
        <w:t/>
      </w:r>
      <w:proofErr w:type="spellEnd"/>
      <w:r w:rsidR="00834F7F" w:rsidRPr="000E4C40">
        <w:rPr>
          <w:rFonts w:ascii="Times New Roman" w:hAnsi="Times New Roman"/>
          <w:b/>
          <w:color w:val="auto"/>
        </w:rPr>
        <w:t>交银天益宝货币A</w:t>
      </w:r>
      <w:r w:rsidR="00834F7F" w:rsidRPr="000E4C40">
        <w:rPr>
          <w:rFonts w:ascii="Times New Roman"/>
          <w:b/>
          <w:color w:val="auto"/>
        </w:rPr>
        <w:t>：</w:t>
      </w:r>
    </w:p>
    <w:tbl>
      <w:tblPr>
        <w:tblStyle w:val="aa"/>
        <w:tblW w:type="dxa" w:w="8868"/>
        <w:jc w:val="center"/>
        <w:tblLayout w:type="fixed"/>
        <w:tblCellMar>
          <w:top w:type="dxa" w:w="57"/>
          <w:bottom w:type="dxa" w:w="57"/>
        </w:tblCellMar>
        <w:tblLook w:val="04A0"/>
      </w:tblPr>
      <w:tblGrid>
        <w:gridCol w:w="1266"/>
        <w:gridCol w:w="1267"/>
        <w:gridCol w:w="1267"/>
        <w:gridCol w:w="1267"/>
        <w:gridCol w:w="1267"/>
        <w:gridCol w:w="1267"/>
        <w:gridCol w:w="1267"/>
      </w:tblGrid>
      <w:tr w:rsidR="008B23BD" w:rsidRPr="000E4C40" w:rsidTr="0071688D">
        <w:trPr>
          <w:jc w:val="center"/>
        </w:trPr>
        <w:tc>
          <w:tcPr>
            <w:tcW w:type="dxa" w:w="1328"/>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阶段</w:t>
            </w:r>
            <w:r w:rsidR="00636B17" w:rsidRPr="000E4C40">
              <w:rPr>
                <w:rFonts w:ascii="Times New Roman" w:hAnsi="Times New Roman"/>
                <w:color w:val="000000"/>
                <w:szCs w:val="24"/>
              </w:rPr>
              <w:t/>
            </w:r>
            <w:proofErr w:type="spellStart"/>
            <w:r w:rsidR="00636B17" w:rsidRPr="000E4C40">
              <w:rPr>
                <w:rFonts w:ascii="Times New Roman" w:hAnsi="Times New Roman"/>
                <w:color w:val="000000"/>
                <w:szCs w:val="24"/>
              </w:rPr>
              <w:t/>
            </w:r>
            <w:proofErr w:type="spellEnd"/>
            <w:r w:rsidR="00636B17" w:rsidRPr="000E4C40">
              <w:rPr>
                <w:rFonts w:ascii="Times New Roman" w:hAnsi="Times New Roman"/>
                <w:color w:val="000000"/>
                <w:szCs w:val="24"/>
              </w:rPr>
              <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①</w:t>
            </w:r>
            <w:r w:rsidR="00A575D2" w:rsidRPr="000E4C40">
              <w:rPr>
                <w:rFonts w:ascii="Times New Roman"/>
                <w:color w:val="000000"/>
              </w:rPr>
              <w:t>－</w:t>
            </w:r>
            <w:r w:rsidRPr="000E4C40">
              <w:rPr>
                <w:color w:val="000000"/>
                <w:szCs w:val="24"/>
              </w:rPr>
              <w:t>③</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tc>
          <w:tcPr>
            <w:vAlign w:val="center"/>
          </w:tcPr>
          <w:p>
            <w:pPr>
              <w:jc w:val="left"/>
            </w:pPr>
            <w:r>
              <w:rPr>
                <w:rFonts w:ascii="Times New Roman" w:hAnsi="Times New Roman"/>
                <w:color w:val="000000"/>
              </w:rPr>
              <w:t>过去三个月</w:t>
            </w:r>
          </w:p>
        </w:tc>
        <w:tc>
          <w:tcPr>
            <w:vAlign w:val="center"/>
          </w:tcPr>
          <w:p>
            <w:pPr>
              <w:jc w:val="center"/>
            </w:pPr>
            <w:r>
              <w:rPr>
                <w:rFonts w:ascii="Times New Roman" w:hAnsi="Times New Roman"/>
                <w:color w:val="000000"/>
              </w:rPr>
              <w:t>0.6623%</w:t>
            </w:r>
          </w:p>
        </w:tc>
        <w:tc>
          <w:tcPr>
            <w:vAlign w:val="center"/>
          </w:tcPr>
          <w:p>
            <w:pPr>
              <w:jc w:val="center"/>
            </w:pPr>
            <w:r>
              <w:rPr>
                <w:rFonts w:ascii="Times New Roman" w:hAnsi="Times New Roman"/>
                <w:color w:val="000000"/>
              </w:rPr>
              <w:t>0.0024%</w:t>
            </w:r>
          </w:p>
        </w:tc>
        <w:tc>
          <w:tcPr>
            <w:vAlign w:val="center"/>
          </w:tcPr>
          <w:p>
            <w:pPr>
              <w:jc w:val="center"/>
            </w:pPr>
            <w:r>
              <w:rPr>
                <w:rFonts w:ascii="Times New Roman" w:hAnsi="Times New Roman"/>
                <w:color w:val="000000"/>
              </w:rPr>
              <w:t>0.0882%</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0.5741%</w:t>
            </w:r>
          </w:p>
        </w:tc>
        <w:tc>
          <w:tcPr>
            <w:vAlign w:val="center"/>
          </w:tcPr>
          <w:p>
            <w:pPr>
              <w:jc w:val="center"/>
            </w:pPr>
            <w:r>
              <w:rPr>
                <w:rFonts w:ascii="Times New Roman" w:hAnsi="Times New Roman"/>
                <w:color w:val="000000"/>
              </w:rPr>
              <w:t>0.0024%</w:t>
            </w:r>
          </w:p>
        </w:tc>
      </w:tr>
    </w:tbl>
    <w:p w:rsidP="00281564" w:rsidR="00A50D92" w:rsidRDefault="00A50D92" w:rsidRPr="000E4C40">
      <w:pPr>
        <w:autoSpaceDE w:val="0"/>
        <w:autoSpaceDN w:val="0"/>
        <w:adjustRightInd w:val="0"/>
        <w:spacing w:before="29" w:line="288" w:lineRule="auto"/>
        <w:jc w:val="left"/>
        <w:rPr>
          <w:color w:val="000000"/>
          <w:sz w:val="24"/>
        </w:rPr>
      </w:pPr>
      <w:r w:rsidRPr="000E4C40">
        <w:rPr>
          <w:color w:val="000000"/>
          <w:sz w:val="24"/>
        </w:rPr>
        <w:t/>
      </w:r>
      <w:r w:rsidR="00ED5511" w:rsidRPr="000E4C40">
        <w:rPr>
          <w:color w:val="000000"/>
          <w:sz w:val="24"/>
        </w:rPr>
        <w:t/>
      </w:r>
      <w:r w:rsidRPr="000E4C40">
        <w:rPr>
          <w:color w:val="000000"/>
          <w:sz w:val="24"/>
        </w:rPr>
        <w:t>注：本基金收益分配按日结转份额。</w:t>
      </w:r>
    </w:p>
    <w:p w:rsidP="00281564" w:rsidR="00186667" w:rsidRDefault="00186667" w:rsidRPr="000E4C40">
      <w:pPr>
        <w:tabs>
          <w:tab w:pos="1800" w:val="left"/>
        </w:tabs>
        <w:adjustRightInd w:val="0"/>
        <w:spacing w:before="29" w:line="288" w:lineRule="auto"/>
        <w:rPr>
          <w:sz w:val="24"/>
        </w:rPr>
      </w:pPr>
    </w:p>
    <w:p w:rsidP="00281564" w:rsidR="00186667" w:rsidRDefault="00186667" w:rsidRPr="000E4C40">
      <w:pPr>
        <w:pStyle w:val="20"/>
        <w:spacing w:before="29" w:line="288" w:lineRule="auto"/>
        <w:ind w:firstLine="0" w:firstLineChars="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
      </w:r>
      <w:r w:rsidR="00063BA4" w:rsidRPr="000E4C40">
        <w:rPr>
          <w:rFonts w:ascii="Times New Roman" w:hAnsi="Times New Roman"/>
          <w:b/>
          <w:color w:val="000000"/>
          <w:kern w:val="0"/>
        </w:rPr>
        <w:t/>
      </w:r>
      <w:r w:rsidR="000B2044" w:rsidRPr="000E4C40">
        <w:rPr>
          <w:rFonts w:ascii="Times New Roman" w:hAnsi="Times New Roman"/>
          <w:b/>
          <w:color w:val="000000"/>
        </w:rPr>
        <w:t/>
      </w:r>
      <w:r w:rsidR="00E63B3D" w:rsidRPr="000E4C40">
        <w:rPr>
          <w:rFonts w:ascii="Times New Roman" w:hAnsi="Times New Roman"/>
          <w:b/>
          <w:color w:val="000000"/>
        </w:rPr>
        <w:t/>
      </w:r>
      <w:r w:rsidR="000F78F3">
        <w:rPr>
          <w:rFonts w:ascii="Times New Roman" w:hAnsi="Times New Roman" w:hint="eastAsia"/>
          <w:b/>
          <w:color w:val="000000"/>
        </w:rPr>
        <w:t/>
      </w:r>
      <w:r w:rsidR="000B2044" w:rsidRPr="000E4C40">
        <w:rPr>
          <w:rFonts w:ascii="Times New Roman" w:hAnsi="Times New Roman"/>
          <w:b/>
          <w:color w:val="000000"/>
        </w:rPr>
        <w:t>交银天益宝货币E</w:t>
      </w:r>
      <w:r w:rsidR="000B2044" w:rsidRPr="000E4C40">
        <w:rPr>
          <w:rFonts w:ascii="Times New Roman"/>
          <w:b/>
          <w:color w:val="auto"/>
        </w:rPr>
        <w:t>：</w:t>
      </w:r>
    </w:p>
    <w:tbl>
      <w:tblPr>
        <w:tblStyle w:val="aa"/>
        <w:tblW w:type="dxa" w:w="8868"/>
        <w:jc w:val="center"/>
        <w:tblLayout w:type="fixed"/>
        <w:tblCellMar>
          <w:top w:type="dxa" w:w="57"/>
          <w:bottom w:type="dxa" w:w="57"/>
        </w:tblCellMar>
        <w:tblLook w:val="04A0"/>
      </w:tblPr>
      <w:tblGrid>
        <w:gridCol w:w="1266"/>
        <w:gridCol w:w="1267"/>
        <w:gridCol w:w="1267"/>
        <w:gridCol w:w="1267"/>
        <w:gridCol w:w="1267"/>
        <w:gridCol w:w="1267"/>
        <w:gridCol w:w="1267"/>
      </w:tblGrid>
      <w:tr w:rsidR="00113777" w:rsidRPr="000E4C40" w:rsidTr="00064E6F">
        <w:trPr>
          <w:jc w:val="center"/>
        </w:trPr>
        <w:tc>
          <w:tcPr>
            <w:tcW w:type="dxa" w:w="1328"/>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阶段</w:t>
            </w:r>
            <w:r w:rsidRPr="000E4C40">
              <w:rPr>
                <w:rFonts w:ascii="Times New Roman" w:hAnsi="Times New Roman"/>
                <w:color w:val="000000"/>
                <w:szCs w:val="24"/>
              </w:rPr>
              <w:t/>
            </w:r>
            <w:proofErr w:type="spellStart"/>
            <w:r w:rsidRPr="000E4C40">
              <w:rPr>
                <w:rFonts w:ascii="Times New Roman" w:hAnsi="Times New Roman"/>
                <w:color w:val="000000"/>
                <w:szCs w:val="24"/>
              </w:rPr>
              <w:t/>
            </w:r>
            <w:proofErr w:type="spellEnd"/>
            <w:r w:rsidRPr="000E4C40">
              <w:rPr>
                <w:rFonts w:ascii="Times New Roman" w:hAnsi="Times New Roman"/>
                <w:color w:val="000000"/>
                <w:szCs w:val="24"/>
              </w:rPr>
              <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tc>
          <w:tcPr>
            <w:vAlign w:val="center"/>
          </w:tcPr>
          <w:p>
            <w:pPr>
              <w:jc w:val="left"/>
            </w:pPr>
            <w:r>
              <w:rPr>
                <w:rFonts w:ascii="Times New Roman" w:hAnsi="Times New Roman"/>
                <w:color w:val="000000"/>
              </w:rPr>
              <w:t>过去三个月</w:t>
            </w:r>
          </w:p>
        </w:tc>
        <w:tc>
          <w:tcPr>
            <w:vAlign w:val="center"/>
          </w:tcPr>
          <w:p>
            <w:pPr>
              <w:jc w:val="center"/>
            </w:pPr>
            <w:r>
              <w:rPr>
                <w:rFonts w:ascii="Times New Roman" w:hAnsi="Times New Roman"/>
                <w:color w:val="000000"/>
              </w:rPr>
              <w:t>0.7221%</w:t>
            </w:r>
          </w:p>
        </w:tc>
        <w:tc>
          <w:tcPr>
            <w:vAlign w:val="center"/>
          </w:tcPr>
          <w:p>
            <w:pPr>
              <w:jc w:val="center"/>
            </w:pPr>
            <w:r>
              <w:rPr>
                <w:rFonts w:ascii="Times New Roman" w:hAnsi="Times New Roman"/>
                <w:color w:val="000000"/>
              </w:rPr>
              <w:t>0.0024%</w:t>
            </w:r>
          </w:p>
        </w:tc>
        <w:tc>
          <w:tcPr>
            <w:vAlign w:val="center"/>
          </w:tcPr>
          <w:p>
            <w:pPr>
              <w:jc w:val="center"/>
            </w:pPr>
            <w:r>
              <w:rPr>
                <w:rFonts w:ascii="Times New Roman" w:hAnsi="Times New Roman"/>
                <w:color w:val="000000"/>
              </w:rPr>
              <w:t>0.0882%</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0.6339%</w:t>
            </w:r>
          </w:p>
        </w:tc>
        <w:tc>
          <w:tcPr>
            <w:vAlign w:val="center"/>
          </w:tcPr>
          <w:p>
            <w:pPr>
              <w:jc w:val="center"/>
            </w:pPr>
            <w:r>
              <w:rPr>
                <w:rFonts w:ascii="Times New Roman" w:hAnsi="Times New Roman"/>
                <w:color w:val="000000"/>
              </w:rPr>
              <w:t>0.0024%</w:t>
            </w:r>
          </w:p>
        </w:tc>
      </w:tr>
    </w:tbl>
    <w:p w:rsidP="00281564" w:rsidR="000B2044" w:rsidRDefault="000B2044" w:rsidRPr="000E4C40">
      <w:pPr>
        <w:autoSpaceDE w:val="0"/>
        <w:autoSpaceDN w:val="0"/>
        <w:adjustRightInd w:val="0"/>
        <w:spacing w:before="29" w:line="288" w:lineRule="auto"/>
        <w:jc w:val="left"/>
        <w:rPr>
          <w:color w:val="000000"/>
          <w:sz w:val="24"/>
        </w:rPr>
      </w:pPr>
      <w:r w:rsidRPr="000E4C40">
        <w:rPr>
          <w:color w:val="000000"/>
          <w:sz w:val="24"/>
        </w:rPr>
        <w:t/>
      </w:r>
      <w:r w:rsidR="00327FB0" w:rsidRPr="000E4C40">
        <w:rPr>
          <w:color w:val="000000"/>
          <w:sz w:val="24"/>
        </w:rPr>
        <w:t/>
      </w:r>
      <w:r w:rsidR="000F78F3">
        <w:rPr>
          <w:rFonts w:hint="eastAsia"/>
          <w:color w:val="000000"/>
          <w:sz w:val="24"/>
        </w:rPr>
        <w:t/>
      </w:r>
      <w:r w:rsidRPr="000E4C40">
        <w:rPr>
          <w:color w:val="000000"/>
          <w:sz w:val="24"/>
        </w:rPr>
        <w:t>注：本基金收益分配按日结转份额。</w:t>
      </w:r>
    </w:p>
    <w:p w:rsidP="00281564" w:rsidR="001F0286" w:rsidRDefault="001F0286" w:rsidRPr="000E4C40">
      <w:pPr>
        <w:tabs>
          <w:tab w:pos="1800" w:val="left"/>
        </w:tabs>
        <w:spacing w:before="29" w:line="288" w:lineRule="auto"/>
        <w:rPr>
          <w:sz w:val="24"/>
        </w:rPr>
      </w:pPr>
    </w:p>
    <w:p w:rsidP="00281564" w:rsidR="00902E3F" w:rsidRDefault="00902E3F" w:rsidRPr="000E4C40">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
      </w:r>
      <w:proofErr w:type="spellStart"/>
      <w:r w:rsidR="00A21753" w:rsidRPr="00D8505A">
        <w:rPr>
          <w:rFonts w:hint="eastAsia"/>
          <w:b/>
          <w:color w:val="000000"/>
          <w:kern w:val="0"/>
          <w:sz w:val="24"/>
        </w:rPr>
        <w:t/>
      </w:r>
      <w:proofErr w:type="spellEnd"/>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w:t>
      </w:r>
      <w:r w:rsidR="001B1302" w:rsidRPr="000E4C40">
        <w:rPr>
          <w:rFonts w:hAnsi="宋体"/>
          <w:b/>
          <w:color w:val="000000"/>
          <w:kern w:val="0"/>
          <w:sz w:val="24"/>
        </w:rPr>
        <w:lastRenderedPageBreak/>
        <w:t>较</w:t>
      </w:r>
    </w:p>
    <w:p w:rsidP="00281564" w:rsidR="00E63B3D" w:rsidRDefault="00E63B3D" w:rsidRPr="000E4C40">
      <w:pPr>
        <w:spacing w:before="29" w:line="288" w:lineRule="auto"/>
        <w:jc w:val="center"/>
        <w:rPr>
          <w:sz w:val="24"/>
        </w:rPr>
      </w:pPr>
      <w:r w:rsidRPr="000E4C40">
        <w:rPr>
          <w:sz w:val="24"/>
        </w:rPr>
        <w:t/>
      </w:r>
      <w:proofErr w:type="spellStart"/>
      <w:r w:rsidRPr="000E4C40">
        <w:rPr>
          <w:sz w:val="24"/>
        </w:rPr>
        <w:t/>
      </w:r>
      <w:proofErr w:type="spellEnd"/>
      <w:r w:rsidRPr="000E4C40">
        <w:rPr>
          <w:sz w:val="24"/>
        </w:rPr>
        <w:t>交银施罗德天益宝货币市场基金</w:t>
      </w:r>
    </w:p>
    <w:p w:rsidP="00281564" w:rsidR="00E63B3D" w:rsidRDefault="00E27752" w:rsidRPr="000E4C40">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P="00281564" w:rsidR="00A7219D" w:rsidRDefault="00FF7214" w:rsidRPr="000E4C40">
      <w:pPr>
        <w:spacing w:before="29" w:line="288" w:lineRule="auto"/>
        <w:jc w:val="center"/>
        <w:rPr>
          <w:sz w:val="24"/>
        </w:rPr>
      </w:pPr>
      <w:r w:rsidRPr="000E4C40">
        <w:rPr>
          <w:rFonts w:hAnsi="宋体"/>
          <w:color w:val="000000"/>
          <w:sz w:val="24"/>
        </w:rPr>
        <w:t>（</w:t>
      </w:r>
      <w:r w:rsidR="00D87D00" w:rsidRPr="000E4C40">
        <w:rPr>
          <w:color w:val="000000"/>
          <w:kern w:val="0"/>
          <w:sz w:val="24"/>
        </w:rPr>
        <w:t/>
      </w:r>
      <w:proofErr w:type="spellStart"/>
      <w:r w:rsidR="00D87D00" w:rsidRPr="000E4C40">
        <w:rPr>
          <w:color w:val="000000"/>
          <w:kern w:val="0"/>
          <w:sz w:val="24"/>
        </w:rPr>
        <w:t/>
      </w:r>
      <w:proofErr w:type="spellEnd"/>
      <w:r w:rsidR="00D87D00" w:rsidRPr="000E4C40">
        <w:rPr>
          <w:color w:val="000000"/>
          <w:kern w:val="0"/>
          <w:sz w:val="24"/>
        </w:rPr>
        <w:t>2016年12月20日</w:t>
      </w:r>
      <w:r w:rsidR="00A7219D" w:rsidRPr="000E4C40">
        <w:rPr>
          <w:rFonts w:hAnsi="宋体"/>
          <w:color w:val="000000"/>
          <w:kern w:val="0"/>
          <w:sz w:val="24"/>
        </w:rPr>
        <w:t>至</w:t>
      </w:r>
      <w:r w:rsidR="00A7219D" w:rsidRPr="000E4C40">
        <w:rPr>
          <w:color w:val="000000"/>
          <w:kern w:val="0"/>
          <w:sz w:val="24"/>
        </w:rPr>
        <w:t/>
      </w:r>
      <w:proofErr w:type="spellStart"/>
      <w:r w:rsidR="00A7219D" w:rsidRPr="000E4C40">
        <w:rPr>
          <w:color w:val="000000"/>
          <w:kern w:val="0"/>
          <w:sz w:val="24"/>
        </w:rPr>
        <w:t/>
      </w:r>
      <w:proofErr w:type="spellEnd"/>
      <w:r w:rsidR="00A7219D" w:rsidRPr="000E4C40">
        <w:rPr>
          <w:color w:val="000000"/>
          <w:kern w:val="0"/>
          <w:sz w:val="24"/>
        </w:rPr>
        <w:t>2018年12月31日</w:t>
      </w:r>
      <w:r w:rsidRPr="000E4C40">
        <w:rPr>
          <w:rFonts w:hAnsi="宋体"/>
          <w:color w:val="000000"/>
          <w:sz w:val="24"/>
        </w:rPr>
        <w:t>）</w:t>
      </w:r>
    </w:p>
    <w:p w:rsidP="00281564" w:rsidR="00825EA5" w:rsidRDefault="00E63B3D" w:rsidRPr="000E4C40">
      <w:pPr>
        <w:numPr>
          <w:ilvl w:val="0"/>
          <w:numId w:val="1"/>
        </w:numPr>
        <w:snapToGrid w:val="0"/>
        <w:spacing w:before="29" w:line="288" w:lineRule="auto"/>
        <w:rPr>
          <w:color w:val="00000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交银天益宝货币A</w:t>
      </w:r>
    </w:p>
    <w:p w:rsidP="00281564" w:rsidR="00E63B3D" w:rsidRDefault="00F14672" w:rsidRPr="000E4C40">
      <w:pPr>
        <w:tabs>
          <w:tab w:pos="0" w:val="left"/>
        </w:tabs>
        <w:spacing w:before="29" w:line="288" w:lineRule="auto"/>
        <w:jc w:val="center"/>
        <w:rPr>
          <w:color w:val="000000"/>
          <w:sz w:val="24"/>
        </w:rPr>
      </w:pPr>
      <w:r w:rsidRPr="000E4C40">
        <w:rPr>
          <w:noProof/>
          <w:color w:val="000000"/>
          <w:sz w:val="24"/>
        </w:rPr>
        <w:drawing>
          <wp:inline distB="0" distL="0" distR="0" distT="0">
            <wp:extent cx="5769610" cy="3378835"/>
            <wp:effectExtent b="0" l="19050" r="2540" t="0"/>
            <wp:docPr descr="走势图1.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69610" cy="3378835"/>
                    </a:xfrm>
                    <a:prstGeom prst="rect">
                      <a:avLst/>
                    </a:prstGeom>
                  </pic:spPr>
                </pic:pic>
              </a:graphicData>
            </a:graphic>
          </wp:inline>
        </w:drawing>
      </w:r>
    </w:p>
    <w:p w:rsidP="00281564" w:rsidR="00E63B3D" w:rsidRDefault="00E63B3D" w:rsidRPr="000E4C40">
      <w:pPr>
        <w:autoSpaceDE w:val="0"/>
        <w:autoSpaceDN w:val="0"/>
        <w:adjustRightInd w:val="0"/>
        <w:spacing w:before="29" w:line="288" w:lineRule="auto"/>
        <w:jc w:val="left"/>
        <w:rPr>
          <w:color w:val="000000"/>
          <w:sz w:val="24"/>
        </w:rPr>
      </w:pPr>
      <w:r w:rsidRPr="000E4C40">
        <w:rPr>
          <w:color w:val="000000"/>
          <w:sz w:val="24"/>
        </w:rPr>
        <w:t/>
      </w:r>
      <w:r w:rsidR="00C4213A" w:rsidRPr="000E4C40">
        <w:rPr>
          <w:color w:val="000000"/>
          <w:sz w:val="24"/>
        </w:rPr>
        <w:t/>
      </w:r>
      <w:r w:rsidRPr="000E4C40">
        <w:rPr>
          <w:color w:val="000000"/>
          <w:sz w:val="24"/>
        </w:rPr>
        <w:t>注：本基金建仓期为自基金合同生效日起的6个月。截至建仓期结束，本基金各项资产配置比例符合基金合同及招募说明书有关投资比例的约定。</w:t>
      </w:r>
    </w:p>
    <w:p w:rsidP="00281564" w:rsidR="00825EA5" w:rsidRDefault="00825EA5" w:rsidRPr="000E4C40">
      <w:pPr>
        <w:adjustRightInd w:val="0"/>
        <w:snapToGrid w:val="0"/>
        <w:spacing w:before="29" w:line="288" w:lineRule="auto"/>
        <w:rPr>
          <w:color w:val="000000"/>
          <w:sz w:val="24"/>
        </w:rPr>
      </w:pPr>
    </w:p>
    <w:p w:rsidP="00281564" w:rsidR="00825EA5" w:rsidRDefault="00580560" w:rsidRPr="000E4C40">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0F78F3">
        <w:rPr>
          <w:color w:val="000000"/>
          <w:kern w:val="0"/>
          <w:sz w:val="24"/>
        </w:rPr>
        <w:t/>
      </w:r>
      <w:r w:rsidR="000F78F3">
        <w:rPr>
          <w:rFonts w:hint="eastAsia"/>
          <w:color w:val="000000"/>
          <w:kern w:val="0"/>
          <w:sz w:val="24"/>
        </w:rPr>
        <w:t/>
      </w:r>
      <w:r w:rsidR="005F668B" w:rsidRPr="000E4C40">
        <w:rPr>
          <w:color w:val="000000"/>
          <w:kern w:val="0"/>
          <w:sz w:val="24"/>
        </w:rPr>
        <w:t>交银天益宝货币E</w:t>
      </w:r>
    </w:p>
    <w:p w:rsidP="00281564" w:rsidR="005F668B" w:rsidRDefault="00F14672" w:rsidRPr="000E4C40">
      <w:pPr>
        <w:snapToGrid w:val="0"/>
        <w:spacing w:before="29" w:line="288" w:lineRule="auto"/>
        <w:jc w:val="center"/>
        <w:rPr>
          <w:color w:val="000000"/>
          <w:sz w:val="24"/>
        </w:rPr>
      </w:pPr>
      <w:r w:rsidRPr="000E4C40">
        <w:rPr>
          <w:noProof/>
          <w:color w:val="000000"/>
          <w:sz w:val="24"/>
        </w:rPr>
        <w:lastRenderedPageBreak/>
        <w:drawing>
          <wp:inline distB="0" distL="0" distR="0" distT="0">
            <wp:extent cx="5769610" cy="3378835"/>
            <wp:effectExtent b="0" l="19050" r="2540" t="0"/>
            <wp:docPr descr="走势图2.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69610" cy="3378835"/>
                    </a:xfrm>
                    <a:prstGeom prst="rect">
                      <a:avLst/>
                    </a:prstGeom>
                  </pic:spPr>
                </pic:pic>
              </a:graphicData>
            </a:graphic>
          </wp:inline>
        </w:drawing>
      </w:r>
    </w:p>
    <w:p w:rsidP="00281564" w:rsidR="00902E3F" w:rsidRDefault="005F668B" w:rsidRPr="000E4C40">
      <w:pPr>
        <w:autoSpaceDE w:val="0"/>
        <w:autoSpaceDN w:val="0"/>
        <w:adjustRightInd w:val="0"/>
        <w:spacing w:before="29" w:line="288" w:lineRule="auto"/>
        <w:jc w:val="left"/>
        <w:rPr>
          <w:color w:val="000000"/>
          <w:sz w:val="24"/>
        </w:rPr>
      </w:pPr>
      <w:r w:rsidRPr="000E4C40">
        <w:rPr>
          <w:color w:val="000000"/>
          <w:sz w:val="24"/>
        </w:rPr>
        <w:t/>
      </w:r>
      <w:r w:rsidR="00C4213A" w:rsidRPr="000E4C40">
        <w:rPr>
          <w:color w:val="000000"/>
          <w:sz w:val="24"/>
        </w:rPr>
        <w:t/>
      </w:r>
      <w:r w:rsidRPr="000E4C40">
        <w:rPr>
          <w:color w:val="000000"/>
          <w:sz w:val="24"/>
        </w:rPr>
        <w:t/>
      </w:r>
      <w:r w:rsidR="000F78F3">
        <w:rPr>
          <w:color w:val="000000"/>
          <w:sz w:val="24"/>
        </w:rPr>
        <w:t/>
      </w:r>
      <w:r w:rsidR="000F78F3">
        <w:rPr>
          <w:rFonts w:hint="eastAsia"/>
          <w:color w:val="000000"/>
          <w:sz w:val="24"/>
        </w:rPr>
        <w:t/>
      </w:r>
      <w:r w:rsidRPr="000E4C40">
        <w:rPr>
          <w:color w:val="000000"/>
          <w:sz w:val="24"/>
        </w:rPr>
        <w:t>注：本基金建仓期为自基金合同生效日起的6个月。截至建仓期结束，本基金各项资产配置比例符合基金合同及招募说明书有关投资比例的约定。</w:t>
      </w:r>
    </w:p>
    <w:p w:rsidP="00281564" w:rsidR="00CA65DD" w:rsidRDefault="00CA65DD" w:rsidRPr="000E4C40">
      <w:pPr>
        <w:tabs>
          <w:tab w:pos="1800" w:val="left"/>
        </w:tabs>
        <w:spacing w:before="29" w:line="288" w:lineRule="auto"/>
        <w:rPr>
          <w:color w:val="000000"/>
          <w:sz w:val="24"/>
        </w:rPr>
      </w:pPr>
    </w:p>
    <w:p w:rsidP="00841EB4" w:rsidR="00902E3F" w:rsidRDefault="00902E3F" w:rsidRPr="000E4C40">
      <w:pPr>
        <w:pStyle w:val="1"/>
        <w:spacing w:afterLines="100" w:beforeLines="100"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P="00281564" w:rsidR="00902E3F" w:rsidRDefault="00902E3F" w:rsidRPr="000E4C40">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val="04A0"/>
      </w:tblPr>
      <w:tblGrid>
        <w:gridCol w:w="945"/>
        <w:gridCol w:w="1589"/>
        <w:gridCol w:w="1478"/>
        <w:gridCol w:w="1478"/>
        <w:gridCol w:w="986"/>
        <w:gridCol w:w="2392"/>
      </w:tblGrid>
      <w:tr w:rsidR="00C4627A" w:rsidRPr="000E4C40" w:rsidTr="00951A65">
        <w:trPr>
          <w:jc w:val="center"/>
        </w:trPr>
        <w:tc>
          <w:tcPr>
            <w:tcW w:type="dxa" w:w="952"/>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type="dxa" w:w="1600"/>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type="dxa" w:w="2977"/>
            <w:gridSpan w:val="2"/>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type="dxa" w:w="992"/>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type="dxa" w:w="2410"/>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type="dxa" w:w="952"/>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1600"/>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1488"/>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type="dxa" w:w="1489"/>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type="dxa" w:w="992"/>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2410"/>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货币、交银理财21天债券、交银现金宝货币、交银丰享收益债券、交银裕通纯债债券、交银活期通货币、交银天利宝货币、交银裕隆纯债债券、交银天鑫宝货币、交银天益宝货币、交银境尚收益债券的基金经理</w:t>
            </w:r>
          </w:p>
        </w:tc>
        <w:tc>
          <w:tcPr>
            <w:vAlign w:val="center"/>
          </w:tcPr>
          <w:p>
            <w:pPr>
              <w:jc w:val="center"/>
            </w:pPr>
            <w:r>
              <w:rPr>
                <w:color w:val="000000"/>
                <w:sz w:val="24"/>
              </w:rPr>
              <w:t>2016-12-20</w:t>
            </w:r>
          </w:p>
        </w:tc>
        <w:tc>
          <w:tcPr>
            <w:vAlign w:val="center"/>
          </w:tcPr>
          <w:p>
            <w:pPr>
              <w:jc w:val="center"/>
            </w:pPr>
            <w:r>
              <w:rPr>
                <w:color w:val="000000"/>
                <w:sz w:val="24"/>
              </w:rPr>
              <w:t>-</w:t>
            </w:r>
          </w:p>
        </w:tc>
        <w:tc>
          <w:tcPr>
            <w:vAlign w:val="center"/>
          </w:tcPr>
          <w:p>
            <w:pPr>
              <w:jc w:val="center"/>
            </w:pPr>
            <w:r>
              <w:rPr>
                <w:color w:val="000000"/>
                <w:sz w:val="24"/>
              </w:rPr>
              <w:t>10年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w:t>
            </w:r>
          </w:p>
        </w:tc>
      </w:tr>
      <w:tr>
        <w:tc>
          <w:tcPr>
            <w:vAlign w:val="center"/>
          </w:tcPr>
          <w:p>
            <w:pPr>
              <w:jc w:val="center"/>
            </w:pPr>
            <w:r>
              <w:rPr>
                <w:color w:val="000000"/>
                <w:sz w:val="24"/>
              </w:rPr>
              <w:t>连端清</w:t>
            </w:r>
          </w:p>
        </w:tc>
        <w:tc>
          <w:tcPr>
            <w:vAlign w:val="center"/>
          </w:tcPr>
          <w:p>
            <w:pPr>
              <w:jc w:val="center"/>
            </w:pPr>
            <w:r>
              <w:rPr>
                <w:color w:val="000000"/>
                <w:sz w:val="24"/>
              </w:rPr>
              <w:t>交银货币、交银理财60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vAlign w:val="center"/>
          </w:tcPr>
          <w:p>
            <w:pPr>
              <w:jc w:val="center"/>
            </w:pPr>
            <w:r>
              <w:rPr>
                <w:color w:val="000000"/>
                <w:sz w:val="24"/>
              </w:rPr>
              <w:t>2016-12-20</w:t>
            </w:r>
          </w:p>
        </w:tc>
        <w:tc>
          <w:tcPr>
            <w:vAlign w:val="center"/>
          </w:tcPr>
          <w:p>
            <w:pPr>
              <w:jc w:val="center"/>
            </w:pPr>
            <w:r>
              <w:rPr>
                <w:color w:val="000000"/>
                <w:sz w:val="24"/>
              </w:rPr>
              <w:t>-</w:t>
            </w:r>
          </w:p>
        </w:tc>
        <w:tc>
          <w:tcPr>
            <w:vAlign w:val="center"/>
          </w:tcPr>
          <w:p>
            <w:pPr>
              <w:jc w:val="center"/>
            </w:pPr>
            <w:r>
              <w:rPr>
                <w:color w:val="000000"/>
                <w:sz w:val="24"/>
              </w:rPr>
              <w:t>5年</w:t>
            </w:r>
          </w:p>
        </w:tc>
        <w:tc>
          <w:tcPr>
            <w:vAlign w:val="center"/>
          </w:tcPr>
          <w:p>
            <w:pPr>
              <w:jc w:val="both"/>
            </w:pPr>
            <w:r>
              <w:rPr>
                <w:color w:val="000000"/>
                <w:sz w:val="24"/>
              </w:rPr>
              <w:t>连端清先生，复旦大学经济学博士。历任交通银行总行金融市场部、湘财证券研究所研究员、中航信托资产管理部投资经理。2015年加入交银施罗德基金管理有限公司。2017年3月31日至2018年8月23日担任交银施罗德裕兴纯债债券型证券投资基金的基金经理。</w:t>
            </w:r>
          </w:p>
        </w:tc>
      </w:tr>
    </w:tbl>
    <w:p>
      <w:pPr>
        <w:autoSpaceDE w:val="0"/>
        <w:autoSpaceDN w:val="0"/>
        <w:adjustRightInd w:val="0"/>
        <w:spacing w:before="29" w:line="288" w:lineRule="auto"/>
        <w:jc w:val="left"/>
        <w:rPr>
          <w:color w:val="000000"/>
          <w:sz w:val="24"/>
        </w:rPr>
      </w:pPr>
      <w:r>
        <w:rPr>
          <w:color w:val="000000"/>
          <w:sz w:val="24"/>
        </w:rPr>
        <w:t>注：1、本表所列基金经理（助理）任职日期和离职日期均以基金合同生效日或公司作出决定并公告(如适用)之日为准；</w:t>
      </w:r>
    </w:p>
    <w:p>
      <w:pPr>
        <w:autoSpaceDE w:val="0"/>
        <w:autoSpaceDN w:val="0"/>
        <w:adjustRightInd w:val="0"/>
        <w:spacing w:before="29" w:line="288" w:lineRule="auto"/>
        <w:jc w:val="left"/>
        <w:rPr>
          <w:color w:val="000000"/>
          <w:sz w:val="24"/>
        </w:rPr>
      </w:pPr>
      <w:r>
        <w:rPr>
          <w:color w:val="000000"/>
          <w:sz w:val="24"/>
        </w:rPr>
        <w:t xml:space="preserve">2、本表所列基金经理（助理）证券从业年限中的“证券从业”的含义遵从中国证券业协会《证券业从业人员资格管理办法》的相关规定； </w:t>
      </w:r>
    </w:p>
    <w:p w:rsidP="00281564" w:rsidR="00C4627A" w:rsidRDefault="00C4627A" w:rsidRPr="000E4C40">
      <w:pPr>
        <w:autoSpaceDE w:val="0"/>
        <w:autoSpaceDN w:val="0"/>
        <w:adjustRightInd w:val="0"/>
        <w:spacing w:before="29" w:line="288" w:lineRule="auto"/>
        <w:jc w:val="left"/>
        <w:rPr>
          <w:color w:val="000000"/>
          <w:sz w:val="24"/>
        </w:rPr>
      </w:pPr>
      <w:r w:rsidRPr="000E4C40">
        <w:rPr>
          <w:color w:val="000000"/>
          <w:sz w:val="24"/>
        </w:rPr>
        <w:t>3、基金经理（或基金经理小组）期后变动（如有）敬请关注基金管理人发布的相关公告。</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P="00281564" w:rsidR="00C4627A" w:rsidRDefault="00C4627A"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P="00281564" w:rsidR="003F43EB" w:rsidRDefault="003F43EB" w:rsidRPr="000E4C40">
      <w:pPr>
        <w:spacing w:before="29" w:line="288" w:lineRule="auto"/>
        <w:rPr>
          <w:sz w:val="24"/>
        </w:rPr>
      </w:pPr>
      <w:r w:rsidRPr="000E4C40">
        <w:rPr>
          <w:sz w:val="24"/>
        </w:rPr>
        <w:t xml:space="preserve">4.3.1 </w:t>
      </w:r>
      <w:r w:rsidRPr="000E4C40">
        <w:rPr>
          <w:rFonts w:hAnsi="宋体"/>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281564" w:rsidR="00C4627A" w:rsidRDefault="00C4627A"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报告期内本公司严格执行公平交易制度，公平对待旗下各投资组合，未发现任何违反公平交易的行为。</w:t>
      </w:r>
    </w:p>
    <w:p w:rsidP="00281564" w:rsidR="003F43EB" w:rsidRDefault="003F43EB" w:rsidRPr="000E4C40">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P="00281564" w:rsidR="00902E3F" w:rsidRDefault="00C4627A"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281564" w:rsidR="00BE5584" w:rsidRDefault="00BE5584" w:rsidRPr="000E4C40">
      <w:pPr>
        <w:autoSpaceDE w:val="0"/>
        <w:autoSpaceDN w:val="0"/>
        <w:adjustRightInd w:val="0"/>
        <w:spacing w:before="29" w:line="288" w:lineRule="auto"/>
        <w:jc w:val="left"/>
        <w:rPr>
          <w:color w:val="000000"/>
          <w:kern w:val="0"/>
          <w:sz w:val="24"/>
        </w:rPr>
      </w:pPr>
    </w:p>
    <w:p w:rsidP="00281564" w:rsidR="00323377" w:rsidRDefault="00B86A3F" w:rsidRPr="000E4C40">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随着经济持续下行的预期被证实，以及国内外风险资产大幅回落，债券市场走出了牛市第二阶段行情。具体看来，在通胀方面，国内猪肉和国际原油价格的下行中，前期市场担忧的“滞胀”风险减轻，为债券收益率下行打开空间。虽然中美贸易战的负面影响在G20之后有所缓解，但中美在有限时间内达成协议的不确定性仍然较高，并且贸易数据在“抢出口”的效果减弱后初现疲态，十一月的进出口增长分别跌落至3.00%和5.40%，出口对于经济的拉动减弱。全球货币政策方面，美联储在市场宽松预期下维持十二月的加息操作，同时顺应市场对2019年的前瞻性指引给出较为宽松的表态。本报告期内，十年期国债收益率从3.61%水平下行至3.22%。国内货币政策方面，央行对流动性定调为合理充裕，短端利率维持低位，银行间七天质押式回购利率除年底前最后一周因时点性原因有所波动外，基本维持在3.00%以下水平。</w:t>
      </w:r>
    </w:p>
    <w:p>
      <w:pPr>
        <w:spacing w:before="29" w:line="288" w:lineRule="auto"/>
        <w:ind w:firstLine="480" w:firstLineChars="200"/>
        <w:rPr>
          <w:color w:val="000000"/>
          <w:sz w:val="24"/>
        </w:rPr>
      </w:pPr>
      <w:r>
        <w:rPr>
          <w:color w:val="000000"/>
          <w:sz w:val="24"/>
        </w:rPr>
        <w:t>基金操作方面，多投资于估值波动较小的银行存款存单与回购等，组合整体流动性良好。在2018年年末资产收益有一定幅度的上行，我们视组合流动性情况适当拉长久期，增加杠杆增配了部分高评级的同业存单、短期融资券等资产，提高了组合收益。</w:t>
      </w:r>
    </w:p>
    <w:p>
      <w:pPr>
        <w:spacing w:before="29" w:line="288" w:lineRule="auto"/>
        <w:ind w:firstLine="480" w:firstLineChars="200"/>
        <w:rPr>
          <w:color w:val="000000"/>
          <w:sz w:val="24"/>
        </w:rPr>
      </w:pPr>
      <w:r>
        <w:rPr>
          <w:color w:val="000000"/>
          <w:sz w:val="24"/>
        </w:rPr>
        <w:t>展望2019年一季度，虽然政治局会议进一步加强稳增长政策的力度，但是无论是资金供给端还是需求端都限制了信贷社融的大幅扩大，预计从政策实施到经济企稳仍有较长的时滞，债券市场行情或将延续。综合考虑资金量和央行表态，我们预期春节前后流动性将保持相对稳定，相对紧张的时点可能出现在2019年一月中旬和二月初。此外，需要注意的是在银行流动性指标监管体系下，银行和非银的分层仍将延续，正式跨年前非银的短期资金面或略有紧张。</w:t>
      </w:r>
    </w:p>
    <w:p w:rsidP="00281564" w:rsidR="00C4627A" w:rsidRDefault="00C4627A"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我们将继续关注银行同业存单和超短融信用债的发行情况，持续观察银行理财子公司的发展以及类货币基金型理财产品对行业生态的影响。策略方面，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P="00281564" w:rsidR="00FE3301" w:rsidRDefault="00FE3301" w:rsidRPr="000E4C40">
      <w:pPr>
        <w:spacing w:before="29" w:line="288" w:lineRule="auto"/>
        <w:ind w:firstLine="480" w:firstLineChars="200"/>
        <w:rPr>
          <w:color w:val="000000"/>
          <w:sz w:val="24"/>
        </w:rPr>
      </w:pPr>
    </w:p>
    <w:p w:rsidP="00281564" w:rsidR="00323377" w:rsidRDefault="00B86A3F" w:rsidRPr="000E4C40">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P="00281564" w:rsidR="00C4627A" w:rsidRDefault="00C4627A" w:rsidRPr="000E4C40">
      <w:pPr>
        <w:spacing w:before="29" w:line="288" w:lineRule="auto"/>
        <w:ind w:firstLine="480" w:firstLineChars="200"/>
        <w:rPr>
          <w:color w:val="000000"/>
          <w:sz w:val="24"/>
        </w:rPr>
      </w:pPr>
      <w:bookmarkStart w:id="0" w:name="_Toc255486598"/>
      <w:bookmarkStart w:id="1" w:name="_Toc245193825"/>
      <w:r w:rsidRPr="000E4C40">
        <w:rPr>
          <w:color w:val="000000"/>
          <w:sz w:val="24"/>
        </w:rPr>
        <w:t/>
      </w:r>
      <w:proofErr w:type="spellStart"/>
      <w:r w:rsidRPr="000E4C40">
        <w:rPr>
          <w:color w:val="000000"/>
          <w:sz w:val="24"/>
        </w:rPr>
        <w:t/>
      </w:r>
      <w:proofErr w:type="spellEnd"/>
      <w:r w:rsidRPr="000E4C40">
        <w:rPr>
          <w:color w:val="000000"/>
          <w:sz w:val="24"/>
        </w:rPr>
        <w:t>本基金（各类）份额净值及业绩表现请见“3.1 主要财务指标” 及“3.2.1本报告期基金份额净值增长率及其与同期业绩比较基准收益率的比较”部分披露。</w:t>
      </w:r>
    </w:p>
    <w:p w:rsidP="00281564" w:rsidR="00BE5584" w:rsidRDefault="00BE5584" w:rsidRPr="000E4C40">
      <w:pPr>
        <w:autoSpaceDE w:val="0"/>
        <w:autoSpaceDN w:val="0"/>
        <w:adjustRightInd w:val="0"/>
        <w:spacing w:before="29" w:line="288" w:lineRule="auto"/>
        <w:jc w:val="left"/>
        <w:rPr>
          <w:kern w:val="0"/>
          <w:sz w:val="24"/>
        </w:rPr>
      </w:pPr>
    </w:p>
    <w:bookmarkEnd w:id="0"/>
    <w:bookmarkEnd w:id="1"/>
    <w:p w:rsidP="0010236C" w:rsidR="0010236C" w:rsidRDefault="0010236C" w:rsidRPr="002070B4">
      <w:pPr>
        <w:autoSpaceDE w:val="0"/>
        <w:autoSpaceDN w:val="0"/>
        <w:adjustRightInd w:val="0"/>
        <w:spacing w:before="29" w:line="288" w:lineRule="auto"/>
        <w:jc w:val="left"/>
        <w:rPr>
          <w:b/>
          <w:color w:val="000000"/>
          <w:kern w:val="0"/>
          <w:sz w:val="24"/>
        </w:rPr>
      </w:pPr>
      <w:r w:rsidRPr="002070B4">
        <w:rPr>
          <w:b/>
          <w:color w:val="000000"/>
          <w:kern w:val="0"/>
          <w:sz w:val="24"/>
        </w:rPr>
        <w:t/>
      </w:r>
      <w:proofErr w:type="spellStart"/>
      <w:r w:rsidRPr="002070B4">
        <w:rPr>
          <w:b/>
          <w:color w:val="000000"/>
          <w:kern w:val="0"/>
          <w:sz w:val="24"/>
        </w:rPr>
        <w:t/>
      </w:r>
      <w:proofErr w:type="spellEnd"/>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10236C" w:rsidR="0010236C" w:rsidRDefault="0010236C">
      <w:pPr>
        <w:spacing w:before="29" w:line="288" w:lineRule="auto"/>
        <w:ind w:firstLine="480" w:firstLineChars="200"/>
        <w:rPr>
          <w:color w:val="000000"/>
          <w:sz w:val="24"/>
        </w:rPr>
      </w:pPr>
      <w:r w:rsidRPr="002070B4">
        <w:rPr>
          <w:color w:val="000000"/>
          <w:sz w:val="24"/>
        </w:rPr>
        <w:t>本基金本报告期内无需预警说明。</w:t>
      </w:r>
    </w:p>
    <w:p w:rsidP="0010236C" w:rsidR="0010236C" w:rsidRDefault="0010236C">
      <w:pPr>
        <w:spacing w:before="29" w:line="288" w:lineRule="auto"/>
        <w:ind w:firstLine="480" w:firstLineChars="200"/>
        <w:rPr>
          <w:color w:val="000000"/>
          <w:sz w:val="24"/>
        </w:rPr>
      </w:pPr>
    </w:p>
    <w:p w:rsidP="00841EB4" w:rsidR="00902E3F" w:rsidRDefault="00902E3F" w:rsidRPr="000E4C40">
      <w:pPr>
        <w:pStyle w:val="1"/>
        <w:spacing w:afterLines="100" w:beforeLines="100"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P="00281564" w:rsidR="00902E3F" w:rsidRDefault="00902E3F" w:rsidRPr="000E4C40">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884"/>
        <w:gridCol w:w="3117"/>
        <w:gridCol w:w="3058"/>
        <w:gridCol w:w="1809"/>
      </w:tblGrid>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序号</w:t>
            </w:r>
          </w:p>
        </w:tc>
        <w:tc>
          <w:tcPr>
            <w:tcW w:type="dxa" w:w="3117"/>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项目</w:t>
            </w:r>
          </w:p>
        </w:tc>
        <w:tc>
          <w:tcPr>
            <w:tcW w:type="dxa" w:w="3058"/>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type="dxa" w:w="1809"/>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type="dxa" w:w="884"/>
            <w:vAlign w:val="center"/>
          </w:tcPr>
          <w:p w:rsidP="00281564" w:rsidR="00B4354A" w:rsidRDefault="00737060" w:rsidRPr="000E4C40">
            <w:pPr>
              <w:spacing w:before="29" w:line="288" w:lineRule="auto"/>
              <w:ind w:left="17"/>
              <w:jc w:val="center"/>
              <w:rPr>
                <w:color w:val="000000"/>
                <w:sz w:val="24"/>
              </w:rPr>
            </w:pPr>
            <w:r w:rsidRPr="000E4C40">
              <w:rPr>
                <w:color w:val="000000"/>
                <w:sz w:val="24"/>
              </w:rPr>
              <w:t>1</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固定收益投资</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2,727,095,272.25</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50.05</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其中：债券</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2,677,095,272.25</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r w:rsidRPr="000E4C40">
              <w:rPr>
                <w:color w:val="000000"/>
                <w:sz w:val="24"/>
              </w:rPr>
              <w:lastRenderedPageBreak/>
              <w:t>49.14</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autoSpaceDE w:val="0"/>
              <w:autoSpaceDN w:val="0"/>
              <w:adjustRightInd w:val="0"/>
              <w:spacing w:before="29" w:line="288" w:lineRule="auto"/>
              <w:ind w:firstLine="720" w:firstLineChars="300" w:left="17" w:leftChars="8"/>
              <w:jc w:val="left"/>
              <w:rPr>
                <w:color w:val="000000"/>
                <w:sz w:val="24"/>
              </w:rPr>
            </w:pPr>
            <w:r w:rsidRPr="000E4C40">
              <w:rPr>
                <w:rFonts w:hAnsi="宋体"/>
                <w:color w:val="000000"/>
                <w:sz w:val="24"/>
              </w:rPr>
              <w:t>资产支持证券</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50,000,000.00</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0.92</w:t>
            </w:r>
          </w:p>
        </w:tc>
      </w:tr>
      <w:tr w:rsidR="00B4354A" w:rsidRPr="000E4C40" w:rsidTr="00901503">
        <w:trPr>
          <w:jc w:val="center"/>
        </w:trPr>
        <w:tc>
          <w:tcPr>
            <w:tcW w:type="dxa" w:w="884"/>
            <w:vAlign w:val="center"/>
          </w:tcPr>
          <w:p w:rsidP="00281564" w:rsidR="00B4354A" w:rsidRDefault="00737060" w:rsidRPr="000E4C40">
            <w:pPr>
              <w:spacing w:before="29" w:line="288" w:lineRule="auto"/>
              <w:ind w:left="17"/>
              <w:jc w:val="center"/>
              <w:rPr>
                <w:color w:val="000000"/>
                <w:sz w:val="24"/>
              </w:rPr>
            </w:pPr>
            <w:r w:rsidRPr="000E4C40">
              <w:rPr>
                <w:color w:val="000000"/>
                <w:sz w:val="24"/>
              </w:rPr>
              <w:t>2</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买入返售金融资产</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1,098,532,647.80</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20.16</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其中：买断式回购的买入返售金融资产</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t>3</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银行存款和结算备付金合计</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1,610,685,754.92</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29.56</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lastRenderedPageBreak/>
              <w:t/>
            </w:r>
            <w:r w:rsidR="00B4354A" w:rsidRPr="000E4C40">
              <w:rPr>
                <w:color w:val="000000"/>
                <w:sz w:val="24"/>
              </w:rPr>
              <w:t>4</w:t>
            </w:r>
          </w:p>
        </w:tc>
        <w:tc>
          <w:tcPr>
            <w:tcW w:type="dxa" w:w="3117"/>
            <w:vAlign w:val="center"/>
          </w:tcPr>
          <w:p w:rsidP="00281564" w:rsidR="00B4354A" w:rsidRDefault="00B4354A" w:rsidRPr="000E4C40">
            <w:pPr>
              <w:spacing w:before="29" w:line="288" w:lineRule="auto"/>
              <w:jc w:val="left"/>
              <w:rPr>
                <w:sz w:val="24"/>
              </w:rPr>
            </w:pPr>
            <w:r w:rsidRPr="000E4C40">
              <w:rPr>
                <w:rFonts w:hAnsi="宋体"/>
                <w:color w:val="000000"/>
                <w:sz w:val="24"/>
              </w:rPr>
              <w:t>其他资产</w:t>
            </w:r>
          </w:p>
        </w:tc>
        <w:tc>
          <w:tcPr>
            <w:tcW w:type="dxa" w:w="3058"/>
            <w:vAlign w:val="center"/>
          </w:tcPr>
          <w:p w:rsidP="00281564" w:rsidR="00B4354A" w:rsidRDefault="00B4354A" w:rsidRPr="000E4C40">
            <w:pPr>
              <w:spacing w:before="29" w:line="288" w:lineRule="auto"/>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12,086,965.74</w:t>
            </w:r>
          </w:p>
        </w:tc>
        <w:tc>
          <w:tcPr>
            <w:tcW w:type="dxa" w:w="1809"/>
            <w:vAlign w:val="center"/>
          </w:tcPr>
          <w:p w:rsidP="00281564" w:rsidR="00B4354A" w:rsidRDefault="00B4354A" w:rsidRPr="000E4C40">
            <w:pPr>
              <w:spacing w:before="29" w:line="288" w:lineRule="auto"/>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0.22</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t/>
            </w:r>
            <w:r w:rsidR="00B4354A" w:rsidRPr="000E4C40">
              <w:rPr>
                <w:color w:val="000000"/>
                <w:sz w:val="24"/>
              </w:rPr>
              <w:t>5</w:t>
            </w:r>
          </w:p>
        </w:tc>
        <w:tc>
          <w:tcPr>
            <w:tcW w:type="dxa" w:w="3117"/>
            <w:vAlign w:val="center"/>
          </w:tcPr>
          <w:p w:rsidP="00281564" w:rsidR="00B4354A" w:rsidRDefault="00B4354A" w:rsidRPr="000E4C40">
            <w:pPr>
              <w:spacing w:before="29" w:line="288" w:lineRule="auto"/>
              <w:jc w:val="left"/>
              <w:rPr>
                <w:sz w:val="24"/>
              </w:rPr>
            </w:pPr>
            <w:r w:rsidRPr="000E4C40">
              <w:rPr>
                <w:rFonts w:hAnsi="宋体"/>
                <w:color w:val="000000"/>
                <w:sz w:val="24"/>
              </w:rPr>
              <w:t>合计</w:t>
            </w:r>
          </w:p>
        </w:tc>
        <w:tc>
          <w:tcPr>
            <w:tcW w:type="dxa" w:w="3058"/>
            <w:vAlign w:val="center"/>
          </w:tcPr>
          <w:p w:rsidP="00281564" w:rsidR="00B4354A" w:rsidRDefault="00B4354A" w:rsidRPr="000E4C40">
            <w:pPr>
              <w:spacing w:before="29" w:line="288" w:lineRule="auto"/>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5,448,400,640.71</w:t>
            </w:r>
          </w:p>
        </w:tc>
        <w:tc>
          <w:tcPr>
            <w:tcW w:type="dxa" w:w="1809"/>
            <w:vAlign w:val="center"/>
          </w:tcPr>
          <w:p w:rsidP="00281564" w:rsidR="00B4354A" w:rsidRDefault="00B4354A" w:rsidRPr="000E4C40">
            <w:pPr>
              <w:spacing w:before="29" w:line="288" w:lineRule="auto"/>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100.00</w:t>
            </w:r>
          </w:p>
        </w:tc>
      </w:tr>
    </w:tbl>
    <w:p w:rsidP="00281564" w:rsidR="004771B9" w:rsidRDefault="004771B9"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type="dxa" w:w="8868"/>
        <w:jc w:val="center"/>
        <w:tblLayout w:type="fixed"/>
        <w:tblLook w:val="0000"/>
      </w:tblPr>
      <w:tblGrid>
        <w:gridCol w:w="845"/>
        <w:gridCol w:w="3157"/>
        <w:gridCol w:w="2787"/>
        <w:gridCol w:w="2079"/>
      </w:tblGrid>
      <w:tr w:rsidR="007521F9" w:rsidRPr="000E4C40" w:rsidTr="00EF568A">
        <w:trPr>
          <w:jc w:val="center"/>
        </w:trPr>
        <w:tc>
          <w:tcPr>
            <w:tcW w:type="dxa" w:w="845"/>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序号</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项目</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type="dxa" w:w="845"/>
            <w:vMerge w:val="restart"/>
            <w:tcBorders>
              <w:top w:color="000000" w:space="0" w:sz="8" w:val="single"/>
              <w:left w:color="000000" w:space="0" w:sz="8" w:val="single"/>
              <w:right w:color="000000" w:space="0" w:sz="8" w:val="single"/>
            </w:tcBorders>
            <w:vAlign w:val="center"/>
          </w:tcPr>
          <w:p w:rsidP="00281564" w:rsidR="00901503" w:rsidRDefault="00901503" w:rsidRPr="000E4C40">
            <w:pPr>
              <w:spacing w:before="29" w:line="288" w:lineRule="auto"/>
              <w:jc w:val="center"/>
              <w:rPr>
                <w:color w:val="000000"/>
                <w:kern w:val="0"/>
                <w:sz w:val="24"/>
              </w:rPr>
            </w:pPr>
            <w:r w:rsidRPr="000E4C40">
              <w:rPr>
                <w:color w:val="000000"/>
                <w:kern w:val="0"/>
                <w:sz w:val="24"/>
              </w:rPr>
              <w:t>1</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sz w:val="24"/>
              </w:rPr>
            </w:pPr>
            <w:r w:rsidRPr="000E4C40">
              <w:rPr>
                <w:rFonts w:hAnsi="宋体"/>
                <w:sz w:val="24"/>
              </w:rPr>
              <w:t>报告期内债券回购融资余额</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jc w:val="right"/>
              <w:rPr>
                <w:sz w:val="24"/>
              </w:rPr>
            </w:pPr>
            <w:r w:rsidRPr="000E4C40">
              <w:rPr>
                <w:sz w:val="24"/>
              </w:rPr>
              <w:t>3.76</w:t>
            </w:r>
          </w:p>
        </w:tc>
      </w:tr>
      <w:tr w:rsidR="00901503" w:rsidRPr="000E4C40" w:rsidTr="00EF568A">
        <w:trPr>
          <w:trHeight w:val="712"/>
          <w:jc w:val="center"/>
        </w:trPr>
        <w:tc>
          <w:tcPr>
            <w:tcW w:type="dxa" w:w="845"/>
            <w:vMerge/>
            <w:tcBorders>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color w:val="000000"/>
                <w:sz w:val="24"/>
              </w:rPr>
            </w:pP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sz w:val="24"/>
              </w:rPr>
            </w:pPr>
            <w:r w:rsidRPr="000E4C40">
              <w:rPr>
                <w:rFonts w:hAnsi="宋体"/>
                <w:sz w:val="24"/>
              </w:rPr>
              <w:t>其中：买断式回购融资</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jc w:val="right"/>
              <w:rPr>
                <w:sz w:val="24"/>
              </w:rPr>
            </w:pPr>
            <w:r w:rsidRPr="000E4C40">
              <w:rPr>
                <w:sz w:val="24"/>
              </w:rPr>
              <w:t>-</w:t>
            </w:r>
          </w:p>
        </w:tc>
      </w:tr>
      <w:tr w:rsidR="007521F9" w:rsidRPr="000E4C40" w:rsidTr="00EF568A">
        <w:trPr>
          <w:jc w:val="center"/>
        </w:trPr>
        <w:tc>
          <w:tcPr>
            <w:tcW w:type="dxa" w:w="845"/>
            <w:tcBorders>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r w:rsidRPr="000E4C40">
              <w:rPr>
                <w:rFonts w:hAnsi="宋体"/>
                <w:color w:val="000000"/>
                <w:kern w:val="0"/>
                <w:sz w:val="24"/>
              </w:rPr>
              <w:t>序号</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sz w:val="24"/>
              </w:rPr>
            </w:pPr>
            <w:r w:rsidRPr="000E4C40">
              <w:rPr>
                <w:rFonts w:hAnsi="宋体"/>
                <w:sz w:val="24"/>
              </w:rPr>
              <w:t>项目</w:t>
            </w:r>
          </w:p>
        </w:tc>
        <w:tc>
          <w:tcPr>
            <w:tcW w:type="dxa" w:w="278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type="dxa" w:w="845"/>
            <w:vMerge w:val="restart"/>
            <w:tcBorders>
              <w:top w:color="000000" w:space="0" w:sz="8" w:val="single"/>
              <w:left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r w:rsidRPr="000E4C40">
              <w:rPr>
                <w:color w:val="000000"/>
                <w:sz w:val="24"/>
              </w:rPr>
              <w:t>2</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rPr>
                <w:sz w:val="24"/>
              </w:rPr>
            </w:pPr>
            <w:r w:rsidRPr="000E4C40">
              <w:rPr>
                <w:rFonts w:hAnsi="宋体"/>
                <w:sz w:val="24"/>
              </w:rPr>
              <w:t>报告期末债券回购融资余额</w:t>
            </w:r>
          </w:p>
        </w:tc>
        <w:tc>
          <w:tcPr>
            <w:tcW w:type="dxa" w:w="278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
            </w:r>
            <w:proofErr w:type="spellStart"/>
            <w:r w:rsidRPr="000E4C40">
              <w:rPr>
                <w:sz w:val="24"/>
              </w:rPr>
              <w:t/>
            </w:r>
            <w:proofErr w:type="spellEnd"/>
            <w:r w:rsidRPr="000E4C40">
              <w:rPr>
                <w:sz w:val="24"/>
              </w:rPr>
              <w:t>611,135,323.30</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12.64</w:t>
            </w:r>
          </w:p>
        </w:tc>
      </w:tr>
      <w:tr w:rsidR="007521F9" w:rsidRPr="000E4C40" w:rsidTr="00EF568A">
        <w:trPr>
          <w:jc w:val="center"/>
        </w:trPr>
        <w:tc>
          <w:tcPr>
            <w:tcW w:type="dxa" w:w="845"/>
            <w:vMerge/>
            <w:tcBorders>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rPr>
                <w:sz w:val="24"/>
              </w:rPr>
            </w:pPr>
            <w:r w:rsidRPr="000E4C40">
              <w:rPr>
                <w:rFonts w:hAnsi="宋体"/>
                <w:sz w:val="24"/>
              </w:rPr>
              <w:t>其中：买断式回购融资</w:t>
            </w:r>
          </w:p>
        </w:tc>
        <w:tc>
          <w:tcPr>
            <w:tcW w:type="dxa" w:w="278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
            </w:r>
            <w:proofErr w:type="spellStart"/>
            <w:r w:rsidRPr="000E4C40">
              <w:rPr>
                <w:sz w:val="24"/>
              </w:rPr>
              <w:t/>
            </w:r>
            <w:proofErr w:type="spellEnd"/>
            <w:r w:rsidRPr="000E4C40">
              <w:rPr>
                <w:sz w:val="24"/>
              </w:rPr>
              <w:t>-</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w:t>
            </w:r>
          </w:p>
        </w:tc>
      </w:tr>
    </w:tbl>
    <w:p w:rsidP="00281564" w:rsidR="007521F9" w:rsidRDefault="007521F9" w:rsidRPr="000E4C40">
      <w:pPr>
        <w:autoSpaceDE w:val="0"/>
        <w:autoSpaceDN w:val="0"/>
        <w:adjustRightInd w:val="0"/>
        <w:spacing w:before="29" w:line="288" w:lineRule="auto"/>
        <w:jc w:val="lef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
      </w:r>
      <w:proofErr w:type="spellStart"/>
      <w:r w:rsidRPr="000E4C40">
        <w:rPr>
          <w:color w:val="000000"/>
          <w:sz w:val="24"/>
        </w:rPr>
        <w:t/>
      </w:r>
      <w:proofErr w:type="spellEnd"/>
      <w:r w:rsidRPr="000E4C40">
        <w:rPr>
          <w:color w:val="000000"/>
          <w:sz w:val="24"/>
        </w:rPr>
        <w:t>注：报告期内债券回购融资余额占基金资产净值的比例为报告期内每个银行间市场交易日融资余额占资产净值比例的简单平均值。</w:t>
      </w:r>
    </w:p>
    <w:p w:rsidP="00281564" w:rsidR="00DB2873" w:rsidRDefault="00DB2873" w:rsidRPr="000E4C40">
      <w:pPr>
        <w:spacing w:before="29" w:line="288" w:lineRule="auto"/>
        <w:rPr>
          <w:sz w:val="24"/>
        </w:rPr>
      </w:pPr>
    </w:p>
    <w:p w:rsidP="00281564" w:rsidR="004771B9" w:rsidRDefault="000D6294" w:rsidRPr="000E4C40">
      <w:pPr>
        <w:spacing w:before="29" w:line="288" w:lineRule="auto"/>
        <w:rPr>
          <w:b/>
          <w:color w:val="000000"/>
          <w:kern w:val="0"/>
          <w:sz w:val="24"/>
        </w:rPr>
      </w:pPr>
      <w:r w:rsidRPr="000E4C40">
        <w:rPr>
          <w:b/>
          <w:color w:val="000000"/>
          <w:kern w:val="0"/>
          <w:sz w:val="24"/>
        </w:rPr>
        <w:t/>
      </w:r>
      <w:r w:rsidR="004771B9" w:rsidRPr="000E4C40">
        <w:rPr>
          <w:rFonts w:hAnsi="宋体"/>
          <w:b/>
          <w:color w:val="000000"/>
          <w:kern w:val="0"/>
          <w:sz w:val="24"/>
        </w:rPr>
        <w:t>债券正回购的资金余额超过基金资产净值的</w:t>
      </w:r>
      <w:r w:rsidR="004771B9" w:rsidRPr="000E4C40">
        <w:rPr>
          <w:b/>
          <w:color w:val="000000"/>
          <w:kern w:val="0"/>
          <w:sz w:val="24"/>
        </w:rPr>
        <w:t>20</w:t>
      </w:r>
      <w:r w:rsidR="004771B9" w:rsidRPr="000E4C40">
        <w:rPr>
          <w:rFonts w:hAnsi="宋体"/>
          <w:b/>
          <w:color w:val="000000"/>
          <w:kern w:val="0"/>
          <w:sz w:val="24"/>
        </w:rPr>
        <w:t>％的说明</w:t>
      </w:r>
    </w:p>
    <w:p w:rsidP="00281564" w:rsidR="007521F9" w:rsidRDefault="007521F9" w:rsidRPr="000E4C40">
      <w:pPr>
        <w:autoSpaceDE w:val="0"/>
        <w:autoSpaceDN w:val="0"/>
        <w:adjustRightInd w:val="0"/>
        <w:spacing w:before="29" w:line="288" w:lineRule="auto"/>
        <w:jc w:val="left"/>
        <w:rPr>
          <w:color w:val="000000"/>
          <w:sz w:val="24"/>
        </w:rPr>
      </w:pPr>
      <w:r w:rsidRPr="000E4C40">
        <w:rPr>
          <w:color w:val="000000"/>
          <w:sz w:val="24"/>
        </w:rPr>
        <w:t>本基金本报告期内债券正回购的资金余额未超过资产净值的20%。</w:t>
      </w:r>
    </w:p>
    <w:p w:rsidP="00281564" w:rsidR="00902E3F" w:rsidRDefault="00902E3F" w:rsidRPr="000E4C40">
      <w:pPr>
        <w:spacing w:before="29" w:line="288" w:lineRule="auto"/>
        <w:rPr>
          <w:b/>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P="00281564" w:rsidR="00902E3F" w:rsidRDefault="00902E3F" w:rsidRPr="000E4C40">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type="dxa" w:w="8868"/>
        <w:jc w:val="center"/>
        <w:tblLayout w:type="fixed"/>
        <w:tblLook w:val="0000"/>
      </w:tblPr>
      <w:tblGrid>
        <w:gridCol w:w="4427"/>
        <w:gridCol w:w="4441"/>
      </w:tblGrid>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r w:rsidR="00114C97" w:rsidRPr="000E4C40">
              <w:rPr>
                <w:color w:val="000000"/>
                <w:kern w:val="0"/>
                <w:sz w:val="24"/>
              </w:rPr>
              <w:t/>
            </w:r>
            <w:proofErr w:type="spellStart"/>
            <w:r w:rsidR="00114C97" w:rsidRPr="000E4C40">
              <w:rPr>
                <w:color w:val="000000"/>
                <w:kern w:val="0"/>
                <w:sz w:val="24"/>
              </w:rPr>
              <w:t/>
            </w:r>
            <w:proofErr w:type="spellEnd"/>
            <w:r w:rsidR="00114C97" w:rsidRPr="000E4C40">
              <w:rPr>
                <w:color w:val="000000"/>
                <w:kern w:val="0"/>
                <w:sz w:val="24"/>
              </w:rPr>
              <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sz w:val="24"/>
              </w:rPr>
            </w:pPr>
            <w:r w:rsidRPr="000E4C40">
              <w:rPr>
                <w:color w:val="000000"/>
                <w:sz w:val="24"/>
              </w:rPr>
              <w:t/>
            </w:r>
            <w:proofErr w:type="spellStart"/>
            <w:r w:rsidRPr="000E4C40">
              <w:rPr>
                <w:color w:val="000000"/>
                <w:sz w:val="24"/>
              </w:rPr>
              <w:t/>
            </w:r>
            <w:r w:rsidR="002E040C" w:rsidRPr="000E4C40">
              <w:rPr>
                <w:color w:val="000000"/>
                <w:sz w:val="24"/>
              </w:rPr>
              <w:t/>
            </w:r>
            <w:r w:rsidRPr="000E4C40">
              <w:rPr>
                <w:color w:val="000000"/>
                <w:sz w:val="24"/>
              </w:rPr>
              <w:t/>
            </w:r>
            <w:r w:rsidRPr="000E4C40">
              <w:rPr>
                <w:sz w:val="24"/>
              </w:rPr>
              <w:t/>
            </w:r>
            <w:proofErr w:type="spellEnd"/>
            <w:r w:rsidRPr="000E4C40">
              <w:rPr>
                <w:sz w:val="24"/>
              </w:rPr>
              <w:t>55</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color w:val="000000"/>
                <w:sz w:val="24"/>
              </w:rPr>
            </w:pPr>
            <w:r w:rsidRPr="000E4C40">
              <w:rPr>
                <w:color w:val="000000"/>
                <w:sz w:val="24"/>
              </w:rPr>
              <w:t/>
            </w:r>
            <w:proofErr w:type="spellStart"/>
            <w:r w:rsidRPr="000E4C40">
              <w:rPr>
                <w:color w:val="000000"/>
                <w:sz w:val="24"/>
              </w:rPr>
              <w:t/>
            </w:r>
            <w:r w:rsidR="002E040C" w:rsidRPr="000E4C40">
              <w:rPr>
                <w:color w:val="000000"/>
                <w:sz w:val="24"/>
              </w:rPr>
              <w:t/>
            </w:r>
            <w:r w:rsidRPr="000E4C40">
              <w:rPr>
                <w:color w:val="000000"/>
                <w:sz w:val="24"/>
              </w:rPr>
              <w:t/>
            </w:r>
            <w:proofErr w:type="spellEnd"/>
            <w:r w:rsidRPr="000E4C40">
              <w:rPr>
                <w:color w:val="000000"/>
                <w:sz w:val="24"/>
              </w:rPr>
              <w:t>58</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sz w:val="24"/>
              </w:rPr>
            </w:pPr>
            <w:r w:rsidRPr="000E4C40">
              <w:rPr>
                <w:color w:val="000000"/>
                <w:sz w:val="24"/>
              </w:rPr>
              <w:t/>
            </w:r>
            <w:proofErr w:type="spellStart"/>
            <w:r w:rsidRPr="000E4C40">
              <w:rPr>
                <w:color w:val="000000"/>
                <w:sz w:val="24"/>
              </w:rPr>
              <w:t/>
            </w:r>
            <w:r w:rsidR="002E040C" w:rsidRPr="000E4C40">
              <w:rPr>
                <w:color w:val="000000"/>
                <w:sz w:val="24"/>
              </w:rPr>
              <w:t/>
            </w:r>
            <w:r w:rsidRPr="000E4C40">
              <w:rPr>
                <w:color w:val="000000"/>
                <w:sz w:val="24"/>
              </w:rPr>
              <w:t/>
            </w:r>
            <w:r w:rsidRPr="000E4C40">
              <w:rPr>
                <w:sz w:val="24"/>
              </w:rPr>
              <w:t/>
            </w:r>
            <w:proofErr w:type="spellEnd"/>
            <w:r w:rsidRPr="000E4C40">
              <w:rPr>
                <w:sz w:val="24"/>
              </w:rPr>
              <w:t>21</w:t>
            </w:r>
          </w:p>
        </w:tc>
      </w:tr>
    </w:tbl>
    <w:p w:rsidP="00281564" w:rsidR="007521F9" w:rsidRDefault="007521F9" w:rsidRPr="000E4C40">
      <w:pPr>
        <w:spacing w:before="29" w:line="288" w:lineRule="auto"/>
        <w:rPr>
          <w:b/>
          <w:sz w:val="24"/>
        </w:rPr>
      </w:pPr>
    </w:p>
    <w:p w:rsidP="00281564" w:rsidR="007277D1" w:rsidRDefault="000D6294" w:rsidRPr="000E4C40">
      <w:pPr>
        <w:spacing w:before="29" w:line="288" w:lineRule="auto"/>
        <w:rPr>
          <w:b/>
          <w:color w:val="000000"/>
          <w:kern w:val="0"/>
          <w:sz w:val="24"/>
        </w:rPr>
      </w:pPr>
      <w:r w:rsidRPr="000E4C40">
        <w:rPr>
          <w:b/>
          <w:color w:val="000000"/>
          <w:kern w:val="0"/>
          <w:sz w:val="24"/>
        </w:rPr>
        <w:t/>
      </w:r>
      <w:r w:rsidR="007277D1" w:rsidRPr="000E4C40">
        <w:rPr>
          <w:rFonts w:hAnsi="宋体"/>
          <w:b/>
          <w:color w:val="000000"/>
          <w:kern w:val="0"/>
          <w:sz w:val="24"/>
        </w:rPr>
        <w:t>报告期内投资组合平均剩余期限超过</w:t>
      </w:r>
      <w:r w:rsidR="00F046FB">
        <w:rPr>
          <w:b/>
          <w:color w:val="000000"/>
          <w:kern w:val="0"/>
          <w:sz w:val="24"/>
        </w:rPr>
        <w:t>12</w:t>
      </w:r>
      <w:r w:rsidR="007277D1" w:rsidRPr="000E4C40">
        <w:rPr>
          <w:b/>
          <w:color w:val="000000"/>
          <w:kern w:val="0"/>
          <w:sz w:val="24"/>
        </w:rPr>
        <w:t>0</w:t>
      </w:r>
      <w:r w:rsidR="007277D1" w:rsidRPr="000E4C40">
        <w:rPr>
          <w:rFonts w:hAnsi="宋体"/>
          <w:b/>
          <w:color w:val="000000"/>
          <w:kern w:val="0"/>
          <w:sz w:val="24"/>
        </w:rPr>
        <w:t>天情况说明</w:t>
      </w:r>
    </w:p>
    <w:p w:rsidP="00281564" w:rsidR="007521F9" w:rsidRDefault="000E5695">
      <w:pPr>
        <w:adjustRightInd w:val="0"/>
        <w:spacing w:before="29" w:line="288" w:lineRule="auto"/>
        <w:rPr>
          <w:kern w:val="0"/>
          <w:sz w:val="24"/>
        </w:rPr>
      </w:pPr>
      <w:r w:rsidRPr="000E5695">
        <w:rPr>
          <w:kern w:val="0"/>
          <w:sz w:val="24"/>
        </w:rPr>
        <w:lastRenderedPageBreak/>
        <w:t>本基金本报告期内投资组合平均剩余期限未超过120天。</w:t>
      </w:r>
    </w:p>
    <w:p w:rsidP="00281564" w:rsidR="000E5695" w:rsidRDefault="000E5695" w:rsidRPr="000E5695">
      <w:pPr>
        <w:adjustRightInd w:val="0"/>
        <w:spacing w:before="29" w:line="288" w:lineRule="auto"/>
        <w:rPr>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type="dxa" w:w="8868"/>
        <w:jc w:val="center"/>
        <w:tblLayout w:type="fixed"/>
        <w:tblLook w:val="0000"/>
      </w:tblPr>
      <w:tblGrid>
        <w:gridCol w:w="829"/>
        <w:gridCol w:w="3240"/>
        <w:gridCol w:w="2447"/>
        <w:gridCol w:w="2352"/>
      </w:tblGrid>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r w:rsidR="00114C97" w:rsidRPr="000E4C40">
              <w:rPr>
                <w:color w:val="000000"/>
                <w:kern w:val="0"/>
                <w:sz w:val="24"/>
              </w:rPr>
              <w:t/>
            </w:r>
            <w:proofErr w:type="spellStart"/>
            <w:r w:rsidR="00114C97" w:rsidRPr="000E4C40">
              <w:rPr>
                <w:color w:val="000000"/>
                <w:kern w:val="0"/>
                <w:sz w:val="24"/>
              </w:rPr>
              <w:t/>
            </w:r>
            <w:proofErr w:type="spellEnd"/>
            <w:r w:rsidR="00114C97" w:rsidRPr="000E4C40">
              <w:rPr>
                <w:color w:val="000000"/>
                <w:kern w:val="0"/>
                <w:sz w:val="24"/>
              </w:rPr>
              <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28.94</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12.64</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2</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21.26</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3</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62.25</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
            </w:r>
            <w:r w:rsidRPr="000E4C40">
              <w:rPr>
                <w:color w:val="000000"/>
                <w:sz w:val="24"/>
              </w:rPr>
              <w:lastRenderedPageBreak/>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lastRenderedPageBreak/>
              <w:t/>
            </w:r>
            <w:r w:rsidRPr="000E4C40">
              <w:rPr>
                <w:color w:val="000000"/>
                <w:sz w:val="24"/>
              </w:rPr>
              <w:lastRenderedPageBreak/>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lastRenderedPageBreak/>
              <w:t>4</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5</w:t>
            </w: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type="dxa" w:w="8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35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type="dxa" w:w="4202"/>
            <w:gridSpan w:val="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type="dxa" w:w="25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
            </w:r>
            <w:proofErr w:type="spellStart"/>
            <w:r w:rsidRPr="000E4C40">
              <w:rPr>
                <w:color w:val="000000"/>
                <w:sz w:val="24"/>
              </w:rPr>
              <w:t/>
            </w:r>
            <w:proofErr w:type="spellEnd"/>
            <w:r w:rsidRPr="000E4C40">
              <w:rPr>
                <w:color w:val="000000"/>
                <w:sz w:val="24"/>
              </w:rPr>
              <w:t>112.45</w:t>
            </w:r>
          </w:p>
        </w:tc>
        <w:tc>
          <w:tcPr>
            <w:tcW w:type="dxa" w:w="243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
            </w:r>
            <w:proofErr w:type="spellStart"/>
            <w:r w:rsidRPr="000E4C40">
              <w:rPr>
                <w:color w:val="000000"/>
                <w:sz w:val="24"/>
              </w:rPr>
              <w:t/>
            </w:r>
            <w:proofErr w:type="spellEnd"/>
            <w:r w:rsidRPr="000E4C40">
              <w:rPr>
                <w:color w:val="000000"/>
                <w:sz w:val="24"/>
              </w:rPr>
              <w:t>12.64</w:t>
            </w:r>
          </w:p>
        </w:tc>
      </w:tr>
    </w:tbl>
    <w:p w:rsidP="00281564" w:rsidR="00F046FB" w:rsidRDefault="00F046FB">
      <w:pPr>
        <w:spacing w:before="29" w:line="288" w:lineRule="auto"/>
        <w:rPr>
          <w:color w:val="000000"/>
          <w:kern w:val="0"/>
          <w:sz w:val="24"/>
        </w:rPr>
      </w:pPr>
    </w:p>
    <w:p w:rsidP="00F046FB" w:rsidR="00F046FB" w:rsidRDefault="00F046FB" w:rsidRPr="00F046FB">
      <w:pPr>
        <w:spacing w:line="360" w:lineRule="auto"/>
        <w:rPr>
          <w:rFonts w:ascii="宋体" w:cs="Arial" w:hAnsi="宋体"/>
          <w:b/>
          <w:bCs/>
          <w:color w:val="000000"/>
          <w:kern w:val="0"/>
          <w:sz w:val="24"/>
        </w:rPr>
      </w:pPr>
      <w:r w:rsidRPr="00F046FB">
        <w:rPr>
          <w:rFonts w:ascii="宋体" w:cs="Arial" w:hAnsi="宋体"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P="00F046FB" w:rsidR="00F046FB" w:rsidRDefault="00F046FB" w:rsidRPr="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P="00281564" w:rsidR="00F046FB" w:rsidRDefault="00F046FB" w:rsidRPr="00F046FB">
      <w:pPr>
        <w:spacing w:before="29" w:line="288" w:lineRule="auto"/>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786"/>
        <w:gridCol w:w="3096"/>
        <w:gridCol w:w="3097"/>
        <w:gridCol w:w="1889"/>
      </w:tblGrid>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序号</w:t>
            </w:r>
          </w:p>
        </w:tc>
        <w:tc>
          <w:tcPr>
            <w:tcW w:type="dxa" w:w="3096"/>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债券品种</w:t>
            </w:r>
            <w:r w:rsidR="006214E4" w:rsidRPr="000E4C40">
              <w:rPr>
                <w:color w:val="000000"/>
                <w:sz w:val="24"/>
              </w:rPr>
              <w:t/>
            </w:r>
            <w:proofErr w:type="spellStart"/>
            <w:r w:rsidR="006214E4" w:rsidRPr="000E4C40">
              <w:rPr>
                <w:color w:val="000000"/>
                <w:sz w:val="24"/>
              </w:rPr>
              <w:t/>
            </w:r>
            <w:proofErr w:type="spellEnd"/>
            <w:r w:rsidR="006214E4" w:rsidRPr="000E4C40">
              <w:rPr>
                <w:color w:val="000000"/>
                <w:sz w:val="24"/>
              </w:rPr>
              <w:t/>
            </w:r>
          </w:p>
        </w:tc>
        <w:tc>
          <w:tcPr>
            <w:tcW w:type="dxa" w:w="3097"/>
            <w:vAlign w:val="center"/>
          </w:tcPr>
          <w:p w:rsidP="00281564" w:rsidR="007521F9" w:rsidRDefault="003D21F4" w:rsidRPr="000E4C40">
            <w:pPr>
              <w:spacing w:before="29" w:line="288" w:lineRule="auto"/>
              <w:ind w:left="17"/>
              <w:jc w:val="center"/>
              <w:rPr>
                <w:color w:val="000000"/>
                <w:sz w:val="24"/>
              </w:rPr>
            </w:pPr>
            <w:r w:rsidRPr="000E4C40">
              <w:rPr>
                <w:rFonts w:hAnsi="宋体"/>
                <w:sz w:val="24"/>
              </w:rPr>
              <w:t>摊余成本（元）</w:t>
            </w:r>
          </w:p>
        </w:tc>
        <w:tc>
          <w:tcPr>
            <w:tcW w:type="dxa" w:w="1889"/>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1</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国家债券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229,719,323.11</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4.75</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2</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央行票据</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3</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金融债券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110,115,263.40</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2.28</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其中：政策性金融债</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110,115,263.40</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r w:rsidRPr="000E4C40">
              <w:rPr>
                <w:color w:val="000000"/>
                <w:sz w:val="24"/>
              </w:rPr>
              <w:lastRenderedPageBreak/>
              <w:t>2.28</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lastRenderedPageBreak/>
              <w:t>4</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企业债券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5</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320,185,723.32</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6.62</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6</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中期票据</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r w:rsidR="00D30BD3" w:rsidRPr="000E4C40">
              <w:rPr>
                <w:color w:val="000000"/>
                <w:sz w:val="24"/>
              </w:rPr>
              <w:t/>
            </w:r>
            <w:r w:rsidRPr="000E4C40">
              <w:rPr>
                <w:color w:val="000000"/>
                <w:sz w:val="24"/>
              </w:rPr>
              <w:t>-</w:t>
            </w:r>
          </w:p>
        </w:tc>
      </w:tr>
      <w:tr w:rsidR="00F41AA6" w:rsidRPr="000E4C40" w:rsidTr="0006711A">
        <w:trPr>
          <w:jc w:val="center"/>
        </w:trPr>
        <w:tc>
          <w:tcPr>
            <w:tcW w:type="dxa" w:w="786"/>
            <w:vAlign w:val="center"/>
          </w:tcPr>
          <w:p w:rsidP="0006711A" w:rsidR="00F41AA6" w:rsidRDefault="00F41AA6" w:rsidRPr="00432A2C">
            <w:pPr>
              <w:spacing w:before="29" w:line="288" w:lineRule="auto"/>
              <w:ind w:left="17"/>
              <w:jc w:val="center"/>
              <w:rPr>
                <w:color w:val="000000"/>
                <w:sz w:val="24"/>
              </w:rPr>
            </w:pPr>
            <w:r w:rsidRPr="00432A2C">
              <w:rPr>
                <w:rFonts w:hint="eastAsia"/>
                <w:color w:val="000000"/>
                <w:sz w:val="24"/>
              </w:rPr>
              <w:t>7</w:t>
            </w:r>
          </w:p>
        </w:tc>
        <w:tc>
          <w:tcPr>
            <w:tcW w:type="dxa" w:w="3096"/>
            <w:vAlign w:val="center"/>
          </w:tcPr>
          <w:p w:rsidP="0006711A" w:rsidR="00F41AA6" w:rsidRDefault="00F41AA6" w:rsidRPr="00432A2C">
            <w:pPr>
              <w:spacing w:before="29" w:line="288" w:lineRule="auto"/>
              <w:ind w:left="17"/>
              <w:jc w:val="left"/>
              <w:rPr>
                <w:color w:val="000000"/>
                <w:sz w:val="24"/>
              </w:rPr>
            </w:pPr>
            <w:r w:rsidRPr="00432A2C">
              <w:rPr>
                <w:rFonts w:hint="eastAsia"/>
                <w:color w:val="000000"/>
                <w:sz w:val="24"/>
              </w:rPr>
              <w:t>同业存单</w:t>
            </w:r>
          </w:p>
        </w:tc>
        <w:tc>
          <w:tcPr>
            <w:tcW w:type="dxa" w:w="3097"/>
            <w:vAlign w:val="center"/>
          </w:tcPr>
          <w:p w:rsidP="0006711A" w:rsidR="00F41AA6" w:rsidRDefault="00F41AA6" w:rsidRPr="00432A2C">
            <w:pPr>
              <w:spacing w:before="29" w:line="288" w:lineRule="auto"/>
              <w:ind w:left="17"/>
              <w:jc w:val="right"/>
              <w:rPr>
                <w:color w:val="000000"/>
                <w:sz w:val="24"/>
              </w:rPr>
            </w:pPr>
            <w:r w:rsidRPr="00432A2C">
              <w:rPr>
                <w:rFonts w:hint="eastAsia"/>
                <w:color w:val="000000"/>
                <w:sz w:val="24"/>
              </w:rPr>
              <w:t/>
            </w:r>
            <w:proofErr w:type="spellStart"/>
            <w:r w:rsidRPr="00432A2C">
              <w:rPr>
                <w:color w:val="000000"/>
                <w:sz w:val="24"/>
              </w:rPr>
              <w:t/>
            </w:r>
            <w:proofErr w:type="spellEnd"/>
            <w:r w:rsidRPr="00432A2C">
              <w:rPr>
                <w:rFonts w:hint="eastAsia"/>
                <w:color w:val="000000"/>
                <w:sz w:val="24"/>
              </w:rPr>
              <w:t>2,017,074,962.42</w:t>
            </w:r>
          </w:p>
        </w:tc>
        <w:tc>
          <w:tcPr>
            <w:tcW w:type="dxa" w:w="1889"/>
            <w:vAlign w:val="center"/>
          </w:tcPr>
          <w:p w:rsidP="0006711A" w:rsidR="00F41AA6" w:rsidRDefault="00F41AA6" w:rsidRPr="00432A2C">
            <w:pPr>
              <w:spacing w:before="29" w:line="288" w:lineRule="auto"/>
              <w:ind w:left="17"/>
              <w:jc w:val="right"/>
              <w:rPr>
                <w:color w:val="000000"/>
                <w:sz w:val="24"/>
              </w:rPr>
            </w:pPr>
            <w:r w:rsidRPr="00432A2C">
              <w:rPr>
                <w:rFonts w:hint="eastAsia"/>
                <w:color w:val="000000"/>
                <w:sz w:val="24"/>
              </w:rPr>
              <w:t/>
            </w:r>
            <w:proofErr w:type="spellStart"/>
            <w:r w:rsidRPr="00432A2C">
              <w:rPr>
                <w:color w:val="000000"/>
                <w:sz w:val="24"/>
              </w:rPr>
              <w:t/>
            </w:r>
            <w:proofErr w:type="spellEnd"/>
            <w:r w:rsidRPr="00432A2C">
              <w:rPr>
                <w:rFonts w:hint="eastAsia"/>
                <w:color w:val="000000"/>
                <w:sz w:val="24"/>
              </w:rPr>
              <w:t>41.72</w:t>
            </w:r>
          </w:p>
        </w:tc>
      </w:tr>
      <w:tr w:rsidR="007521F9" w:rsidRPr="000E4C40" w:rsidTr="00F41AA6">
        <w:trPr>
          <w:jc w:val="center"/>
        </w:trPr>
        <w:tc>
          <w:tcPr>
            <w:tcW w:type="dxa" w:w="786"/>
            <w:vAlign w:val="center"/>
          </w:tcPr>
          <w:p w:rsidP="00855BA5" w:rsidR="007521F9" w:rsidRDefault="007521F9" w:rsidRPr="000E4C40">
            <w:pPr>
              <w:spacing w:before="29" w:line="288" w:lineRule="auto"/>
              <w:ind w:left="17"/>
              <w:jc w:val="center"/>
              <w:rPr>
                <w:color w:val="000000"/>
                <w:sz w:val="24"/>
              </w:rPr>
            </w:pPr>
            <w:r w:rsidRPr="000E4C40">
              <w:rPr>
                <w:color w:val="000000"/>
                <w:sz w:val="24"/>
              </w:rPr>
              <w:t/>
            </w:r>
            <w:r w:rsidR="00855BA5">
              <w:rPr>
                <w:rFonts w:hint="eastAsia"/>
                <w:color w:val="000000"/>
                <w:sz w:val="24"/>
              </w:rPr>
              <w:t/>
            </w:r>
            <w:r w:rsidRPr="000E4C40">
              <w:rPr>
                <w:color w:val="000000"/>
                <w:sz w:val="24"/>
              </w:rPr>
              <w:t>8</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其他</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w:t>
            </w:r>
          </w:p>
        </w:tc>
      </w:tr>
      <w:tr w:rsidR="007521F9" w:rsidRPr="000E4C40" w:rsidTr="00F41AA6">
        <w:trPr>
          <w:jc w:val="center"/>
        </w:trPr>
        <w:tc>
          <w:tcPr>
            <w:tcW w:type="dxa" w:w="786"/>
            <w:vAlign w:val="center"/>
          </w:tcPr>
          <w:p w:rsidP="00855BA5" w:rsidR="007521F9" w:rsidRDefault="007521F9" w:rsidRPr="000E4C40">
            <w:pPr>
              <w:spacing w:before="29" w:line="288" w:lineRule="auto"/>
              <w:ind w:left="17"/>
              <w:jc w:val="center"/>
              <w:rPr>
                <w:color w:val="000000"/>
                <w:sz w:val="24"/>
              </w:rPr>
            </w:pPr>
            <w:r w:rsidRPr="000E4C40">
              <w:rPr>
                <w:color w:val="000000"/>
                <w:sz w:val="24"/>
              </w:rPr>
              <w:t/>
            </w:r>
            <w:r w:rsidR="00855BA5">
              <w:rPr>
                <w:rFonts w:hint="eastAsia"/>
                <w:color w:val="000000"/>
                <w:sz w:val="24"/>
              </w:rPr>
              <w:t/>
            </w:r>
            <w:r w:rsidRPr="000E4C40">
              <w:rPr>
                <w:color w:val="000000"/>
                <w:sz w:val="24"/>
              </w:rPr>
              <w:t>9</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合计</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2,677,095,272.25</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proofErr w:type="spellStart"/>
            <w:r w:rsidRPr="000E4C40">
              <w:rPr>
                <w:color w:val="000000"/>
                <w:sz w:val="24"/>
              </w:rPr>
              <w:t/>
            </w:r>
            <w:r w:rsidRPr="000E4C40">
              <w:rPr>
                <w:color w:val="000000"/>
                <w:sz w:val="24"/>
              </w:rPr>
              <w:lastRenderedPageBreak/>
              <w:t/>
            </w:r>
            <w:proofErr w:type="spellEnd"/>
            <w:r w:rsidRPr="000E4C40">
              <w:rPr>
                <w:color w:val="000000"/>
                <w:sz w:val="24"/>
              </w:rPr>
              <w:t>55.37</w:t>
            </w:r>
          </w:p>
        </w:tc>
      </w:tr>
      <w:tr w:rsidR="00813897" w:rsidRPr="000E4C40" w:rsidTr="00F41AA6">
        <w:trPr>
          <w:jc w:val="center"/>
        </w:trPr>
        <w:tc>
          <w:tcPr>
            <w:tcW w:type="dxa" w:w="786"/>
            <w:vAlign w:val="center"/>
          </w:tcPr>
          <w:p w:rsidP="00855BA5" w:rsidR="00813897" w:rsidRDefault="00813897" w:rsidRPr="000E4C40">
            <w:pPr>
              <w:spacing w:before="29" w:line="288" w:lineRule="auto"/>
              <w:ind w:left="17"/>
              <w:jc w:val="center"/>
              <w:rPr>
                <w:color w:val="000000"/>
                <w:sz w:val="24"/>
              </w:rPr>
            </w:pPr>
            <w:r w:rsidRPr="000E4C40">
              <w:rPr>
                <w:color w:val="000000"/>
                <w:sz w:val="24"/>
              </w:rPr>
              <w:lastRenderedPageBreak/>
              <w:t/>
            </w:r>
            <w:r w:rsidR="00855BA5">
              <w:rPr>
                <w:rFonts w:hint="eastAsia"/>
                <w:color w:val="000000"/>
                <w:sz w:val="24"/>
              </w:rPr>
              <w:t/>
            </w:r>
            <w:r w:rsidRPr="000E4C40">
              <w:rPr>
                <w:color w:val="000000"/>
                <w:sz w:val="24"/>
              </w:rPr>
              <w:t>10</w:t>
            </w:r>
          </w:p>
        </w:tc>
        <w:tc>
          <w:tcPr>
            <w:tcW w:type="dxa" w:w="3096"/>
            <w:vAlign w:val="center"/>
          </w:tcPr>
          <w:p w:rsidP="00281564" w:rsidR="00813897" w:rsidRDefault="00813897" w:rsidRPr="000E4C40">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type="dxa" w:w="3097"/>
            <w:vAlign w:val="center"/>
          </w:tcPr>
          <w:p w:rsidP="00281564" w:rsidR="00813897" w:rsidRDefault="00813897"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813897" w:rsidRDefault="00813897" w:rsidRPr="000E4C40">
            <w:pPr>
              <w:spacing w:before="29" w:line="288" w:lineRule="auto"/>
              <w:ind w:left="17"/>
              <w:jc w:val="right"/>
              <w:rPr>
                <w:color w:val="000000"/>
                <w:sz w:val="24"/>
              </w:rPr>
            </w:pPr>
            <w:r w:rsidRPr="000E4C40">
              <w:rPr>
                <w:color w:val="000000"/>
                <w:sz w:val="24"/>
              </w:rPr>
              <w:t>-</w:t>
            </w:r>
          </w:p>
        </w:tc>
      </w:tr>
    </w:tbl>
    <w:p w:rsidP="00281564" w:rsidR="007521F9" w:rsidRDefault="007521F9" w:rsidRPr="000E4C40">
      <w:pPr>
        <w:spacing w:before="29" w:line="288" w:lineRule="auto"/>
        <w:rPr>
          <w:b/>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type="dxa" w:w="8868"/>
        <w:jc w:val="center"/>
        <w:tblInd w:type="dxa" w:w="15"/>
        <w:tblCellMar>
          <w:top w:type="dxa" w:w="57"/>
          <w:bottom w:type="dxa" w:w="57"/>
        </w:tblCellMar>
        <w:tblLook w:val="04A0"/>
      </w:tblPr>
      <w:tblGrid>
        <w:gridCol w:w="1203"/>
        <w:gridCol w:w="1258"/>
        <w:gridCol w:w="1437"/>
        <w:gridCol w:w="1334"/>
        <w:gridCol w:w="2244"/>
        <w:gridCol w:w="1811"/>
      </w:tblGrid>
      <w:tr w:rsidR="0044671E" w:rsidRPr="000E4C40" w:rsidTr="00B13F60">
        <w:trPr>
          <w:jc w:val="center"/>
        </w:trPr>
        <w:tc>
          <w:tcPr>
            <w:tcW w:type="dxa" w:w="1187"/>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1274"/>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type="dxa" w:w="1558"/>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type="dxa" w:w="1235"/>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type="dxa" w:w="2360"/>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type="dxa" w:w="1673"/>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tc>
          <w:tcPr>
            <w:vAlign w:val="center"/>
          </w:tcPr>
          <w:p>
            <w:pPr>
              <w:jc w:val="center"/>
            </w:pPr>
            <w:r>
              <w:rPr>
                <w:color w:val="000000"/>
                <w:sz w:val="24"/>
              </w:rPr>
              <w:t>1</w:t>
            </w:r>
          </w:p>
        </w:tc>
        <w:tc>
          <w:tcPr>
            <w:vAlign w:val="center"/>
          </w:tcPr>
          <w:p>
            <w:pPr>
              <w:jc w:val="center"/>
            </w:pPr>
            <w:r>
              <w:rPr>
                <w:color w:val="000000"/>
                <w:sz w:val="24"/>
              </w:rPr>
              <w:t>189948</w:t>
            </w:r>
          </w:p>
        </w:tc>
        <w:tc>
          <w:tcPr>
            <w:vAlign w:val="center"/>
          </w:tcPr>
          <w:p>
            <w:pPr>
              <w:jc w:val="center"/>
            </w:pPr>
            <w:r>
              <w:rPr>
                <w:color w:val="000000"/>
                <w:sz w:val="24"/>
              </w:rPr>
              <w:t>18贴现国债48</w:t>
            </w:r>
          </w:p>
        </w:tc>
        <w:tc>
          <w:tcPr>
            <w:vAlign w:val="center"/>
          </w:tcPr>
          <w:p>
            <w:pPr>
              <w:jc w:val="right"/>
            </w:pPr>
            <w:r>
              <w:rPr>
                <w:color w:val="000000"/>
                <w:sz w:val="24"/>
              </w:rPr>
              <w:t>2,300,000</w:t>
            </w:r>
          </w:p>
        </w:tc>
        <w:tc>
          <w:tcPr>
            <w:vAlign w:val="center"/>
          </w:tcPr>
          <w:p>
            <w:pPr>
              <w:jc w:val="right"/>
            </w:pPr>
            <w:r>
              <w:rPr>
                <w:color w:val="000000"/>
                <w:sz w:val="24"/>
              </w:rPr>
              <w:t>229,719,323.11</w:t>
            </w:r>
          </w:p>
        </w:tc>
        <w:tc>
          <w:tcPr>
            <w:vAlign w:val="center"/>
          </w:tcPr>
          <w:p>
            <w:pPr>
              <w:jc w:val="right"/>
            </w:pPr>
            <w:r>
              <w:rPr>
                <w:color w:val="000000"/>
                <w:sz w:val="24"/>
              </w:rPr>
              <w:t>4.75</w:t>
            </w:r>
          </w:p>
        </w:tc>
      </w:tr>
      <w:tr>
        <w:tc>
          <w:tcPr>
            <w:vAlign w:val="center"/>
          </w:tcPr>
          <w:p>
            <w:pPr>
              <w:jc w:val="center"/>
            </w:pPr>
            <w:r>
              <w:rPr>
                <w:color w:val="000000"/>
                <w:sz w:val="24"/>
              </w:rPr>
              <w:t>2</w:t>
            </w:r>
          </w:p>
        </w:tc>
        <w:tc>
          <w:tcPr>
            <w:vAlign w:val="center"/>
          </w:tcPr>
          <w:p>
            <w:pPr>
              <w:jc w:val="center"/>
            </w:pPr>
            <w:r>
              <w:rPr>
                <w:color w:val="000000"/>
                <w:sz w:val="24"/>
              </w:rPr>
              <w:t>111821361</w:t>
            </w:r>
          </w:p>
        </w:tc>
        <w:tc>
          <w:tcPr>
            <w:vAlign w:val="center"/>
          </w:tcPr>
          <w:p>
            <w:pPr>
              <w:jc w:val="center"/>
            </w:pPr>
            <w:r>
              <w:rPr>
                <w:color w:val="000000"/>
                <w:sz w:val="24"/>
              </w:rPr>
              <w:t>18渤海银行CD361</w:t>
            </w:r>
          </w:p>
        </w:tc>
        <w:tc>
          <w:tcPr>
            <w:vAlign w:val="center"/>
          </w:tcPr>
          <w:p>
            <w:pPr>
              <w:jc w:val="right"/>
            </w:pPr>
            <w:r>
              <w:rPr>
                <w:color w:val="000000"/>
                <w:sz w:val="24"/>
              </w:rPr>
              <w:t>2,000,000</w:t>
            </w:r>
          </w:p>
        </w:tc>
        <w:tc>
          <w:tcPr>
            <w:vAlign w:val="center"/>
          </w:tcPr>
          <w:p>
            <w:pPr>
              <w:jc w:val="right"/>
            </w:pPr>
            <w:r>
              <w:rPr>
                <w:color w:val="000000"/>
                <w:sz w:val="24"/>
              </w:rPr>
              <w:t>198,899,066.93</w:t>
            </w:r>
          </w:p>
        </w:tc>
        <w:tc>
          <w:tcPr>
            <w:vAlign w:val="center"/>
          </w:tcPr>
          <w:p>
            <w:pPr>
              <w:jc w:val="right"/>
            </w:pPr>
            <w:r>
              <w:rPr>
                <w:color w:val="000000"/>
                <w:sz w:val="24"/>
              </w:rPr>
              <w:t>4.11</w:t>
            </w:r>
          </w:p>
        </w:tc>
      </w:tr>
      <w:tr>
        <w:tc>
          <w:tcPr>
            <w:vAlign w:val="center"/>
          </w:tcPr>
          <w:p>
            <w:pPr>
              <w:jc w:val="center"/>
            </w:pPr>
            <w:r>
              <w:rPr>
                <w:color w:val="000000"/>
                <w:sz w:val="24"/>
              </w:rPr>
              <w:t>3</w:t>
            </w:r>
          </w:p>
        </w:tc>
        <w:tc>
          <w:tcPr>
            <w:vAlign w:val="center"/>
          </w:tcPr>
          <w:p>
            <w:pPr>
              <w:jc w:val="center"/>
            </w:pPr>
            <w:r>
              <w:rPr>
                <w:color w:val="000000"/>
                <w:sz w:val="24"/>
              </w:rPr>
              <w:t>111894414</w:t>
            </w:r>
          </w:p>
        </w:tc>
        <w:tc>
          <w:tcPr>
            <w:vAlign w:val="center"/>
          </w:tcPr>
          <w:p>
            <w:pPr>
              <w:jc w:val="center"/>
            </w:pPr>
            <w:r>
              <w:rPr>
                <w:color w:val="000000"/>
                <w:sz w:val="24"/>
              </w:rPr>
              <w:t>18广州银行CD032</w:t>
            </w:r>
          </w:p>
        </w:tc>
        <w:tc>
          <w:tcPr>
            <w:vAlign w:val="center"/>
          </w:tcPr>
          <w:p>
            <w:pPr>
              <w:jc w:val="right"/>
            </w:pPr>
            <w:r>
              <w:rPr>
                <w:color w:val="000000"/>
                <w:sz w:val="24"/>
              </w:rPr>
              <w:t>2,000,000</w:t>
            </w:r>
          </w:p>
        </w:tc>
        <w:tc>
          <w:tcPr>
            <w:vAlign w:val="center"/>
          </w:tcPr>
          <w:p>
            <w:pPr>
              <w:jc w:val="right"/>
            </w:pPr>
            <w:r>
              <w:rPr>
                <w:color w:val="000000"/>
                <w:sz w:val="24"/>
              </w:rPr>
              <w:t>198,512,514.27</w:t>
            </w:r>
          </w:p>
        </w:tc>
        <w:tc>
          <w:tcPr>
            <w:vAlign w:val="center"/>
          </w:tcPr>
          <w:p>
            <w:pPr>
              <w:jc w:val="right"/>
            </w:pPr>
            <w:r>
              <w:rPr>
                <w:color w:val="000000"/>
                <w:sz w:val="24"/>
              </w:rPr>
              <w:t>4.11</w:t>
            </w:r>
          </w:p>
        </w:tc>
      </w:tr>
      <w:tr>
        <w:tc>
          <w:tcPr>
            <w:vAlign w:val="center"/>
          </w:tcPr>
          <w:p>
            <w:pPr>
              <w:jc w:val="center"/>
            </w:pPr>
            <w:r>
              <w:rPr>
                <w:color w:val="000000"/>
                <w:sz w:val="24"/>
              </w:rPr>
              <w:t>4</w:t>
            </w:r>
          </w:p>
        </w:tc>
        <w:tc>
          <w:tcPr>
            <w:vAlign w:val="center"/>
          </w:tcPr>
          <w:p>
            <w:pPr>
              <w:jc w:val="center"/>
            </w:pPr>
            <w:r>
              <w:rPr>
                <w:color w:val="000000"/>
                <w:sz w:val="24"/>
              </w:rPr>
              <w:t>111897987</w:t>
            </w:r>
          </w:p>
        </w:tc>
        <w:tc>
          <w:tcPr>
            <w:vAlign w:val="center"/>
          </w:tcPr>
          <w:p>
            <w:pPr>
              <w:jc w:val="center"/>
            </w:pPr>
            <w:r>
              <w:rPr>
                <w:color w:val="000000"/>
                <w:sz w:val="24"/>
              </w:rPr>
              <w:t>18锦州银行CD102</w:t>
            </w:r>
          </w:p>
        </w:tc>
        <w:tc>
          <w:tcPr>
            <w:vAlign w:val="center"/>
          </w:tcPr>
          <w:p>
            <w:pPr>
              <w:jc w:val="right"/>
            </w:pPr>
            <w:r>
              <w:rPr>
                <w:color w:val="000000"/>
                <w:sz w:val="24"/>
              </w:rPr>
              <w:t>1,000,000</w:t>
            </w:r>
          </w:p>
        </w:tc>
        <w:tc>
          <w:tcPr>
            <w:vAlign w:val="center"/>
          </w:tcPr>
          <w:p>
            <w:pPr>
              <w:jc w:val="right"/>
            </w:pPr>
            <w:r>
              <w:rPr>
                <w:color w:val="000000"/>
                <w:sz w:val="24"/>
              </w:rPr>
              <w:t>99,494,141.25</w:t>
            </w:r>
          </w:p>
        </w:tc>
        <w:tc>
          <w:tcPr>
            <w:vAlign w:val="center"/>
          </w:tcPr>
          <w:p>
            <w:pPr>
              <w:jc w:val="right"/>
            </w:pPr>
            <w:r>
              <w:rPr>
                <w:color w:val="000000"/>
                <w:sz w:val="24"/>
              </w:rPr>
              <w:t>2.06</w:t>
            </w:r>
          </w:p>
        </w:tc>
      </w:tr>
      <w:tr>
        <w:tc>
          <w:tcPr>
            <w:vAlign w:val="center"/>
          </w:tcPr>
          <w:p>
            <w:pPr>
              <w:jc w:val="center"/>
            </w:pPr>
            <w:r>
              <w:rPr>
                <w:color w:val="000000"/>
                <w:sz w:val="24"/>
              </w:rPr>
              <w:t>5</w:t>
            </w:r>
          </w:p>
        </w:tc>
        <w:tc>
          <w:tcPr>
            <w:vAlign w:val="center"/>
          </w:tcPr>
          <w:p>
            <w:pPr>
              <w:jc w:val="center"/>
            </w:pPr>
            <w:r>
              <w:rPr>
                <w:color w:val="000000"/>
                <w:sz w:val="24"/>
              </w:rPr>
              <w:t>111814272</w:t>
            </w:r>
          </w:p>
        </w:tc>
        <w:tc>
          <w:tcPr>
            <w:vAlign w:val="center"/>
          </w:tcPr>
          <w:p>
            <w:pPr>
              <w:jc w:val="center"/>
            </w:pPr>
            <w:r>
              <w:rPr>
                <w:color w:val="000000"/>
                <w:sz w:val="24"/>
              </w:rPr>
              <w:t>18江苏银行CD272</w:t>
            </w:r>
          </w:p>
        </w:tc>
        <w:tc>
          <w:tcPr>
            <w:vAlign w:val="center"/>
          </w:tcPr>
          <w:p>
            <w:pPr>
              <w:jc w:val="right"/>
            </w:pPr>
            <w:r>
              <w:rPr>
                <w:color w:val="000000"/>
                <w:sz w:val="24"/>
              </w:rPr>
              <w:t>1,000,000</w:t>
            </w:r>
          </w:p>
        </w:tc>
        <w:tc>
          <w:tcPr>
            <w:vAlign w:val="center"/>
          </w:tcPr>
          <w:p>
            <w:pPr>
              <w:jc w:val="right"/>
            </w:pPr>
            <w:r>
              <w:rPr>
                <w:color w:val="000000"/>
                <w:sz w:val="24"/>
              </w:rPr>
              <w:t>99,486,939.96</w:t>
            </w:r>
          </w:p>
        </w:tc>
        <w:tc>
          <w:tcPr>
            <w:vAlign w:val="center"/>
          </w:tcPr>
          <w:p>
            <w:pPr>
              <w:jc w:val="right"/>
            </w:pPr>
            <w:r>
              <w:rPr>
                <w:color w:val="000000"/>
                <w:sz w:val="24"/>
              </w:rPr>
              <w:t>2.06</w:t>
            </w:r>
          </w:p>
        </w:tc>
      </w:tr>
      <w:tr>
        <w:tc>
          <w:tcPr>
            <w:vAlign w:val="center"/>
          </w:tcPr>
          <w:p>
            <w:pPr>
              <w:jc w:val="center"/>
            </w:pPr>
            <w:r>
              <w:rPr>
                <w:color w:val="000000"/>
                <w:sz w:val="24"/>
              </w:rPr>
              <w:t>6</w:t>
            </w:r>
          </w:p>
        </w:tc>
        <w:tc>
          <w:tcPr>
            <w:vAlign w:val="center"/>
          </w:tcPr>
          <w:p>
            <w:pPr>
              <w:jc w:val="center"/>
            </w:pPr>
            <w:r>
              <w:rPr>
                <w:color w:val="000000"/>
                <w:sz w:val="24"/>
              </w:rPr>
              <w:t>111870619</w:t>
            </w:r>
          </w:p>
        </w:tc>
        <w:tc>
          <w:tcPr>
            <w:vAlign w:val="center"/>
          </w:tcPr>
          <w:p>
            <w:pPr>
              <w:jc w:val="center"/>
            </w:pPr>
            <w:r>
              <w:rPr>
                <w:color w:val="000000"/>
                <w:sz w:val="24"/>
              </w:rPr>
              <w:t>18大连银行CD189</w:t>
            </w:r>
          </w:p>
        </w:tc>
        <w:tc>
          <w:tcPr>
            <w:vAlign w:val="center"/>
          </w:tcPr>
          <w:p>
            <w:pPr>
              <w:jc w:val="right"/>
            </w:pPr>
            <w:r>
              <w:rPr>
                <w:color w:val="000000"/>
                <w:sz w:val="24"/>
              </w:rPr>
              <w:t>1,000,000</w:t>
            </w:r>
          </w:p>
        </w:tc>
        <w:tc>
          <w:tcPr>
            <w:vAlign w:val="center"/>
          </w:tcPr>
          <w:p>
            <w:pPr>
              <w:jc w:val="right"/>
            </w:pPr>
            <w:r>
              <w:rPr>
                <w:color w:val="000000"/>
                <w:sz w:val="24"/>
              </w:rPr>
              <w:t>99,434,343.61</w:t>
            </w:r>
          </w:p>
        </w:tc>
        <w:tc>
          <w:tcPr>
            <w:vAlign w:val="center"/>
          </w:tcPr>
          <w:p>
            <w:pPr>
              <w:jc w:val="right"/>
            </w:pPr>
            <w:r>
              <w:rPr>
                <w:color w:val="000000"/>
                <w:sz w:val="24"/>
              </w:rPr>
              <w:t>2.06</w:t>
            </w:r>
          </w:p>
        </w:tc>
      </w:tr>
      <w:tr>
        <w:tc>
          <w:tcPr>
            <w:vAlign w:val="center"/>
          </w:tcPr>
          <w:p>
            <w:pPr>
              <w:jc w:val="center"/>
            </w:pPr>
            <w:r>
              <w:rPr>
                <w:color w:val="000000"/>
                <w:sz w:val="24"/>
              </w:rPr>
              <w:t>7</w:t>
            </w:r>
          </w:p>
        </w:tc>
        <w:tc>
          <w:tcPr>
            <w:vAlign w:val="center"/>
          </w:tcPr>
          <w:p>
            <w:pPr>
              <w:jc w:val="center"/>
            </w:pPr>
            <w:r>
              <w:rPr>
                <w:color w:val="000000"/>
                <w:sz w:val="24"/>
              </w:rPr>
              <w:t>111871034</w:t>
            </w:r>
          </w:p>
        </w:tc>
        <w:tc>
          <w:tcPr>
            <w:vAlign w:val="center"/>
          </w:tcPr>
          <w:p>
            <w:pPr>
              <w:jc w:val="center"/>
            </w:pPr>
            <w:r>
              <w:rPr>
                <w:color w:val="000000"/>
                <w:sz w:val="24"/>
              </w:rPr>
              <w:t>18苏州银行CD159</w:t>
            </w:r>
          </w:p>
        </w:tc>
        <w:tc>
          <w:tcPr>
            <w:vAlign w:val="center"/>
          </w:tcPr>
          <w:p>
            <w:pPr>
              <w:jc w:val="right"/>
            </w:pPr>
            <w:r>
              <w:rPr>
                <w:color w:val="000000"/>
                <w:sz w:val="24"/>
              </w:rPr>
              <w:t>1,000,000</w:t>
            </w:r>
          </w:p>
        </w:tc>
        <w:tc>
          <w:tcPr>
            <w:vAlign w:val="center"/>
          </w:tcPr>
          <w:p>
            <w:pPr>
              <w:jc w:val="right"/>
            </w:pPr>
            <w:r>
              <w:rPr>
                <w:color w:val="000000"/>
                <w:sz w:val="24"/>
              </w:rPr>
              <w:t>99,395,795.31</w:t>
            </w:r>
          </w:p>
        </w:tc>
        <w:tc>
          <w:tcPr>
            <w:vAlign w:val="center"/>
          </w:tcPr>
          <w:p>
            <w:pPr>
              <w:jc w:val="right"/>
            </w:pPr>
            <w:r>
              <w:rPr>
                <w:color w:val="000000"/>
                <w:sz w:val="24"/>
              </w:rPr>
              <w:t>2.06</w:t>
            </w:r>
          </w:p>
        </w:tc>
      </w:tr>
      <w:tr>
        <w:tc>
          <w:tcPr>
            <w:vAlign w:val="center"/>
          </w:tcPr>
          <w:p>
            <w:pPr>
              <w:jc w:val="center"/>
            </w:pPr>
            <w:r>
              <w:rPr>
                <w:color w:val="000000"/>
                <w:sz w:val="24"/>
              </w:rPr>
              <w:t>8</w:t>
            </w:r>
          </w:p>
        </w:tc>
        <w:tc>
          <w:tcPr>
            <w:vAlign w:val="center"/>
          </w:tcPr>
          <w:p>
            <w:pPr>
              <w:jc w:val="center"/>
            </w:pPr>
            <w:r>
              <w:rPr>
                <w:color w:val="000000"/>
                <w:sz w:val="24"/>
              </w:rPr>
              <w:t>111871872</w:t>
            </w:r>
          </w:p>
        </w:tc>
        <w:tc>
          <w:tcPr>
            <w:vAlign w:val="center"/>
          </w:tcPr>
          <w:p>
            <w:pPr>
              <w:jc w:val="center"/>
            </w:pPr>
            <w:r>
              <w:rPr>
                <w:color w:val="000000"/>
                <w:sz w:val="24"/>
              </w:rPr>
              <w:t>18徽商银行CD192</w:t>
            </w:r>
          </w:p>
        </w:tc>
        <w:tc>
          <w:tcPr>
            <w:vAlign w:val="center"/>
          </w:tcPr>
          <w:p>
            <w:pPr>
              <w:jc w:val="right"/>
            </w:pPr>
            <w:r>
              <w:rPr>
                <w:color w:val="000000"/>
                <w:sz w:val="24"/>
              </w:rPr>
              <w:t>1,000,000</w:t>
            </w:r>
          </w:p>
        </w:tc>
        <w:tc>
          <w:tcPr>
            <w:vAlign w:val="center"/>
          </w:tcPr>
          <w:p>
            <w:pPr>
              <w:jc w:val="right"/>
            </w:pPr>
            <w:r>
              <w:rPr>
                <w:color w:val="000000"/>
                <w:sz w:val="24"/>
              </w:rPr>
              <w:t>99,307,704.39</w:t>
            </w:r>
          </w:p>
        </w:tc>
        <w:tc>
          <w:tcPr>
            <w:vAlign w:val="center"/>
          </w:tcPr>
          <w:p>
            <w:pPr>
              <w:jc w:val="right"/>
            </w:pPr>
            <w:r>
              <w:rPr>
                <w:color w:val="000000"/>
                <w:sz w:val="24"/>
              </w:rPr>
              <w:t>2.05</w:t>
            </w:r>
          </w:p>
        </w:tc>
      </w:tr>
      <w:tr>
        <w:tc>
          <w:tcPr>
            <w:vAlign w:val="center"/>
          </w:tcPr>
          <w:p>
            <w:pPr>
              <w:jc w:val="center"/>
            </w:pPr>
            <w:r>
              <w:rPr>
                <w:color w:val="000000"/>
                <w:sz w:val="24"/>
              </w:rPr>
              <w:t>9</w:t>
            </w:r>
          </w:p>
        </w:tc>
        <w:tc>
          <w:tcPr>
            <w:vAlign w:val="center"/>
          </w:tcPr>
          <w:p>
            <w:pPr>
              <w:jc w:val="center"/>
            </w:pPr>
            <w:r>
              <w:rPr>
                <w:color w:val="000000"/>
                <w:sz w:val="24"/>
              </w:rPr>
              <w:t>111872108</w:t>
            </w:r>
          </w:p>
        </w:tc>
        <w:tc>
          <w:tcPr>
            <w:vAlign w:val="center"/>
          </w:tcPr>
          <w:p>
            <w:pPr>
              <w:jc w:val="center"/>
            </w:pPr>
            <w:r>
              <w:rPr>
                <w:color w:val="000000"/>
                <w:sz w:val="24"/>
              </w:rPr>
              <w:t>18徽商银行CD199</w:t>
            </w:r>
          </w:p>
        </w:tc>
        <w:tc>
          <w:tcPr>
            <w:vAlign w:val="center"/>
          </w:tcPr>
          <w:p>
            <w:pPr>
              <w:jc w:val="right"/>
            </w:pPr>
            <w:r>
              <w:rPr>
                <w:color w:val="000000"/>
                <w:sz w:val="24"/>
              </w:rPr>
              <w:t>1,000,000</w:t>
            </w:r>
          </w:p>
        </w:tc>
        <w:tc>
          <w:tcPr>
            <w:vAlign w:val="center"/>
          </w:tcPr>
          <w:p>
            <w:pPr>
              <w:jc w:val="right"/>
            </w:pPr>
            <w:r>
              <w:rPr>
                <w:color w:val="000000"/>
                <w:sz w:val="24"/>
              </w:rPr>
              <w:t>99,258,055.66</w:t>
            </w:r>
          </w:p>
        </w:tc>
        <w:tc>
          <w:tcPr>
            <w:vAlign w:val="center"/>
          </w:tcPr>
          <w:p>
            <w:pPr>
              <w:jc w:val="right"/>
            </w:pPr>
            <w:r>
              <w:rPr>
                <w:color w:val="000000"/>
                <w:sz w:val="24"/>
              </w:rPr>
              <w:t>2.05</w:t>
            </w:r>
          </w:p>
        </w:tc>
      </w:tr>
      <w:tr>
        <w:tc>
          <w:tcPr>
            <w:vAlign w:val="center"/>
          </w:tcPr>
          <w:p>
            <w:pPr>
              <w:jc w:val="center"/>
            </w:pPr>
            <w:r>
              <w:rPr>
                <w:color w:val="000000"/>
                <w:sz w:val="24"/>
              </w:rPr>
              <w:t>10</w:t>
            </w:r>
          </w:p>
        </w:tc>
        <w:tc>
          <w:tcPr>
            <w:vAlign w:val="center"/>
          </w:tcPr>
          <w:p>
            <w:pPr>
              <w:jc w:val="center"/>
            </w:pPr>
            <w:r>
              <w:rPr>
                <w:color w:val="000000"/>
                <w:sz w:val="24"/>
              </w:rPr>
              <w:t>111821390</w:t>
            </w:r>
          </w:p>
        </w:tc>
        <w:tc>
          <w:tcPr>
            <w:vAlign w:val="center"/>
          </w:tcPr>
          <w:p>
            <w:pPr>
              <w:jc w:val="center"/>
            </w:pPr>
            <w:r>
              <w:rPr>
                <w:color w:val="000000"/>
                <w:sz w:val="24"/>
              </w:rPr>
              <w:t>18渤海银行CD390</w:t>
            </w:r>
          </w:p>
        </w:tc>
        <w:tc>
          <w:tcPr>
            <w:vAlign w:val="center"/>
          </w:tcPr>
          <w:p>
            <w:pPr>
              <w:jc w:val="right"/>
            </w:pPr>
            <w:r>
              <w:rPr>
                <w:color w:val="000000"/>
                <w:sz w:val="24"/>
              </w:rPr>
              <w:t>1,000,000</w:t>
            </w:r>
          </w:p>
        </w:tc>
        <w:tc>
          <w:tcPr>
            <w:vAlign w:val="center"/>
          </w:tcPr>
          <w:p>
            <w:pPr>
              <w:jc w:val="right"/>
            </w:pPr>
            <w:r>
              <w:rPr>
                <w:color w:val="000000"/>
                <w:sz w:val="24"/>
              </w:rPr>
              <w:t>99,189,911.73</w:t>
            </w:r>
          </w:p>
        </w:tc>
        <w:tc>
          <w:tcPr>
            <w:vAlign w:val="center"/>
          </w:tcPr>
          <w:p>
            <w:pPr>
              <w:jc w:val="right"/>
            </w:pPr>
            <w:r>
              <w:rPr>
                <w:color w:val="000000"/>
                <w:sz w:val="24"/>
              </w:rPr>
              <w:t>2.05</w:t>
            </w:r>
          </w:p>
        </w:tc>
      </w:tr>
    </w:tbl>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type="dxa" w:w="8868"/>
        <w:jc w:val="center"/>
        <w:tblLayout w:type="fixed"/>
        <w:tblLook w:val="0000"/>
      </w:tblPr>
      <w:tblGrid>
        <w:gridCol w:w="5604"/>
        <w:gridCol w:w="3264"/>
      </w:tblGrid>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r w:rsidR="006D4647" w:rsidRPr="000E4C40">
              <w:rPr>
                <w:color w:val="000000"/>
                <w:kern w:val="0"/>
                <w:sz w:val="24"/>
              </w:rPr>
              <w:t/>
            </w:r>
            <w:proofErr w:type="spellStart"/>
            <w:r w:rsidR="006D4647" w:rsidRPr="000E4C40">
              <w:rPr>
                <w:color w:val="000000"/>
                <w:kern w:val="0"/>
                <w:sz w:val="24"/>
              </w:rPr>
              <w:t/>
            </w:r>
            <w:proofErr w:type="spellEnd"/>
            <w:r w:rsidR="006D4647" w:rsidRPr="000E4C40">
              <w:rPr>
                <w:color w:val="000000"/>
                <w:kern w:val="0"/>
                <w:sz w:val="24"/>
              </w:rPr>
              <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
            </w:r>
            <w:proofErr w:type="spellStart"/>
            <w:r w:rsidRPr="000E4C40">
              <w:rPr>
                <w:color w:val="000000"/>
                <w:sz w:val="24"/>
              </w:rPr>
              <w:t/>
            </w:r>
            <w:r w:rsidRPr="000E4C40">
              <w:rPr>
                <w:color w:val="000000"/>
                <w:sz w:val="24"/>
              </w:rPr>
              <w:lastRenderedPageBreak/>
              <w:t/>
            </w:r>
            <w:proofErr w:type="spellEnd"/>
            <w:r w:rsidRPr="000E4C40">
              <w:rPr>
                <w:color w:val="000000"/>
                <w:sz w:val="24"/>
              </w:rPr>
              <w:t>0.0721%</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报告期内偏离度的最低值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
            </w:r>
            <w:proofErr w:type="spellStart"/>
            <w:r w:rsidRPr="000E4C40">
              <w:rPr>
                <w:color w:val="000000"/>
                <w:sz w:val="24"/>
              </w:rPr>
              <w:t/>
            </w:r>
            <w:proofErr w:type="spellEnd"/>
            <w:r w:rsidRPr="000E4C40">
              <w:rPr>
                <w:color w:val="000000"/>
                <w:sz w:val="24"/>
              </w:rPr>
              <w:t>-0.0303%</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0.0367%</w:t>
            </w:r>
          </w:p>
        </w:tc>
      </w:tr>
    </w:tbl>
    <w:p w:rsidP="00281564" w:rsidR="00BE5584" w:rsidRDefault="00BE5584">
      <w:pPr>
        <w:autoSpaceDE w:val="0"/>
        <w:autoSpaceDN w:val="0"/>
        <w:adjustRightInd w:val="0"/>
        <w:spacing w:before="29" w:line="288" w:lineRule="auto"/>
        <w:jc w:val="left"/>
        <w:rPr>
          <w:color w:val="000000"/>
          <w:kern w:val="0"/>
          <w:sz w:val="24"/>
        </w:rPr>
      </w:pPr>
    </w:p>
    <w:p w:rsidP="002304D5" w:rsidR="002304D5" w:rsidRDefault="002304D5" w:rsidRPr="002304D5">
      <w:pPr>
        <w:spacing w:line="360" w:lineRule="auto"/>
        <w:rPr>
          <w:rFonts w:ascii="宋体" w:cs="Arial" w:hAnsi="宋体"/>
          <w:b/>
          <w:bCs/>
          <w:color w:val="000000"/>
          <w:kern w:val="0"/>
          <w:sz w:val="24"/>
        </w:rPr>
      </w:pPr>
      <w:r w:rsidRPr="002304D5">
        <w:rPr>
          <w:rFonts w:ascii="宋体" w:hAnsi="宋体" w:hint="eastAsia"/>
          <w:b/>
          <w:bCs/>
          <w:color w:val="000000"/>
          <w:sz w:val="24"/>
        </w:rPr>
        <w:t>报告期内负偏离度的绝对值达到0.25%情况说明</w:t>
      </w:r>
    </w:p>
    <w:p w:rsidP="002304D5" w:rsidR="002304D5" w:rsidRDefault="002304D5" w:rsidRPr="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本基金本报告期内未存在负偏离度的绝对值达到0.25%情况。</w:t>
      </w:r>
    </w:p>
    <w:p w:rsidP="002304D5" w:rsidR="002304D5" w:rsidRDefault="002304D5" w:rsidRPr="002304D5">
      <w:pPr>
        <w:autoSpaceDE w:val="0"/>
        <w:autoSpaceDN w:val="0"/>
        <w:adjustRightInd w:val="0"/>
        <w:spacing w:line="360" w:lineRule="auto"/>
        <w:jc w:val="left"/>
        <w:rPr>
          <w:rFonts w:ascii="宋体" w:hAnsi="宋体"/>
          <w:color w:val="000000"/>
          <w:sz w:val="24"/>
        </w:rPr>
      </w:pPr>
    </w:p>
    <w:p w:rsidP="002304D5" w:rsidR="002304D5" w:rsidRDefault="002304D5" w:rsidRPr="002304D5">
      <w:pPr>
        <w:spacing w:line="360" w:lineRule="auto"/>
        <w:rPr>
          <w:rFonts w:ascii="宋体" w:cs="Arial" w:hAnsi="宋体"/>
          <w:b/>
          <w:bCs/>
          <w:color w:val="000000"/>
          <w:kern w:val="0"/>
          <w:sz w:val="24"/>
        </w:rPr>
      </w:pPr>
      <w:r w:rsidRPr="002304D5">
        <w:rPr>
          <w:rFonts w:ascii="宋体" w:hAnsi="宋体" w:hint="eastAsia"/>
          <w:b/>
          <w:bCs/>
          <w:color w:val="000000"/>
          <w:sz w:val="24"/>
        </w:rPr>
        <w:t>报告期内正偏离度的绝对值达到0.5%情况说明</w:t>
      </w:r>
    </w:p>
    <w:p w:rsidP="002304D5" w:rsidR="002304D5" w:rsidRDefault="002304D5" w:rsidRPr="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本基金本报告期内未存在正偏离度的绝对值达到0.5%情况。</w:t>
      </w:r>
    </w:p>
    <w:p w:rsidP="00281564" w:rsidR="002304D5" w:rsidRDefault="002304D5" w:rsidRPr="002304D5">
      <w:pPr>
        <w:autoSpaceDE w:val="0"/>
        <w:autoSpaceDN w:val="0"/>
        <w:adjustRightInd w:val="0"/>
        <w:spacing w:before="29" w:line="288" w:lineRule="auto"/>
        <w:jc w:val="left"/>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type="dxa" w:w="8868"/>
        <w:jc w:val="center"/>
        <w:tblCellMar>
          <w:top w:type="dxa" w:w="57"/>
          <w:bottom w:type="dxa" w:w="57"/>
        </w:tblCellMar>
        <w:tblLook w:val="04A0"/>
      </w:tblPr>
      <w:tblGrid>
        <w:gridCol w:w="1465"/>
        <w:gridCol w:w="1464"/>
        <w:gridCol w:w="1464"/>
        <w:gridCol w:w="1567"/>
        <w:gridCol w:w="1567"/>
        <w:gridCol w:w="1775"/>
      </w:tblGrid>
      <w:tr w:rsidR="00BF1111" w:rsidRPr="000E4C40" w:rsidTr="00B13F60">
        <w:trPr>
          <w:jc w:val="center"/>
        </w:trPr>
        <w:tc>
          <w:tcPr>
            <w:tcW w:type="dxa" w:w="1547"/>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1548"/>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type="dxa" w:w="1548"/>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type="dxa" w:w="1548"/>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type="dxa" w:w="1548"/>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type="dxa" w:w="1548"/>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tc>
          <w:tcPr>
            <w:vAlign w:val="center"/>
          </w:tcPr>
          <w:p>
            <w:pPr>
              <w:jc w:val="center"/>
            </w:pPr>
            <w:r>
              <w:rPr>
                <w:color w:val="000000"/>
                <w:sz w:val="24"/>
              </w:rPr>
              <w:t>1</w:t>
            </w:r>
          </w:p>
        </w:tc>
        <w:tc>
          <w:tcPr>
            <w:vAlign w:val="center"/>
          </w:tcPr>
          <w:p>
            <w:pPr>
              <w:jc w:val="center"/>
            </w:pPr>
            <w:r>
              <w:rPr>
                <w:color w:val="000000"/>
                <w:sz w:val="24"/>
              </w:rPr>
              <w:t>156288</w:t>
            </w:r>
          </w:p>
        </w:tc>
        <w:tc>
          <w:tcPr>
            <w:vAlign w:val="center"/>
          </w:tcPr>
          <w:p>
            <w:pPr>
              <w:jc w:val="center"/>
            </w:pPr>
            <w:r>
              <w:rPr>
                <w:color w:val="000000"/>
                <w:sz w:val="24"/>
              </w:rPr>
              <w:t>宁远07A1</w:t>
            </w:r>
          </w:p>
        </w:tc>
        <w:tc>
          <w:tcPr>
            <w:vAlign w:val="center"/>
          </w:tcPr>
          <w:p>
            <w:pPr>
              <w:jc w:val="right"/>
            </w:pPr>
            <w:r>
              <w:rPr>
                <w:color w:val="000000"/>
                <w:sz w:val="24"/>
              </w:rPr>
              <w:t>500,000</w:t>
            </w:r>
          </w:p>
        </w:tc>
        <w:tc>
          <w:tcPr>
            <w:vAlign w:val="center"/>
          </w:tcPr>
          <w:p>
            <w:pPr>
              <w:jc w:val="right"/>
            </w:pPr>
            <w:r>
              <w:rPr>
                <w:color w:val="000000"/>
                <w:sz w:val="24"/>
              </w:rPr>
              <w:t>50,000,000.00</w:t>
            </w:r>
          </w:p>
        </w:tc>
        <w:tc>
          <w:tcPr>
            <w:vAlign w:val="center"/>
          </w:tcPr>
          <w:p>
            <w:pPr>
              <w:jc w:val="right"/>
            </w:pPr>
            <w:r>
              <w:rPr>
                <w:color w:val="000000"/>
                <w:sz w:val="24"/>
              </w:rPr>
              <w:t>1.03</w:t>
            </w:r>
          </w:p>
        </w:tc>
      </w:tr>
    </w:tbl>
    <w:p w:rsidP="00281564" w:rsidR="00D40363" w:rsidRDefault="00D40363" w:rsidRPr="000E4C40">
      <w:pPr>
        <w:autoSpaceDE w:val="0"/>
        <w:autoSpaceDN w:val="0"/>
        <w:adjustRightInd w:val="0"/>
        <w:spacing w:before="29" w:line="288" w:lineRule="auto"/>
        <w:jc w:val="left"/>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P="00281564" w:rsidR="009D74FC" w:rsidRDefault="002304D5" w:rsidRPr="000E4C40">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P="00930856" w:rsidR="00D40363" w:rsidRDefault="00D40363" w:rsidRPr="000E4C40">
      <w:pPr>
        <w:spacing w:before="29" w:line="288" w:lineRule="auto"/>
        <w:rPr>
          <w:color w:val="000000"/>
          <w:sz w:val="24"/>
        </w:rPr>
      </w:pPr>
      <w:r w:rsidRPr="000E4C40">
        <w:rPr>
          <w:color w:val="000000"/>
          <w:sz w:val="24"/>
        </w:rPr>
        <w:lastRenderedPageBreak/>
        <w:t/>
      </w:r>
      <w:proofErr w:type="spellStart"/>
      <w:r w:rsidRPr="000E4C40">
        <w:rPr>
          <w:color w:val="000000"/>
          <w:sz w:val="24"/>
        </w:rPr>
        <w:t/>
      </w:r>
      <w:proofErr w:type="spellEnd"/>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P="00281564" w:rsidR="00EB25E4" w:rsidRDefault="002304D5">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P="00281564" w:rsidR="00623E3A" w:rsidRDefault="00623E3A" w:rsidRPr="000E4C40">
      <w:pPr>
        <w:adjustRightInd w:val="0"/>
        <w:spacing w:before="29" w:line="288" w:lineRule="auto"/>
        <w:ind w:left="17"/>
        <w:rPr>
          <w:color w:val="000000"/>
          <w:sz w:val="24"/>
        </w:rPr>
      </w:pPr>
    </w:p>
    <w:p w:rsidP="00281564" w:rsidR="009D74FC" w:rsidRDefault="002304D5" w:rsidRPr="000E4C40">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type="dxa" w:w="8868"/>
        <w:jc w:val="center"/>
        <w:tblInd w:type="dxa" w:w="17"/>
        <w:tblLayout w:type="fixed"/>
        <w:tblLook w:val="04A0"/>
      </w:tblPr>
      <w:tblGrid>
        <w:gridCol w:w="907"/>
        <w:gridCol w:w="3375"/>
        <w:gridCol w:w="4586"/>
      </w:tblGrid>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type="dxa" w:w="3535"/>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type="dxa" w:w="4808"/>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2</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3</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12,086,965.74</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4</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5</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6</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7</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8</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12,086,965.74</w:t>
            </w:r>
          </w:p>
        </w:tc>
      </w:tr>
    </w:tbl>
    <w:p w:rsidP="00281564" w:rsidR="00D1705E" w:rsidRDefault="00D1705E" w:rsidRPr="000E4C40">
      <w:pPr>
        <w:autoSpaceDE w:val="0"/>
        <w:autoSpaceDN w:val="0"/>
        <w:adjustRightInd w:val="0"/>
        <w:spacing w:before="29" w:line="288" w:lineRule="auto"/>
        <w:jc w:val="left"/>
        <w:rPr>
          <w:color w:val="000000"/>
          <w:sz w:val="24"/>
        </w:rPr>
      </w:pPr>
    </w:p>
    <w:p w:rsidP="00281564" w:rsidR="00452D31" w:rsidRDefault="00DA5831" w:rsidRPr="000E4C40">
      <w:pPr>
        <w:spacing w:before="29" w:line="288" w:lineRule="auto"/>
        <w:rPr>
          <w:color w:val="000000"/>
          <w:kern w:val="0"/>
          <w:sz w:val="24"/>
        </w:rPr>
      </w:pPr>
      <w:r w:rsidRPr="000E4C40">
        <w:rPr>
          <w:color w:val="000000"/>
          <w:kern w:val="0"/>
          <w:sz w:val="24"/>
        </w:rPr>
        <w:t/>
      </w:r>
      <w:proofErr w:type="spellStart"/>
      <w:r w:rsidRPr="000E4C40">
        <w:rPr>
          <w:color w:val="000000"/>
          <w:kern w:val="0"/>
          <w:sz w:val="24"/>
        </w:rPr>
        <w:t/>
      </w:r>
      <w:proofErr w:type="spellEnd"/>
      <w:r w:rsidRPr="000E4C40">
        <w:rPr>
          <w:color w:val="000000"/>
          <w:kern w:val="0"/>
          <w:sz w:val="24"/>
        </w:rPr>
        <w:t/>
      </w:r>
      <w:r w:rsidR="002304D5">
        <w:rPr>
          <w:color w:val="000000"/>
          <w:kern w:val="0"/>
          <w:sz w:val="24"/>
        </w:rPr>
        <w:t>5.9.4</w:t>
      </w:r>
      <w:r w:rsidR="00DE7C60" w:rsidRPr="000E4C40">
        <w:rPr>
          <w:rFonts w:hAnsi="宋体"/>
          <w:color w:val="000000"/>
          <w:kern w:val="0"/>
          <w:sz w:val="24"/>
        </w:rPr>
        <w:t>投资组合报告附注的其他文字描述部分</w:t>
      </w:r>
    </w:p>
    <w:p w:rsidP="00930856" w:rsidR="00452D31" w:rsidRDefault="00452D31" w:rsidRPr="000E4C40">
      <w:pPr>
        <w:spacing w:before="29" w:line="288" w:lineRule="auto"/>
        <w:rPr>
          <w:color w:val="000000"/>
          <w:sz w:val="24"/>
        </w:rPr>
      </w:pPr>
      <w:r w:rsidRPr="000E4C40">
        <w:rPr>
          <w:color w:val="000000"/>
          <w:sz w:val="24"/>
        </w:rPr>
        <w:t/>
      </w:r>
      <w:proofErr w:type="spellStart"/>
      <w:r w:rsidR="000C469F" w:rsidRPr="000E4C40">
        <w:rPr>
          <w:color w:val="000000"/>
          <w:sz w:val="24"/>
        </w:rPr>
        <w:t/>
      </w:r>
      <w:proofErr w:type="spellEnd"/>
      <w:r w:rsidRPr="000E4C40">
        <w:rPr>
          <w:color w:val="000000"/>
          <w:sz w:val="24"/>
        </w:rPr>
        <w:t>由于四舍五入的原因，分项之和与合计项之间可能存在尾差。</w:t>
      </w:r>
    </w:p>
    <w:p w:rsidP="00281564" w:rsidR="00504B75" w:rsidRDefault="00504B75" w:rsidRPr="000E4C40">
      <w:pPr>
        <w:spacing w:before="29" w:line="288" w:lineRule="auto"/>
        <w:rPr>
          <w:color w:val="000000"/>
          <w:sz w:val="24"/>
        </w:rPr>
      </w:pPr>
    </w:p>
    <w:p w:rsidP="00841EB4" w:rsidR="00902E3F" w:rsidRDefault="00902E3F" w:rsidRPr="000E4C40">
      <w:pPr>
        <w:pStyle w:val="1"/>
        <w:spacing w:afterLines="100" w:beforeLines="100"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P="00281564" w:rsidR="00902E3F" w:rsidRDefault="00902E3F" w:rsidRPr="000E4C40">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668"/>
        <w:gridCol w:w="2600"/>
        <w:gridCol w:w="2600"/>
      </w:tblGrid>
      <w:tr w:rsidR="006F1C55" w:rsidRPr="000E4C40" w:rsidTr="009D1870">
        <w:trPr>
          <w:jc w:val="center"/>
        </w:trPr>
        <w:tc>
          <w:tcPr>
            <w:tcW w:type="dxa" w:w="4134"/>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type="dxa" w:w="2920"/>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color w:val="000000"/>
                <w:kern w:val="0"/>
                <w:sz w:val="24"/>
              </w:rPr>
              <w:t/>
            </w:r>
            <w:proofErr w:type="spellStart"/>
            <w:r w:rsidRPr="000E4C40">
              <w:rPr>
                <w:color w:val="000000"/>
                <w:kern w:val="0"/>
                <w:sz w:val="24"/>
              </w:rPr>
              <w:t/>
            </w:r>
            <w:r w:rsidRPr="000E4C40">
              <w:rPr>
                <w:sz w:val="24"/>
              </w:rPr>
              <w:t/>
            </w:r>
            <w:r w:rsidR="00327FB0" w:rsidRPr="000E4C40">
              <w:rPr>
                <w:sz w:val="24"/>
              </w:rPr>
              <w:t/>
            </w:r>
            <w:r w:rsidRPr="000E4C40">
              <w:rPr>
                <w:sz w:val="24"/>
              </w:rPr>
              <w:t/>
            </w:r>
            <w:proofErr w:type="spellEnd"/>
            <w:r w:rsidRPr="000E4C40">
              <w:rPr>
                <w:sz w:val="24"/>
              </w:rPr>
              <w:t>交银天益宝货币A</w:t>
            </w:r>
          </w:p>
        </w:tc>
        <w:tc>
          <w:tcPr>
            <w:tcW w:type="dxa" w:w="2920"/>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color w:val="000000"/>
                <w:kern w:val="0"/>
                <w:sz w:val="24"/>
              </w:rPr>
              <w:t/>
            </w:r>
            <w:r w:rsidRPr="000E4C40">
              <w:rPr>
                <w:sz w:val="24"/>
              </w:rPr>
              <w:t/>
            </w:r>
            <w:r w:rsidR="00327FB0" w:rsidRPr="000E4C40">
              <w:rPr>
                <w:sz w:val="24"/>
              </w:rPr>
              <w:t/>
            </w:r>
            <w:r w:rsidR="000F78F3">
              <w:rPr>
                <w:sz w:val="24"/>
              </w:rPr>
              <w:t/>
            </w:r>
            <w:r w:rsidR="000F78F3">
              <w:rPr>
                <w:rFonts w:hint="eastAsia"/>
                <w:sz w:val="24"/>
              </w:rPr>
              <w:t/>
            </w:r>
            <w:r w:rsidRPr="000E4C40">
              <w:rPr>
                <w:sz w:val="24"/>
              </w:rPr>
              <w:t>交银天益宝货币E</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Pr="000E4C40">
              <w:rPr>
                <w:color w:val="000000"/>
                <w:kern w:val="0"/>
                <w:sz w:val="24"/>
              </w:rPr>
              <w:t>1,901,197.06</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000F78F3">
              <w:rPr>
                <w:color w:val="000000"/>
                <w:kern w:val="0"/>
                <w:sz w:val="24"/>
              </w:rPr>
              <w:t/>
            </w:r>
            <w:r w:rsidR="000F78F3">
              <w:rPr>
                <w:rFonts w:hint="eastAsia"/>
                <w:color w:val="000000"/>
                <w:kern w:val="0"/>
                <w:sz w:val="24"/>
              </w:rPr>
              <w:t/>
            </w:r>
            <w:r w:rsidRPr="000E4C40">
              <w:rPr>
                <w:color w:val="000000"/>
                <w:kern w:val="0"/>
                <w:sz w:val="24"/>
              </w:rPr>
              <w:t>5,831,931,959.96</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r w:rsidRPr="000E4C40">
              <w:rPr>
                <w:color w:val="000000"/>
                <w:kern w:val="0"/>
                <w:sz w:val="24"/>
              </w:rPr>
              <w:lastRenderedPageBreak/>
              <w:t/>
            </w:r>
            <w:r w:rsidR="00327FB0" w:rsidRPr="000E4C40">
              <w:rPr>
                <w:color w:val="000000"/>
                <w:kern w:val="0"/>
                <w:sz w:val="24"/>
              </w:rPr>
              <w:t/>
            </w:r>
            <w:r w:rsidRPr="000E4C40">
              <w:rPr>
                <w:color w:val="000000"/>
                <w:kern w:val="0"/>
                <w:sz w:val="24"/>
              </w:rPr>
              <w:t/>
            </w:r>
            <w:proofErr w:type="spellEnd"/>
            <w:r w:rsidRPr="000E4C40">
              <w:rPr>
                <w:color w:val="000000"/>
                <w:kern w:val="0"/>
                <w:sz w:val="24"/>
              </w:rPr>
              <w:t>54,911,694.21</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lastRenderedPageBreak/>
              <w:t/>
            </w:r>
            <w:r w:rsidRPr="000E4C40">
              <w:rPr>
                <w:color w:val="000000"/>
                <w:kern w:val="0"/>
                <w:sz w:val="24"/>
              </w:rPr>
              <w:lastRenderedPageBreak/>
              <w:t/>
            </w:r>
            <w:r w:rsidR="00327FB0" w:rsidRPr="000E4C40">
              <w:rPr>
                <w:color w:val="000000"/>
                <w:kern w:val="0"/>
                <w:sz w:val="24"/>
              </w:rPr>
              <w:t/>
            </w:r>
            <w:r w:rsidR="000F78F3">
              <w:rPr>
                <w:rFonts w:hint="eastAsia"/>
                <w:color w:val="000000"/>
                <w:kern w:val="0"/>
                <w:sz w:val="24"/>
              </w:rPr>
              <w:t/>
            </w:r>
            <w:r w:rsidRPr="000E4C40">
              <w:rPr>
                <w:color w:val="000000"/>
                <w:kern w:val="0"/>
                <w:sz w:val="24"/>
              </w:rPr>
              <w:t>6,328,707,200.55</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r w:rsidR="00327FB0" w:rsidRPr="000E4C40">
              <w:rPr>
                <w:color w:val="000000"/>
                <w:kern w:val="0"/>
                <w:sz w:val="24"/>
              </w:rPr>
              <w:t/>
            </w:r>
            <w:r w:rsidRPr="000E4C40">
              <w:rPr>
                <w:color w:val="000000"/>
                <w:kern w:val="0"/>
                <w:sz w:val="24"/>
              </w:rPr>
              <w:t/>
            </w:r>
            <w:proofErr w:type="spellEnd"/>
            <w:r w:rsidRPr="000E4C40">
              <w:rPr>
                <w:color w:val="000000"/>
                <w:kern w:val="0"/>
                <w:sz w:val="24"/>
              </w:rPr>
              <w:t>2,471,703.02</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27FB0" w:rsidRPr="000E4C40">
              <w:rPr>
                <w:color w:val="000000"/>
                <w:kern w:val="0"/>
                <w:sz w:val="24"/>
              </w:rPr>
              <w:t/>
            </w:r>
            <w:r w:rsidR="000F78F3">
              <w:rPr>
                <w:rFonts w:hint="eastAsia"/>
                <w:color w:val="000000"/>
                <w:kern w:val="0"/>
                <w:sz w:val="24"/>
              </w:rPr>
              <w:t/>
            </w:r>
            <w:r w:rsidRPr="000E4C40">
              <w:rPr>
                <w:color w:val="000000"/>
                <w:kern w:val="0"/>
                <w:sz w:val="24"/>
              </w:rPr>
              <w:t>7,380,370,817.23</w:t>
            </w:r>
          </w:p>
        </w:tc>
      </w:tr>
      <w:tr w:rsidR="000417E0" w:rsidRPr="000E4C40" w:rsidTr="009D1870">
        <w:trPr>
          <w:jc w:val="center"/>
        </w:trPr>
        <w:tc>
          <w:tcPr>
            <w:tcW w:type="dxa" w:w="4134"/>
            <w:vAlign w:val="center"/>
          </w:tcPr>
          <w:p w:rsidP="00281564" w:rsidR="000417E0" w:rsidRDefault="0078687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proofErr w:type="spellStart"/>
            <w:r w:rsidRPr="000E4C40">
              <w:rPr>
                <w:color w:val="000000"/>
                <w:kern w:val="0"/>
                <w:sz w:val="24"/>
              </w:rPr>
              <w:t/>
            </w:r>
            <w:r w:rsidR="003D1ECF" w:rsidRPr="000E4C40">
              <w:rPr>
                <w:color w:val="000000"/>
                <w:kern w:val="0"/>
                <w:sz w:val="24"/>
              </w:rPr>
              <w:t/>
            </w:r>
            <w:r w:rsidRPr="000E4C40">
              <w:rPr>
                <w:color w:val="000000"/>
                <w:kern w:val="0"/>
                <w:sz w:val="24"/>
              </w:rPr>
              <w:t/>
            </w:r>
            <w:proofErr w:type="spellEnd"/>
            <w:r w:rsidRPr="000E4C40">
              <w:rPr>
                <w:color w:val="000000"/>
                <w:kern w:val="0"/>
                <w:sz w:val="24"/>
              </w:rPr>
              <w:t>54,341,188.25</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000F78F3">
              <w:rPr>
                <w:color w:val="000000"/>
                <w:kern w:val="0"/>
                <w:sz w:val="24"/>
              </w:rPr>
              <w:t/>
            </w:r>
            <w:r w:rsidR="000F78F3">
              <w:rPr>
                <w:rFonts w:hint="eastAsia"/>
                <w:color w:val="000000"/>
                <w:kern w:val="0"/>
                <w:sz w:val="24"/>
              </w:rPr>
              <w:t/>
            </w:r>
            <w:r w:rsidRPr="000E4C40">
              <w:rPr>
                <w:color w:val="000000"/>
                <w:kern w:val="0"/>
                <w:sz w:val="24"/>
              </w:rPr>
              <w:t>4,780,268,343.28</w:t>
            </w:r>
          </w:p>
        </w:tc>
      </w:tr>
    </w:tbl>
    <w:p>
      <w:pPr>
        <w:autoSpaceDE w:val="0"/>
        <w:autoSpaceDN w:val="0"/>
        <w:adjustRightInd w:val="0"/>
        <w:spacing w:before="29" w:line="288" w:lineRule="auto"/>
        <w:jc w:val="left"/>
        <w:rPr>
          <w:color w:val="000000"/>
          <w:sz w:val="24"/>
        </w:rPr>
      </w:pPr>
      <w:r>
        <w:rPr>
          <w:color w:val="000000"/>
          <w:sz w:val="24"/>
        </w:rPr>
        <w:t xml:space="preserve">注：1、如果本报告期间发生转换入、份额类别调整、红利再投业务，则总申购份额中包含该业务；     </w:t>
      </w:r>
    </w:p>
    <w:p w:rsidP="00281564" w:rsidR="00AA5B03" w:rsidRDefault="00BE5584" w:rsidRPr="000E4C40">
      <w:pPr>
        <w:autoSpaceDE w:val="0"/>
        <w:autoSpaceDN w:val="0"/>
        <w:adjustRightInd w:val="0"/>
        <w:spacing w:before="29" w:line="288" w:lineRule="auto"/>
        <w:jc w:val="lef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
      </w:r>
      <w:r w:rsidR="00AA5B03" w:rsidRPr="000E4C40">
        <w:rPr>
          <w:color w:val="000000"/>
          <w:sz w:val="24"/>
        </w:rPr>
        <w:t/>
      </w:r>
      <w:proofErr w:type="spellStart"/>
      <w:r w:rsidR="00AA5B03" w:rsidRPr="000E4C40">
        <w:rPr>
          <w:color w:val="000000"/>
          <w:sz w:val="24"/>
        </w:rPr>
        <w:t/>
      </w:r>
      <w:proofErr w:type="spellEnd"/>
      <w:r w:rsidR="00AA5B03" w:rsidRPr="000E4C40">
        <w:rPr>
          <w:color w:val="000000"/>
          <w:sz w:val="24"/>
        </w:rPr>
        <w:t>2、如果本报告期间发生转换出、份额类别调整业务，则总赎回份额中包含该业务。</w:t>
      </w:r>
    </w:p>
    <w:p w:rsidP="00281564" w:rsidR="006E2890" w:rsidRDefault="006E2890" w:rsidRPr="000E4C40">
      <w:pPr>
        <w:autoSpaceDE w:val="0"/>
        <w:autoSpaceDN w:val="0"/>
        <w:adjustRightInd w:val="0"/>
        <w:spacing w:before="29" w:line="288" w:lineRule="auto"/>
        <w:jc w:val="left"/>
        <w:rPr>
          <w:color w:val="000000"/>
          <w:sz w:val="24"/>
        </w:rPr>
      </w:pPr>
    </w:p>
    <w:p w:rsidP="00841EB4" w:rsidR="000F2DA3" w:rsidRDefault="000F2DA3" w:rsidRPr="000E4C40">
      <w:pPr>
        <w:pStyle w:val="1"/>
        <w:spacing w:afterLines="100" w:beforeLines="100" w:line="288" w:lineRule="auto"/>
        <w:jc w:val="center"/>
        <w:rPr>
          <w:color w:val="000000"/>
          <w:kern w:val="0"/>
          <w:sz w:val="24"/>
          <w:szCs w:val="24"/>
        </w:rPr>
      </w:pPr>
      <w:r w:rsidRPr="000E4C40">
        <w:rPr>
          <w:color w:val="000000"/>
          <w:kern w:val="0"/>
          <w:sz w:val="24"/>
          <w:szCs w:val="24"/>
        </w:rPr>
        <w:t/>
      </w:r>
      <w:proofErr w:type="spellStart"/>
      <w:r w:rsidRPr="000E4C40">
        <w:rPr>
          <w:color w:val="000000"/>
          <w:kern w:val="0"/>
          <w:sz w:val="24"/>
          <w:szCs w:val="24"/>
        </w:rPr>
        <w:t/>
      </w:r>
      <w:proofErr w:type="spellEnd"/>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P="00281564" w:rsidR="000F2DA3" w:rsidRDefault="000F2DA3" w:rsidRPr="000E4C40">
      <w:pPr>
        <w:autoSpaceDE w:val="0"/>
        <w:autoSpaceDN w:val="0"/>
        <w:adjustRightInd w:val="0"/>
        <w:spacing w:before="29" w:line="288" w:lineRule="auto"/>
        <w:jc w:val="left"/>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
      </w:r>
      <w:proofErr w:type="spellStart"/>
      <w:r w:rsidRPr="000E4C40">
        <w:rPr>
          <w:color w:val="000000"/>
          <w:sz w:val="24"/>
        </w:rPr>
        <w:t/>
      </w:r>
      <w:proofErr w:type="spellEnd"/>
      <w:r w:rsidRPr="000E4C40">
        <w:rPr>
          <w:color w:val="000000"/>
          <w:sz w:val="24"/>
        </w:rPr>
        <w:t>本基金管理人本报告期内未进行本基金的申购、赎回、红利再投等；本基金管理人本报告期末持有本基金份额0.00份，占本基金期末总份额的0.00%。</w:t>
      </w:r>
    </w:p>
    <w:p w:rsidP="00281564" w:rsidR="0018245B" w:rsidRDefault="0018245B" w:rsidRPr="000E4C40">
      <w:pPr>
        <w:autoSpaceDE w:val="0"/>
        <w:autoSpaceDN w:val="0"/>
        <w:adjustRightInd w:val="0"/>
        <w:spacing w:before="29" w:line="288" w:lineRule="auto"/>
        <w:jc w:val="left"/>
        <w:rPr>
          <w:color w:val="000000"/>
          <w:sz w:val="24"/>
        </w:rPr>
      </w:pPr>
    </w:p>
    <w:p w:rsidP="00841EB4" w:rsidR="003D1E1A" w:rsidRDefault="003D1E1A">
      <w:pPr>
        <w:pStyle w:val="1"/>
        <w:spacing w:afterLines="100" w:beforeLines="100" w:line="360" w:lineRule="auto"/>
        <w:jc w:val="center"/>
        <w:rPr>
          <w:rFonts w:asciiTheme="minorEastAsia" w:cs="Arial" w:eastAsiaTheme="minorEastAsia" w:hAnsiTheme="minorEastAsia"/>
          <w:color w:themeColor="text1" w:val="000000"/>
          <w:kern w:val="0"/>
          <w:sz w:val="24"/>
          <w:szCs w:val="24"/>
        </w:rPr>
      </w:pPr>
      <w:r>
        <w:rPr>
          <w:rFonts w:asciiTheme="minorEastAsia" w:cs="Arial" w:eastAsiaTheme="minorEastAsia" w:hAnsiTheme="minorEastAsia" w:hint="eastAsia"/>
          <w:color w:themeColor="text1" w:val="000000"/>
          <w:kern w:val="0"/>
          <w:sz w:val="24"/>
          <w:szCs w:val="24"/>
        </w:rPr>
        <w:t/>
      </w:r>
      <w:proofErr w:type="spellStart"/>
      <w:r>
        <w:rPr>
          <w:rFonts w:asciiTheme="minorEastAsia" w:cs="Arial" w:eastAsiaTheme="minorEastAsia" w:hAnsiTheme="minorEastAsia" w:hint="eastAsia"/>
          <w:color w:themeColor="text1" w:val="000000"/>
          <w:kern w:val="0"/>
          <w:sz w:val="24"/>
          <w:szCs w:val="24"/>
        </w:rPr>
        <w:t/>
      </w:r>
      <w:proofErr w:type="spellEnd"/>
      <w:r>
        <w:rPr>
          <w:rFonts w:asciiTheme="minorEastAsia" w:cs="Arial" w:eastAsiaTheme="minorEastAsia" w:hAnsiTheme="minorEastAsia" w:hint="eastAsia"/>
          <w:color w:themeColor="text1" w:val="000000"/>
          <w:kern w:val="0"/>
          <w:sz w:val="24"/>
          <w:szCs w:val="24"/>
        </w:rPr>
        <w:t>§8  影响投资者决策的其他重要信息</w:t>
      </w:r>
    </w:p>
    <w:p w:rsidP="003D1E1A" w:rsidR="003D1E1A" w:rsidRDefault="003D1E1A">
      <w:pPr>
        <w:autoSpaceDE w:val="0"/>
        <w:autoSpaceDN w:val="0"/>
        <w:adjustRightInd w:val="0"/>
        <w:spacing w:line="360" w:lineRule="auto"/>
        <w:jc w:val="left"/>
        <w:rPr>
          <w:rFonts w:ascii="宋体" w:hAnsi="宋体"/>
          <w:b/>
          <w:bCs/>
          <w:color w:val="000000"/>
          <w:kern w:val="0"/>
          <w:sz w:val="24"/>
        </w:rPr>
      </w:pPr>
      <w:r>
        <w:rPr>
          <w:rFonts w:ascii="宋体" w:hAnsi="宋体" w:hint="eastAsia"/>
          <w:b/>
          <w:color w:val="000000"/>
          <w:kern w:val="0"/>
          <w:sz w:val="24"/>
        </w:rPr>
        <w:t/>
      </w:r>
      <w:proofErr w:type="spellStart"/>
      <w:r>
        <w:rPr>
          <w:rFonts w:ascii="宋体" w:hAnsi="宋体" w:hint="eastAsia"/>
          <w:b/>
          <w:color w:val="000000"/>
          <w:kern w:val="0"/>
          <w:sz w:val="24"/>
        </w:rPr>
        <w:t/>
      </w:r>
      <w:proofErr w:type="spellEnd"/>
      <w:r>
        <w:rPr>
          <w:rFonts w:ascii="宋体" w:hAnsi="宋体" w:hint="eastAsia"/>
          <w:b/>
          <w:color w:val="000000"/>
          <w:kern w:val="0"/>
          <w:sz w:val="24"/>
        </w:rPr>
        <w:t/>
      </w:r>
      <w:r>
        <w:rPr>
          <w:rFonts w:ascii="宋体" w:hAnsi="宋体" w:hint="eastAsia"/>
          <w:b/>
          <w:bCs/>
          <w:color w:val="000000"/>
          <w:kern w:val="0"/>
          <w:sz w:val="24"/>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92"/>
        <w:gridCol w:w="991"/>
        <w:gridCol w:w="1843"/>
        <w:gridCol w:w="851"/>
        <w:gridCol w:w="850"/>
        <w:gridCol w:w="1134"/>
        <w:gridCol w:w="1419"/>
        <w:gridCol w:w="1130"/>
      </w:tblGrid>
      <w:tr w:rsidR="003D1E1A" w:rsidTr="003D1E1A">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hint="eastAsia"/>
                <w:color w:val="000000"/>
                <w:kern w:val="0"/>
                <w:szCs w:val="21"/>
              </w:rPr>
              <w:lastRenderedPageBreak/>
              <w:t/>
            </w:r>
            <w:proofErr w:type="spellStart"/>
            <w:r>
              <w:rPr>
                <w:rFonts w:ascii="宋体" w:hAnsi="宋体" w:hint="eastAsia"/>
                <w:color w:val="000000"/>
                <w:kern w:val="0"/>
                <w:szCs w:val="21"/>
              </w:rPr>
              <w:t/>
            </w:r>
            <w:proofErr w:type="spellEnd"/>
            <w:r>
              <w:rPr>
                <w:rFonts w:ascii="宋体" w:hAnsi="宋体" w:hint="eastAsia"/>
                <w:color w:val="000000"/>
                <w:kern w:val="0"/>
                <w:szCs w:val="21"/>
              </w:rPr>
              <w:t/>
            </w:r>
            <w:proofErr w:type="spellStart"/>
            <w:r>
              <w:rPr>
                <w:rFonts w:ascii="宋体" w:hAnsi="宋体" w:hint="eastAsia"/>
                <w:color w:val="000000"/>
                <w:kern w:val="0"/>
                <w:szCs w:val="21"/>
              </w:rPr>
              <w:t/>
            </w:r>
            <w:proofErr w:type="spellEnd"/>
            <w:r>
              <w:rPr>
                <w:rFonts w:ascii="宋体" w:hAnsi="宋体" w:hint="eastAsia"/>
                <w:color w:val="000000"/>
                <w:kern w:val="0"/>
                <w:szCs w:val="21"/>
              </w:rPr>
              <w:t xml:space="preserve">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lastRenderedPageBreak/>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type="dxa" w:w="993"/>
            <w:vMerge/>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w:t>
            </w:r>
            <w:r>
              <w:rPr>
                <w:rFonts w:ascii="宋体" w:hAnsi="宋体" w:hint="eastAsia"/>
                <w:color w:val="000000"/>
                <w:kern w:val="0"/>
                <w:szCs w:val="21"/>
              </w:rPr>
              <w:lastRenderedPageBreak/>
              <w:t>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lastRenderedPageBreak/>
              <w:t>期初份</w:t>
            </w:r>
            <w:r>
              <w:rPr>
                <w:rFonts w:ascii="宋体" w:hAnsi="宋体" w:hint="eastAsia"/>
                <w:color w:val="000000"/>
                <w:kern w:val="0"/>
                <w:szCs w:val="21"/>
              </w:rPr>
              <w:lastRenderedPageBreak/>
              <w:t>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lastRenderedPageBreak/>
              <w:t>申购份</w:t>
            </w:r>
            <w:r>
              <w:rPr>
                <w:rFonts w:ascii="宋体" w:hAnsi="宋体" w:hint="eastAsia"/>
                <w:color w:val="000000"/>
                <w:kern w:val="0"/>
                <w:szCs w:val="21"/>
              </w:rPr>
              <w:lastRenderedPageBreak/>
              <w:t>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lastRenderedPageBreak/>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2018/10/1-2018/12/31</w:t>
            </w:r>
          </w:p>
        </w:tc>
        <w:tc>
          <w:tcPr>
            <w:vAlign w:val="center"/>
          </w:tcPr>
          <w:p>
            <w:pPr>
              <w:jc w:val="center"/>
            </w:pPr>
            <w:r>
              <w:rPr>
                <w:rFonts w:ascii="宋体" w:hAnsi="宋体" w:hint="eastAsia"/>
                <w:color w:val="000000"/>
                <w:kern w:val="0"/>
                <w:szCs w:val="21"/>
              </w:rPr>
              <w:t>1,649,734,672.84</w:t>
            </w:r>
          </w:p>
        </w:tc>
        <w:tc>
          <w:tcPr>
            <w:vAlign w:val="center"/>
          </w:tcPr>
          <w:p>
            <w:pPr>
              <w:jc w:val="center"/>
            </w:pPr>
            <w:r>
              <w:rPr>
                <w:rFonts w:ascii="宋体" w:hAnsi="宋体" w:hint="eastAsia"/>
                <w:color w:val="000000"/>
                <w:kern w:val="0"/>
                <w:szCs w:val="21"/>
              </w:rPr>
              <w:t>423,627,953.43</w:t>
            </w:r>
          </w:p>
        </w:tc>
        <w:tc>
          <w:tcPr>
            <w:vAlign w:val="center"/>
          </w:tcPr>
          <w:p>
            <w:pPr>
              <w:jc w:val="center"/>
            </w:pPr>
            <w:r>
              <w:rPr>
                <w:rFonts w:ascii="宋体" w:hAnsi="宋体" w:hint="eastAsia"/>
                <w:color w:val="000000"/>
                <w:kern w:val="0"/>
                <w:szCs w:val="21"/>
              </w:rPr>
              <w:t>700,000,000.00</w:t>
            </w:r>
          </w:p>
        </w:tc>
        <w:tc>
          <w:tcPr>
            <w:vAlign w:val="center"/>
          </w:tcPr>
          <w:p>
            <w:pPr>
              <w:jc w:val="center"/>
            </w:pPr>
            <w:r>
              <w:rPr>
                <w:rFonts w:ascii="宋体" w:hAnsi="宋体" w:hint="eastAsia"/>
                <w:color w:val="000000"/>
                <w:kern w:val="0"/>
                <w:szCs w:val="21"/>
              </w:rPr>
              <w:t>1,373,362,626.27</w:t>
            </w:r>
          </w:p>
        </w:tc>
        <w:tc>
          <w:tcPr>
            <w:vAlign w:val="center"/>
          </w:tcPr>
          <w:p>
            <w:pPr>
              <w:jc w:val="center"/>
            </w:pPr>
            <w:r>
              <w:rPr>
                <w:rFonts w:ascii="宋体" w:hAnsi="宋体" w:hint="eastAsia"/>
                <w:color w:val="000000"/>
                <w:kern w:val="0"/>
                <w:szCs w:val="21"/>
              </w:rPr>
              <w:t>28.41%</w:t>
            </w:r>
          </w:p>
        </w:tc>
      </w:tr>
      <w:tr>
        <w:tc>
          <w:tcPr>
            <w:vMerge/>
          </w:tcPr>
          <w:p/>
        </w:tc>
        <w:tc>
          <w:tcPr>
            <w:vAlign w:val="center"/>
          </w:tcPr>
          <w:p>
            <w:pPr>
              <w:jc w:val="center"/>
            </w:pPr>
            <w:r>
              <w:rPr>
                <w:rFonts w:ascii="宋体" w:hAnsi="宋体" w:hint="eastAsia"/>
                <w:color w:val="000000"/>
                <w:kern w:val="0"/>
                <w:szCs w:val="21"/>
              </w:rPr>
              <w:t>2</w:t>
            </w:r>
          </w:p>
        </w:tc>
        <w:tc>
          <w:tcPr>
            <w:vAlign w:val="center"/>
          </w:tcPr>
          <w:p>
            <w:pPr>
              <w:jc w:val="center"/>
            </w:pPr>
            <w:r>
              <w:rPr>
                <w:rFonts w:ascii="宋体" w:hAnsi="宋体" w:hint="eastAsia"/>
                <w:color w:val="000000"/>
                <w:kern w:val="0"/>
                <w:szCs w:val="21"/>
              </w:rPr>
              <w:t>2018/10/1-2018/12/31</w:t>
            </w:r>
          </w:p>
        </w:tc>
        <w:tc>
          <w:tcPr>
            <w:vAlign w:val="center"/>
          </w:tcPr>
          <w:p>
            <w:pPr>
              <w:jc w:val="center"/>
            </w:pPr>
            <w:r>
              <w:rPr>
                <w:rFonts w:ascii="宋体" w:hAnsi="宋体" w:hint="eastAsia"/>
                <w:color w:val="000000"/>
                <w:kern w:val="0"/>
                <w:szCs w:val="21"/>
              </w:rPr>
              <w:t>606,137,919.33</w:t>
            </w:r>
          </w:p>
        </w:tc>
        <w:tc>
          <w:tcPr>
            <w:vAlign w:val="center"/>
          </w:tcPr>
          <w:p>
            <w:pPr>
              <w:jc w:val="center"/>
            </w:pPr>
            <w:r>
              <w:rPr>
                <w:rFonts w:ascii="宋体" w:hAnsi="宋体" w:hint="eastAsia"/>
                <w:color w:val="000000"/>
                <w:kern w:val="0"/>
                <w:szCs w:val="21"/>
              </w:rPr>
              <w:t>504,902,811.01</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1,111,040,730.34</w:t>
            </w:r>
          </w:p>
        </w:tc>
        <w:tc>
          <w:tcPr>
            <w:vAlign w:val="center"/>
          </w:tcPr>
          <w:p>
            <w:pPr>
              <w:jc w:val="center"/>
            </w:pPr>
            <w:r>
              <w:rPr>
                <w:rFonts w:ascii="宋体" w:hAnsi="宋体" w:hint="eastAsia"/>
                <w:color w:val="000000"/>
                <w:kern w:val="0"/>
                <w:szCs w:val="21"/>
              </w:rPr>
              <w:t>22.98%</w:t>
            </w:r>
          </w:p>
        </w:tc>
      </w:tr>
      <w:tr>
        <w:tc>
          <w:tcPr>
            <w:vMerge/>
          </w:tcPr>
          <w:p/>
        </w:tc>
        <w:tc>
          <w:tcPr>
            <w:vAlign w:val="center"/>
          </w:tcPr>
          <w:p>
            <w:pPr>
              <w:jc w:val="center"/>
            </w:pPr>
            <w:r>
              <w:rPr>
                <w:rFonts w:ascii="宋体" w:hAnsi="宋体" w:hint="eastAsia"/>
                <w:color w:val="000000"/>
                <w:kern w:val="0"/>
                <w:szCs w:val="21"/>
              </w:rPr>
              <w:t>3</w:t>
            </w:r>
          </w:p>
        </w:tc>
        <w:tc>
          <w:tcPr>
            <w:vAlign w:val="center"/>
          </w:tcPr>
          <w:p>
            <w:pPr>
              <w:jc w:val="center"/>
            </w:pPr>
            <w:r>
              <w:rPr>
                <w:rFonts w:ascii="宋体" w:hAnsi="宋体" w:hint="eastAsia"/>
                <w:color w:val="000000"/>
                <w:kern w:val="0"/>
                <w:szCs w:val="21"/>
              </w:rPr>
              <w:t>2018/10/1-2018/12/31</w:t>
            </w:r>
          </w:p>
        </w:tc>
        <w:tc>
          <w:tcPr>
            <w:vAlign w:val="center"/>
          </w:tcPr>
          <w:p>
            <w:pPr>
              <w:jc w:val="center"/>
            </w:pPr>
            <w:r>
              <w:rPr>
                <w:rFonts w:ascii="宋体" w:hAnsi="宋体" w:hint="eastAsia"/>
                <w:color w:val="000000"/>
                <w:kern w:val="0"/>
                <w:szCs w:val="21"/>
              </w:rPr>
              <w:t>1,517,538,673.10</w:t>
            </w:r>
          </w:p>
        </w:tc>
        <w:tc>
          <w:tcPr>
            <w:vAlign w:val="center"/>
          </w:tcPr>
          <w:p>
            <w:pPr>
              <w:jc w:val="center"/>
            </w:pPr>
            <w:r>
              <w:rPr>
                <w:rFonts w:ascii="宋体" w:hAnsi="宋体" w:hint="eastAsia"/>
                <w:color w:val="000000"/>
                <w:kern w:val="0"/>
                <w:szCs w:val="21"/>
              </w:rPr>
              <w:t>606,650,727.88</w:t>
            </w:r>
          </w:p>
        </w:tc>
        <w:tc>
          <w:tcPr>
            <w:vAlign w:val="center"/>
          </w:tcPr>
          <w:p>
            <w:pPr>
              <w:jc w:val="center"/>
            </w:pPr>
            <w:r>
              <w:rPr>
                <w:rFonts w:ascii="宋体" w:hAnsi="宋体" w:hint="eastAsia"/>
                <w:color w:val="000000"/>
                <w:kern w:val="0"/>
                <w:szCs w:val="21"/>
              </w:rPr>
              <w:t>1,522,664,380.32</w:t>
            </w:r>
          </w:p>
        </w:tc>
        <w:tc>
          <w:tcPr>
            <w:vAlign w:val="center"/>
          </w:tcPr>
          <w:p>
            <w:pPr>
              <w:jc w:val="center"/>
            </w:pPr>
            <w:r>
              <w:rPr>
                <w:rFonts w:ascii="宋体" w:hAnsi="宋体" w:hint="eastAsia"/>
                <w:color w:val="000000"/>
                <w:kern w:val="0"/>
                <w:szCs w:val="21"/>
              </w:rPr>
              <w:t>601,525,020.66</w:t>
            </w:r>
          </w:p>
        </w:tc>
        <w:tc>
          <w:tcPr>
            <w:vAlign w:val="center"/>
          </w:tcPr>
          <w:p>
            <w:pPr>
              <w:jc w:val="center"/>
            </w:pPr>
            <w:r>
              <w:rPr>
                <w:rFonts w:ascii="宋体" w:hAnsi="宋体" w:hint="eastAsia"/>
                <w:color w:val="000000"/>
                <w:kern w:val="0"/>
                <w:szCs w:val="21"/>
              </w:rPr>
              <w:t>12.44%</w:t>
            </w:r>
          </w:p>
        </w:tc>
      </w:tr>
      <w:tr>
        <w:tc>
          <w:tcPr>
            <w:vMerge/>
          </w:tcPr>
          <w:p/>
        </w:tc>
        <w:tc>
          <w:tcPr>
            <w:vAlign w:val="center"/>
          </w:tcPr>
          <w:p>
            <w:pPr>
              <w:jc w:val="center"/>
            </w:pPr>
            <w:r>
              <w:rPr>
                <w:rFonts w:ascii="宋体" w:hAnsi="宋体" w:hint="eastAsia"/>
                <w:color w:val="000000"/>
                <w:kern w:val="0"/>
                <w:szCs w:val="21"/>
              </w:rPr>
              <w:t>4</w:t>
            </w:r>
          </w:p>
        </w:tc>
        <w:tc>
          <w:tcPr>
            <w:vAlign w:val="center"/>
          </w:tcPr>
          <w:p>
            <w:pPr>
              <w:jc w:val="center"/>
            </w:pPr>
            <w:r>
              <w:rPr>
                <w:rFonts w:ascii="宋体" w:hAnsi="宋体" w:hint="eastAsia"/>
                <w:color w:val="000000"/>
                <w:kern w:val="0"/>
                <w:szCs w:val="21"/>
              </w:rPr>
              <w:t>2018/10/1-2018/12/31</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1,002,530,858.57</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1,002,530,858.57</w:t>
            </w:r>
          </w:p>
        </w:tc>
        <w:tc>
          <w:tcPr>
            <w:vAlign w:val="center"/>
          </w:tcPr>
          <w:p>
            <w:pPr>
              <w:jc w:val="center"/>
            </w:pPr>
            <w:r>
              <w:rPr>
                <w:rFonts w:ascii="宋体" w:hAnsi="宋体" w:hint="eastAsia"/>
                <w:color w:val="000000"/>
                <w:kern w:val="0"/>
                <w:szCs w:val="21"/>
              </w:rPr>
              <w:t>20.74%</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210"/>
      </w:tblGrid>
      <w:tr w:rsidR="003D1E1A" w:rsidTr="003D1E1A">
        <w:tc>
          <w:tcPr>
            <w:tcW w:type="dxa" w:w="921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roofErr w:type="spellStart"/>
            <w:r>
              <w:rPr>
                <w:rFonts w:ascii="宋体" w:hAnsi="宋体" w:hint="eastAsia"/>
                <w:kern w:val="0"/>
                <w:szCs w:val="21"/>
              </w:rPr>
              <w:t/>
            </w:r>
            <w:proofErr w:type="spellEnd"/>
            <w:r>
              <w:rPr>
                <w:rFonts w:ascii="宋体" w:hAnsi="宋体" w:hint="eastAsia"/>
                <w:kern w:val="0"/>
                <w:szCs w:val="21"/>
              </w:rPr>
              <w:t/>
            </w:r>
          </w:p>
        </w:tc>
      </w:tr>
      <w:tr w:rsidR="003D1E1A" w:rsidTr="003D1E1A">
        <w:tc>
          <w:tcPr>
            <w:tcW w:type="dxa" w:w="921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841EB4" w:rsidR="00C03EF8" w:rsidRDefault="009D74FC" w:rsidRPr="009268A2">
      <w:pPr>
        <w:pStyle w:val="1"/>
        <w:spacing w:afterLines="100" w:beforeLines="100"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
      </w:r>
      <w:r w:rsidR="00F1658B" w:rsidRPr="000E4C40">
        <w:rPr>
          <w:color w:val="000000"/>
          <w:kern w:val="0"/>
          <w:sz w:val="24"/>
          <w:szCs w:val="24"/>
        </w:rPr>
        <w:t/>
      </w:r>
      <w:r w:rsidR="00AF3D19" w:rsidRPr="000E4C40">
        <w:rPr>
          <w:color w:val="000000"/>
          <w:kern w:val="0"/>
          <w:sz w:val="24"/>
          <w:szCs w:val="24"/>
        </w:rPr>
        <w:t/>
      </w:r>
      <w:r w:rsidR="00DA5831" w:rsidRPr="000E4C40">
        <w:rPr>
          <w:color w:val="000000"/>
          <w:kern w:val="0"/>
          <w:sz w:val="24"/>
          <w:szCs w:val="24"/>
        </w:rPr>
        <w:t>9</w:t>
      </w:r>
      <w:r w:rsidRPr="000E4C40">
        <w:rPr>
          <w:rFonts w:hAnsi="宋体"/>
          <w:color w:val="000000"/>
          <w:kern w:val="0"/>
          <w:sz w:val="24"/>
          <w:szCs w:val="24"/>
        </w:rPr>
        <w:t>备查文件目录</w:t>
      </w: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pPr>
        <w:spacing w:before="29" w:line="288" w:lineRule="auto"/>
        <w:ind w:firstLine="480" w:firstLineChars="200"/>
        <w:rPr>
          <w:color w:val="000000"/>
          <w:sz w:val="24"/>
        </w:rPr>
      </w:pPr>
      <w:r>
        <w:rPr>
          <w:color w:val="000000"/>
          <w:sz w:val="24"/>
        </w:rPr>
        <w:t xml:space="preserve">1、中国证监会准予交银施罗德天益宝货币市场基金募集注册的文件； </w:t>
      </w:r>
    </w:p>
    <w:p>
      <w:pPr>
        <w:spacing w:before="29" w:line="288" w:lineRule="auto"/>
        <w:ind w:firstLine="480" w:firstLineChars="200"/>
        <w:rPr>
          <w:color w:val="000000"/>
          <w:sz w:val="24"/>
        </w:rPr>
      </w:pPr>
      <w:r>
        <w:rPr>
          <w:color w:val="000000"/>
          <w:sz w:val="24"/>
        </w:rPr>
        <w:t xml:space="preserve">2、《交银施罗德天益宝货币市场基金基金合同》； </w:t>
      </w:r>
    </w:p>
    <w:p>
      <w:pPr>
        <w:spacing w:before="29" w:line="288" w:lineRule="auto"/>
        <w:ind w:firstLine="480" w:firstLineChars="200"/>
        <w:rPr>
          <w:color w:val="000000"/>
          <w:sz w:val="24"/>
        </w:rPr>
      </w:pPr>
      <w:r>
        <w:rPr>
          <w:color w:val="000000"/>
          <w:sz w:val="24"/>
        </w:rPr>
        <w:t xml:space="preserve">3、《交银施罗德天益宝货币市场基金招募说明书》； </w:t>
      </w:r>
    </w:p>
    <w:p>
      <w:pPr>
        <w:spacing w:before="29" w:line="288" w:lineRule="auto"/>
        <w:ind w:firstLine="480" w:firstLineChars="200"/>
        <w:rPr>
          <w:color w:val="000000"/>
          <w:sz w:val="24"/>
        </w:rPr>
      </w:pPr>
      <w:r>
        <w:rPr>
          <w:color w:val="000000"/>
          <w:sz w:val="24"/>
        </w:rPr>
        <w:t xml:space="preserve">4、《交银施罗德天益宝货币市场基金托管协议》； </w:t>
      </w:r>
    </w:p>
    <w:p>
      <w:pPr>
        <w:spacing w:before="29" w:line="288" w:lineRule="auto"/>
        <w:ind w:firstLine="480" w:firstLineChars="200"/>
        <w:rPr>
          <w:color w:val="000000"/>
          <w:sz w:val="24"/>
        </w:rPr>
      </w:pPr>
      <w:r>
        <w:rPr>
          <w:color w:val="000000"/>
          <w:sz w:val="24"/>
        </w:rPr>
        <w:t xml:space="preserve">5、关于申请募集注册交银施罗德天益宝货币市场基金的法律意见书； </w:t>
      </w:r>
    </w:p>
    <w:p>
      <w:pPr>
        <w:spacing w:before="29" w:line="288" w:lineRule="auto"/>
        <w:ind w:firstLine="480" w:firstLineChars="200"/>
        <w:rPr>
          <w:color w:val="000000"/>
          <w:sz w:val="24"/>
        </w:rPr>
      </w:pPr>
      <w:r>
        <w:rPr>
          <w:color w:val="000000"/>
          <w:sz w:val="24"/>
        </w:rPr>
        <w:t xml:space="preserve">6、基金管理人业务资格批件、营业执照； </w:t>
      </w:r>
    </w:p>
    <w:p>
      <w:pPr>
        <w:spacing w:before="29" w:line="288" w:lineRule="auto"/>
        <w:ind w:firstLine="480" w:firstLineChars="200"/>
        <w:rPr>
          <w:color w:val="000000"/>
          <w:sz w:val="24"/>
        </w:rPr>
      </w:pPr>
      <w:r>
        <w:rPr>
          <w:color w:val="000000"/>
          <w:sz w:val="24"/>
        </w:rPr>
        <w:t xml:space="preserve">7、基金托管人业务资格批件、营业执照； </w:t>
      </w:r>
    </w:p>
    <w:p w:rsidP="00281564" w:rsidR="00AB373C" w:rsidRDefault="00AB373C"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8、报告期内交银施罗德天益宝货币市场基金在指定报刊上各项公告的原稿。</w:t>
      </w:r>
    </w:p>
    <w:p w:rsidP="00281564" w:rsidR="00162222" w:rsidRDefault="00162222" w:rsidRPr="000E4C40">
      <w:pPr>
        <w:spacing w:before="29" w:line="288" w:lineRule="auto"/>
        <w:ind w:firstLine="480" w:firstLineChars="200"/>
        <w:rPr>
          <w:color w:val="000000"/>
          <w:sz w:val="24"/>
        </w:rPr>
      </w:pP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P="00281564" w:rsidR="00AB373C" w:rsidRDefault="00AB373C"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备查文件存放于基金管理人的办公场所。</w:t>
      </w:r>
    </w:p>
    <w:p w:rsidP="00281564" w:rsidR="00162222" w:rsidRDefault="00162222" w:rsidRPr="000E4C40">
      <w:pPr>
        <w:spacing w:before="29" w:line="288" w:lineRule="auto"/>
        <w:ind w:firstLine="480" w:firstLineChars="200"/>
        <w:rPr>
          <w:color w:val="000000"/>
          <w:sz w:val="24"/>
        </w:rPr>
      </w:pP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pPr>
        <w:spacing w:before="29" w:line="288" w:lineRule="auto"/>
        <w:ind w:firstLine="480" w:firstLineChars="200"/>
        <w:rPr>
          <w:color w:val="000000"/>
          <w:sz w:val="24"/>
        </w:rPr>
      </w:pPr>
      <w:r>
        <w:rPr>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281564" w:rsidR="009D74FC" w:rsidRDefault="00AB373C" w:rsidRPr="000E4C40">
      <w:pPr>
        <w:spacing w:before="29" w:line="288" w:lineRule="auto"/>
        <w:ind w:firstLine="480" w:firstLineChars="200"/>
        <w:rPr>
          <w:color w:val="000000"/>
          <w:sz w:val="24"/>
        </w:rPr>
      </w:pPr>
      <w:r w:rsidRPr="000E4C40">
        <w:rPr>
          <w:color w:val="000000"/>
          <w:sz w:val="24"/>
        </w:rPr>
        <w:t/>
      </w:r>
      <w:proofErr w:type="spellStart"/>
      <w:r w:rsidRPr="000E4C40">
        <w:rPr>
          <w:color w:val="000000"/>
          <w:sz w:val="24"/>
        </w:rPr>
        <w:t/>
      </w:r>
      <w:proofErr w:type="spellEnd"/>
      <w:r w:rsidRPr="000E4C40">
        <w:rPr>
          <w:color w:val="000000"/>
          <w:sz w:val="24"/>
        </w:rPr>
        <w:t>投资者对本报告书如有疑问，可咨询本基金管理人交银施罗德基金管理有限公司。本公司客户服务中心电话：400-700-5000（免长途话费），021-61055000，电子邮件：services@jysld.com。</w:t>
      </w:r>
    </w:p>
    <w:p w:rsidP="00281564" w:rsidR="003B6DC6" w:rsidRDefault="003B6DC6" w:rsidRPr="000E4C40">
      <w:pPr>
        <w:spacing w:before="29" w:line="288" w:lineRule="auto"/>
        <w:ind w:right="480"/>
        <w:rPr>
          <w:b/>
          <w:bCs/>
          <w:sz w:val="24"/>
        </w:rPr>
      </w:pPr>
    </w:p>
    <w:sectPr w:rsidR="003B6DC6" w:rsidRPr="000E4C40" w:rsidSect="00075BBB">
      <w:pgSz w:h="15840" w:w="11926"/>
      <w:pgMar w:bottom="852" w:footer="992" w:gutter="0" w:header="851" w:left="1420" w:right="1420" w:top="1420"/>
      <w:cols w:space="720"/>
      <w:noEndnote/>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5FF" w:rsidRDefault="006245FF">
      <w:r>
        <w:separator/>
      </w:r>
    </w:p>
  </w:endnote>
  <w:endnote w:type="continuationSeparator" w:id="0">
    <w:p w:rsidR="006245FF" w:rsidRDefault="006245F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841EB4" w:rsidRDefault="00841EB4">
    <w:pPr>
      <w:pStyle w:val="a5"/>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1D0DB0" w:rsidR="00D1705E" w:rsidRDefault="00D1705E" w:rsidRPr="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841EB4">
      <w:rPr>
        <w:noProof/>
        <w:kern w:val="0"/>
        <w:szCs w:val="21"/>
      </w:rPr>
      <w:t>2</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841EB4">
      <w:rPr>
        <w:noProof/>
        <w:kern w:val="0"/>
        <w:szCs w:val="21"/>
      </w:rPr>
      <w:t>23</w:t>
    </w:r>
    <w:r w:rsidR="00457CD3">
      <w:rPr>
        <w:rFonts w:hint="eastAsia"/>
        <w:kern w:val="0"/>
        <w:szCs w:val="21"/>
      </w:rPr>
      <w:fldChar w:fldCharType="end"/>
    </w:r>
    <w:r>
      <w:rPr>
        <w:rFonts w:hint="eastAsia"/>
        <w:kern w:val="0"/>
        <w:szCs w:val="21"/>
      </w:rPr>
      <w:t>页</w:t>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841EB4" w:rsidRDefault="00841EB4">
    <w:pPr>
      <w:pStyle w:val="a5"/>
    </w:pP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R="006245FF" w:rsidRDefault="006245FF">
      <w:r>
        <w:separator/>
      </w:r>
    </w:p>
  </w:footnote>
  <w:footnote w:id="0" w:type="continuationSeparator">
    <w:p w:rsidR="006245FF" w:rsidRDefault="006245FF">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841EB4" w:rsidRDefault="00841EB4">
    <w:pPr>
      <w:pStyle w:val="a4"/>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8379E2" w:rsidR="00D1705E" w:rsidRDefault="00841EB4" w:rsidRPr="00841EB4">
    <w:pPr>
      <w:pStyle w:val="a4"/>
      <w:pBdr>
        <w:bottom w:color="auto" w:space="0" w:sz="6" w:val="single"/>
      </w:pBdr>
      <w:jc w:val="right"/>
      <w:rPr>
        <w:sz w:val="24"/>
        <w:szCs w:val="24"/>
      </w:rPr>
    </w:pPr>
    <w:r w:rsidRPr="003E676C">
      <w:rPr>
        <w:sz w:val="24"/>
        <w:szCs w:val="24"/>
      </w:rPr>
      <w:t/>
    </w:r>
    <w:proofErr w:type="spellStart"/>
    <w:r w:rsidRPr="003E676C">
      <w:rPr>
        <w:sz w:val="24"/>
        <w:szCs w:val="24"/>
      </w:rPr>
      <w:t/>
    </w:r>
    <w:proofErr w:type="spellEnd"/>
    <w:r w:rsidRPr="003E676C">
      <w:rPr>
        <w:sz w:val="24"/>
        <w:szCs w:val="24"/>
      </w:rPr>
      <w:t>交银施罗德天益宝货币市场基金</w:t>
    </w:r>
    <w:proofErr w:type="spellStart"/>
    <w:r w:rsidRPr="003E676C">
      <w:rPr>
        <w:sz w:val="24"/>
        <w:szCs w:val="24"/>
      </w:rPr>
      <w:t/>
    </w:r>
    <w:proofErr w:type="spellEnd"/>
    <w:r w:rsidRPr="003E676C">
      <w:rPr>
        <w:sz w:val="24"/>
        <w:szCs w:val="24"/>
      </w:rPr>
      <w:t>2018年第4季度报告</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841EB4" w:rsidRDefault="00841EB4">
    <w:pPr>
      <w:pStyle w:val="a4"/>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E125ACF"/>
    <w:multiLevelType w:val="hybridMultilevel"/>
    <w:tmpl w:val="A1BADB72"/>
    <w:lvl w:ilvl="0" w:tplc="1694A2F2">
      <w:start w:val="1"/>
      <w:numFmt w:val="decimal"/>
      <w:lvlText w:val="%1、"/>
      <w:lvlJc w:val="left"/>
      <w:pPr>
        <w:tabs>
          <w:tab w:pos="830" w:val="num"/>
        </w:tabs>
        <w:ind w:hanging="360" w:left="830"/>
      </w:pPr>
      <w:rPr>
        <w:rFonts w:ascii="宋体" w:hint="default"/>
        <w:color w:val="auto"/>
      </w:rPr>
    </w:lvl>
    <w:lvl w:ilvl="1" w:tentative="1" w:tplc="04090019">
      <w:start w:val="1"/>
      <w:numFmt w:val="lowerLetter"/>
      <w:lvlText w:val="%2)"/>
      <w:lvlJc w:val="left"/>
      <w:pPr>
        <w:tabs>
          <w:tab w:pos="1310" w:val="num"/>
        </w:tabs>
        <w:ind w:hanging="420" w:left="1310"/>
      </w:pPr>
    </w:lvl>
    <w:lvl w:ilvl="2" w:tentative="1" w:tplc="0409001B">
      <w:start w:val="1"/>
      <w:numFmt w:val="lowerRoman"/>
      <w:lvlText w:val="%3."/>
      <w:lvlJc w:val="right"/>
      <w:pPr>
        <w:tabs>
          <w:tab w:pos="1730" w:val="num"/>
        </w:tabs>
        <w:ind w:hanging="420" w:left="1730"/>
      </w:pPr>
    </w:lvl>
    <w:lvl w:ilvl="3" w:tentative="1" w:tplc="0409000F">
      <w:start w:val="1"/>
      <w:numFmt w:val="decimal"/>
      <w:lvlText w:val="%4."/>
      <w:lvlJc w:val="left"/>
      <w:pPr>
        <w:tabs>
          <w:tab w:pos="2150" w:val="num"/>
        </w:tabs>
        <w:ind w:hanging="420" w:left="2150"/>
      </w:pPr>
    </w:lvl>
    <w:lvl w:ilvl="4" w:tentative="1" w:tplc="04090019">
      <w:start w:val="1"/>
      <w:numFmt w:val="lowerLetter"/>
      <w:lvlText w:val="%5)"/>
      <w:lvlJc w:val="left"/>
      <w:pPr>
        <w:tabs>
          <w:tab w:pos="2570" w:val="num"/>
        </w:tabs>
        <w:ind w:hanging="420" w:left="2570"/>
      </w:pPr>
    </w:lvl>
    <w:lvl w:ilvl="5" w:tentative="1" w:tplc="0409001B">
      <w:start w:val="1"/>
      <w:numFmt w:val="lowerRoman"/>
      <w:lvlText w:val="%6."/>
      <w:lvlJc w:val="right"/>
      <w:pPr>
        <w:tabs>
          <w:tab w:pos="2990" w:val="num"/>
        </w:tabs>
        <w:ind w:hanging="420" w:left="2990"/>
      </w:pPr>
    </w:lvl>
    <w:lvl w:ilvl="6" w:tentative="1" w:tplc="0409000F">
      <w:start w:val="1"/>
      <w:numFmt w:val="decimal"/>
      <w:lvlText w:val="%7."/>
      <w:lvlJc w:val="left"/>
      <w:pPr>
        <w:tabs>
          <w:tab w:pos="3410" w:val="num"/>
        </w:tabs>
        <w:ind w:hanging="420" w:left="3410"/>
      </w:pPr>
    </w:lvl>
    <w:lvl w:ilvl="7" w:tentative="1" w:tplc="04090019">
      <w:start w:val="1"/>
      <w:numFmt w:val="lowerLetter"/>
      <w:lvlText w:val="%8)"/>
      <w:lvlJc w:val="left"/>
      <w:pPr>
        <w:tabs>
          <w:tab w:pos="3830" w:val="num"/>
        </w:tabs>
        <w:ind w:hanging="420" w:left="3830"/>
      </w:pPr>
    </w:lvl>
    <w:lvl w:ilvl="8" w:tentative="1" w:tplc="0409001B">
      <w:start w:val="1"/>
      <w:numFmt w:val="lowerRoman"/>
      <w:lvlText w:val="%9."/>
      <w:lvlJc w:val="right"/>
      <w:pPr>
        <w:tabs>
          <w:tab w:pos="4250" w:val="num"/>
        </w:tabs>
        <w:ind w:hanging="420" w:left="4250"/>
      </w:pPr>
    </w:lvl>
  </w:abstractNum>
  <w:num w:numId="1">
    <w:abstractNumId w:val="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bordersDoNotSurroundHeader/>
  <w:bordersDoNotSurroundFooter/>
  <w:proofState w:spelling="clean"/>
  <w:stylePaneFormatFilter w:val="3F01"/>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spidmax="8194"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8194" v:ext="edit"/>
    <o:shapelayout v:ext="edit">
      <o:idmap data="1" v:ext="edit"/>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lang w:bidi="ar-SA" w:eastAsia="zh-CN" w:val="en-US"/>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header" w:uiPriority="99"/>
    <w:lsdException w:name="caption" w:qFormat="1" w:semiHidden="1" w:unhideWhenUsed="1"/>
    <w:lsdException w:name="Title" w:qFormat="1"/>
    <w:lsdException w:name="Subtitle" w:qFormat="1"/>
    <w:lsdException w:name="Strong" w:qFormat="1" w:uiPriority="22"/>
    <w:lsdException w:name="Emphasis" w:qFormat="1"/>
    <w:lsdException w:name="Plain Text" w:uiPriority="99"/>
    <w:lsdException w:name="Table Grid"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a" w:type="paragraph">
    <w:name w:val="Normal"/>
    <w:qFormat/>
    <w:rsid w:val="00075BBB"/>
    <w:pPr>
      <w:widowControl w:val="0"/>
      <w:jc w:val="both"/>
    </w:pPr>
    <w:rPr>
      <w:kern w:val="2"/>
      <w:sz w:val="21"/>
      <w:szCs w:val="24"/>
    </w:rPr>
  </w:style>
  <w:style w:styleId="1" w:type="paragraph">
    <w:name w:val="heading 1"/>
    <w:basedOn w:val="a"/>
    <w:next w:val="a"/>
    <w:link w:val="1Char"/>
    <w:qFormat/>
    <w:rsid w:val="00CA65DD"/>
    <w:pPr>
      <w:keepNext/>
      <w:keepLines/>
      <w:spacing w:after="330" w:before="340" w:line="578" w:lineRule="auto"/>
      <w:outlineLvl w:val="0"/>
    </w:pPr>
    <w:rPr>
      <w:b/>
      <w:bCs/>
      <w:kern w:val="44"/>
      <w:sz w:val="44"/>
      <w:szCs w:val="44"/>
    </w:rPr>
  </w:style>
  <w:style w:styleId="2" w:type="paragraph">
    <w:name w:val="heading 2"/>
    <w:basedOn w:val="a"/>
    <w:next w:val="a0"/>
    <w:qFormat/>
    <w:rsid w:val="009D74FC"/>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paragraph">
    <w:name w:val="header"/>
    <w:basedOn w:val="a"/>
    <w:link w:val="Char"/>
    <w:uiPriority w:val="99"/>
    <w:rsid w:val="00613327"/>
    <w:pPr>
      <w:pBdr>
        <w:bottom w:color="auto" w:space="1" w:sz="6" w:val="single"/>
      </w:pBdr>
      <w:tabs>
        <w:tab w:pos="4153" w:val="center"/>
        <w:tab w:pos="8306" w:val="right"/>
      </w:tabs>
      <w:snapToGrid w:val="0"/>
      <w:jc w:val="center"/>
    </w:pPr>
    <w:rPr>
      <w:sz w:val="18"/>
      <w:szCs w:val="18"/>
    </w:rPr>
  </w:style>
  <w:style w:styleId="a5" w:type="paragraph">
    <w:name w:val="footer"/>
    <w:basedOn w:val="a"/>
    <w:rsid w:val="00613327"/>
    <w:pPr>
      <w:tabs>
        <w:tab w:pos="4153" w:val="center"/>
        <w:tab w:pos="8306" w:val="right"/>
      </w:tabs>
      <w:snapToGrid w:val="0"/>
      <w:jc w:val="left"/>
    </w:pPr>
    <w:rPr>
      <w:sz w:val="18"/>
      <w:szCs w:val="18"/>
    </w:rPr>
  </w:style>
  <w:style w:customStyle="1" w:styleId="Char0" w:type="paragraph">
    <w:name w:val="Char"/>
    <w:basedOn w:val="a"/>
    <w:rsid w:val="00186667"/>
  </w:style>
  <w:style w:styleId="20" w:type="paragraph">
    <w:name w:val="Body Text Indent 2"/>
    <w:basedOn w:val="a"/>
    <w:rsid w:val="00186667"/>
    <w:pPr>
      <w:spacing w:line="560" w:lineRule="exact"/>
      <w:ind w:firstLine="480" w:firstLineChars="200"/>
    </w:pPr>
    <w:rPr>
      <w:rFonts w:ascii="宋体" w:hAnsi="宋体"/>
      <w:color w:val="FF0000"/>
      <w:sz w:val="24"/>
    </w:rPr>
  </w:style>
  <w:style w:styleId="a6" w:type="paragraph">
    <w:name w:val="Plain Text"/>
    <w:basedOn w:val="a"/>
    <w:link w:val="Char1"/>
    <w:uiPriority w:val="99"/>
    <w:rsid w:val="004771B9"/>
    <w:rPr>
      <w:rFonts w:ascii="宋体" w:hAnsi="Courier New"/>
      <w:szCs w:val="21"/>
    </w:rPr>
  </w:style>
  <w:style w:styleId="3" w:type="paragraph">
    <w:name w:val="Body Text Indent 3"/>
    <w:basedOn w:val="a"/>
    <w:rsid w:val="004771B9"/>
    <w:pPr>
      <w:spacing w:after="120"/>
      <w:ind w:left="420" w:leftChars="200"/>
    </w:pPr>
    <w:rPr>
      <w:sz w:val="16"/>
      <w:szCs w:val="16"/>
    </w:rPr>
  </w:style>
  <w:style w:styleId="a0" w:type="paragraph">
    <w:name w:val="Normal Indent"/>
    <w:basedOn w:val="a"/>
    <w:rsid w:val="009D74FC"/>
    <w:pPr>
      <w:ind w:firstLine="420" w:firstLineChars="200"/>
    </w:pPr>
  </w:style>
  <w:style w:styleId="a7" w:type="paragraph">
    <w:name w:val="Document Map"/>
    <w:basedOn w:val="a"/>
    <w:semiHidden/>
    <w:rsid w:val="005212AE"/>
    <w:pPr>
      <w:shd w:color="auto" w:fill="000080" w:val="clear"/>
    </w:pPr>
  </w:style>
  <w:style w:customStyle="1" w:styleId="Char1" w:type="character">
    <w:name w:val="纯文本 Char"/>
    <w:link w:val="a6"/>
    <w:uiPriority w:val="99"/>
    <w:rsid w:val="00E63B3D"/>
    <w:rPr>
      <w:rFonts w:ascii="宋体" w:hAnsi="Courier New"/>
      <w:kern w:val="2"/>
      <w:sz w:val="21"/>
      <w:szCs w:val="21"/>
    </w:rPr>
  </w:style>
  <w:style w:styleId="a8" w:type="paragraph">
    <w:name w:val="Balloon Text"/>
    <w:basedOn w:val="a"/>
    <w:link w:val="Char2"/>
    <w:rsid w:val="00E63B3D"/>
    <w:rPr>
      <w:sz w:val="18"/>
      <w:szCs w:val="18"/>
    </w:rPr>
  </w:style>
  <w:style w:customStyle="1" w:styleId="Char2" w:type="character">
    <w:name w:val="批注框文本 Char"/>
    <w:basedOn w:val="a1"/>
    <w:link w:val="a8"/>
    <w:rsid w:val="00E63B3D"/>
    <w:rPr>
      <w:kern w:val="2"/>
      <w:sz w:val="18"/>
      <w:szCs w:val="18"/>
    </w:rPr>
  </w:style>
  <w:style w:styleId="a9" w:type="paragraph">
    <w:name w:val="List Paragraph"/>
    <w:basedOn w:val="a"/>
    <w:uiPriority w:val="34"/>
    <w:qFormat/>
    <w:rsid w:val="005F668B"/>
    <w:pPr>
      <w:ind w:firstLine="420" w:firstLineChars="200"/>
    </w:pPr>
  </w:style>
  <w:style w:styleId="aa" w:type="table">
    <w:name w:val="Table Grid"/>
    <w:basedOn w:val="a2"/>
    <w:qFormat/>
    <w:rsid w:val="005A60B7"/>
    <w:tblPr>
      <w:tblInd w:type="dxa" w:w="0"/>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style>
  <w:style w:styleId="ab" w:type="paragraph">
    <w:name w:val="Normal (Web)"/>
    <w:basedOn w:val="a"/>
    <w:rsid w:val="008B23BD"/>
    <w:pPr>
      <w:widowControl/>
      <w:spacing w:after="100" w:afterAutospacing="1" w:before="100" w:beforeAutospacing="1"/>
    </w:pPr>
    <w:rPr>
      <w:rFonts w:ascii="宋体" w:hAnsi="宋体"/>
      <w:kern w:val="0"/>
      <w:sz w:val="24"/>
      <w:szCs w:val="20"/>
    </w:rPr>
  </w:style>
  <w:style w:customStyle="1" w:styleId="Char" w:type="character">
    <w:name w:val="页眉 Char"/>
    <w:basedOn w:val="a1"/>
    <w:link w:val="a4"/>
    <w:uiPriority w:val="99"/>
    <w:rsid w:val="008379E2"/>
    <w:rPr>
      <w:kern w:val="2"/>
      <w:sz w:val="18"/>
      <w:szCs w:val="18"/>
    </w:rPr>
  </w:style>
  <w:style w:customStyle="1" w:styleId="1Char" w:type="character">
    <w:name w:val="标题 1 Char"/>
    <w:basedOn w:val="a1"/>
    <w:link w:val="1"/>
    <w:rsid w:val="00CA65DD"/>
    <w:rPr>
      <w:b/>
      <w:bCs/>
      <w:kern w:val="44"/>
      <w:sz w:val="44"/>
      <w:szCs w:val="44"/>
    </w:rPr>
  </w:style>
  <w:style w:styleId="ac" w:type="paragraph">
    <w:name w:val="Date"/>
    <w:basedOn w:val="a"/>
    <w:next w:val="a"/>
    <w:link w:val="Char3"/>
    <w:rsid w:val="00D66016"/>
    <w:rPr>
      <w:sz w:val="24"/>
      <w:szCs w:val="20"/>
    </w:rPr>
  </w:style>
  <w:style w:customStyle="1" w:styleId="Char3" w:type="character">
    <w:name w:val="日期 Char"/>
    <w:basedOn w:val="a1"/>
    <w:link w:val="ac"/>
    <w:rsid w:val="00D66016"/>
    <w:rPr>
      <w:kern w:val="2"/>
      <w:sz w:val="24"/>
    </w:rPr>
  </w:style>
  <w:style w:styleId="ad" w:type="character">
    <w:name w:val="Strong"/>
    <w:basedOn w:val="a1"/>
    <w:uiPriority w:val="22"/>
    <w:qFormat/>
    <w:rsid w:val="00A217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s>
</file>

<file path=word/webSettings.xml><?xml version="1.0" encoding="utf-8"?>
<w:webSettings xmlns:r="http://schemas.openxmlformats.org/officeDocument/2006/relationships" xmlns:w="http://schemas.openxmlformats.org/wordprocessingml/2006/main">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ntTable.xml" Type="http://schemas.openxmlformats.org/officeDocument/2006/relationships/fontTable"/>
<Relationship Id="rId17" Target="theme/theme1.xml" Type="http://schemas.openxmlformats.org/officeDocument/2006/relationships/theme"/>
<Relationship Id="rId18"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2A1109-F435-45F1-BF4E-42ABB0D9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23</Pages>
  <Words>3593</Words>
  <Characters>20485</Characters>
  <Application>Microsoft Office Word</Application>
  <DocSecurity>0</DocSecurity>
  <Lines>170</Lines>
  <Paragraphs>48</Paragraphs>
  <ScaleCrop>false</ScaleCrop>
  <Company>jysld</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2012-11-21T05:49:00Z</dcterms:created>
  <cp:lastModifiedBy>Administrator</cp:lastModifiedBy>
  <cp:lastPrinted>2009-01-22T10:11:00Z</cp:lastPrinted>
  <dcterms:modified xsi:type="dcterms:W3CDTF">2018-03-30T07:36:00Z</dcterms:modified>
  <cp:revision>314</cp:revision>
</cp:coreProperties>
</file>