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proofErr w:type="gramStart"/>
      <w:r w:rsidRPr="00BD3DFE">
        <w:rPr>
          <w:b/>
          <w:sz w:val="36"/>
          <w:szCs w:val="36"/>
        </w:rPr>
        <w:t>交银施罗</w:t>
      </w:r>
      <w:proofErr w:type="gramEnd"/>
      <w:r w:rsidRPr="00BD3DFE">
        <w:rPr>
          <w:b/>
          <w:sz w:val="36"/>
          <w:szCs w:val="36"/>
        </w:rPr>
        <w:t>德中</w:t>
      </w:r>
      <w:proofErr w:type="gramStart"/>
      <w:r w:rsidRPr="00BD3DFE">
        <w:rPr>
          <w:b/>
          <w:sz w:val="36"/>
          <w:szCs w:val="36"/>
        </w:rPr>
        <w:t>证环境</w:t>
      </w:r>
      <w:proofErr w:type="gramEnd"/>
      <w:r w:rsidRPr="00BD3DFE">
        <w:rPr>
          <w:b/>
          <w:sz w:val="36"/>
          <w:szCs w:val="36"/>
        </w:rPr>
        <w:t>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960DC6" w:rsidRDefault="00422A1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60DC6" w:rsidRDefault="00422A17">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60DC6" w:rsidRDefault="00422A1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60DC6" w:rsidRDefault="00422A1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960DC6" w:rsidRDefault="00422A17">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w:t>
            </w:r>
            <w:proofErr w:type="gramStart"/>
            <w:r w:rsidRPr="0036023B">
              <w:rPr>
                <w:color w:val="000000"/>
                <w:kern w:val="0"/>
                <w:sz w:val="24"/>
              </w:rPr>
              <w:t>证环境</w:t>
            </w:r>
            <w:proofErr w:type="gramEnd"/>
            <w:r w:rsidRPr="0036023B">
              <w:rPr>
                <w:color w:val="000000"/>
                <w:kern w:val="0"/>
                <w:sz w:val="24"/>
              </w:rPr>
              <w:t>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164,281,644.26</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w:t>
            </w:r>
            <w:proofErr w:type="gramStart"/>
            <w:r w:rsidRPr="0036023B">
              <w:rPr>
                <w:color w:val="000000"/>
                <w:kern w:val="0"/>
                <w:sz w:val="24"/>
              </w:rPr>
              <w:t>证环境</w:t>
            </w:r>
            <w:proofErr w:type="gramEnd"/>
            <w:r w:rsidRPr="0036023B">
              <w:rPr>
                <w:color w:val="000000"/>
                <w:kern w:val="0"/>
                <w:sz w:val="24"/>
              </w:rPr>
              <w:t>治理指数中的成份</w:t>
            </w:r>
            <w:proofErr w:type="gramStart"/>
            <w:r w:rsidRPr="0036023B">
              <w:rPr>
                <w:color w:val="000000"/>
                <w:kern w:val="0"/>
                <w:sz w:val="24"/>
              </w:rPr>
              <w:t>股组成</w:t>
            </w:r>
            <w:proofErr w:type="gramEnd"/>
            <w:r w:rsidRPr="0036023B">
              <w:rPr>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w:t>
            </w:r>
            <w:proofErr w:type="gramStart"/>
            <w:r w:rsidRPr="0036023B">
              <w:rPr>
                <w:color w:val="000000"/>
                <w:kern w:val="0"/>
                <w:sz w:val="24"/>
              </w:rPr>
              <w:t>证环境</w:t>
            </w:r>
            <w:proofErr w:type="gramEnd"/>
            <w:r w:rsidRPr="0036023B">
              <w:rPr>
                <w:color w:val="000000"/>
                <w:kern w:val="0"/>
                <w:sz w:val="24"/>
              </w:rPr>
              <w:t>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706C7" w:rsidRPr="0036023B" w:rsidTr="006706C7">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6706C7" w:rsidRPr="0036023B" w:rsidTr="006706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-5,761,804.32</w:t>
            </w:r>
          </w:p>
        </w:tc>
      </w:tr>
      <w:tr w:rsidR="006706C7" w:rsidRPr="0036023B" w:rsidTr="006706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-8,160,092.36</w:t>
            </w:r>
          </w:p>
        </w:tc>
      </w:tr>
      <w:tr w:rsidR="006706C7" w:rsidRPr="0036023B" w:rsidTr="006706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-0.0508</w:t>
            </w:r>
          </w:p>
        </w:tc>
      </w:tr>
      <w:tr w:rsidR="006706C7" w:rsidRPr="0036023B" w:rsidTr="006706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81,310,896.76</w:t>
            </w:r>
          </w:p>
        </w:tc>
      </w:tr>
      <w:tr w:rsidR="006706C7" w:rsidRPr="0036023B" w:rsidTr="006706C7">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0.495</w:t>
            </w:r>
          </w:p>
        </w:tc>
      </w:tr>
    </w:tbl>
    <w:p w:rsidR="00960DC6" w:rsidRDefault="00422A1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lastRenderedPageBreak/>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960DC6">
        <w:trPr>
          <w:jc w:val="center"/>
        </w:trPr>
        <w:tc>
          <w:tcPr>
            <w:tcW w:w="1469" w:type="dxa"/>
            <w:vAlign w:val="center"/>
          </w:tcPr>
          <w:p w:rsidR="00960DC6" w:rsidRDefault="00422A17">
            <w:pPr>
              <w:jc w:val="left"/>
            </w:pPr>
            <w:r>
              <w:rPr>
                <w:color w:val="000000"/>
                <w:sz w:val="24"/>
              </w:rPr>
              <w:t>过去三个月</w:t>
            </w:r>
          </w:p>
        </w:tc>
        <w:tc>
          <w:tcPr>
            <w:tcW w:w="1150" w:type="dxa"/>
            <w:vAlign w:val="center"/>
          </w:tcPr>
          <w:p w:rsidR="00960DC6" w:rsidRDefault="00422A17">
            <w:pPr>
              <w:jc w:val="center"/>
            </w:pPr>
            <w:r>
              <w:rPr>
                <w:color w:val="000000"/>
                <w:sz w:val="24"/>
              </w:rPr>
              <w:t>-9.17%</w:t>
            </w:r>
          </w:p>
        </w:tc>
        <w:tc>
          <w:tcPr>
            <w:tcW w:w="1223" w:type="dxa"/>
            <w:vAlign w:val="center"/>
          </w:tcPr>
          <w:p w:rsidR="00960DC6" w:rsidRDefault="00422A17">
            <w:pPr>
              <w:jc w:val="center"/>
            </w:pPr>
            <w:r>
              <w:rPr>
                <w:color w:val="000000"/>
                <w:sz w:val="24"/>
              </w:rPr>
              <w:t>1.90%</w:t>
            </w:r>
          </w:p>
        </w:tc>
        <w:tc>
          <w:tcPr>
            <w:tcW w:w="1244" w:type="dxa"/>
            <w:vAlign w:val="center"/>
          </w:tcPr>
          <w:p w:rsidR="00960DC6" w:rsidRDefault="00422A17">
            <w:pPr>
              <w:jc w:val="center"/>
            </w:pPr>
            <w:r>
              <w:rPr>
                <w:color w:val="000000"/>
                <w:sz w:val="24"/>
              </w:rPr>
              <w:t>-9.68%</w:t>
            </w:r>
          </w:p>
        </w:tc>
        <w:tc>
          <w:tcPr>
            <w:tcW w:w="1251" w:type="dxa"/>
            <w:vAlign w:val="center"/>
          </w:tcPr>
          <w:p w:rsidR="00960DC6" w:rsidRDefault="00422A17">
            <w:pPr>
              <w:jc w:val="center"/>
            </w:pPr>
            <w:r>
              <w:rPr>
                <w:color w:val="000000"/>
                <w:sz w:val="24"/>
              </w:rPr>
              <w:t>2.00%</w:t>
            </w:r>
          </w:p>
        </w:tc>
        <w:tc>
          <w:tcPr>
            <w:tcW w:w="1263" w:type="dxa"/>
            <w:vAlign w:val="center"/>
          </w:tcPr>
          <w:p w:rsidR="00960DC6" w:rsidRDefault="00422A17">
            <w:pPr>
              <w:jc w:val="center"/>
            </w:pPr>
            <w:r>
              <w:rPr>
                <w:color w:val="000000"/>
                <w:sz w:val="24"/>
              </w:rPr>
              <w:t>0.51%</w:t>
            </w:r>
          </w:p>
        </w:tc>
        <w:tc>
          <w:tcPr>
            <w:tcW w:w="1268" w:type="dxa"/>
            <w:vAlign w:val="center"/>
          </w:tcPr>
          <w:p w:rsidR="00960DC6" w:rsidRDefault="00422A17">
            <w:pPr>
              <w:jc w:val="center"/>
            </w:pPr>
            <w:r>
              <w:rPr>
                <w:color w:val="000000"/>
                <w:sz w:val="24"/>
              </w:rPr>
              <w:t>-0.10%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w:t>
      </w:r>
      <w:proofErr w:type="gramStart"/>
      <w:r w:rsidRPr="0036023B">
        <w:rPr>
          <w:sz w:val="24"/>
        </w:rPr>
        <w:t>证环境</w:t>
      </w:r>
      <w:proofErr w:type="gramEnd"/>
      <w:r w:rsidRPr="0036023B">
        <w:rPr>
          <w:sz w:val="24"/>
        </w:rPr>
        <w:t>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w:t>
      </w:r>
      <w:proofErr w:type="gramStart"/>
      <w:r w:rsidRPr="0036023B">
        <w:rPr>
          <w:color w:val="000000"/>
          <w:sz w:val="24"/>
        </w:rPr>
        <w:t>证环境</w:t>
      </w:r>
      <w:proofErr w:type="gramEnd"/>
      <w:r w:rsidRPr="0036023B">
        <w:rPr>
          <w:color w:val="000000"/>
          <w:sz w:val="24"/>
        </w:rPr>
        <w:t>治理指数分级证券投资基金转型而来。基金</w:t>
      </w:r>
      <w:proofErr w:type="gramStart"/>
      <w:r w:rsidRPr="0036023B">
        <w:rPr>
          <w:color w:val="000000"/>
          <w:sz w:val="24"/>
        </w:rPr>
        <w:t>转型日</w:t>
      </w:r>
      <w:proofErr w:type="gramEnd"/>
      <w:r w:rsidRPr="0036023B">
        <w:rPr>
          <w:color w:val="000000"/>
          <w:sz w:val="24"/>
        </w:rPr>
        <w:t>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w:t>
      </w:r>
      <w:proofErr w:type="gramStart"/>
      <w:r w:rsidRPr="0036023B">
        <w:rPr>
          <w:color w:val="000000"/>
          <w:sz w:val="24"/>
        </w:rPr>
        <w:t>证环境</w:t>
      </w:r>
      <w:proofErr w:type="gramEnd"/>
      <w:r w:rsidRPr="0036023B">
        <w:rPr>
          <w:color w:val="000000"/>
          <w:sz w:val="24"/>
        </w:rPr>
        <w:t>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lastRenderedPageBreak/>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960DC6">
        <w:trPr>
          <w:jc w:val="center"/>
        </w:trPr>
        <w:tc>
          <w:tcPr>
            <w:tcW w:w="846" w:type="dxa"/>
            <w:vAlign w:val="center"/>
          </w:tcPr>
          <w:p w:rsidR="00960DC6" w:rsidRDefault="00422A17">
            <w:pPr>
              <w:jc w:val="center"/>
            </w:pPr>
            <w:r>
              <w:rPr>
                <w:color w:val="000000"/>
                <w:sz w:val="24"/>
              </w:rPr>
              <w:t>蔡铮</w:t>
            </w:r>
          </w:p>
        </w:tc>
        <w:tc>
          <w:tcPr>
            <w:tcW w:w="845" w:type="dxa"/>
            <w:vAlign w:val="center"/>
          </w:tcPr>
          <w:p w:rsidR="00960DC6" w:rsidRDefault="00422A1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w:t>
            </w:r>
            <w:r>
              <w:rPr>
                <w:color w:val="000000"/>
                <w:sz w:val="24"/>
              </w:rPr>
              <w:lastRenderedPageBreak/>
              <w:t>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549" w:type="dxa"/>
            <w:vAlign w:val="center"/>
          </w:tcPr>
          <w:p w:rsidR="00960DC6" w:rsidRDefault="00422A17">
            <w:pPr>
              <w:jc w:val="center"/>
            </w:pPr>
            <w:r>
              <w:rPr>
                <w:color w:val="000000"/>
                <w:sz w:val="24"/>
              </w:rPr>
              <w:lastRenderedPageBreak/>
              <w:t>2016-07-19</w:t>
            </w:r>
          </w:p>
        </w:tc>
        <w:tc>
          <w:tcPr>
            <w:tcW w:w="1548" w:type="dxa"/>
            <w:vAlign w:val="center"/>
          </w:tcPr>
          <w:p w:rsidR="00960DC6" w:rsidRDefault="00422A17">
            <w:pPr>
              <w:jc w:val="center"/>
            </w:pPr>
            <w:r>
              <w:rPr>
                <w:color w:val="000000"/>
                <w:sz w:val="24"/>
              </w:rPr>
              <w:t>-</w:t>
            </w:r>
          </w:p>
        </w:tc>
        <w:tc>
          <w:tcPr>
            <w:tcW w:w="1407" w:type="dxa"/>
            <w:vAlign w:val="center"/>
          </w:tcPr>
          <w:p w:rsidR="00960DC6" w:rsidRDefault="00422A17">
            <w:pPr>
              <w:jc w:val="center"/>
            </w:pPr>
            <w:r>
              <w:rPr>
                <w:color w:val="000000"/>
                <w:sz w:val="24"/>
              </w:rPr>
              <w:t>9</w:t>
            </w:r>
            <w:r>
              <w:rPr>
                <w:color w:val="000000"/>
                <w:sz w:val="24"/>
              </w:rPr>
              <w:t>年</w:t>
            </w:r>
          </w:p>
        </w:tc>
        <w:tc>
          <w:tcPr>
            <w:tcW w:w="2673" w:type="dxa"/>
            <w:vAlign w:val="center"/>
          </w:tcPr>
          <w:p w:rsidR="00960DC6" w:rsidRDefault="00422A1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960DC6" w:rsidRDefault="00422A1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60DC6" w:rsidRDefault="00422A1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960DC6" w:rsidRDefault="00422A1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960DC6" w:rsidRDefault="00422A17">
      <w:pPr>
        <w:spacing w:before="29" w:line="288" w:lineRule="auto"/>
        <w:ind w:firstLineChars="200" w:firstLine="480"/>
        <w:rPr>
          <w:color w:val="000000"/>
          <w:sz w:val="24"/>
        </w:rPr>
      </w:pPr>
      <w:r>
        <w:rPr>
          <w:color w:val="000000"/>
          <w:sz w:val="24"/>
        </w:rPr>
        <w:t>2018</w:t>
      </w:r>
      <w:r>
        <w:rPr>
          <w:color w:val="000000"/>
          <w:sz w:val="24"/>
        </w:rPr>
        <w:t>年四季度国内经济走势偏弱，消费增速继续回落，投资增速小幅回升，地产投资和制造业投资已现疲软态势，出口增速大幅下滑。在此经济背景下，四季度</w:t>
      </w:r>
      <w:r>
        <w:rPr>
          <w:color w:val="000000"/>
          <w:sz w:val="24"/>
        </w:rPr>
        <w:t>A</w:t>
      </w:r>
      <w:r>
        <w:rPr>
          <w:color w:val="000000"/>
          <w:sz w:val="24"/>
        </w:rPr>
        <w:t>股市场阶段性下行，作为跟踪基准指数的指数基金，四季度基金总体呈现震荡向下的走势。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年一季度，我们认为通胀仍将维持温和，货币中性稳健，经济下行压力下政策</w:t>
      </w:r>
      <w:proofErr w:type="gramStart"/>
      <w:r w:rsidRPr="0036023B">
        <w:rPr>
          <w:color w:val="000000"/>
          <w:sz w:val="24"/>
        </w:rPr>
        <w:t>维稳将</w:t>
      </w:r>
      <w:proofErr w:type="gramEnd"/>
      <w:r w:rsidRPr="0036023B">
        <w:rPr>
          <w:color w:val="000000"/>
          <w:sz w:val="24"/>
        </w:rPr>
        <w:t>持续加码，中美贸易摩擦趋于和解。市场经历了</w:t>
      </w:r>
      <w:r w:rsidRPr="0036023B">
        <w:rPr>
          <w:color w:val="000000"/>
          <w:sz w:val="24"/>
        </w:rPr>
        <w:t>2018</w:t>
      </w:r>
      <w:r w:rsidRPr="0036023B">
        <w:rPr>
          <w:color w:val="000000"/>
          <w:sz w:val="24"/>
        </w:rPr>
        <w:t>年二季度至</w:t>
      </w:r>
      <w:r w:rsidRPr="0036023B">
        <w:rPr>
          <w:color w:val="000000"/>
          <w:sz w:val="24"/>
        </w:rPr>
        <w:t>2018</w:t>
      </w:r>
      <w:r w:rsidRPr="0036023B">
        <w:rPr>
          <w:color w:val="000000"/>
          <w:sz w:val="24"/>
        </w:rPr>
        <w:t>年四季度的调整，多数行业指数已处于相对低估值区间。总体而言，从中长期来看我们对</w:t>
      </w:r>
      <w:r w:rsidRPr="0036023B">
        <w:rPr>
          <w:color w:val="000000"/>
          <w:sz w:val="24"/>
        </w:rPr>
        <w:t>A</w:t>
      </w:r>
      <w:r w:rsidRPr="0036023B">
        <w:rPr>
          <w:color w:val="000000"/>
          <w:sz w:val="24"/>
        </w:rPr>
        <w:t>股市场仍维持谨慎中性的看法。</w:t>
      </w:r>
      <w:r w:rsidRPr="0036023B">
        <w:rPr>
          <w:color w:val="000000"/>
          <w:sz w:val="24"/>
        </w:rPr>
        <w:t xml:space="preserve"> </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74,882,016.22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91.48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74,882,016.22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91.48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lastRenderedPageBreak/>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226,446.00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0.28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226,446.00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0.28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6,682,483.89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8.16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66,821.86</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81,857,767.97</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25,076,736.51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30.84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16,500,345.75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4,505,628.01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5.54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3,102,022.08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25,697,283.87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31.60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74,882,016.22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92.09</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960DC6">
        <w:trPr>
          <w:jc w:val="center"/>
        </w:trPr>
        <w:tc>
          <w:tcPr>
            <w:tcW w:w="850" w:type="dxa"/>
            <w:vAlign w:val="center"/>
          </w:tcPr>
          <w:p w:rsidR="00960DC6" w:rsidRDefault="00422A17">
            <w:pPr>
              <w:jc w:val="center"/>
            </w:pPr>
            <w:r>
              <w:rPr>
                <w:color w:val="000000"/>
                <w:sz w:val="24"/>
              </w:rPr>
              <w:t>1</w:t>
            </w:r>
          </w:p>
        </w:tc>
        <w:tc>
          <w:tcPr>
            <w:tcW w:w="1327" w:type="dxa"/>
            <w:vAlign w:val="center"/>
          </w:tcPr>
          <w:p w:rsidR="00960DC6" w:rsidRDefault="00422A17">
            <w:pPr>
              <w:jc w:val="center"/>
            </w:pPr>
            <w:r>
              <w:rPr>
                <w:color w:val="000000"/>
                <w:sz w:val="24"/>
              </w:rPr>
              <w:t>000925</w:t>
            </w:r>
          </w:p>
        </w:tc>
        <w:tc>
          <w:tcPr>
            <w:tcW w:w="1769" w:type="dxa"/>
            <w:vAlign w:val="center"/>
          </w:tcPr>
          <w:p w:rsidR="00960DC6" w:rsidRDefault="00422A17">
            <w:pPr>
              <w:jc w:val="center"/>
            </w:pPr>
            <w:r>
              <w:rPr>
                <w:color w:val="000000"/>
                <w:sz w:val="24"/>
              </w:rPr>
              <w:t>众合科技</w:t>
            </w:r>
          </w:p>
        </w:tc>
        <w:tc>
          <w:tcPr>
            <w:tcW w:w="1327" w:type="dxa"/>
            <w:vAlign w:val="center"/>
          </w:tcPr>
          <w:p w:rsidR="00960DC6" w:rsidRDefault="00422A17">
            <w:pPr>
              <w:jc w:val="right"/>
            </w:pPr>
            <w:r>
              <w:rPr>
                <w:color w:val="000000"/>
                <w:sz w:val="24"/>
              </w:rPr>
              <w:t>296,620</w:t>
            </w:r>
          </w:p>
        </w:tc>
        <w:tc>
          <w:tcPr>
            <w:tcW w:w="1915" w:type="dxa"/>
            <w:vAlign w:val="center"/>
          </w:tcPr>
          <w:p w:rsidR="00960DC6" w:rsidRDefault="00422A17">
            <w:pPr>
              <w:jc w:val="right"/>
            </w:pPr>
            <w:r>
              <w:rPr>
                <w:color w:val="000000"/>
                <w:sz w:val="24"/>
              </w:rPr>
              <w:t>1,735,227.00</w:t>
            </w:r>
          </w:p>
        </w:tc>
        <w:tc>
          <w:tcPr>
            <w:tcW w:w="1680" w:type="dxa"/>
            <w:vAlign w:val="center"/>
          </w:tcPr>
          <w:p w:rsidR="00960DC6" w:rsidRDefault="00422A17">
            <w:pPr>
              <w:jc w:val="right"/>
            </w:pPr>
            <w:r>
              <w:rPr>
                <w:color w:val="000000"/>
                <w:sz w:val="24"/>
              </w:rPr>
              <w:t>2.13</w:t>
            </w:r>
          </w:p>
        </w:tc>
      </w:tr>
      <w:tr w:rsidR="00960DC6">
        <w:trPr>
          <w:jc w:val="center"/>
        </w:trPr>
        <w:tc>
          <w:tcPr>
            <w:tcW w:w="850" w:type="dxa"/>
            <w:vAlign w:val="center"/>
          </w:tcPr>
          <w:p w:rsidR="00960DC6" w:rsidRDefault="00422A17">
            <w:pPr>
              <w:jc w:val="center"/>
            </w:pPr>
            <w:r>
              <w:rPr>
                <w:color w:val="000000"/>
                <w:sz w:val="24"/>
              </w:rPr>
              <w:t>2</w:t>
            </w:r>
          </w:p>
        </w:tc>
        <w:tc>
          <w:tcPr>
            <w:tcW w:w="1327" w:type="dxa"/>
            <w:vAlign w:val="center"/>
          </w:tcPr>
          <w:p w:rsidR="00960DC6" w:rsidRDefault="00422A17">
            <w:pPr>
              <w:jc w:val="center"/>
            </w:pPr>
            <w:r>
              <w:rPr>
                <w:color w:val="000000"/>
                <w:sz w:val="24"/>
              </w:rPr>
              <w:t>600323</w:t>
            </w:r>
          </w:p>
        </w:tc>
        <w:tc>
          <w:tcPr>
            <w:tcW w:w="1769" w:type="dxa"/>
            <w:vAlign w:val="center"/>
          </w:tcPr>
          <w:p w:rsidR="00960DC6" w:rsidRDefault="00422A17">
            <w:pPr>
              <w:jc w:val="center"/>
            </w:pPr>
            <w:proofErr w:type="gramStart"/>
            <w:r>
              <w:rPr>
                <w:color w:val="000000"/>
                <w:sz w:val="24"/>
              </w:rPr>
              <w:t>瀚蓝环境</w:t>
            </w:r>
            <w:proofErr w:type="gramEnd"/>
          </w:p>
        </w:tc>
        <w:tc>
          <w:tcPr>
            <w:tcW w:w="1327" w:type="dxa"/>
            <w:vAlign w:val="center"/>
          </w:tcPr>
          <w:p w:rsidR="00960DC6" w:rsidRDefault="00422A17">
            <w:pPr>
              <w:jc w:val="right"/>
            </w:pPr>
            <w:r>
              <w:rPr>
                <w:color w:val="000000"/>
                <w:sz w:val="24"/>
              </w:rPr>
              <w:t>118,587</w:t>
            </w:r>
          </w:p>
        </w:tc>
        <w:tc>
          <w:tcPr>
            <w:tcW w:w="1915" w:type="dxa"/>
            <w:vAlign w:val="center"/>
          </w:tcPr>
          <w:p w:rsidR="00960DC6" w:rsidRDefault="00422A17">
            <w:pPr>
              <w:jc w:val="right"/>
            </w:pPr>
            <w:r>
              <w:rPr>
                <w:color w:val="000000"/>
                <w:sz w:val="24"/>
              </w:rPr>
              <w:t>1,663,775.61</w:t>
            </w:r>
          </w:p>
        </w:tc>
        <w:tc>
          <w:tcPr>
            <w:tcW w:w="1680" w:type="dxa"/>
            <w:vAlign w:val="center"/>
          </w:tcPr>
          <w:p w:rsidR="00960DC6" w:rsidRDefault="00422A17">
            <w:pPr>
              <w:jc w:val="right"/>
            </w:pPr>
            <w:r>
              <w:rPr>
                <w:color w:val="000000"/>
                <w:sz w:val="24"/>
              </w:rPr>
              <w:t>2.05</w:t>
            </w:r>
          </w:p>
        </w:tc>
      </w:tr>
      <w:tr w:rsidR="00960DC6">
        <w:trPr>
          <w:jc w:val="center"/>
        </w:trPr>
        <w:tc>
          <w:tcPr>
            <w:tcW w:w="850" w:type="dxa"/>
            <w:vAlign w:val="center"/>
          </w:tcPr>
          <w:p w:rsidR="00960DC6" w:rsidRDefault="00422A17">
            <w:pPr>
              <w:jc w:val="center"/>
            </w:pPr>
            <w:r>
              <w:rPr>
                <w:color w:val="000000"/>
                <w:sz w:val="24"/>
              </w:rPr>
              <w:t>3</w:t>
            </w:r>
          </w:p>
        </w:tc>
        <w:tc>
          <w:tcPr>
            <w:tcW w:w="1327" w:type="dxa"/>
            <w:vAlign w:val="center"/>
          </w:tcPr>
          <w:p w:rsidR="00960DC6" w:rsidRDefault="00422A17">
            <w:pPr>
              <w:jc w:val="center"/>
            </w:pPr>
            <w:r>
              <w:rPr>
                <w:color w:val="000000"/>
                <w:sz w:val="24"/>
              </w:rPr>
              <w:t>300203</w:t>
            </w:r>
          </w:p>
        </w:tc>
        <w:tc>
          <w:tcPr>
            <w:tcW w:w="1769" w:type="dxa"/>
            <w:vAlign w:val="center"/>
          </w:tcPr>
          <w:p w:rsidR="00960DC6" w:rsidRDefault="00422A17">
            <w:pPr>
              <w:jc w:val="center"/>
            </w:pPr>
            <w:r>
              <w:rPr>
                <w:color w:val="000000"/>
                <w:sz w:val="24"/>
              </w:rPr>
              <w:t>聚光科技</w:t>
            </w:r>
          </w:p>
        </w:tc>
        <w:tc>
          <w:tcPr>
            <w:tcW w:w="1327" w:type="dxa"/>
            <w:vAlign w:val="center"/>
          </w:tcPr>
          <w:p w:rsidR="00960DC6" w:rsidRDefault="00422A17">
            <w:pPr>
              <w:jc w:val="right"/>
            </w:pPr>
            <w:r>
              <w:rPr>
                <w:color w:val="000000"/>
                <w:sz w:val="24"/>
              </w:rPr>
              <w:t>64,300</w:t>
            </w:r>
          </w:p>
        </w:tc>
        <w:tc>
          <w:tcPr>
            <w:tcW w:w="1915" w:type="dxa"/>
            <w:vAlign w:val="center"/>
          </w:tcPr>
          <w:p w:rsidR="00960DC6" w:rsidRDefault="00422A17">
            <w:pPr>
              <w:jc w:val="right"/>
            </w:pPr>
            <w:r>
              <w:rPr>
                <w:color w:val="000000"/>
                <w:sz w:val="24"/>
              </w:rPr>
              <w:t>1,649,295.00</w:t>
            </w:r>
          </w:p>
        </w:tc>
        <w:tc>
          <w:tcPr>
            <w:tcW w:w="1680" w:type="dxa"/>
            <w:vAlign w:val="center"/>
          </w:tcPr>
          <w:p w:rsidR="00960DC6" w:rsidRDefault="00422A17">
            <w:pPr>
              <w:jc w:val="right"/>
            </w:pPr>
            <w:r>
              <w:rPr>
                <w:color w:val="000000"/>
                <w:sz w:val="24"/>
              </w:rPr>
              <w:t>2.03</w:t>
            </w:r>
          </w:p>
        </w:tc>
      </w:tr>
      <w:tr w:rsidR="00960DC6">
        <w:trPr>
          <w:jc w:val="center"/>
        </w:trPr>
        <w:tc>
          <w:tcPr>
            <w:tcW w:w="850" w:type="dxa"/>
            <w:vAlign w:val="center"/>
          </w:tcPr>
          <w:p w:rsidR="00960DC6" w:rsidRDefault="00422A17">
            <w:pPr>
              <w:jc w:val="center"/>
            </w:pPr>
            <w:r>
              <w:rPr>
                <w:color w:val="000000"/>
                <w:sz w:val="24"/>
              </w:rPr>
              <w:t>4</w:t>
            </w:r>
          </w:p>
        </w:tc>
        <w:tc>
          <w:tcPr>
            <w:tcW w:w="1327" w:type="dxa"/>
            <w:vAlign w:val="center"/>
          </w:tcPr>
          <w:p w:rsidR="00960DC6" w:rsidRDefault="00422A17">
            <w:pPr>
              <w:jc w:val="center"/>
            </w:pPr>
            <w:r>
              <w:rPr>
                <w:color w:val="000000"/>
                <w:sz w:val="24"/>
              </w:rPr>
              <w:t>300190</w:t>
            </w:r>
          </w:p>
        </w:tc>
        <w:tc>
          <w:tcPr>
            <w:tcW w:w="1769" w:type="dxa"/>
            <w:vAlign w:val="center"/>
          </w:tcPr>
          <w:p w:rsidR="00960DC6" w:rsidRDefault="00422A17">
            <w:pPr>
              <w:jc w:val="center"/>
            </w:pPr>
            <w:r>
              <w:rPr>
                <w:color w:val="000000"/>
                <w:sz w:val="24"/>
              </w:rPr>
              <w:t>维尔利</w:t>
            </w:r>
          </w:p>
        </w:tc>
        <w:tc>
          <w:tcPr>
            <w:tcW w:w="1327" w:type="dxa"/>
            <w:vAlign w:val="center"/>
          </w:tcPr>
          <w:p w:rsidR="00960DC6" w:rsidRDefault="00422A17">
            <w:pPr>
              <w:jc w:val="right"/>
            </w:pPr>
            <w:r>
              <w:rPr>
                <w:color w:val="000000"/>
                <w:sz w:val="24"/>
              </w:rPr>
              <w:t>333,860</w:t>
            </w:r>
          </w:p>
        </w:tc>
        <w:tc>
          <w:tcPr>
            <w:tcW w:w="1915" w:type="dxa"/>
            <w:vAlign w:val="center"/>
          </w:tcPr>
          <w:p w:rsidR="00960DC6" w:rsidRDefault="00422A17">
            <w:pPr>
              <w:jc w:val="right"/>
            </w:pPr>
            <w:r>
              <w:rPr>
                <w:color w:val="000000"/>
                <w:sz w:val="24"/>
              </w:rPr>
              <w:t>1,642,591.20</w:t>
            </w:r>
          </w:p>
        </w:tc>
        <w:tc>
          <w:tcPr>
            <w:tcW w:w="1680" w:type="dxa"/>
            <w:vAlign w:val="center"/>
          </w:tcPr>
          <w:p w:rsidR="00960DC6" w:rsidRDefault="00422A17">
            <w:pPr>
              <w:jc w:val="right"/>
            </w:pPr>
            <w:r>
              <w:rPr>
                <w:color w:val="000000"/>
                <w:sz w:val="24"/>
              </w:rPr>
              <w:t>2.02</w:t>
            </w:r>
          </w:p>
        </w:tc>
      </w:tr>
      <w:tr w:rsidR="00960DC6">
        <w:trPr>
          <w:jc w:val="center"/>
        </w:trPr>
        <w:tc>
          <w:tcPr>
            <w:tcW w:w="850" w:type="dxa"/>
            <w:vAlign w:val="center"/>
          </w:tcPr>
          <w:p w:rsidR="00960DC6" w:rsidRDefault="00422A17">
            <w:pPr>
              <w:jc w:val="center"/>
            </w:pPr>
            <w:r>
              <w:rPr>
                <w:color w:val="000000"/>
                <w:sz w:val="24"/>
              </w:rPr>
              <w:t>5</w:t>
            </w:r>
          </w:p>
        </w:tc>
        <w:tc>
          <w:tcPr>
            <w:tcW w:w="1327" w:type="dxa"/>
            <w:vAlign w:val="center"/>
          </w:tcPr>
          <w:p w:rsidR="00960DC6" w:rsidRDefault="00422A17">
            <w:pPr>
              <w:jc w:val="center"/>
            </w:pPr>
            <w:r>
              <w:rPr>
                <w:color w:val="000000"/>
                <w:sz w:val="24"/>
              </w:rPr>
              <w:t>000035</w:t>
            </w:r>
          </w:p>
        </w:tc>
        <w:tc>
          <w:tcPr>
            <w:tcW w:w="1769" w:type="dxa"/>
            <w:vAlign w:val="center"/>
          </w:tcPr>
          <w:p w:rsidR="00960DC6" w:rsidRDefault="00422A17">
            <w:pPr>
              <w:jc w:val="center"/>
            </w:pPr>
            <w:r>
              <w:rPr>
                <w:color w:val="000000"/>
                <w:sz w:val="24"/>
              </w:rPr>
              <w:t>中国天</w:t>
            </w:r>
            <w:proofErr w:type="gramStart"/>
            <w:r>
              <w:rPr>
                <w:color w:val="000000"/>
                <w:sz w:val="24"/>
              </w:rPr>
              <w:t>楹</w:t>
            </w:r>
            <w:proofErr w:type="gramEnd"/>
          </w:p>
        </w:tc>
        <w:tc>
          <w:tcPr>
            <w:tcW w:w="1327" w:type="dxa"/>
            <w:vAlign w:val="center"/>
          </w:tcPr>
          <w:p w:rsidR="00960DC6" w:rsidRDefault="00422A17">
            <w:pPr>
              <w:jc w:val="right"/>
            </w:pPr>
            <w:r>
              <w:rPr>
                <w:color w:val="000000"/>
                <w:sz w:val="24"/>
              </w:rPr>
              <w:t>315,053</w:t>
            </w:r>
          </w:p>
        </w:tc>
        <w:tc>
          <w:tcPr>
            <w:tcW w:w="1915" w:type="dxa"/>
            <w:vAlign w:val="center"/>
          </w:tcPr>
          <w:p w:rsidR="00960DC6" w:rsidRDefault="00422A17">
            <w:pPr>
              <w:jc w:val="right"/>
            </w:pPr>
            <w:r>
              <w:rPr>
                <w:color w:val="000000"/>
                <w:sz w:val="24"/>
              </w:rPr>
              <w:t>1,638,275.60</w:t>
            </w:r>
          </w:p>
        </w:tc>
        <w:tc>
          <w:tcPr>
            <w:tcW w:w="1680" w:type="dxa"/>
            <w:vAlign w:val="center"/>
          </w:tcPr>
          <w:p w:rsidR="00960DC6" w:rsidRDefault="00422A17">
            <w:pPr>
              <w:jc w:val="right"/>
            </w:pPr>
            <w:r>
              <w:rPr>
                <w:color w:val="000000"/>
                <w:sz w:val="24"/>
              </w:rPr>
              <w:t>2.01</w:t>
            </w:r>
          </w:p>
        </w:tc>
      </w:tr>
      <w:tr w:rsidR="00960DC6">
        <w:trPr>
          <w:jc w:val="center"/>
        </w:trPr>
        <w:tc>
          <w:tcPr>
            <w:tcW w:w="850" w:type="dxa"/>
            <w:vAlign w:val="center"/>
          </w:tcPr>
          <w:p w:rsidR="00960DC6" w:rsidRDefault="00422A17">
            <w:pPr>
              <w:jc w:val="center"/>
            </w:pPr>
            <w:r>
              <w:rPr>
                <w:color w:val="000000"/>
                <w:sz w:val="24"/>
              </w:rPr>
              <w:t>6</w:t>
            </w:r>
          </w:p>
        </w:tc>
        <w:tc>
          <w:tcPr>
            <w:tcW w:w="1327" w:type="dxa"/>
            <w:vAlign w:val="center"/>
          </w:tcPr>
          <w:p w:rsidR="00960DC6" w:rsidRDefault="00422A17">
            <w:pPr>
              <w:jc w:val="center"/>
            </w:pPr>
            <w:r>
              <w:rPr>
                <w:color w:val="000000"/>
                <w:sz w:val="24"/>
              </w:rPr>
              <w:t>601200</w:t>
            </w:r>
          </w:p>
        </w:tc>
        <w:tc>
          <w:tcPr>
            <w:tcW w:w="1769" w:type="dxa"/>
            <w:vAlign w:val="center"/>
          </w:tcPr>
          <w:p w:rsidR="00960DC6" w:rsidRDefault="00422A17">
            <w:pPr>
              <w:jc w:val="center"/>
            </w:pPr>
            <w:r>
              <w:rPr>
                <w:color w:val="000000"/>
                <w:sz w:val="24"/>
              </w:rPr>
              <w:t>上海环境</w:t>
            </w:r>
          </w:p>
        </w:tc>
        <w:tc>
          <w:tcPr>
            <w:tcW w:w="1327" w:type="dxa"/>
            <w:vAlign w:val="center"/>
          </w:tcPr>
          <w:p w:rsidR="00960DC6" w:rsidRDefault="00422A17">
            <w:pPr>
              <w:jc w:val="right"/>
            </w:pPr>
            <w:r>
              <w:rPr>
                <w:color w:val="000000"/>
                <w:sz w:val="24"/>
              </w:rPr>
              <w:t>123,200</w:t>
            </w:r>
          </w:p>
        </w:tc>
        <w:tc>
          <w:tcPr>
            <w:tcW w:w="1915" w:type="dxa"/>
            <w:vAlign w:val="center"/>
          </w:tcPr>
          <w:p w:rsidR="00960DC6" w:rsidRDefault="00422A17">
            <w:pPr>
              <w:jc w:val="right"/>
            </w:pPr>
            <w:r>
              <w:rPr>
                <w:color w:val="000000"/>
                <w:sz w:val="24"/>
              </w:rPr>
              <w:t>1,634,864.00</w:t>
            </w:r>
          </w:p>
        </w:tc>
        <w:tc>
          <w:tcPr>
            <w:tcW w:w="1680" w:type="dxa"/>
            <w:vAlign w:val="center"/>
          </w:tcPr>
          <w:p w:rsidR="00960DC6" w:rsidRDefault="00422A17">
            <w:pPr>
              <w:jc w:val="right"/>
            </w:pPr>
            <w:r>
              <w:rPr>
                <w:color w:val="000000"/>
                <w:sz w:val="24"/>
              </w:rPr>
              <w:t>2.01</w:t>
            </w:r>
          </w:p>
        </w:tc>
      </w:tr>
      <w:tr w:rsidR="00960DC6">
        <w:trPr>
          <w:jc w:val="center"/>
        </w:trPr>
        <w:tc>
          <w:tcPr>
            <w:tcW w:w="850" w:type="dxa"/>
            <w:vAlign w:val="center"/>
          </w:tcPr>
          <w:p w:rsidR="00960DC6" w:rsidRDefault="00422A17">
            <w:pPr>
              <w:jc w:val="center"/>
            </w:pPr>
            <w:r>
              <w:rPr>
                <w:color w:val="000000"/>
                <w:sz w:val="24"/>
              </w:rPr>
              <w:t>7</w:t>
            </w:r>
          </w:p>
        </w:tc>
        <w:tc>
          <w:tcPr>
            <w:tcW w:w="1327" w:type="dxa"/>
            <w:vAlign w:val="center"/>
          </w:tcPr>
          <w:p w:rsidR="00960DC6" w:rsidRDefault="00422A17">
            <w:pPr>
              <w:jc w:val="center"/>
            </w:pPr>
            <w:r>
              <w:rPr>
                <w:color w:val="000000"/>
                <w:sz w:val="24"/>
              </w:rPr>
              <w:t>603568</w:t>
            </w:r>
          </w:p>
        </w:tc>
        <w:tc>
          <w:tcPr>
            <w:tcW w:w="1769" w:type="dxa"/>
            <w:vAlign w:val="center"/>
          </w:tcPr>
          <w:p w:rsidR="00960DC6" w:rsidRDefault="00422A17">
            <w:pPr>
              <w:jc w:val="center"/>
            </w:pPr>
            <w:r>
              <w:rPr>
                <w:color w:val="000000"/>
                <w:sz w:val="24"/>
              </w:rPr>
              <w:t>伟明环保</w:t>
            </w:r>
          </w:p>
        </w:tc>
        <w:tc>
          <w:tcPr>
            <w:tcW w:w="1327" w:type="dxa"/>
            <w:vAlign w:val="center"/>
          </w:tcPr>
          <w:p w:rsidR="00960DC6" w:rsidRDefault="00422A17">
            <w:pPr>
              <w:jc w:val="right"/>
            </w:pPr>
            <w:r>
              <w:rPr>
                <w:color w:val="000000"/>
                <w:sz w:val="24"/>
              </w:rPr>
              <w:t>71,132</w:t>
            </w:r>
          </w:p>
        </w:tc>
        <w:tc>
          <w:tcPr>
            <w:tcW w:w="1915" w:type="dxa"/>
            <w:vAlign w:val="center"/>
          </w:tcPr>
          <w:p w:rsidR="00960DC6" w:rsidRDefault="00422A17">
            <w:pPr>
              <w:jc w:val="right"/>
            </w:pPr>
            <w:r>
              <w:rPr>
                <w:color w:val="000000"/>
                <w:sz w:val="24"/>
              </w:rPr>
              <w:t>1,625,366.20</w:t>
            </w:r>
          </w:p>
        </w:tc>
        <w:tc>
          <w:tcPr>
            <w:tcW w:w="1680" w:type="dxa"/>
            <w:vAlign w:val="center"/>
          </w:tcPr>
          <w:p w:rsidR="00960DC6" w:rsidRDefault="00422A17">
            <w:pPr>
              <w:jc w:val="right"/>
            </w:pPr>
            <w:r>
              <w:rPr>
                <w:color w:val="000000"/>
                <w:sz w:val="24"/>
              </w:rPr>
              <w:t>2.00</w:t>
            </w:r>
          </w:p>
        </w:tc>
      </w:tr>
      <w:tr w:rsidR="00960DC6">
        <w:trPr>
          <w:jc w:val="center"/>
        </w:trPr>
        <w:tc>
          <w:tcPr>
            <w:tcW w:w="850" w:type="dxa"/>
            <w:vAlign w:val="center"/>
          </w:tcPr>
          <w:p w:rsidR="00960DC6" w:rsidRDefault="00422A17">
            <w:pPr>
              <w:jc w:val="center"/>
            </w:pPr>
            <w:r>
              <w:rPr>
                <w:color w:val="000000"/>
                <w:sz w:val="24"/>
              </w:rPr>
              <w:t>8</w:t>
            </w:r>
          </w:p>
        </w:tc>
        <w:tc>
          <w:tcPr>
            <w:tcW w:w="1327" w:type="dxa"/>
            <w:vAlign w:val="center"/>
          </w:tcPr>
          <w:p w:rsidR="00960DC6" w:rsidRDefault="00422A17">
            <w:pPr>
              <w:jc w:val="center"/>
            </w:pPr>
            <w:r>
              <w:rPr>
                <w:color w:val="000000"/>
                <w:sz w:val="24"/>
              </w:rPr>
              <w:t>300649</w:t>
            </w:r>
          </w:p>
        </w:tc>
        <w:tc>
          <w:tcPr>
            <w:tcW w:w="1769" w:type="dxa"/>
            <w:vAlign w:val="center"/>
          </w:tcPr>
          <w:p w:rsidR="00960DC6" w:rsidRDefault="00422A17">
            <w:pPr>
              <w:jc w:val="center"/>
            </w:pPr>
            <w:r>
              <w:rPr>
                <w:color w:val="000000"/>
                <w:sz w:val="24"/>
              </w:rPr>
              <w:t>杭州园林</w:t>
            </w:r>
          </w:p>
        </w:tc>
        <w:tc>
          <w:tcPr>
            <w:tcW w:w="1327" w:type="dxa"/>
            <w:vAlign w:val="center"/>
          </w:tcPr>
          <w:p w:rsidR="00960DC6" w:rsidRDefault="00422A17">
            <w:pPr>
              <w:jc w:val="right"/>
            </w:pPr>
            <w:r>
              <w:rPr>
                <w:color w:val="000000"/>
                <w:sz w:val="24"/>
              </w:rPr>
              <w:t>66,394</w:t>
            </w:r>
          </w:p>
        </w:tc>
        <w:tc>
          <w:tcPr>
            <w:tcW w:w="1915" w:type="dxa"/>
            <w:vAlign w:val="center"/>
          </w:tcPr>
          <w:p w:rsidR="00960DC6" w:rsidRDefault="00422A17">
            <w:pPr>
              <w:jc w:val="right"/>
            </w:pPr>
            <w:r>
              <w:rPr>
                <w:color w:val="000000"/>
                <w:sz w:val="24"/>
              </w:rPr>
              <w:t>1,614,702.08</w:t>
            </w:r>
          </w:p>
        </w:tc>
        <w:tc>
          <w:tcPr>
            <w:tcW w:w="1680" w:type="dxa"/>
            <w:vAlign w:val="center"/>
          </w:tcPr>
          <w:p w:rsidR="00960DC6" w:rsidRDefault="00422A17">
            <w:pPr>
              <w:jc w:val="right"/>
            </w:pPr>
            <w:r>
              <w:rPr>
                <w:color w:val="000000"/>
                <w:sz w:val="24"/>
              </w:rPr>
              <w:t>1.99</w:t>
            </w:r>
          </w:p>
        </w:tc>
      </w:tr>
      <w:tr w:rsidR="00960DC6">
        <w:trPr>
          <w:jc w:val="center"/>
        </w:trPr>
        <w:tc>
          <w:tcPr>
            <w:tcW w:w="850" w:type="dxa"/>
            <w:vAlign w:val="center"/>
          </w:tcPr>
          <w:p w:rsidR="00960DC6" w:rsidRDefault="00422A17">
            <w:pPr>
              <w:jc w:val="center"/>
            </w:pPr>
            <w:r>
              <w:rPr>
                <w:color w:val="000000"/>
                <w:sz w:val="24"/>
              </w:rPr>
              <w:t>9</w:t>
            </w:r>
          </w:p>
        </w:tc>
        <w:tc>
          <w:tcPr>
            <w:tcW w:w="1327" w:type="dxa"/>
            <w:vAlign w:val="center"/>
          </w:tcPr>
          <w:p w:rsidR="00960DC6" w:rsidRDefault="00422A17">
            <w:pPr>
              <w:jc w:val="center"/>
            </w:pPr>
            <w:r>
              <w:rPr>
                <w:color w:val="000000"/>
                <w:sz w:val="24"/>
              </w:rPr>
              <w:t>300495</w:t>
            </w:r>
          </w:p>
        </w:tc>
        <w:tc>
          <w:tcPr>
            <w:tcW w:w="1769" w:type="dxa"/>
            <w:vAlign w:val="center"/>
          </w:tcPr>
          <w:p w:rsidR="00960DC6" w:rsidRDefault="00422A17">
            <w:pPr>
              <w:jc w:val="center"/>
            </w:pPr>
            <w:proofErr w:type="gramStart"/>
            <w:r>
              <w:rPr>
                <w:color w:val="000000"/>
                <w:sz w:val="24"/>
              </w:rPr>
              <w:t>美尚生态</w:t>
            </w:r>
            <w:proofErr w:type="gramEnd"/>
          </w:p>
        </w:tc>
        <w:tc>
          <w:tcPr>
            <w:tcW w:w="1327" w:type="dxa"/>
            <w:vAlign w:val="center"/>
          </w:tcPr>
          <w:p w:rsidR="00960DC6" w:rsidRDefault="00422A17">
            <w:pPr>
              <w:jc w:val="right"/>
            </w:pPr>
            <w:r>
              <w:rPr>
                <w:color w:val="000000"/>
                <w:sz w:val="24"/>
              </w:rPr>
              <w:t>121,717</w:t>
            </w:r>
          </w:p>
        </w:tc>
        <w:tc>
          <w:tcPr>
            <w:tcW w:w="1915" w:type="dxa"/>
            <w:vAlign w:val="center"/>
          </w:tcPr>
          <w:p w:rsidR="00960DC6" w:rsidRDefault="00422A17">
            <w:pPr>
              <w:jc w:val="right"/>
            </w:pPr>
            <w:r>
              <w:rPr>
                <w:color w:val="000000"/>
                <w:sz w:val="24"/>
              </w:rPr>
              <w:t>1,606,664.40</w:t>
            </w:r>
          </w:p>
        </w:tc>
        <w:tc>
          <w:tcPr>
            <w:tcW w:w="1680" w:type="dxa"/>
            <w:vAlign w:val="center"/>
          </w:tcPr>
          <w:p w:rsidR="00960DC6" w:rsidRDefault="00422A17">
            <w:pPr>
              <w:jc w:val="right"/>
            </w:pPr>
            <w:r>
              <w:rPr>
                <w:color w:val="000000"/>
                <w:sz w:val="24"/>
              </w:rPr>
              <w:t>1.98</w:t>
            </w:r>
          </w:p>
        </w:tc>
      </w:tr>
      <w:tr w:rsidR="00960DC6">
        <w:trPr>
          <w:jc w:val="center"/>
        </w:trPr>
        <w:tc>
          <w:tcPr>
            <w:tcW w:w="850" w:type="dxa"/>
            <w:vAlign w:val="center"/>
          </w:tcPr>
          <w:p w:rsidR="00960DC6" w:rsidRDefault="00422A17">
            <w:pPr>
              <w:jc w:val="center"/>
            </w:pPr>
            <w:r>
              <w:rPr>
                <w:color w:val="000000"/>
                <w:sz w:val="24"/>
              </w:rPr>
              <w:t>10</w:t>
            </w:r>
          </w:p>
        </w:tc>
        <w:tc>
          <w:tcPr>
            <w:tcW w:w="1327" w:type="dxa"/>
            <w:vAlign w:val="center"/>
          </w:tcPr>
          <w:p w:rsidR="00960DC6" w:rsidRDefault="00422A17">
            <w:pPr>
              <w:jc w:val="center"/>
            </w:pPr>
            <w:r>
              <w:rPr>
                <w:color w:val="000000"/>
                <w:sz w:val="24"/>
              </w:rPr>
              <w:t>300262</w:t>
            </w:r>
          </w:p>
        </w:tc>
        <w:tc>
          <w:tcPr>
            <w:tcW w:w="1769" w:type="dxa"/>
            <w:vAlign w:val="center"/>
          </w:tcPr>
          <w:p w:rsidR="00960DC6" w:rsidRDefault="00422A17">
            <w:pPr>
              <w:jc w:val="center"/>
            </w:pPr>
            <w:proofErr w:type="gramStart"/>
            <w:r>
              <w:rPr>
                <w:color w:val="000000"/>
                <w:sz w:val="24"/>
              </w:rPr>
              <w:t>巴安水务</w:t>
            </w:r>
            <w:proofErr w:type="gramEnd"/>
          </w:p>
        </w:tc>
        <w:tc>
          <w:tcPr>
            <w:tcW w:w="1327" w:type="dxa"/>
            <w:vAlign w:val="center"/>
          </w:tcPr>
          <w:p w:rsidR="00960DC6" w:rsidRDefault="00422A17">
            <w:pPr>
              <w:jc w:val="right"/>
            </w:pPr>
            <w:r>
              <w:rPr>
                <w:color w:val="000000"/>
                <w:sz w:val="24"/>
              </w:rPr>
              <w:t>295,010</w:t>
            </w:r>
          </w:p>
        </w:tc>
        <w:tc>
          <w:tcPr>
            <w:tcW w:w="1915" w:type="dxa"/>
            <w:vAlign w:val="center"/>
          </w:tcPr>
          <w:p w:rsidR="00960DC6" w:rsidRDefault="00422A17">
            <w:pPr>
              <w:jc w:val="right"/>
            </w:pPr>
            <w:r>
              <w:rPr>
                <w:color w:val="000000"/>
                <w:sz w:val="24"/>
              </w:rPr>
              <w:t>1,604,854.40</w:t>
            </w:r>
          </w:p>
        </w:tc>
        <w:tc>
          <w:tcPr>
            <w:tcW w:w="1680" w:type="dxa"/>
            <w:vAlign w:val="center"/>
          </w:tcPr>
          <w:p w:rsidR="00960DC6" w:rsidRDefault="00422A17">
            <w:pPr>
              <w:jc w:val="right"/>
            </w:pPr>
            <w:r>
              <w:rPr>
                <w:color w:val="000000"/>
                <w:sz w:val="24"/>
              </w:rPr>
              <w:t>1.97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lastRenderedPageBreak/>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706C7" w:rsidRPr="006706C7" w:rsidRDefault="006706C7" w:rsidP="0099526C">
      <w:pPr>
        <w:spacing w:before="29" w:line="288" w:lineRule="auto"/>
        <w:rPr>
          <w:sz w:val="24"/>
        </w:rPr>
      </w:pPr>
      <w:r w:rsidRPr="006706C7">
        <w:rPr>
          <w:rFonts w:hint="eastAsia"/>
          <w:sz w:val="24"/>
        </w:rPr>
        <w:t>本基金本报告期末未持有积极投资股票。</w:t>
      </w:r>
    </w:p>
    <w:p w:rsidR="006706C7" w:rsidRPr="0036023B" w:rsidRDefault="006706C7" w:rsidP="0099526C">
      <w:pPr>
        <w:spacing w:before="29" w:line="288" w:lineRule="auto"/>
        <w:rPr>
          <w:rFonts w:hint="eastAsia"/>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proofErr w:type="gramStart"/>
            <w:r w:rsidR="007D021A" w:rsidRPr="0036023B">
              <w:rPr>
                <w:color w:val="000000"/>
                <w:sz w:val="24"/>
              </w:rPr>
              <w:t>券</w:t>
            </w:r>
            <w:proofErr w:type="gramEnd"/>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226,446.00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0.28</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226,446.00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0.28</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960DC6">
        <w:trPr>
          <w:jc w:val="center"/>
        </w:trPr>
        <w:tc>
          <w:tcPr>
            <w:tcW w:w="1302" w:type="dxa"/>
            <w:vAlign w:val="center"/>
          </w:tcPr>
          <w:p w:rsidR="00960DC6" w:rsidRDefault="00422A17">
            <w:pPr>
              <w:jc w:val="center"/>
            </w:pPr>
            <w:r>
              <w:rPr>
                <w:color w:val="000000"/>
                <w:sz w:val="24"/>
              </w:rPr>
              <w:t>1</w:t>
            </w:r>
          </w:p>
        </w:tc>
        <w:tc>
          <w:tcPr>
            <w:tcW w:w="1362" w:type="dxa"/>
            <w:vAlign w:val="center"/>
          </w:tcPr>
          <w:p w:rsidR="00960DC6" w:rsidRDefault="00422A17">
            <w:pPr>
              <w:jc w:val="center"/>
            </w:pPr>
            <w:r>
              <w:rPr>
                <w:color w:val="000000"/>
                <w:sz w:val="24"/>
              </w:rPr>
              <w:t>113515</w:t>
            </w:r>
          </w:p>
        </w:tc>
        <w:tc>
          <w:tcPr>
            <w:tcW w:w="1333" w:type="dxa"/>
            <w:vAlign w:val="center"/>
          </w:tcPr>
          <w:p w:rsidR="00960DC6" w:rsidRDefault="00422A17">
            <w:pPr>
              <w:jc w:val="center"/>
            </w:pPr>
            <w:r>
              <w:rPr>
                <w:color w:val="000000"/>
                <w:sz w:val="24"/>
              </w:rPr>
              <w:t>高能转债</w:t>
            </w:r>
          </w:p>
        </w:tc>
        <w:tc>
          <w:tcPr>
            <w:tcW w:w="1483" w:type="dxa"/>
            <w:vAlign w:val="center"/>
          </w:tcPr>
          <w:p w:rsidR="00960DC6" w:rsidRDefault="00422A17">
            <w:pPr>
              <w:jc w:val="right"/>
            </w:pPr>
            <w:r>
              <w:rPr>
                <w:color w:val="000000"/>
                <w:sz w:val="24"/>
              </w:rPr>
              <w:t>2,350</w:t>
            </w:r>
          </w:p>
        </w:tc>
        <w:tc>
          <w:tcPr>
            <w:tcW w:w="1712" w:type="dxa"/>
            <w:vAlign w:val="center"/>
          </w:tcPr>
          <w:p w:rsidR="00960DC6" w:rsidRDefault="00422A17">
            <w:pPr>
              <w:jc w:val="right"/>
            </w:pPr>
            <w:r>
              <w:rPr>
                <w:color w:val="000000"/>
                <w:sz w:val="24"/>
              </w:rPr>
              <w:t>226,446.00</w:t>
            </w:r>
          </w:p>
        </w:tc>
        <w:tc>
          <w:tcPr>
            <w:tcW w:w="1676" w:type="dxa"/>
            <w:vAlign w:val="center"/>
          </w:tcPr>
          <w:p w:rsidR="00960DC6" w:rsidRDefault="00422A17">
            <w:pPr>
              <w:jc w:val="right"/>
            </w:pPr>
            <w:r>
              <w:rPr>
                <w:color w:val="000000"/>
                <w:sz w:val="24"/>
              </w:rPr>
              <w:t>0.28</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10,589.01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1,724.13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54,508.72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66,821.86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w:t>
      </w:r>
      <w:proofErr w:type="gramStart"/>
      <w:r w:rsidRPr="0036023B">
        <w:rPr>
          <w:color w:val="000000"/>
          <w:sz w:val="24"/>
        </w:rPr>
        <w:t>期末前</w:t>
      </w:r>
      <w:proofErr w:type="gramEnd"/>
      <w:r w:rsidRPr="0036023B">
        <w:rPr>
          <w:color w:val="000000"/>
          <w:sz w:val="24"/>
        </w:rPr>
        <w:t>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015AA2" w:rsidP="0099526C">
      <w:pPr>
        <w:autoSpaceDE w:val="0"/>
        <w:autoSpaceDN w:val="0"/>
        <w:adjustRightInd w:val="0"/>
        <w:spacing w:before="29" w:line="288" w:lineRule="auto"/>
        <w:jc w:val="left"/>
        <w:rPr>
          <w:color w:val="000000"/>
          <w:sz w:val="24"/>
        </w:rPr>
      </w:pPr>
      <w:r w:rsidRPr="00015AA2">
        <w:rPr>
          <w:rFonts w:hint="eastAsia"/>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bookmarkStart w:id="0" w:name="_GoBack"/>
      <w:bookmarkEnd w:id="0"/>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722EDF">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C51B4E" w:rsidTr="003E4B22">
        <w:tc>
          <w:tcPr>
            <w:tcW w:w="9036" w:type="dxa"/>
          </w:tcPr>
          <w:p w:rsidR="00742ADC" w:rsidRPr="00C51B4E" w:rsidRDefault="00742ADC" w:rsidP="0055680B">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155,325,773.92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22,407,003.69</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13,451,133.35</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164,281,644.26</w:t>
            </w:r>
          </w:p>
        </w:tc>
      </w:tr>
    </w:tbl>
    <w:p w:rsidR="00960DC6" w:rsidRDefault="00422A1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w:t>
      </w:r>
      <w:proofErr w:type="gramStart"/>
      <w:r w:rsidR="00FC2DA1" w:rsidRPr="00306E46">
        <w:rPr>
          <w:sz w:val="24"/>
          <w:szCs w:val="24"/>
        </w:rPr>
        <w:t>固有资金</w:t>
      </w:r>
      <w:proofErr w:type="gramEnd"/>
      <w:r w:rsidR="00FC2DA1" w:rsidRPr="00306E46">
        <w:rPr>
          <w:sz w:val="24"/>
          <w:szCs w:val="24"/>
        </w:rPr>
        <w:t>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w:t>
            </w:r>
            <w:proofErr w:type="gramStart"/>
            <w:r w:rsidRPr="00306E46">
              <w:rPr>
                <w:color w:val="000000"/>
                <w:szCs w:val="24"/>
              </w:rPr>
              <w:t>初管理</w:t>
            </w:r>
            <w:proofErr w:type="gramEnd"/>
            <w:r w:rsidRPr="00306E46">
              <w:rPr>
                <w:color w:val="000000"/>
                <w:szCs w:val="24"/>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46.29</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lastRenderedPageBreak/>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60DC6">
        <w:tc>
          <w:tcPr>
            <w:tcW w:w="992" w:type="dxa"/>
            <w:vMerge w:val="restart"/>
          </w:tcPr>
          <w:p w:rsidR="00960DC6" w:rsidRDefault="00960DC6"/>
          <w:p w:rsidR="00960DC6" w:rsidRDefault="00422A17">
            <w:r>
              <w:rPr>
                <w:rFonts w:ascii="宋体" w:hAnsi="宋体" w:hint="eastAsia"/>
                <w:bCs/>
                <w:color w:val="000000"/>
                <w:kern w:val="0"/>
                <w:szCs w:val="21"/>
              </w:rPr>
              <w:t>机构</w:t>
            </w:r>
          </w:p>
        </w:tc>
        <w:tc>
          <w:tcPr>
            <w:tcW w:w="991" w:type="dxa"/>
            <w:vAlign w:val="center"/>
          </w:tcPr>
          <w:p w:rsidR="00960DC6" w:rsidRDefault="00422A17">
            <w:pPr>
              <w:jc w:val="center"/>
            </w:pPr>
            <w:r>
              <w:rPr>
                <w:rFonts w:ascii="宋体" w:hAnsi="宋体" w:hint="eastAsia"/>
                <w:color w:val="000000"/>
                <w:kern w:val="0"/>
                <w:szCs w:val="21"/>
              </w:rPr>
              <w:t>1</w:t>
            </w:r>
          </w:p>
        </w:tc>
        <w:tc>
          <w:tcPr>
            <w:tcW w:w="1843" w:type="dxa"/>
            <w:vAlign w:val="center"/>
          </w:tcPr>
          <w:p w:rsidR="00960DC6" w:rsidRDefault="00422A17">
            <w:pPr>
              <w:jc w:val="center"/>
            </w:pPr>
            <w:r>
              <w:rPr>
                <w:rFonts w:ascii="宋体" w:hAnsi="宋体" w:hint="eastAsia"/>
                <w:color w:val="000000"/>
                <w:kern w:val="0"/>
                <w:szCs w:val="21"/>
              </w:rPr>
              <w:t>2018/10/1-2018/12/31</w:t>
            </w:r>
          </w:p>
        </w:tc>
        <w:tc>
          <w:tcPr>
            <w:tcW w:w="851" w:type="dxa"/>
            <w:vAlign w:val="center"/>
          </w:tcPr>
          <w:p w:rsidR="00960DC6" w:rsidRDefault="00422A17">
            <w:pPr>
              <w:jc w:val="center"/>
            </w:pPr>
            <w:r>
              <w:rPr>
                <w:rFonts w:ascii="宋体" w:hAnsi="宋体" w:hint="eastAsia"/>
                <w:color w:val="000000"/>
                <w:kern w:val="0"/>
                <w:szCs w:val="21"/>
              </w:rPr>
              <w:t>76,052,590.58</w:t>
            </w:r>
          </w:p>
        </w:tc>
        <w:tc>
          <w:tcPr>
            <w:tcW w:w="850" w:type="dxa"/>
            <w:vAlign w:val="center"/>
          </w:tcPr>
          <w:p w:rsidR="00960DC6" w:rsidRDefault="00422A17">
            <w:pPr>
              <w:jc w:val="center"/>
            </w:pPr>
            <w:r>
              <w:rPr>
                <w:rFonts w:ascii="宋体" w:hAnsi="宋体" w:hint="eastAsia"/>
                <w:color w:val="000000"/>
                <w:kern w:val="0"/>
                <w:szCs w:val="21"/>
              </w:rPr>
              <w:t>-</w:t>
            </w:r>
          </w:p>
        </w:tc>
        <w:tc>
          <w:tcPr>
            <w:tcW w:w="1134" w:type="dxa"/>
            <w:vAlign w:val="center"/>
          </w:tcPr>
          <w:p w:rsidR="00960DC6" w:rsidRDefault="00422A17">
            <w:pPr>
              <w:jc w:val="center"/>
            </w:pPr>
            <w:r>
              <w:rPr>
                <w:rFonts w:ascii="宋体" w:hAnsi="宋体" w:hint="eastAsia"/>
                <w:color w:val="000000"/>
                <w:kern w:val="0"/>
                <w:szCs w:val="21"/>
              </w:rPr>
              <w:t>-</w:t>
            </w:r>
          </w:p>
        </w:tc>
        <w:tc>
          <w:tcPr>
            <w:tcW w:w="1419" w:type="dxa"/>
            <w:vAlign w:val="center"/>
          </w:tcPr>
          <w:p w:rsidR="00960DC6" w:rsidRDefault="00422A17">
            <w:pPr>
              <w:jc w:val="center"/>
            </w:pPr>
            <w:r>
              <w:rPr>
                <w:rFonts w:ascii="宋体" w:hAnsi="宋体" w:hint="eastAsia"/>
                <w:color w:val="000000"/>
                <w:kern w:val="0"/>
                <w:szCs w:val="21"/>
              </w:rPr>
              <w:t>76,052,590.58</w:t>
            </w:r>
          </w:p>
        </w:tc>
        <w:tc>
          <w:tcPr>
            <w:tcW w:w="1130" w:type="dxa"/>
            <w:vAlign w:val="center"/>
          </w:tcPr>
          <w:p w:rsidR="00960DC6" w:rsidRDefault="00422A17">
            <w:pPr>
              <w:jc w:val="center"/>
            </w:pPr>
            <w:r>
              <w:rPr>
                <w:rFonts w:ascii="宋体" w:hAnsi="宋体" w:hint="eastAsia"/>
                <w:color w:val="000000"/>
                <w:kern w:val="0"/>
                <w:szCs w:val="21"/>
              </w:rPr>
              <w:t>46.29%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960DC6" w:rsidRDefault="00422A17">
      <w:pPr>
        <w:spacing w:before="29" w:line="288" w:lineRule="auto"/>
        <w:ind w:firstLineChars="200" w:firstLine="480"/>
        <w:rPr>
          <w:color w:val="000000"/>
          <w:sz w:val="24"/>
        </w:rPr>
      </w:pPr>
      <w:r>
        <w:rPr>
          <w:color w:val="000000"/>
          <w:sz w:val="24"/>
        </w:rPr>
        <w:t>1</w:t>
      </w:r>
      <w:r>
        <w:rPr>
          <w:color w:val="000000"/>
          <w:sz w:val="24"/>
        </w:rPr>
        <w:t>、中国证监会准予交银施罗德中</w:t>
      </w:r>
      <w:proofErr w:type="gramStart"/>
      <w:r>
        <w:rPr>
          <w:color w:val="000000"/>
          <w:sz w:val="24"/>
        </w:rPr>
        <w:t>证环境</w:t>
      </w:r>
      <w:proofErr w:type="gramEnd"/>
      <w:r>
        <w:rPr>
          <w:color w:val="000000"/>
          <w:sz w:val="24"/>
        </w:rPr>
        <w:t>治理指数分级证券投资基金募集注册的文件；</w:t>
      </w:r>
    </w:p>
    <w:p w:rsidR="00960DC6" w:rsidRDefault="00422A17">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960DC6" w:rsidRDefault="00422A17">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960DC6" w:rsidRDefault="00422A17">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960DC6" w:rsidRDefault="00422A17">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960DC6" w:rsidRDefault="00422A17">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960DC6" w:rsidRDefault="00422A17">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960DC6" w:rsidRDefault="00422A17">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960DC6" w:rsidRDefault="00422A17">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960DC6" w:rsidRDefault="00422A17">
      <w:pPr>
        <w:spacing w:before="29" w:line="288" w:lineRule="auto"/>
        <w:ind w:firstLineChars="200" w:firstLine="480"/>
        <w:rPr>
          <w:color w:val="000000"/>
          <w:sz w:val="24"/>
        </w:rPr>
      </w:pPr>
      <w:r>
        <w:rPr>
          <w:color w:val="000000"/>
          <w:sz w:val="24"/>
        </w:rPr>
        <w:t>10</w:t>
      </w:r>
      <w:r>
        <w:rPr>
          <w:color w:val="000000"/>
          <w:sz w:val="24"/>
        </w:rPr>
        <w:t>、关于申请募集注册交银施罗德中</w:t>
      </w:r>
      <w:proofErr w:type="gramStart"/>
      <w:r>
        <w:rPr>
          <w:color w:val="000000"/>
          <w:sz w:val="24"/>
        </w:rPr>
        <w:t>证环境</w:t>
      </w:r>
      <w:proofErr w:type="gramEnd"/>
      <w:r>
        <w:rPr>
          <w:color w:val="000000"/>
          <w:sz w:val="24"/>
        </w:rPr>
        <w:t>治理指数分级证券投资基金的法律意见书；</w:t>
      </w:r>
    </w:p>
    <w:p w:rsidR="00960DC6" w:rsidRDefault="00422A17">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w:t>
      </w:r>
      <w:r>
        <w:rPr>
          <w:color w:val="000000"/>
          <w:sz w:val="24"/>
        </w:rPr>
        <w:t>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w:t>
      </w:r>
      <w:proofErr w:type="gramStart"/>
      <w:r w:rsidRPr="0036023B">
        <w:rPr>
          <w:color w:val="000000"/>
          <w:sz w:val="24"/>
        </w:rPr>
        <w:t>证环境</w:t>
      </w:r>
      <w:proofErr w:type="gramEnd"/>
      <w:r w:rsidRPr="0036023B">
        <w:rPr>
          <w:color w:val="000000"/>
          <w:sz w:val="24"/>
        </w:rPr>
        <w:t>治理指数型证券投资基金（</w:t>
      </w:r>
      <w:r w:rsidRPr="0036023B">
        <w:rPr>
          <w:color w:val="000000"/>
          <w:sz w:val="24"/>
        </w:rPr>
        <w:t>LOF</w:t>
      </w:r>
      <w:r w:rsidRPr="0036023B">
        <w:rPr>
          <w:color w:val="000000"/>
          <w:sz w:val="24"/>
        </w:rPr>
        <w:t>）、交银施罗德中</w:t>
      </w:r>
      <w:proofErr w:type="gramStart"/>
      <w:r w:rsidRPr="0036023B">
        <w:rPr>
          <w:color w:val="000000"/>
          <w:sz w:val="24"/>
        </w:rPr>
        <w:t>证环境</w:t>
      </w:r>
      <w:proofErr w:type="gramEnd"/>
      <w:r w:rsidRPr="0036023B">
        <w:rPr>
          <w:color w:val="000000"/>
          <w:sz w:val="24"/>
        </w:rPr>
        <w:t>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lastRenderedPageBreak/>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960DC6" w:rsidRDefault="00422A1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17" w:rsidRDefault="00422A17">
      <w:r>
        <w:separator/>
      </w:r>
    </w:p>
  </w:endnote>
  <w:endnote w:type="continuationSeparator" w:id="0">
    <w:p w:rsidR="00422A17" w:rsidRDefault="0042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015AA2">
      <w:rPr>
        <w:noProof/>
        <w:kern w:val="0"/>
        <w:szCs w:val="21"/>
      </w:rPr>
      <w:t>14</w:t>
    </w:r>
    <w:r w:rsidR="00F9387F">
      <w:rPr>
        <w:kern w:val="0"/>
        <w:szCs w:val="21"/>
      </w:rPr>
      <w:fldChar w:fldCharType="end"/>
    </w:r>
    <w:proofErr w:type="gramStart"/>
    <w:r>
      <w:rPr>
        <w:rFonts w:hint="eastAsia"/>
        <w:kern w:val="0"/>
        <w:szCs w:val="21"/>
      </w:rPr>
      <w:t>页共</w:t>
    </w:r>
    <w:proofErr w:type="gramEnd"/>
    <w:r w:rsidR="00F9387F">
      <w:rPr>
        <w:kern w:val="0"/>
        <w:szCs w:val="21"/>
      </w:rPr>
      <w:fldChar w:fldCharType="begin"/>
    </w:r>
    <w:r>
      <w:rPr>
        <w:kern w:val="0"/>
        <w:szCs w:val="21"/>
      </w:rPr>
      <w:instrText xml:space="preserve"> NUMPAGES </w:instrText>
    </w:r>
    <w:r w:rsidR="00F9387F">
      <w:rPr>
        <w:kern w:val="0"/>
        <w:szCs w:val="21"/>
      </w:rPr>
      <w:fldChar w:fldCharType="separate"/>
    </w:r>
    <w:r w:rsidR="00015AA2">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17" w:rsidRDefault="00422A17">
      <w:r>
        <w:separator/>
      </w:r>
    </w:p>
  </w:footnote>
  <w:footnote w:type="continuationSeparator" w:id="0">
    <w:p w:rsidR="00422A17" w:rsidRDefault="0042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w:t>
    </w:r>
    <w:proofErr w:type="gramStart"/>
    <w:r w:rsidRPr="003E676C">
      <w:rPr>
        <w:sz w:val="24"/>
        <w:szCs w:val="24"/>
      </w:rPr>
      <w:t>证环境</w:t>
    </w:r>
    <w:proofErr w:type="gramEnd"/>
    <w:r w:rsidRPr="003E676C">
      <w:rPr>
        <w:sz w:val="24"/>
        <w:szCs w:val="24"/>
      </w:rPr>
      <w:t>治理指数型证券投资基金</w:t>
    </w:r>
    <w:r w:rsidRPr="003E676C">
      <w:rPr>
        <w:sz w:val="24"/>
        <w:szCs w:val="24"/>
      </w:rPr>
      <w:t>(LOF)2018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5AA2"/>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2A17"/>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6C7"/>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0DC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A3841E0-5F6B-4D04-9A3D-7BE88EF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14</Pages>
  <Words>1181</Words>
  <Characters>6734</Characters>
  <Application>Microsoft Office Word</Application>
  <DocSecurity>0</DocSecurity>
  <Lines>56</Lines>
  <Paragraphs>15</Paragraphs>
  <ScaleCrop>false</ScaleCrop>
  <Company>TRT. Ltd. Co.</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396</cp:revision>
  <cp:lastPrinted>2007-07-19T00:46:00Z</cp:lastPrinted>
  <dcterms:created xsi:type="dcterms:W3CDTF">2012-11-21T04:46:00Z</dcterms:created>
  <dcterms:modified xsi:type="dcterms:W3CDTF">2019-01-17T05:24:00Z</dcterms:modified>
</cp:coreProperties>
</file>