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交银施罗德天利宝货币市场基金</w:t>
      </w:r>
    </w:p>
    <w:p w:rsidP="00281564" w:rsidR="00B60E27" w:rsidRDefault="00B60E27"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2018年第4季度报告</w:t>
      </w:r>
    </w:p>
    <w:p w:rsidP="00281564" w:rsidR="002B45A4" w:rsidRDefault="00D87D00"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2018年12月31日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
      </w:r>
      <w:proofErr w:type="spellStart"/>
      <w:r w:rsidRPr="001E1B20">
        <w:rPr>
          <w:b/>
          <w:color w:val="000000"/>
          <w:sz w:val="24"/>
        </w:rPr>
        <w:t/>
      </w:r>
      <w:proofErr w:type="spellEnd"/>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
      </w:r>
      <w:proofErr w:type="spellStart"/>
      <w:r w:rsidRPr="001E1B20">
        <w:rPr>
          <w:b/>
          <w:color w:val="000000"/>
          <w:sz w:val="24"/>
        </w:rPr>
        <w:t/>
      </w:r>
      <w:proofErr w:type="spellEnd"/>
      <w:r w:rsidRPr="001E1B20">
        <w:rPr>
          <w:b/>
          <w:color w:val="000000"/>
          <w:sz w:val="24"/>
        </w:rPr>
        <w:t>中信银行股份有限公司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proofErr w:type="spellStart"/>
      <w:r w:rsidR="00EF56FA" w:rsidRPr="001E1B20">
        <w:rPr>
          <w:b/>
          <w:color w:val="000000"/>
          <w:sz w:val="24"/>
        </w:rPr>
        <w:t/>
      </w:r>
      <w:r w:rsidR="00D87D00" w:rsidRPr="001E1B20">
        <w:rPr>
          <w:b/>
          <w:color w:val="000000"/>
          <w:sz w:val="24"/>
        </w:rPr>
        <w:t/>
      </w:r>
      <w:proofErr w:type="spellEnd"/>
      <w:r w:rsidR="00EF56FA" w:rsidRPr="001E1B20">
        <w:rPr>
          <w:b/>
          <w:color w:val="000000"/>
          <w:sz w:val="24"/>
        </w:rPr>
        <w:t>二〇一九年一月二十一日</w:t>
      </w:r>
    </w:p>
    <w:p w:rsidP="00841EB4" w:rsidR="00902E3F" w:rsidRDefault="00902E3F" w:rsidRPr="000E4C40">
      <w:pPr>
        <w:pStyle w:val="1"/>
        <w:spacing w:afterLines="100"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基金托管人中信银行股份有限公司根据本基金合同规定，于2019年1月18日复核了本报告中的财务指标、净值表现和投资组合报告等内容，保证复核内容不存在虚假记载、误导性陈述或者重大遗漏。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本报告期自2018年10月1日起至12月31日止。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交银天利宝货币</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002889</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2016年10月19日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1,039,454,632.18</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活期存款利率（税后）</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中信银行股份有限公司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交银天利宝货币A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交银天利宝货币E</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002889</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002890</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004702DF" w:rsidRPr="000E4C40">
              <w:rPr>
                <w:color w:val="000000"/>
                <w:kern w:val="0"/>
                <w:sz w:val="24"/>
              </w:rPr>
              <w:t/>
            </w:r>
            <w:r w:rsidRPr="000E4C40">
              <w:rPr>
                <w:sz w:val="24"/>
              </w:rPr>
              <w:t/>
            </w:r>
            <w:r w:rsidR="007B082A" w:rsidRPr="000E4C40">
              <w:rPr>
                <w:sz w:val="24"/>
              </w:rPr>
              <w:t/>
            </w:r>
            <w:r w:rsidRPr="000E4C40">
              <w:rPr>
                <w:sz w:val="24"/>
              </w:rPr>
              <w:t/>
            </w:r>
            <w:proofErr w:type="spellEnd"/>
            <w:r w:rsidRPr="000E4C40">
              <w:rPr>
                <w:sz w:val="24"/>
              </w:rPr>
              <w:t>468,121,371.84</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571,333,260.34</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w:t>
            </w:r>
            <w:proofErr w:type="spellStart"/>
            <w:r w:rsidRPr="000E4C40">
              <w:rPr>
                <w:color w:val="000000"/>
                <w:sz w:val="24"/>
              </w:rPr>
              <w:t/>
            </w:r>
            <w:proofErr w:type="spellEnd"/>
            <w:r w:rsidRPr="000E4C40">
              <w:rPr>
                <w:color w:val="000000"/>
                <w:sz w:val="24"/>
              </w:rPr>
              <w:t>2018年10月1日-</w:t>
            </w:r>
            <w:proofErr w:type="spellStart"/>
            <w:r w:rsidRPr="000E4C40">
              <w:rPr>
                <w:color w:val="000000"/>
                <w:sz w:val="24"/>
              </w:rPr>
              <w:t/>
            </w:r>
            <w:proofErr w:type="spellEnd"/>
            <w:r w:rsidRPr="000E4C40">
              <w:rPr>
                <w:color w:val="000000"/>
                <w:sz w:val="24"/>
              </w:rPr>
              <w:t>2018年12月31日)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proofErr w:type="spellStart"/>
            <w:r w:rsidRPr="000E4C40">
              <w:rPr>
                <w:color w:val="000000"/>
                <w:kern w:val="0"/>
                <w:sz w:val="24"/>
              </w:rPr>
              <w:t/>
            </w:r>
            <w:r w:rsidRPr="000E4C40">
              <w:rPr>
                <w:sz w:val="24"/>
              </w:rPr>
              <w:t/>
            </w:r>
            <w:proofErr w:type="spellEnd"/>
            <w:r w:rsidRPr="000E4C40">
              <w:rPr>
                <w:sz w:val="24"/>
              </w:rPr>
              <w:t>交银天利宝货币A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交银天利宝货币E</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4,392,190.47</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4,534,963.44</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4,392,190.47</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4,534,963.44</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468,121,371.84</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571,333,260.34</w:t>
            </w:r>
          </w:p>
        </w:tc>
      </w:tr>
    </w:tbl>
    <w:p>
      <w:pPr>
        <w:autoSpaceDE w:val="0"/>
        <w:autoSpaceDN w:val="0"/>
        <w:adjustRightInd w:val="0"/>
        <w:spacing w:before="29" w:line="288" w:lineRule="auto"/>
        <w:jc w:val="left"/>
        <w:rPr>
          <w:color w:val="000000"/>
          <w:sz w:val="24"/>
        </w:rPr>
      </w:pPr>
      <w:r>
        <w:rPr>
          <w:color w:val="000000"/>
          <w:sz w:val="24"/>
        </w:rPr>
        <w:t>注：1、本基金实行销售服务费分类收费方式，分设两类基金份额：A类基金份额和E类基金份额。A类基金份额与E类基金份额的管理费、托管费相同，A类基金份额按照0.25%的年费率计提销售服务费，E类基金份额按照0.01%的年费率计提销售服务费。</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w:r>
      <w:proofErr w:type="spellStart"/>
      <w:r w:rsidRPr="000E4C40">
        <w:rPr>
          <w:color w:val="000000"/>
          <w:sz w:val="24"/>
        </w:rPr>
        <w:t/>
      </w:r>
      <w:proofErr w:type="spellEnd"/>
      <w:r w:rsidRPr="000E4C40">
        <w:rPr>
          <w:color w:val="000000"/>
          <w:sz w:val="24"/>
        </w:rPr>
        <w:t>2、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proofErr w:type="spellStart"/>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
      </w:r>
      <w:proofErr w:type="spellEnd"/>
      <w:r w:rsidR="00834F7F" w:rsidRPr="000E4C40">
        <w:rPr>
          <w:rFonts w:ascii="Times New Roman" w:hAnsi="Times New Roman"/>
          <w:b/>
          <w:color w:val="auto"/>
        </w:rPr>
        <w:t>交银天利宝货币A</w:t>
      </w:r>
      <w:r w:rsidR="00834F7F" w:rsidRPr="000E4C40">
        <w:rPr>
          <w:rFonts w:ascii="Times New Roman"/>
          <w:b/>
          <w:color w:val="auto"/>
        </w:rPr>
        <w:t>：</w:t>
      </w:r>
    </w:p>
    <w:tbl>
      <w:tblPr>
        <w:tblStyle w:val="aa"/>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roofErr w:type="spellStart"/>
            <w:r w:rsidR="00636B17" w:rsidRPr="000E4C40">
              <w:rPr>
                <w:rFonts w:ascii="Times New Roman" w:hAnsi="Times New Roman"/>
                <w:color w:val="000000"/>
                <w:szCs w:val="24"/>
              </w:rPr>
              <w:t/>
            </w:r>
            <w:proofErr w:type="spellEnd"/>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0.7377%</w:t>
            </w:r>
          </w:p>
        </w:tc>
        <w:tc>
          <w:tcPr>
            <w:vAlign w:val="center"/>
          </w:tcPr>
          <w:p>
            <w:pPr>
              <w:jc w:val="center"/>
            </w:pPr>
            <w:r>
              <w:rPr>
                <w:rFonts w:ascii="Times New Roman" w:hAnsi="Times New Roman"/>
                <w:color w:val="000000"/>
              </w:rPr>
              <w:t>0.0041%</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0.6495%</w:t>
            </w:r>
          </w:p>
        </w:tc>
        <w:tc>
          <w:tcPr>
            <w:vAlign w:val="center"/>
          </w:tcPr>
          <w:p>
            <w:pPr>
              <w:jc w:val="center"/>
            </w:pPr>
            <w:r>
              <w:rPr>
                <w:rFonts w:ascii="Times New Roman" w:hAnsi="Times New Roman"/>
                <w:color w:val="000000"/>
              </w:rPr>
              <w:t>0.0041%</w:t>
            </w:r>
          </w:p>
        </w:tc>
      </w:tr>
    </w:tbl>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注：本基金收益分配按日结转份额。</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交银天利宝货币E</w:t>
      </w:r>
      <w:r w:rsidR="000B2044" w:rsidRPr="000E4C40">
        <w:rPr>
          <w:rFonts w:ascii="Times New Roman"/>
          <w:b/>
          <w:color w:val="auto"/>
        </w:rPr>
        <w:t>：</w:t>
      </w:r>
    </w:p>
    <w:tbl>
      <w:tblPr>
        <w:tblStyle w:val="aa"/>
        <w:tblW w:type="dxa" w:w="8868"/>
        <w:jc w:val="center"/>
        <w:tblLayout w:type="fixed"/>
        <w:tblCellMar>
          <w:top w:type="dxa" w:w="57"/>
          <w:bottom w:type="dxa" w:w="57"/>
        </w:tblCellMar>
        <w:tblLook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roofErr w:type="spellStart"/>
            <w:r w:rsidRPr="000E4C40">
              <w:rPr>
                <w:rFonts w:ascii="Times New Roman" w:hAnsi="Times New Roman"/>
                <w:color w:val="000000"/>
                <w:szCs w:val="24"/>
              </w:rPr>
              <w:t/>
            </w:r>
            <w:proofErr w:type="spellEnd"/>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0.7992%</w:t>
            </w:r>
          </w:p>
        </w:tc>
        <w:tc>
          <w:tcPr>
            <w:vAlign w:val="center"/>
          </w:tcPr>
          <w:p>
            <w:pPr>
              <w:jc w:val="center"/>
            </w:pPr>
            <w:r>
              <w:rPr>
                <w:rFonts w:ascii="Times New Roman" w:hAnsi="Times New Roman"/>
                <w:color w:val="000000"/>
              </w:rPr>
              <w:t>0.0041%</w:t>
            </w:r>
          </w:p>
        </w:tc>
        <w:tc>
          <w:tcPr>
            <w:vAlign w:val="center"/>
          </w:tcPr>
          <w:p>
            <w:pPr>
              <w:jc w:val="center"/>
            </w:pPr>
            <w:r>
              <w:rPr>
                <w:rFonts w:ascii="Times New Roman" w:hAnsi="Times New Roman"/>
                <w:color w:val="000000"/>
              </w:rPr>
              <w:t>0.0882%</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0.7110%</w:t>
            </w:r>
          </w:p>
        </w:tc>
        <w:tc>
          <w:tcPr>
            <w:vAlign w:val="center"/>
          </w:tcPr>
          <w:p>
            <w:pPr>
              <w:jc w:val="center"/>
            </w:pPr>
            <w:r>
              <w:rPr>
                <w:rFonts w:ascii="Times New Roman" w:hAnsi="Times New Roman"/>
                <w:color w:val="000000"/>
              </w:rPr>
              <w:t>0.0041%</w:t>
            </w:r>
          </w:p>
        </w:tc>
      </w:tr>
    </w:tbl>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000F78F3">
        <w:rPr>
          <w:rFonts w:hint="eastAsia"/>
          <w:color w:val="000000"/>
          <w:sz w:val="24"/>
        </w:rPr>
        <w:t/>
      </w:r>
      <w:r w:rsidRPr="000E4C40">
        <w:rPr>
          <w:color w:val="000000"/>
          <w:sz w:val="24"/>
        </w:rPr>
        <w:t>注：本基金收益分配按日结转份额。</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
      </w:r>
      <w:proofErr w:type="spellStart"/>
      <w:r w:rsidR="00A21753" w:rsidRPr="00D8505A">
        <w:rPr>
          <w:rFonts w:hint="eastAsia"/>
          <w:b/>
          <w:color w:val="000000"/>
          <w:kern w:val="0"/>
          <w:sz w:val="24"/>
        </w:rPr>
        <w:t/>
      </w:r>
      <w:proofErr w:type="spellEnd"/>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
      </w:r>
      <w:proofErr w:type="spellStart"/>
      <w:r w:rsidRPr="000E4C40">
        <w:rPr>
          <w:sz w:val="24"/>
        </w:rPr>
        <w:t/>
      </w:r>
      <w:proofErr w:type="spellEnd"/>
      <w:r w:rsidRPr="000E4C40">
        <w:rPr>
          <w:sz w:val="24"/>
        </w:rPr>
        <w:t>交银施罗德天利宝货币市场基金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
      </w:r>
      <w:proofErr w:type="spellStart"/>
      <w:r w:rsidR="00D87D00" w:rsidRPr="000E4C40">
        <w:rPr>
          <w:color w:val="000000"/>
          <w:kern w:val="0"/>
          <w:sz w:val="24"/>
        </w:rPr>
        <w:t/>
      </w:r>
      <w:proofErr w:type="spellEnd"/>
      <w:r w:rsidR="00D87D00" w:rsidRPr="000E4C40">
        <w:rPr>
          <w:color w:val="000000"/>
          <w:kern w:val="0"/>
          <w:sz w:val="24"/>
        </w:rPr>
        <w:t>2016年10月19日</w:t>
      </w:r>
      <w:r w:rsidR="00A7219D" w:rsidRPr="000E4C40">
        <w:rPr>
          <w:rFonts w:hAnsi="宋体"/>
          <w:color w:val="000000"/>
          <w:kern w:val="0"/>
          <w:sz w:val="24"/>
        </w:rPr>
        <w:t>至</w:t>
      </w:r>
      <w:r w:rsidR="00A7219D" w:rsidRPr="000E4C40">
        <w:rPr>
          <w:color w:val="000000"/>
          <w:kern w:val="0"/>
          <w:sz w:val="24"/>
        </w:rPr>
        <w:t/>
      </w:r>
      <w:proofErr w:type="spellStart"/>
      <w:r w:rsidR="00A7219D" w:rsidRPr="000E4C40">
        <w:rPr>
          <w:color w:val="000000"/>
          <w:kern w:val="0"/>
          <w:sz w:val="24"/>
        </w:rPr>
        <w:t/>
      </w:r>
      <w:proofErr w:type="spellEnd"/>
      <w:r w:rsidR="00A7219D" w:rsidRPr="000E4C40">
        <w:rPr>
          <w:color w:val="000000"/>
          <w:kern w:val="0"/>
          <w:sz w:val="24"/>
        </w:rPr>
        <w:t>2018年12月31日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交银天利宝货币A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交银天利宝货币E</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r w:rsidR="000F78F3">
        <w:rPr>
          <w:color w:val="000000"/>
          <w:sz w:val="24"/>
        </w:rPr>
        <w:t/>
      </w:r>
      <w:r w:rsidR="000F78F3">
        <w:rPr>
          <w:rFonts w:hint="eastAsia"/>
          <w:color w:val="000000"/>
          <w:sz w:val="24"/>
        </w:rPr>
        <w:t/>
      </w:r>
      <w:r w:rsidRPr="000E4C40">
        <w:rPr>
          <w:color w:val="000000"/>
          <w:sz w:val="24"/>
        </w:rPr>
        <w:t>注：本基金建仓期为自基金合同生效日起的6个月。截至建仓期结束，本基金各项资产配置比例符合基金合同及招募说明书有关投资比例的约定。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货币、交银理财21天债券、交银现金宝货币、交银丰享收益债券、交银裕通纯债债券、交银活期通货币、交银天利宝货币、交银裕隆纯债债券、交银天鑫宝货币、交银天益宝货币、交银境尚收益债券的基金经理</w:t>
            </w:r>
          </w:p>
        </w:tc>
        <w:tc>
          <w:tcPr>
            <w:vAlign w:val="center"/>
          </w:tcPr>
          <w:p>
            <w:pPr>
              <w:jc w:val="center"/>
            </w:pPr>
            <w:r>
              <w:rPr>
                <w:color w:val="000000"/>
                <w:sz w:val="24"/>
              </w:rPr>
              <w:t>2016-10-19</w:t>
            </w:r>
          </w:p>
        </w:tc>
        <w:tc>
          <w:tcPr>
            <w:vAlign w:val="center"/>
          </w:tcPr>
          <w:p>
            <w:pPr>
              <w:jc w:val="center"/>
            </w:pPr>
            <w:r>
              <w:rPr>
                <w:color w:val="000000"/>
                <w:sz w:val="24"/>
              </w:rPr>
              <w:t>-</w:t>
            </w:r>
          </w:p>
        </w:tc>
        <w:tc>
          <w:tcPr>
            <w:vAlign w:val="center"/>
          </w:tcPr>
          <w:p>
            <w:pPr>
              <w:jc w:val="center"/>
            </w:pPr>
            <w:r>
              <w:rPr>
                <w:color w:val="000000"/>
                <w:sz w:val="24"/>
              </w:rPr>
              <w:t>10年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w:t>
            </w:r>
          </w:p>
        </w:tc>
      </w:tr>
      <w:tr>
        <w:tc>
          <w:tcPr>
            <w:vAlign w:val="center"/>
          </w:tcPr>
          <w:p>
            <w:pPr>
              <w:jc w:val="center"/>
            </w:pPr>
            <w:r>
              <w:rPr>
                <w:color w:val="000000"/>
                <w:sz w:val="24"/>
              </w:rPr>
              <w:t>连端清</w:t>
            </w:r>
          </w:p>
        </w:tc>
        <w:tc>
          <w:tcPr>
            <w:vAlign w:val="center"/>
          </w:tcPr>
          <w:p>
            <w:pPr>
              <w:jc w:val="center"/>
            </w:pPr>
            <w:r>
              <w:rPr>
                <w:color w:val="000000"/>
                <w:sz w:val="24"/>
              </w:rPr>
              <w:t>交银货币、交银理财60天债券、交银丰盈收益债券、交银现金宝货币、交银丰润收益债券、交银活期通货币、交银天利宝货币、交银裕盈纯债债券、交银裕利纯债债券、交银裕隆纯债债券、交银天鑫宝货币、交银天益宝货币、交银境尚收益债券、交银天运宝货币的基金经理</w:t>
            </w:r>
          </w:p>
        </w:tc>
        <w:tc>
          <w:tcPr>
            <w:vAlign w:val="center"/>
          </w:tcPr>
          <w:p>
            <w:pPr>
              <w:jc w:val="center"/>
            </w:pPr>
            <w:r>
              <w:rPr>
                <w:color w:val="000000"/>
                <w:sz w:val="24"/>
              </w:rPr>
              <w:t>2016-10-19</w:t>
            </w:r>
          </w:p>
        </w:tc>
        <w:tc>
          <w:tcPr>
            <w:vAlign w:val="center"/>
          </w:tcPr>
          <w:p>
            <w:pPr>
              <w:jc w:val="center"/>
            </w:pPr>
            <w:r>
              <w:rPr>
                <w:color w:val="000000"/>
                <w:sz w:val="24"/>
              </w:rPr>
              <w:t>-</w:t>
            </w:r>
          </w:p>
        </w:tc>
        <w:tc>
          <w:tcPr>
            <w:vAlign w:val="center"/>
          </w:tcPr>
          <w:p>
            <w:pPr>
              <w:jc w:val="center"/>
            </w:pPr>
            <w:r>
              <w:rPr>
                <w:color w:val="000000"/>
                <w:sz w:val="24"/>
              </w:rPr>
              <w:t>5年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3、基金经理（或基金经理小组）期后变动（如有）敬请关注基金管理人发布的相关公告。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随着经济持续下行的预期被证实，以及国内外风险资产大幅回落，债券市场走出了牛市第二阶段行情。具体看来，在通胀方面，国内猪肉和国际原油价格的下行中，前期市场担忧的“滞胀”风险减轻，为债券收益率下行打开空间。虽然中美贸易战的负面影响在G20之后有所缓解，但中美在有限时间内达成协议的不确定性仍然较高，并且贸易数据在“抢出口”的效果减弱后初现疲态，十一月的进出口增长分别跌落至3.00%和5.40%，出口对于经济的拉动减弱。全球货币政策方面，美联储在市场宽松预期下维持十二月的加息操作，同时顺应市场对2019年的前瞻性指引给出较为宽松的表态。本报告期内，十年期国债收益率从3.61%水平下行至3.22%。国内货币政策方面，央行对流动性定调为合理充裕，短端利率维持低位，银行间七天质押式回购利率除年底前最后一周因时点性原因有所波动外，基本维持在3.00%以下水平。</w:t>
      </w:r>
    </w:p>
    <w:p>
      <w:pPr>
        <w:spacing w:before="29" w:line="288" w:lineRule="auto"/>
        <w:ind w:firstLine="480" w:firstLineChars="200"/>
        <w:rPr>
          <w:color w:val="000000"/>
          <w:sz w:val="24"/>
        </w:rPr>
      </w:pPr>
      <w:r>
        <w:rPr>
          <w:color w:val="000000"/>
          <w:sz w:val="24"/>
        </w:rPr>
        <w:t>基金操作方面，多投资于估值波动较小的银行存款存单与回购等，组合整体流动性良好。在2018年年末资产收益有一定幅度的上行，我们视组合流动性情况适当拉长久期，增加杠杆增配了部分高评级的同业存单、短期融资券等资产，提高了组合收益。</w:t>
      </w:r>
    </w:p>
    <w:p>
      <w:pPr>
        <w:spacing w:before="29" w:line="288" w:lineRule="auto"/>
        <w:ind w:firstLine="480" w:firstLineChars="200"/>
        <w:rPr>
          <w:color w:val="000000"/>
          <w:sz w:val="24"/>
        </w:rPr>
      </w:pPr>
      <w:r>
        <w:rPr>
          <w:color w:val="000000"/>
          <w:sz w:val="24"/>
        </w:rPr>
        <w:t>展望2019年一季度，虽然政治局会议进一步加强稳增长政策的力度，但是无论是资金供给端还是需求端都限制了信贷社融的大幅扩大，预计从政策实施到经济企稳仍有较长的时滞，债券市场行情或将延续。综合考虑资金量和央行表态，我们预期春节前后流动性料将保持相对稳定，相对紧张的时点可能出现在2019年一月中旬和二月初。此外，需要注意的是在银行流动性指标监管体系下，银行和非银的分层仍将延续，正式跨年前非银的短期资金面或略有紧张。</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我们将继续关注银行同业存单和超短融信用债的发行情况，持续观察银行理财子公司的发展以及类货币基金型理财产品对行业生态的影响。策略方面，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
      </w:r>
      <w:proofErr w:type="spellStart"/>
      <w:r w:rsidRPr="000E4C40">
        <w:rPr>
          <w:color w:val="000000"/>
          <w:sz w:val="24"/>
        </w:rPr>
        <w:t/>
      </w:r>
      <w:proofErr w:type="spellEnd"/>
      <w:r w:rsidRPr="000E4C40">
        <w:rPr>
          <w:color w:val="000000"/>
          <w:sz w:val="24"/>
        </w:rPr>
        <w:t>本基金（各类）份额净值及业绩表现请见“3.1 主要财务指标” 及“3.2.1本报告期基金份额净值增长率及其与同期业绩比较基准收益率的比较”部分披露。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906,573,085.13</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73.50</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856,573,085.13</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69.44</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50,000,000.00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4.05</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291,594,357.39</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23.64</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30,090,699.68</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2.44</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lastRenderedPageBreak/>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5,203,350.44</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0.42</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1,233,461,492.64</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13.06</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193,145,190.28</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18.58</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本基金本报告期内债券正回购的资金余额未超过资产净值的20%。</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55</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proofErr w:type="spellEnd"/>
            <w:r w:rsidRPr="000E4C40">
              <w:rPr>
                <w:color w:val="000000"/>
                <w:sz w:val="24"/>
              </w:rPr>
              <w:t>81</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52</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本基金合同约定：“本基金投资组合的平均剩余期限在每个交易日均不得超过120天”。本报告期内，本基金未发生超标情况。</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val="0000"/>
      </w:tblPr>
      <w:tblGrid>
        <w:gridCol w:w="829"/>
        <w:gridCol w:w="3240"/>
        <w:gridCol w:w="2447"/>
        <w:gridCol w:w="2352"/>
      </w:tblGrid>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29.99</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18.58</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14.39</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71.86</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r w:rsidRPr="000E4C40">
              <w:rPr>
                <w:color w:val="000000"/>
                <w:sz w:val="24"/>
              </w:rPr>
              <w:lastRenderedPageBreak/>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1.92</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8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35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CE25BB">
        <w:trPr>
          <w:jc w:val="center"/>
        </w:trPr>
        <w:tc>
          <w:tcPr>
            <w:tcW w:type="dxa" w:w="4202"/>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type="dxa" w:w="25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proofErr w:type="spellStart"/>
            <w:r w:rsidRPr="000E4C40">
              <w:rPr>
                <w:color w:val="000000"/>
                <w:sz w:val="24"/>
              </w:rPr>
              <w:t/>
            </w:r>
            <w:proofErr w:type="spellEnd"/>
            <w:r w:rsidRPr="000E4C40">
              <w:rPr>
                <w:color w:val="000000"/>
                <w:sz w:val="24"/>
              </w:rPr>
              <w:t>118.16</w:t>
            </w:r>
          </w:p>
        </w:tc>
        <w:tc>
          <w:tcPr>
            <w:tcW w:type="dxa" w:w="243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
            </w:r>
            <w:proofErr w:type="spellStart"/>
            <w:r w:rsidRPr="000E4C40">
              <w:rPr>
                <w:color w:val="000000"/>
                <w:sz w:val="24"/>
              </w:rPr>
              <w:t/>
            </w:r>
            <w:proofErr w:type="spellEnd"/>
            <w:r w:rsidRPr="000E4C40">
              <w:rPr>
                <w:color w:val="000000"/>
                <w:sz w:val="24"/>
              </w:rPr>
              <w:t>18.58</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本基金本报告期内投资组合平均剩余存续期限未超过240天。</w:t>
      </w:r>
    </w:p>
    <w:p w:rsidP="00281564" w:rsidR="00F046FB" w:rsidRDefault="00F046FB" w:rsidRPr="00F046FB">
      <w:pPr>
        <w:spacing w:before="29" w:line="288" w:lineRule="auto"/>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roofErr w:type="spellStart"/>
            <w:r w:rsidR="006214E4" w:rsidRPr="000E4C40">
              <w:rPr>
                <w:color w:val="000000"/>
                <w:sz w:val="24"/>
              </w:rPr>
              <w:t/>
            </w:r>
            <w:proofErr w:type="spellEnd"/>
            <w:r w:rsidR="006214E4" w:rsidRPr="000E4C40">
              <w:rPr>
                <w:color w:val="000000"/>
                <w:sz w:val="24"/>
              </w:rPr>
              <w:t/>
            </w:r>
          </w:p>
        </w:tc>
        <w:tc>
          <w:tcPr>
            <w:tcW w:type="dxa" w:w="3097"/>
            <w:vAlign w:val="center"/>
          </w:tcPr>
          <w:p w:rsidP="00281564" w:rsidR="007521F9" w:rsidRDefault="003D21F4" w:rsidRPr="000E4C40">
            <w:pPr>
              <w:spacing w:before="29" w:line="288" w:lineRule="auto"/>
              <w:ind w:left="17"/>
              <w:jc w:val="center"/>
              <w:rPr>
                <w:color w:val="000000"/>
                <w:sz w:val="24"/>
              </w:rPr>
            </w:pPr>
            <w:r w:rsidRPr="000E4C40">
              <w:rPr>
                <w:rFonts w:hAnsi="宋体"/>
                <w:sz w:val="24"/>
              </w:rPr>
              <w:t>摊余成本（元）</w:t>
            </w:r>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60,043,391.98</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5.78</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60,043,391.98</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5.78</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210,270,143.17</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20.23</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w:t>
            </w:r>
          </w:p>
        </w:tc>
      </w:tr>
      <w:tr w:rsidR="00F41AA6" w:rsidRPr="000E4C40" w:rsidTr="0006711A">
        <w:trPr>
          <w:jc w:val="center"/>
        </w:trPr>
        <w:tc>
          <w:tcPr>
            <w:tcW w:type="dxa" w:w="786"/>
            <w:vAlign w:val="center"/>
          </w:tcPr>
          <w:p w:rsidP="0006711A"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06711A"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06711A"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586,259,549.98</w:t>
            </w:r>
          </w:p>
        </w:tc>
        <w:tc>
          <w:tcPr>
            <w:tcW w:type="dxa" w:w="1889"/>
            <w:vAlign w:val="center"/>
          </w:tcPr>
          <w:p w:rsidP="0006711A"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56.40</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856,573,085.13</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82.41</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tbl>
      <w:tblPr>
        <w:tblStyle w:val="aa"/>
        <w:tblW w:type="dxa" w:w="8868"/>
        <w:jc w:val="center"/>
        <w:tblInd w:type="dxa" w:w="15"/>
        <w:tblCellMar>
          <w:top w:type="dxa" w:w="57"/>
          <w:bottom w:type="dxa" w:w="57"/>
        </w:tblCellMar>
        <w:tblLook w:val="04A0"/>
      </w:tblPr>
      <w:tblGrid>
        <w:gridCol w:w="1203"/>
        <w:gridCol w:w="1258"/>
        <w:gridCol w:w="1437"/>
        <w:gridCol w:w="1334"/>
        <w:gridCol w:w="2244"/>
        <w:gridCol w:w="1811"/>
      </w:tblGrid>
      <w:tr w:rsidR="0044671E" w:rsidRPr="000E4C40" w:rsidTr="00B13F60">
        <w:trPr>
          <w:jc w:val="center"/>
        </w:trPr>
        <w:tc>
          <w:tcPr>
            <w:tcW w:type="dxa" w:w="1187"/>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274"/>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55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23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type="dxa" w:w="2360"/>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type="dxa" w:w="167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111819373</w:t>
            </w:r>
          </w:p>
        </w:tc>
        <w:tc>
          <w:tcPr>
            <w:vAlign w:val="center"/>
          </w:tcPr>
          <w:p>
            <w:pPr>
              <w:jc w:val="center"/>
            </w:pPr>
            <w:r>
              <w:rPr>
                <w:color w:val="000000"/>
                <w:sz w:val="24"/>
              </w:rPr>
              <w:t>18恒丰银行CD373</w:t>
            </w:r>
          </w:p>
        </w:tc>
        <w:tc>
          <w:tcPr>
            <w:vAlign w:val="center"/>
          </w:tcPr>
          <w:p>
            <w:pPr>
              <w:jc w:val="right"/>
            </w:pPr>
            <w:r>
              <w:rPr>
                <w:color w:val="000000"/>
                <w:sz w:val="24"/>
              </w:rPr>
              <w:t>1,000,000</w:t>
            </w:r>
          </w:p>
        </w:tc>
        <w:tc>
          <w:tcPr>
            <w:vAlign w:val="center"/>
          </w:tcPr>
          <w:p>
            <w:pPr>
              <w:jc w:val="right"/>
            </w:pPr>
            <w:r>
              <w:rPr>
                <w:color w:val="000000"/>
                <w:sz w:val="24"/>
              </w:rPr>
              <w:t>99,408,039.50</w:t>
            </w:r>
          </w:p>
        </w:tc>
        <w:tc>
          <w:tcPr>
            <w:vAlign w:val="center"/>
          </w:tcPr>
          <w:p>
            <w:pPr>
              <w:jc w:val="right"/>
            </w:pPr>
            <w:r>
              <w:rPr>
                <w:color w:val="000000"/>
                <w:sz w:val="24"/>
              </w:rPr>
              <w:t>9.56</w:t>
            </w:r>
          </w:p>
        </w:tc>
      </w:tr>
      <w:tr>
        <w:tc>
          <w:tcPr>
            <w:vAlign w:val="center"/>
          </w:tcPr>
          <w:p>
            <w:pPr>
              <w:jc w:val="center"/>
            </w:pPr>
            <w:r>
              <w:rPr>
                <w:color w:val="000000"/>
                <w:sz w:val="24"/>
              </w:rPr>
              <w:t>2</w:t>
            </w:r>
          </w:p>
        </w:tc>
        <w:tc>
          <w:tcPr>
            <w:vAlign w:val="center"/>
          </w:tcPr>
          <w:p>
            <w:pPr>
              <w:jc w:val="center"/>
            </w:pPr>
            <w:r>
              <w:rPr>
                <w:color w:val="000000"/>
                <w:sz w:val="24"/>
              </w:rPr>
              <w:t>011801148</w:t>
            </w:r>
          </w:p>
        </w:tc>
        <w:tc>
          <w:tcPr>
            <w:vAlign w:val="center"/>
          </w:tcPr>
          <w:p>
            <w:pPr>
              <w:jc w:val="center"/>
            </w:pPr>
            <w:r>
              <w:rPr>
                <w:color w:val="000000"/>
                <w:sz w:val="24"/>
              </w:rPr>
              <w:t>18环球租赁SCP006</w:t>
            </w:r>
          </w:p>
        </w:tc>
        <w:tc>
          <w:tcPr>
            <w:vAlign w:val="center"/>
          </w:tcPr>
          <w:p>
            <w:pPr>
              <w:jc w:val="right"/>
            </w:pPr>
            <w:r>
              <w:rPr>
                <w:color w:val="000000"/>
                <w:sz w:val="24"/>
              </w:rPr>
              <w:t>600,000</w:t>
            </w:r>
          </w:p>
        </w:tc>
        <w:tc>
          <w:tcPr>
            <w:vAlign w:val="center"/>
          </w:tcPr>
          <w:p>
            <w:pPr>
              <w:jc w:val="right"/>
            </w:pPr>
            <w:r>
              <w:rPr>
                <w:color w:val="000000"/>
                <w:sz w:val="24"/>
              </w:rPr>
              <w:t>60,223,558.44</w:t>
            </w:r>
          </w:p>
        </w:tc>
        <w:tc>
          <w:tcPr>
            <w:vAlign w:val="center"/>
          </w:tcPr>
          <w:p>
            <w:pPr>
              <w:jc w:val="right"/>
            </w:pPr>
            <w:r>
              <w:rPr>
                <w:color w:val="000000"/>
                <w:sz w:val="24"/>
              </w:rPr>
              <w:t>5.79</w:t>
            </w:r>
          </w:p>
        </w:tc>
      </w:tr>
      <w:tr>
        <w:tc>
          <w:tcPr>
            <w:vAlign w:val="center"/>
          </w:tcPr>
          <w:p>
            <w:pPr>
              <w:jc w:val="center"/>
            </w:pPr>
            <w:r>
              <w:rPr>
                <w:color w:val="000000"/>
                <w:sz w:val="24"/>
              </w:rPr>
              <w:t>3</w:t>
            </w:r>
          </w:p>
        </w:tc>
        <w:tc>
          <w:tcPr>
            <w:vAlign w:val="center"/>
          </w:tcPr>
          <w:p>
            <w:pPr>
              <w:jc w:val="center"/>
            </w:pPr>
            <w:r>
              <w:rPr>
                <w:color w:val="000000"/>
                <w:sz w:val="24"/>
              </w:rPr>
              <w:t>160208</w:t>
            </w:r>
          </w:p>
        </w:tc>
        <w:tc>
          <w:tcPr>
            <w:vAlign w:val="center"/>
          </w:tcPr>
          <w:p>
            <w:pPr>
              <w:jc w:val="center"/>
            </w:pPr>
            <w:r>
              <w:rPr>
                <w:color w:val="000000"/>
                <w:sz w:val="24"/>
              </w:rPr>
              <w:t>16国开08</w:t>
            </w:r>
          </w:p>
        </w:tc>
        <w:tc>
          <w:tcPr>
            <w:vAlign w:val="center"/>
          </w:tcPr>
          <w:p>
            <w:pPr>
              <w:jc w:val="right"/>
            </w:pPr>
            <w:r>
              <w:rPr>
                <w:color w:val="000000"/>
                <w:sz w:val="24"/>
              </w:rPr>
              <w:t>500,000</w:t>
            </w:r>
          </w:p>
        </w:tc>
        <w:tc>
          <w:tcPr>
            <w:vAlign w:val="center"/>
          </w:tcPr>
          <w:p>
            <w:pPr>
              <w:jc w:val="right"/>
            </w:pPr>
            <w:r>
              <w:rPr>
                <w:color w:val="000000"/>
                <w:sz w:val="24"/>
              </w:rPr>
              <w:t>50,014,229.17</w:t>
            </w:r>
          </w:p>
        </w:tc>
        <w:tc>
          <w:tcPr>
            <w:vAlign w:val="center"/>
          </w:tcPr>
          <w:p>
            <w:pPr>
              <w:jc w:val="right"/>
            </w:pPr>
            <w:r>
              <w:rPr>
                <w:color w:val="000000"/>
                <w:sz w:val="24"/>
              </w:rPr>
              <w:t>4.81</w:t>
            </w:r>
          </w:p>
        </w:tc>
      </w:tr>
      <w:tr>
        <w:tc>
          <w:tcPr>
            <w:vAlign w:val="center"/>
          </w:tcPr>
          <w:p>
            <w:pPr>
              <w:jc w:val="center"/>
            </w:pPr>
            <w:r>
              <w:rPr>
                <w:color w:val="000000"/>
                <w:sz w:val="24"/>
              </w:rPr>
              <w:t>4</w:t>
            </w:r>
          </w:p>
        </w:tc>
        <w:tc>
          <w:tcPr>
            <w:vAlign w:val="center"/>
          </w:tcPr>
          <w:p>
            <w:pPr>
              <w:jc w:val="center"/>
            </w:pPr>
            <w:r>
              <w:rPr>
                <w:color w:val="000000"/>
                <w:sz w:val="24"/>
              </w:rPr>
              <w:t>111883883</w:t>
            </w:r>
          </w:p>
        </w:tc>
        <w:tc>
          <w:tcPr>
            <w:vAlign w:val="center"/>
          </w:tcPr>
          <w:p>
            <w:pPr>
              <w:jc w:val="center"/>
            </w:pPr>
            <w:r>
              <w:rPr>
                <w:color w:val="000000"/>
                <w:sz w:val="24"/>
              </w:rPr>
              <w:t>18甘肃银行CD097</w:t>
            </w:r>
          </w:p>
        </w:tc>
        <w:tc>
          <w:tcPr>
            <w:vAlign w:val="center"/>
          </w:tcPr>
          <w:p>
            <w:pPr>
              <w:jc w:val="right"/>
            </w:pPr>
            <w:r>
              <w:rPr>
                <w:color w:val="000000"/>
                <w:sz w:val="24"/>
              </w:rPr>
              <w:t>500,000</w:t>
            </w:r>
          </w:p>
        </w:tc>
        <w:tc>
          <w:tcPr>
            <w:vAlign w:val="center"/>
          </w:tcPr>
          <w:p>
            <w:pPr>
              <w:jc w:val="right"/>
            </w:pPr>
            <w:r>
              <w:rPr>
                <w:color w:val="000000"/>
                <w:sz w:val="24"/>
              </w:rPr>
              <w:t>49,732,737.07</w:t>
            </w:r>
          </w:p>
        </w:tc>
        <w:tc>
          <w:tcPr>
            <w:vAlign w:val="center"/>
          </w:tcPr>
          <w:p>
            <w:pPr>
              <w:jc w:val="right"/>
            </w:pPr>
            <w:r>
              <w:rPr>
                <w:color w:val="000000"/>
                <w:sz w:val="24"/>
              </w:rPr>
              <w:t>4.78</w:t>
            </w:r>
          </w:p>
        </w:tc>
      </w:tr>
      <w:tr>
        <w:tc>
          <w:tcPr>
            <w:vAlign w:val="center"/>
          </w:tcPr>
          <w:p>
            <w:pPr>
              <w:jc w:val="center"/>
            </w:pPr>
            <w:r>
              <w:rPr>
                <w:color w:val="000000"/>
                <w:sz w:val="24"/>
              </w:rPr>
              <w:t>5</w:t>
            </w:r>
          </w:p>
        </w:tc>
        <w:tc>
          <w:tcPr>
            <w:vAlign w:val="center"/>
          </w:tcPr>
          <w:p>
            <w:pPr>
              <w:jc w:val="center"/>
            </w:pPr>
            <w:r>
              <w:rPr>
                <w:color w:val="000000"/>
                <w:sz w:val="24"/>
              </w:rPr>
              <w:t>111884219</w:t>
            </w:r>
          </w:p>
        </w:tc>
        <w:tc>
          <w:tcPr>
            <w:vAlign w:val="center"/>
          </w:tcPr>
          <w:p>
            <w:pPr>
              <w:jc w:val="center"/>
            </w:pPr>
            <w:r>
              <w:rPr>
                <w:color w:val="000000"/>
                <w:sz w:val="24"/>
              </w:rPr>
              <w:t>18哈尔滨银行CD146</w:t>
            </w:r>
          </w:p>
        </w:tc>
        <w:tc>
          <w:tcPr>
            <w:vAlign w:val="center"/>
          </w:tcPr>
          <w:p>
            <w:pPr>
              <w:jc w:val="right"/>
            </w:pPr>
            <w:r>
              <w:rPr>
                <w:color w:val="000000"/>
                <w:sz w:val="24"/>
              </w:rPr>
              <w:t>500,000</w:t>
            </w:r>
          </w:p>
        </w:tc>
        <w:tc>
          <w:tcPr>
            <w:vAlign w:val="center"/>
          </w:tcPr>
          <w:p>
            <w:pPr>
              <w:jc w:val="right"/>
            </w:pPr>
            <w:r>
              <w:rPr>
                <w:color w:val="000000"/>
                <w:sz w:val="24"/>
              </w:rPr>
              <w:t>49,697,859.35</w:t>
            </w:r>
          </w:p>
        </w:tc>
        <w:tc>
          <w:tcPr>
            <w:vAlign w:val="center"/>
          </w:tcPr>
          <w:p>
            <w:pPr>
              <w:jc w:val="right"/>
            </w:pPr>
            <w:r>
              <w:rPr>
                <w:color w:val="000000"/>
                <w:sz w:val="24"/>
              </w:rPr>
              <w:t>4.78</w:t>
            </w:r>
          </w:p>
        </w:tc>
      </w:tr>
      <w:tr>
        <w:tc>
          <w:tcPr>
            <w:vAlign w:val="center"/>
          </w:tcPr>
          <w:p>
            <w:pPr>
              <w:jc w:val="center"/>
            </w:pPr>
            <w:r>
              <w:rPr>
                <w:color w:val="000000"/>
                <w:sz w:val="24"/>
              </w:rPr>
              <w:t>6</w:t>
            </w:r>
          </w:p>
        </w:tc>
        <w:tc>
          <w:tcPr>
            <w:vAlign w:val="center"/>
          </w:tcPr>
          <w:p>
            <w:pPr>
              <w:jc w:val="center"/>
            </w:pPr>
            <w:r>
              <w:rPr>
                <w:color w:val="000000"/>
                <w:sz w:val="24"/>
              </w:rPr>
              <w:t>111884545</w:t>
            </w:r>
          </w:p>
        </w:tc>
        <w:tc>
          <w:tcPr>
            <w:vAlign w:val="center"/>
          </w:tcPr>
          <w:p>
            <w:pPr>
              <w:jc w:val="center"/>
            </w:pPr>
            <w:r>
              <w:rPr>
                <w:color w:val="000000"/>
                <w:sz w:val="24"/>
              </w:rPr>
              <w:t>18昆仑银行CD085</w:t>
            </w:r>
          </w:p>
        </w:tc>
        <w:tc>
          <w:tcPr>
            <w:vAlign w:val="center"/>
          </w:tcPr>
          <w:p>
            <w:pPr>
              <w:jc w:val="right"/>
            </w:pPr>
            <w:r>
              <w:rPr>
                <w:color w:val="000000"/>
                <w:sz w:val="24"/>
              </w:rPr>
              <w:t>500,000</w:t>
            </w:r>
          </w:p>
        </w:tc>
        <w:tc>
          <w:tcPr>
            <w:vAlign w:val="center"/>
          </w:tcPr>
          <w:p>
            <w:pPr>
              <w:jc w:val="right"/>
            </w:pPr>
            <w:r>
              <w:rPr>
                <w:color w:val="000000"/>
                <w:sz w:val="24"/>
              </w:rPr>
              <w:t>49,691,799.59</w:t>
            </w:r>
          </w:p>
        </w:tc>
        <w:tc>
          <w:tcPr>
            <w:vAlign w:val="center"/>
          </w:tcPr>
          <w:p>
            <w:pPr>
              <w:jc w:val="right"/>
            </w:pPr>
            <w:r>
              <w:rPr>
                <w:color w:val="000000"/>
                <w:sz w:val="24"/>
              </w:rPr>
              <w:t>4.78</w:t>
            </w:r>
          </w:p>
        </w:tc>
      </w:tr>
      <w:tr>
        <w:tc>
          <w:tcPr>
            <w:vAlign w:val="center"/>
          </w:tcPr>
          <w:p>
            <w:pPr>
              <w:jc w:val="center"/>
            </w:pPr>
            <w:r>
              <w:rPr>
                <w:color w:val="000000"/>
                <w:sz w:val="24"/>
              </w:rPr>
              <w:t>7</w:t>
            </w:r>
          </w:p>
        </w:tc>
        <w:tc>
          <w:tcPr>
            <w:vAlign w:val="center"/>
          </w:tcPr>
          <w:p>
            <w:pPr>
              <w:jc w:val="center"/>
            </w:pPr>
            <w:r>
              <w:rPr>
                <w:color w:val="000000"/>
                <w:sz w:val="24"/>
              </w:rPr>
              <w:t>111884880</w:t>
            </w:r>
          </w:p>
        </w:tc>
        <w:tc>
          <w:tcPr>
            <w:vAlign w:val="center"/>
          </w:tcPr>
          <w:p>
            <w:pPr>
              <w:jc w:val="center"/>
            </w:pPr>
            <w:r>
              <w:rPr>
                <w:color w:val="000000"/>
                <w:sz w:val="24"/>
              </w:rPr>
              <w:t>18锦州银行CD198</w:t>
            </w:r>
          </w:p>
        </w:tc>
        <w:tc>
          <w:tcPr>
            <w:vAlign w:val="center"/>
          </w:tcPr>
          <w:p>
            <w:pPr>
              <w:jc w:val="right"/>
            </w:pPr>
            <w:r>
              <w:rPr>
                <w:color w:val="000000"/>
                <w:sz w:val="24"/>
              </w:rPr>
              <w:t>500,000</w:t>
            </w:r>
          </w:p>
        </w:tc>
        <w:tc>
          <w:tcPr>
            <w:vAlign w:val="center"/>
          </w:tcPr>
          <w:p>
            <w:pPr>
              <w:jc w:val="right"/>
            </w:pPr>
            <w:r>
              <w:rPr>
                <w:color w:val="000000"/>
                <w:sz w:val="24"/>
              </w:rPr>
              <w:t>49,670,244.89</w:t>
            </w:r>
          </w:p>
        </w:tc>
        <w:tc>
          <w:tcPr>
            <w:vAlign w:val="center"/>
          </w:tcPr>
          <w:p>
            <w:pPr>
              <w:jc w:val="right"/>
            </w:pPr>
            <w:r>
              <w:rPr>
                <w:color w:val="000000"/>
                <w:sz w:val="24"/>
              </w:rPr>
              <w:t>4.78</w:t>
            </w:r>
          </w:p>
        </w:tc>
      </w:tr>
      <w:tr>
        <w:tc>
          <w:tcPr>
            <w:vAlign w:val="center"/>
          </w:tcPr>
          <w:p>
            <w:pPr>
              <w:jc w:val="center"/>
            </w:pPr>
            <w:r>
              <w:rPr>
                <w:color w:val="000000"/>
                <w:sz w:val="24"/>
              </w:rPr>
              <w:t>8</w:t>
            </w:r>
          </w:p>
        </w:tc>
        <w:tc>
          <w:tcPr>
            <w:vAlign w:val="center"/>
          </w:tcPr>
          <w:p>
            <w:pPr>
              <w:jc w:val="center"/>
            </w:pPr>
            <w:r>
              <w:rPr>
                <w:color w:val="000000"/>
                <w:sz w:val="24"/>
              </w:rPr>
              <w:t>111871872</w:t>
            </w:r>
          </w:p>
        </w:tc>
        <w:tc>
          <w:tcPr>
            <w:vAlign w:val="center"/>
          </w:tcPr>
          <w:p>
            <w:pPr>
              <w:jc w:val="center"/>
            </w:pPr>
            <w:r>
              <w:rPr>
                <w:color w:val="000000"/>
                <w:sz w:val="24"/>
              </w:rPr>
              <w:t>18徽商银行CD192</w:t>
            </w:r>
          </w:p>
        </w:tc>
        <w:tc>
          <w:tcPr>
            <w:vAlign w:val="center"/>
          </w:tcPr>
          <w:p>
            <w:pPr>
              <w:jc w:val="right"/>
            </w:pPr>
            <w:r>
              <w:rPr>
                <w:color w:val="000000"/>
                <w:sz w:val="24"/>
              </w:rPr>
              <w:t>500,000</w:t>
            </w:r>
          </w:p>
        </w:tc>
        <w:tc>
          <w:tcPr>
            <w:vAlign w:val="center"/>
          </w:tcPr>
          <w:p>
            <w:pPr>
              <w:jc w:val="right"/>
            </w:pPr>
            <w:r>
              <w:rPr>
                <w:color w:val="000000"/>
                <w:sz w:val="24"/>
              </w:rPr>
              <w:t>49,653,852.20</w:t>
            </w:r>
          </w:p>
        </w:tc>
        <w:tc>
          <w:tcPr>
            <w:vAlign w:val="center"/>
          </w:tcPr>
          <w:p>
            <w:pPr>
              <w:jc w:val="right"/>
            </w:pPr>
            <w:r>
              <w:rPr>
                <w:color w:val="000000"/>
                <w:sz w:val="24"/>
              </w:rPr>
              <w:t>4.78</w:t>
            </w:r>
          </w:p>
        </w:tc>
      </w:tr>
      <w:tr>
        <w:tc>
          <w:tcPr>
            <w:vAlign w:val="center"/>
          </w:tcPr>
          <w:p>
            <w:pPr>
              <w:jc w:val="center"/>
            </w:pPr>
            <w:r>
              <w:rPr>
                <w:color w:val="000000"/>
                <w:sz w:val="24"/>
              </w:rPr>
              <w:t>9</w:t>
            </w:r>
          </w:p>
        </w:tc>
        <w:tc>
          <w:tcPr>
            <w:vAlign w:val="center"/>
          </w:tcPr>
          <w:p>
            <w:pPr>
              <w:jc w:val="center"/>
            </w:pPr>
            <w:r>
              <w:rPr>
                <w:color w:val="000000"/>
                <w:sz w:val="24"/>
              </w:rPr>
              <w:t>111819381</w:t>
            </w:r>
          </w:p>
        </w:tc>
        <w:tc>
          <w:tcPr>
            <w:vAlign w:val="center"/>
          </w:tcPr>
          <w:p>
            <w:pPr>
              <w:jc w:val="center"/>
            </w:pPr>
            <w:r>
              <w:rPr>
                <w:color w:val="000000"/>
                <w:sz w:val="24"/>
              </w:rPr>
              <w:t>18恒丰银行CD381</w:t>
            </w:r>
          </w:p>
        </w:tc>
        <w:tc>
          <w:tcPr>
            <w:vAlign w:val="center"/>
          </w:tcPr>
          <w:p>
            <w:pPr>
              <w:jc w:val="right"/>
            </w:pPr>
            <w:r>
              <w:rPr>
                <w:color w:val="000000"/>
                <w:sz w:val="24"/>
              </w:rPr>
              <w:t>500,000</w:t>
            </w:r>
          </w:p>
        </w:tc>
        <w:tc>
          <w:tcPr>
            <w:vAlign w:val="center"/>
          </w:tcPr>
          <w:p>
            <w:pPr>
              <w:jc w:val="right"/>
            </w:pPr>
            <w:r>
              <w:rPr>
                <w:color w:val="000000"/>
                <w:sz w:val="24"/>
              </w:rPr>
              <w:t>49,643,553.63</w:t>
            </w:r>
          </w:p>
        </w:tc>
        <w:tc>
          <w:tcPr>
            <w:vAlign w:val="center"/>
          </w:tcPr>
          <w:p>
            <w:pPr>
              <w:jc w:val="right"/>
            </w:pPr>
            <w:r>
              <w:rPr>
                <w:color w:val="000000"/>
                <w:sz w:val="24"/>
              </w:rPr>
              <w:t>4.78</w:t>
            </w:r>
          </w:p>
        </w:tc>
      </w:tr>
      <w:tr>
        <w:tc>
          <w:tcPr>
            <w:vAlign w:val="center"/>
          </w:tcPr>
          <w:p>
            <w:pPr>
              <w:jc w:val="center"/>
            </w:pPr>
            <w:r>
              <w:rPr>
                <w:color w:val="000000"/>
                <w:sz w:val="24"/>
              </w:rPr>
              <w:t>10</w:t>
            </w:r>
          </w:p>
        </w:tc>
        <w:tc>
          <w:tcPr>
            <w:vAlign w:val="center"/>
          </w:tcPr>
          <w:p>
            <w:pPr>
              <w:jc w:val="center"/>
            </w:pPr>
            <w:r>
              <w:rPr>
                <w:color w:val="000000"/>
                <w:sz w:val="24"/>
              </w:rPr>
              <w:t>111872108</w:t>
            </w:r>
          </w:p>
        </w:tc>
        <w:tc>
          <w:tcPr>
            <w:vAlign w:val="center"/>
          </w:tcPr>
          <w:p>
            <w:pPr>
              <w:jc w:val="center"/>
            </w:pPr>
            <w:r>
              <w:rPr>
                <w:color w:val="000000"/>
                <w:sz w:val="24"/>
              </w:rPr>
              <w:t>18徽商银行CD199</w:t>
            </w:r>
          </w:p>
        </w:tc>
        <w:tc>
          <w:tcPr>
            <w:vAlign w:val="center"/>
          </w:tcPr>
          <w:p>
            <w:pPr>
              <w:jc w:val="right"/>
            </w:pPr>
            <w:r>
              <w:rPr>
                <w:color w:val="000000"/>
                <w:sz w:val="24"/>
              </w:rPr>
              <w:t>500,000</w:t>
            </w:r>
          </w:p>
        </w:tc>
        <w:tc>
          <w:tcPr>
            <w:vAlign w:val="center"/>
          </w:tcPr>
          <w:p>
            <w:pPr>
              <w:jc w:val="right"/>
            </w:pPr>
            <w:r>
              <w:rPr>
                <w:color w:val="000000"/>
                <w:sz w:val="24"/>
              </w:rPr>
              <w:t>49,629,027.84</w:t>
            </w:r>
          </w:p>
        </w:tc>
        <w:tc>
          <w:tcPr>
            <w:vAlign w:val="center"/>
          </w:tcPr>
          <w:p>
            <w:pPr>
              <w:jc w:val="right"/>
            </w:pPr>
            <w:r>
              <w:rPr>
                <w:color w:val="000000"/>
                <w:sz w:val="24"/>
              </w:rPr>
              <w:t>4.77</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roofErr w:type="spellStart"/>
            <w:r w:rsidR="006D4647" w:rsidRPr="000E4C40">
              <w:rPr>
                <w:color w:val="000000"/>
                <w:kern w:val="0"/>
                <w:sz w:val="24"/>
              </w:rPr>
              <w:t/>
            </w:r>
            <w:proofErr w:type="spellEnd"/>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0.1156%</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proofErr w:type="spellEnd"/>
            <w:r w:rsidRPr="000E4C40">
              <w:rPr>
                <w:color w:val="000000"/>
                <w:sz w:val="24"/>
              </w:rPr>
              <w:t>-0.0112%</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0.0717%</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本基金本报告期内未存在负偏离度的绝对值达到0.25%的情况。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本基金本报告期内未存在正偏离度的绝对值达到0.5%的情况。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tbl>
      <w:tblPr>
        <w:tblStyle w:val="aa"/>
        <w:tblW w:type="dxa" w:w="8868"/>
        <w:jc w:val="center"/>
        <w:tblCellMar>
          <w:top w:type="dxa" w:w="57"/>
          <w:bottom w:type="dxa" w:w="57"/>
        </w:tblCellMar>
        <w:tblLook w:val="04A0"/>
      </w:tblPr>
      <w:tblGrid>
        <w:gridCol w:w="1465"/>
        <w:gridCol w:w="1464"/>
        <w:gridCol w:w="1464"/>
        <w:gridCol w:w="1567"/>
        <w:gridCol w:w="1567"/>
        <w:gridCol w:w="1775"/>
      </w:tblGrid>
      <w:tr w:rsidR="00BF1111" w:rsidRPr="000E4C40" w:rsidTr="00B13F60">
        <w:trPr>
          <w:jc w:val="center"/>
        </w:trPr>
        <w:tc>
          <w:tcPr>
            <w:tcW w:type="dxa" w:w="1547"/>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数量</w:t>
            </w:r>
            <w:r w:rsidRPr="000E4C40">
              <w:rPr>
                <w:color w:val="000000"/>
                <w:kern w:val="0"/>
                <w:sz w:val="24"/>
              </w:rPr>
              <w:t>(</w:t>
            </w:r>
            <w:r w:rsidRPr="000E4C40">
              <w:rPr>
                <w:rFonts w:hAnsi="宋体"/>
                <w:color w:val="000000"/>
                <w:kern w:val="0"/>
                <w:sz w:val="24"/>
              </w:rPr>
              <w:t>份</w:t>
            </w:r>
            <w:r w:rsidRPr="000E4C40">
              <w:rPr>
                <w:color w:val="000000"/>
                <w:kern w:val="0"/>
                <w:sz w:val="24"/>
              </w:rPr>
              <w:t>)</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r w:rsidRPr="000E4C40">
              <w:rPr>
                <w:color w:val="000000"/>
                <w:kern w:val="0"/>
                <w:sz w:val="24"/>
              </w:rPr>
              <w:t>(</w:t>
            </w:r>
            <w:r w:rsidRPr="000E4C40">
              <w:rPr>
                <w:rFonts w:hAnsi="宋体"/>
                <w:color w:val="000000"/>
                <w:kern w:val="0"/>
                <w:sz w:val="24"/>
              </w:rPr>
              <w:t>元</w:t>
            </w:r>
            <w:r w:rsidRPr="000E4C40">
              <w:rPr>
                <w:color w:val="000000"/>
                <w:kern w:val="0"/>
                <w:sz w:val="24"/>
              </w:rPr>
              <w:t>)</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156288</w:t>
            </w:r>
          </w:p>
        </w:tc>
        <w:tc>
          <w:tcPr>
            <w:vAlign w:val="center"/>
          </w:tcPr>
          <w:p>
            <w:pPr>
              <w:jc w:val="center"/>
            </w:pPr>
            <w:r>
              <w:rPr>
                <w:color w:val="000000"/>
                <w:sz w:val="24"/>
              </w:rPr>
              <w:t>宁远07A1(总价)</w:t>
            </w:r>
          </w:p>
        </w:tc>
        <w:tc>
          <w:tcPr>
            <w:vAlign w:val="center"/>
          </w:tcPr>
          <w:p>
            <w:pPr>
              <w:jc w:val="right"/>
            </w:pPr>
            <w:r>
              <w:rPr>
                <w:color w:val="000000"/>
                <w:sz w:val="24"/>
              </w:rPr>
              <w:t>500,000</w:t>
            </w:r>
          </w:p>
        </w:tc>
        <w:tc>
          <w:tcPr>
            <w:vAlign w:val="center"/>
          </w:tcPr>
          <w:p>
            <w:pPr>
              <w:jc w:val="right"/>
            </w:pPr>
            <w:r>
              <w:rPr>
                <w:color w:val="000000"/>
                <w:sz w:val="24"/>
              </w:rPr>
              <w:t>50,000,000.00</w:t>
            </w:r>
          </w:p>
        </w:tc>
        <w:tc>
          <w:tcPr>
            <w:vAlign w:val="center"/>
          </w:tcPr>
          <w:p>
            <w:pPr>
              <w:jc w:val="right"/>
            </w:pPr>
            <w:r>
              <w:rPr>
                <w:color w:val="000000"/>
                <w:sz w:val="24"/>
              </w:rPr>
              <w:t>4.81</w:t>
            </w:r>
          </w:p>
        </w:tc>
      </w:tr>
    </w:tbl>
    <w:p w:rsidP="00281564" w:rsidR="00D40363" w:rsidRDefault="00D40363"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0E4C40">
      <w:pPr>
        <w:spacing w:before="29" w:line="288" w:lineRule="auto"/>
        <w:rPr>
          <w:sz w:val="24"/>
        </w:rPr>
      </w:pPr>
      <w:r>
        <w:rPr>
          <w:sz w:val="24"/>
        </w:rPr>
        <w:t>5.9</w:t>
      </w:r>
      <w:r w:rsidR="00902E3F" w:rsidRPr="000E4C40">
        <w:rPr>
          <w:sz w:val="24"/>
        </w:rPr>
        <w:t>.1</w:t>
      </w:r>
      <w:r w:rsidR="009D74FC" w:rsidRPr="000E4C40">
        <w:rPr>
          <w:rFonts w:hAnsi="宋体"/>
          <w:sz w:val="24"/>
        </w:rPr>
        <w:t>基金计价方法说明</w:t>
      </w:r>
    </w:p>
    <w:p w:rsidP="00930856" w:rsidR="00D40363" w:rsidRDefault="00D40363" w:rsidRPr="000E4C40">
      <w:pPr>
        <w:spacing w:before="29" w:line="288" w:lineRule="auto"/>
        <w:rPr>
          <w:color w:val="000000"/>
          <w:sz w:val="24"/>
        </w:rPr>
      </w:pPr>
      <w:r w:rsidRPr="000E4C40">
        <w:rPr>
          <w:color w:val="000000"/>
          <w:sz w:val="24"/>
        </w:rPr>
        <w:lastRenderedPageBreak/>
        <w:t/>
      </w:r>
      <w:proofErr w:type="spellStart"/>
      <w:r w:rsidRPr="000E4C40">
        <w:rPr>
          <w:color w:val="000000"/>
          <w:sz w:val="24"/>
        </w:rPr>
        <w:t/>
      </w:r>
      <w:proofErr w:type="spellEnd"/>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0E4C40">
      <w:pPr>
        <w:spacing w:before="29" w:line="288" w:lineRule="auto"/>
        <w:rPr>
          <w:color w:val="000000"/>
          <w:kern w:val="0"/>
          <w:sz w:val="24"/>
        </w:rPr>
      </w:pPr>
      <w:r>
        <w:rPr>
          <w:color w:val="000000"/>
          <w:kern w:val="0"/>
          <w:sz w:val="24"/>
        </w:rPr>
        <w:t>5.9</w:t>
      </w:r>
      <w:r w:rsidR="009D74FC" w:rsidRPr="000E4C40">
        <w:rPr>
          <w:color w:val="000000"/>
          <w:kern w:val="0"/>
          <w:sz w:val="24"/>
        </w:rPr>
        <w:t>.</w:t>
      </w:r>
      <w:r>
        <w:rPr>
          <w:color w:val="000000"/>
          <w:kern w:val="0"/>
          <w:sz w:val="24"/>
        </w:rPr>
        <w:t>3</w:t>
      </w:r>
      <w:r w:rsidR="003B36B4" w:rsidRPr="000E4C40">
        <w:rPr>
          <w:rFonts w:hAnsi="宋体"/>
          <w:color w:val="000000"/>
          <w:kern w:val="0"/>
          <w:sz w:val="24"/>
        </w:rPr>
        <w:t>其他各项资产构成</w:t>
      </w:r>
    </w:p>
    <w:tbl>
      <w:tblPr>
        <w:tblStyle w:val="aa"/>
        <w:tblW w:type="dxa" w:w="8868"/>
        <w:jc w:val="center"/>
        <w:tblInd w:type="dxa" w:w="17"/>
        <w:tblLayout w:type="fixed"/>
        <w:tblLook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5,016,450.44</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186,900.00</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5,203,350.44</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0E4C40">
      <w:pPr>
        <w:spacing w:before="29" w:line="288" w:lineRule="auto"/>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r w:rsidR="002304D5">
        <w:rPr>
          <w:color w:val="000000"/>
          <w:kern w:val="0"/>
          <w:sz w:val="24"/>
        </w:rPr>
        <w:t>5.9.4</w:t>
      </w:r>
      <w:r w:rsidR="00DE7C60" w:rsidRPr="000E4C40">
        <w:rPr>
          <w:rFonts w:hAnsi="宋体"/>
          <w:color w:val="000000"/>
          <w:kern w:val="0"/>
          <w:sz w:val="24"/>
        </w:rPr>
        <w:t>投资组合报告附注的其他文字描述部分</w:t>
      </w:r>
    </w:p>
    <w:p w:rsidP="00930856" w:rsidR="00452D31" w:rsidRDefault="00452D31" w:rsidRPr="000E4C40">
      <w:pPr>
        <w:spacing w:before="29" w:line="288" w:lineRule="auto"/>
        <w:rPr>
          <w:color w:val="000000"/>
          <w:sz w:val="24"/>
        </w:rPr>
      </w:pPr>
      <w:r w:rsidRPr="000E4C40">
        <w:rPr>
          <w:color w:val="000000"/>
          <w:sz w:val="24"/>
        </w:rPr>
        <w:t/>
      </w:r>
      <w:proofErr w:type="spellStart"/>
      <w:r w:rsidR="000C469F" w:rsidRPr="000E4C40">
        <w:rPr>
          <w:color w:val="000000"/>
          <w:sz w:val="24"/>
        </w:rPr>
        <w:t/>
      </w:r>
      <w:proofErr w:type="spellEnd"/>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Lines="100"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proofErr w:type="spellStart"/>
            <w:r w:rsidRPr="000E4C40">
              <w:rPr>
                <w:color w:val="000000"/>
                <w:kern w:val="0"/>
                <w:sz w:val="24"/>
              </w:rPr>
              <w:t/>
            </w:r>
            <w:r w:rsidRPr="000E4C40">
              <w:rPr>
                <w:sz w:val="24"/>
              </w:rPr>
              <w:t/>
            </w:r>
            <w:r w:rsidR="00327FB0" w:rsidRPr="000E4C40">
              <w:rPr>
                <w:sz w:val="24"/>
              </w:rPr>
              <w:t/>
            </w:r>
            <w:r w:rsidRPr="000E4C40">
              <w:rPr>
                <w:sz w:val="24"/>
              </w:rPr>
              <w:t/>
            </w:r>
            <w:proofErr w:type="spellEnd"/>
            <w:r w:rsidRPr="000E4C40">
              <w:rPr>
                <w:sz w:val="24"/>
              </w:rPr>
              <w:t>交银天利宝货币A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r w:rsidRPr="000E4C40">
              <w:rPr>
                <w:sz w:val="24"/>
              </w:rPr>
              <w:t/>
            </w:r>
            <w:r w:rsidR="00327FB0" w:rsidRPr="000E4C40">
              <w:rPr>
                <w:sz w:val="24"/>
              </w:rPr>
              <w:t/>
            </w:r>
            <w:r w:rsidR="000F78F3">
              <w:rPr>
                <w:sz w:val="24"/>
              </w:rPr>
              <w:t/>
            </w:r>
            <w:r w:rsidR="000F78F3">
              <w:rPr>
                <w:rFonts w:hint="eastAsia"/>
                <w:sz w:val="24"/>
              </w:rPr>
              <w:t/>
            </w:r>
            <w:r w:rsidRPr="000E4C40">
              <w:rPr>
                <w:sz w:val="24"/>
              </w:rPr>
              <w:t>交银天利宝货币E</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912,201,802.01</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576,049,866.45</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Pr="000E4C40">
              <w:rPr>
                <w:color w:val="000000"/>
                <w:kern w:val="0"/>
                <w:sz w:val="24"/>
              </w:rPr>
              <w:lastRenderedPageBreak/>
              <w:t/>
            </w:r>
            <w:r w:rsidR="00327FB0" w:rsidRPr="000E4C40">
              <w:rPr>
                <w:color w:val="000000"/>
                <w:kern w:val="0"/>
                <w:sz w:val="24"/>
              </w:rPr>
              <w:t/>
            </w:r>
            <w:r w:rsidRPr="000E4C40">
              <w:rPr>
                <w:color w:val="000000"/>
                <w:kern w:val="0"/>
                <w:sz w:val="24"/>
              </w:rPr>
              <w:t/>
            </w:r>
            <w:proofErr w:type="spellEnd"/>
            <w:r w:rsidRPr="000E4C40">
              <w:rPr>
                <w:color w:val="000000"/>
                <w:kern w:val="0"/>
                <w:sz w:val="24"/>
              </w:rPr>
              <w:t>413,380,975.00</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lastRenderedPageBreak/>
              <w:t/>
            </w:r>
            <w:r w:rsidRPr="000E4C40">
              <w:rPr>
                <w:color w:val="000000"/>
                <w:kern w:val="0"/>
                <w:sz w:val="24"/>
              </w:rPr>
              <w:lastRenderedPageBreak/>
              <w:t/>
            </w:r>
            <w:r w:rsidR="00327FB0" w:rsidRPr="000E4C40">
              <w:rPr>
                <w:color w:val="000000"/>
                <w:kern w:val="0"/>
                <w:sz w:val="24"/>
              </w:rPr>
              <w:t/>
            </w:r>
            <w:r w:rsidR="000F78F3">
              <w:rPr>
                <w:rFonts w:hint="eastAsia"/>
                <w:color w:val="000000"/>
                <w:kern w:val="0"/>
                <w:sz w:val="24"/>
              </w:rPr>
              <w:t/>
            </w:r>
            <w:r w:rsidRPr="000E4C40">
              <w:rPr>
                <w:color w:val="000000"/>
                <w:kern w:val="0"/>
                <w:sz w:val="24"/>
              </w:rPr>
              <w:t>5,697,322.23</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27FB0" w:rsidRPr="000E4C40">
              <w:rPr>
                <w:color w:val="000000"/>
                <w:kern w:val="0"/>
                <w:sz w:val="24"/>
              </w:rPr>
              <w:t/>
            </w:r>
            <w:r w:rsidRPr="000E4C40">
              <w:rPr>
                <w:color w:val="000000"/>
                <w:kern w:val="0"/>
                <w:sz w:val="24"/>
              </w:rPr>
              <w:t/>
            </w:r>
            <w:proofErr w:type="spellEnd"/>
            <w:r w:rsidRPr="000E4C40">
              <w:rPr>
                <w:color w:val="000000"/>
                <w:kern w:val="0"/>
                <w:sz w:val="24"/>
              </w:rPr>
              <w:t>857,461,405.17</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10,413,928.34</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D1ECF" w:rsidRPr="000E4C40">
              <w:rPr>
                <w:color w:val="000000"/>
                <w:kern w:val="0"/>
                <w:sz w:val="24"/>
              </w:rPr>
              <w:t/>
            </w:r>
            <w:r w:rsidRPr="000E4C40">
              <w:rPr>
                <w:color w:val="000000"/>
                <w:kern w:val="0"/>
                <w:sz w:val="24"/>
              </w:rPr>
              <w:t/>
            </w:r>
            <w:proofErr w:type="spellEnd"/>
            <w:r w:rsidRPr="000E4C40">
              <w:rPr>
                <w:color w:val="000000"/>
                <w:kern w:val="0"/>
                <w:sz w:val="24"/>
              </w:rPr>
              <w:t>468,121,371.84</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571,333,260.34</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pPr>
        <w:autoSpaceDE w:val="0"/>
        <w:autoSpaceDN w:val="0"/>
        <w:adjustRightInd w:val="0"/>
        <w:spacing w:before="29" w:line="288" w:lineRule="auto"/>
        <w:jc w:val="left"/>
        <w:rPr>
          <w:color w:val="000000"/>
          <w:sz w:val="24"/>
        </w:rPr>
      </w:pPr>
      <w:r>
        <w:rPr>
          <w:color w:val="000000"/>
          <w:sz w:val="24"/>
        </w:rPr>
        <w:t xml:space="preserve">        2、如果本报告期间发生转换出、份额类别调整业务，则总赎回份额中包含该业务；</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r w:rsidR="00AA5B03" w:rsidRPr="000E4C40">
        <w:rPr>
          <w:color w:val="000000"/>
          <w:sz w:val="24"/>
        </w:rPr>
        <w:t/>
      </w:r>
      <w:proofErr w:type="spellStart"/>
      <w:r w:rsidR="00AA5B03" w:rsidRPr="000E4C40">
        <w:rPr>
          <w:color w:val="000000"/>
          <w:sz w:val="24"/>
        </w:rPr>
        <w:t/>
      </w:r>
      <w:proofErr w:type="spellEnd"/>
      <w:r w:rsidR="00AA5B03" w:rsidRPr="000E4C40">
        <w:rPr>
          <w:color w:val="000000"/>
          <w:sz w:val="24"/>
        </w:rPr>
        <w:t xml:space="preserve">        </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Lines="100" w:beforeLines="100" w:line="288" w:lineRule="auto"/>
        <w:jc w:val="center"/>
        <w:rPr>
          <w:color w:val="000000"/>
          <w:kern w:val="0"/>
          <w:sz w:val="24"/>
          <w:szCs w:val="24"/>
        </w:rPr>
      </w:pPr>
      <w:r w:rsidRPr="000E4C40">
        <w:rPr>
          <w:color w:val="000000"/>
          <w:kern w:val="0"/>
          <w:sz w:val="24"/>
          <w:szCs w:val="24"/>
        </w:rPr>
        <w:t/>
      </w:r>
      <w:proofErr w:type="spellStart"/>
      <w:r w:rsidRPr="000E4C40">
        <w:rPr>
          <w:color w:val="000000"/>
          <w:kern w:val="0"/>
          <w:sz w:val="24"/>
          <w:szCs w:val="24"/>
        </w:rPr>
        <w:t/>
      </w:r>
      <w:proofErr w:type="spellEnd"/>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r w:rsidRPr="000E4C40">
        <w:rPr>
          <w:color w:val="000000"/>
          <w:sz w:val="24"/>
        </w:rPr>
        <w:t/>
      </w:r>
      <w:proofErr w:type="spellEnd"/>
      <w:r w:rsidRPr="000E4C40">
        <w:rPr>
          <w:color w:val="000000"/>
          <w:sz w:val="24"/>
        </w:rPr>
        <w:t>本基金管理人本报告期内未进行本基金的申购、赎回、红利再投等；本基金管理人本报告期末持有本基金份额0.00份，占本基金期末总份额的0.00%。</w:t>
      </w:r>
    </w:p>
    <w:p w:rsidP="00281564" w:rsidR="0018245B" w:rsidRDefault="0018245B" w:rsidRPr="000E4C40">
      <w:pPr>
        <w:autoSpaceDE w:val="0"/>
        <w:autoSpaceDN w:val="0"/>
        <w:adjustRightInd w:val="0"/>
        <w:spacing w:before="29" w:line="288" w:lineRule="auto"/>
        <w:jc w:val="left"/>
        <w:rPr>
          <w:color w:val="000000"/>
          <w:sz w:val="24"/>
        </w:rPr>
      </w:pPr>
    </w:p>
    <w:p w:rsidP="00841EB4" w:rsidR="003D1E1A" w:rsidRDefault="003D1E1A">
      <w:pPr>
        <w:pStyle w:val="1"/>
        <w:spacing w:afterLines="100"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t/>
      </w:r>
      <w:proofErr w:type="spellStart"/>
      <w:r>
        <w:rPr>
          <w:rFonts w:asciiTheme="minorEastAsia" w:cs="Arial" w:eastAsiaTheme="minorEastAsia" w:hAnsiTheme="minorEastAsia" w:hint="eastAsia"/>
          <w:color w:themeColor="text1" w:val="000000"/>
          <w:kern w:val="0"/>
          <w:sz w:val="24"/>
          <w:szCs w:val="24"/>
        </w:rPr>
        <w:t/>
      </w:r>
      <w:proofErr w:type="spellEnd"/>
      <w:r>
        <w:rPr>
          <w:rFonts w:asciiTheme="minorEastAsia" w:cs="Arial" w:eastAsiaTheme="minorEastAsia" w:hAnsiTheme="minorEastAsia" w:hint="eastAsia"/>
          <w:color w:themeColor="text1" w:val="000000"/>
          <w:kern w:val="0"/>
          <w:sz w:val="24"/>
          <w:szCs w:val="24"/>
        </w:rPr>
        <w:t>§8  影响投资者决策的其他重要信息</w:t>
      </w:r>
    </w:p>
    <w:p w:rsidP="003D1E1A" w:rsidR="003D1E1A" w:rsidRDefault="003D1E1A">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proofErr w:type="spellStart"/>
      <w:r>
        <w:rPr>
          <w:rFonts w:ascii="宋体" w:hAnsi="宋体" w:hint="eastAsia"/>
          <w:b/>
          <w:color w:val="000000"/>
          <w:kern w:val="0"/>
          <w:sz w:val="24"/>
        </w:rPr>
        <w:t/>
      </w:r>
      <w:proofErr w:type="spellEnd"/>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92"/>
        <w:gridCol w:w="991"/>
        <w:gridCol w:w="1843"/>
        <w:gridCol w:w="851"/>
        <w:gridCol w:w="850"/>
        <w:gridCol w:w="1134"/>
        <w:gridCol w:w="1419"/>
        <w:gridCol w:w="1130"/>
      </w:tblGrid>
      <w:tr w:rsidR="003D1E1A" w:rsidTr="003D1E1A">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投资者类别</w:t>
            </w:r>
            <w:r>
              <w:rPr>
                <w:rFonts w:ascii="宋体" w:hAnsi="宋体" w:hint="eastAsia"/>
                <w:color w:val="000000"/>
                <w:kern w:val="0"/>
                <w:szCs w:val="21"/>
              </w:rPr>
              <w:lastRenderedPageBreak/>
              <w:t/>
            </w:r>
            <w:proofErr w:type="spellStart"/>
            <w:r>
              <w:rPr>
                <w:rFonts w:ascii="宋体" w:hAnsi="宋体" w:hint="eastAsia"/>
                <w:color w:val="000000"/>
                <w:kern w:val="0"/>
                <w:szCs w:val="21"/>
              </w:rPr>
              <w:t/>
            </w:r>
            <w:proofErr w:type="spellEnd"/>
            <w:r>
              <w:rPr>
                <w:rFonts w:ascii="宋体" w:hAnsi="宋体" w:hint="eastAsia"/>
                <w:color w:val="000000"/>
                <w:kern w:val="0"/>
                <w:szCs w:val="21"/>
              </w:rPr>
              <w:t/>
            </w:r>
            <w:proofErr w:type="spellStart"/>
            <w:r>
              <w:rPr>
                <w:rFonts w:ascii="宋体" w:hAnsi="宋体" w:hint="eastAsia"/>
                <w:color w:val="000000"/>
                <w:kern w:val="0"/>
                <w:szCs w:val="21"/>
              </w:rPr>
              <w:t/>
            </w:r>
            <w:proofErr w:type="spellEnd"/>
            <w:r>
              <w:rPr>
                <w:rFonts w:ascii="宋体" w:hAnsi="宋体" w:hint="eastAsia"/>
                <w:color w:val="000000"/>
                <w:kern w:val="0"/>
                <w:szCs w:val="21"/>
              </w:rPr>
              <w:t xml:space="preserve">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lastRenderedPageBreak/>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type="dxa" w:w="993"/>
            <w:vMerge/>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w:t>
            </w:r>
            <w:r>
              <w:rPr>
                <w:rFonts w:ascii="宋体" w:hAnsi="宋体" w:hint="eastAsia"/>
                <w:color w:val="000000"/>
                <w:kern w:val="0"/>
                <w:szCs w:val="21"/>
              </w:rPr>
              <w:lastRenderedPageBreak/>
              <w:t>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期初份</w:t>
            </w:r>
            <w:r>
              <w:rPr>
                <w:rFonts w:ascii="宋体" w:hAnsi="宋体" w:hint="eastAsia"/>
                <w:color w:val="000000"/>
                <w:kern w:val="0"/>
                <w:szCs w:val="21"/>
              </w:rPr>
              <w:lastRenderedPageBreak/>
              <w:t>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申购份</w:t>
            </w:r>
            <w:r>
              <w:rPr>
                <w:rFonts w:ascii="宋体" w:hAnsi="宋体" w:hint="eastAsia"/>
                <w:color w:val="000000"/>
                <w:kern w:val="0"/>
                <w:szCs w:val="21"/>
              </w:rPr>
              <w:lastRenderedPageBreak/>
              <w:t>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lastRenderedPageBreak/>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2018/10/1-2018/12/31</w:t>
            </w:r>
          </w:p>
        </w:tc>
        <w:tc>
          <w:tcPr>
            <w:vAlign w:val="center"/>
          </w:tcPr>
          <w:p>
            <w:pPr>
              <w:jc w:val="center"/>
            </w:pPr>
            <w:r>
              <w:rPr>
                <w:rFonts w:ascii="宋体" w:hAnsi="宋体" w:hint="eastAsia"/>
                <w:color w:val="000000"/>
                <w:kern w:val="0"/>
                <w:szCs w:val="21"/>
              </w:rPr>
              <w:t>211,312,741.51</w:t>
            </w:r>
          </w:p>
        </w:tc>
        <w:tc>
          <w:tcPr>
            <w:vAlign w:val="center"/>
          </w:tcPr>
          <w:p>
            <w:pPr>
              <w:jc w:val="center"/>
            </w:pPr>
            <w:r>
              <w:rPr>
                <w:rFonts w:ascii="宋体" w:hAnsi="宋体" w:hint="eastAsia"/>
                <w:color w:val="000000"/>
                <w:kern w:val="0"/>
                <w:szCs w:val="21"/>
              </w:rPr>
              <w:t>1,631,114.94</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212,943,856.45</w:t>
            </w:r>
          </w:p>
        </w:tc>
        <w:tc>
          <w:tcPr>
            <w:vAlign w:val="center"/>
          </w:tcPr>
          <w:p>
            <w:pPr>
              <w:jc w:val="center"/>
            </w:pPr>
            <w:r>
              <w:rPr>
                <w:rFonts w:ascii="宋体" w:hAnsi="宋体" w:hint="eastAsia"/>
                <w:color w:val="000000"/>
                <w:kern w:val="0"/>
                <w:szCs w:val="21"/>
              </w:rPr>
              <w:t>20.49%</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4A0"/>
      </w:tblPr>
      <w:tblGrid>
        <w:gridCol w:w="9210"/>
      </w:tblGrid>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roofErr w:type="spellStart"/>
            <w:r>
              <w:rPr>
                <w:rFonts w:ascii="宋体" w:hAnsi="宋体" w:hint="eastAsia"/>
                <w:kern w:val="0"/>
                <w:szCs w:val="21"/>
              </w:rPr>
              <w:t/>
            </w:r>
            <w:proofErr w:type="spellEnd"/>
            <w:r>
              <w:rPr>
                <w:rFonts w:ascii="宋体" w:hAnsi="宋体" w:hint="eastAsia"/>
                <w:kern w:val="0"/>
                <w:szCs w:val="21"/>
              </w:rPr>
              <w:t/>
            </w:r>
          </w:p>
        </w:tc>
      </w:tr>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841EB4" w:rsidR="00C03EF8" w:rsidRDefault="009D74FC" w:rsidRPr="009268A2">
      <w:pPr>
        <w:pStyle w:val="1"/>
        <w:spacing w:afterLines="100"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9</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1、中国证监会准予交银施罗德天利宝货币市场基金募集注册的文件； </w:t>
      </w:r>
    </w:p>
    <w:p>
      <w:pPr>
        <w:spacing w:before="29" w:line="288" w:lineRule="auto"/>
        <w:ind w:firstLine="480" w:firstLineChars="200"/>
        <w:rPr>
          <w:color w:val="000000"/>
          <w:sz w:val="24"/>
        </w:rPr>
      </w:pPr>
      <w:r>
        <w:rPr>
          <w:color w:val="000000"/>
          <w:sz w:val="24"/>
        </w:rPr>
        <w:t xml:space="preserve">2、《交银施罗德天利宝货币市场基金基金合同》； </w:t>
      </w:r>
    </w:p>
    <w:p>
      <w:pPr>
        <w:spacing w:before="29" w:line="288" w:lineRule="auto"/>
        <w:ind w:firstLine="480" w:firstLineChars="200"/>
        <w:rPr>
          <w:color w:val="000000"/>
          <w:sz w:val="24"/>
        </w:rPr>
      </w:pPr>
      <w:r>
        <w:rPr>
          <w:color w:val="000000"/>
          <w:sz w:val="24"/>
        </w:rPr>
        <w:t xml:space="preserve">3、《交银施罗德天利宝货币市场基金招募说明书》； </w:t>
      </w:r>
    </w:p>
    <w:p>
      <w:pPr>
        <w:spacing w:before="29" w:line="288" w:lineRule="auto"/>
        <w:ind w:firstLine="480" w:firstLineChars="200"/>
        <w:rPr>
          <w:color w:val="000000"/>
          <w:sz w:val="24"/>
        </w:rPr>
      </w:pPr>
      <w:r>
        <w:rPr>
          <w:color w:val="000000"/>
          <w:sz w:val="24"/>
        </w:rPr>
        <w:t xml:space="preserve">4、《交银施罗德天利宝货币市场基金托管协议》； </w:t>
      </w:r>
    </w:p>
    <w:p>
      <w:pPr>
        <w:spacing w:before="29" w:line="288" w:lineRule="auto"/>
        <w:ind w:firstLine="480" w:firstLineChars="200"/>
        <w:rPr>
          <w:color w:val="000000"/>
          <w:sz w:val="24"/>
        </w:rPr>
      </w:pPr>
      <w:r>
        <w:rPr>
          <w:color w:val="000000"/>
          <w:sz w:val="24"/>
        </w:rPr>
        <w:t xml:space="preserve">5、关于申请募集注册交银施罗德天利宝货币市场基金的法律意见书；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8、报告期内交银施罗德天利宝货币市场基金在指定报刊上各项公告的原稿。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245FF" w:rsidRDefault="006245FF">
      <w:r>
        <w:separator/>
      </w:r>
    </w:p>
  </w:endnote>
  <w:endnote w:type="continuationSeparator" w:id="0">
    <w:p w:rsidR="006245FF" w:rsidRDefault="006245FF">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5"/>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1D0DB0" w:rsidR="00D1705E" w:rsidRDefault="00D1705E" w:rsidRPr="001D0DB0">
    <w:pPr>
      <w:pStyle w:val="a5"/>
      <w:jc w:val="center"/>
    </w:pPr>
    <w:r>
      <w:rPr>
        <w:rFonts w:hint="eastAsia"/>
        <w:kern w:val="0"/>
        <w:szCs w:val="21"/>
      </w:rPr>
      <w:t>第</w:t>
    </w:r>
    <w:r w:rsidR="00457CD3">
      <w:rPr>
        <w:kern w:val="0"/>
        <w:szCs w:val="21"/>
      </w:rPr>
      <w:fldChar w:fldCharType="begin"/>
    </w:r>
    <w:r>
      <w:rPr>
        <w:kern w:val="0"/>
        <w:szCs w:val="21"/>
      </w:rPr>
      <w:instrText xml:space="preserve"> PAGE </w:instrText>
    </w:r>
    <w:r w:rsidR="00457CD3">
      <w:rPr>
        <w:kern w:val="0"/>
        <w:szCs w:val="21"/>
      </w:rPr>
      <w:fldChar w:fldCharType="separate"/>
    </w:r>
    <w:r w:rsidR="00841EB4">
      <w:rPr>
        <w:noProof/>
        <w:kern w:val="0"/>
        <w:szCs w:val="21"/>
      </w:rPr>
      <w:t>2</w:t>
    </w:r>
    <w:r w:rsidR="00457CD3">
      <w:rPr>
        <w:kern w:val="0"/>
        <w:szCs w:val="21"/>
      </w:rPr>
      <w:fldChar w:fldCharType="end"/>
    </w:r>
    <w:r>
      <w:rPr>
        <w:rFonts w:hint="eastAsia"/>
        <w:kern w:val="0"/>
        <w:szCs w:val="21"/>
      </w:rPr>
      <w:t>页共</w:t>
    </w:r>
    <w:r w:rsidR="00457CD3">
      <w:rPr>
        <w:rFonts w:hint="eastAsia"/>
        <w:kern w:val="0"/>
        <w:szCs w:val="21"/>
      </w:rPr>
      <w:fldChar w:fldCharType="begin"/>
    </w:r>
    <w:r>
      <w:rPr>
        <w:kern w:val="0"/>
        <w:szCs w:val="21"/>
      </w:rPr>
      <w:instrText xml:space="preserve"> NUMPAGES </w:instrText>
    </w:r>
    <w:r w:rsidR="00457CD3">
      <w:rPr>
        <w:rFonts w:hint="eastAsia"/>
        <w:kern w:val="0"/>
        <w:szCs w:val="21"/>
      </w:rPr>
      <w:fldChar w:fldCharType="separate"/>
    </w:r>
    <w:r w:rsidR="00841EB4">
      <w:rPr>
        <w:noProof/>
        <w:kern w:val="0"/>
        <w:szCs w:val="21"/>
      </w:rPr>
      <w:t>23</w:t>
    </w:r>
    <w:r w:rsidR="00457CD3">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5"/>
    </w:pPr>
  </w:p>
</w:ftr>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1" w:type="separator">
    <w:p w:rsidR="006245FF" w:rsidRDefault="006245FF">
      <w:r>
        <w:separator/>
      </w:r>
    </w:p>
  </w:footnote>
  <w:footnote w:id="0" w:type="continuationSeparator">
    <w:p w:rsidR="006245FF" w:rsidRDefault="006245FF">
      <w:r>
        <w:continuationSeparator/>
      </w:r>
    </w:p>
  </w:footnote>
</w:footnotes>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4"/>
    </w:pP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P="008379E2" w:rsidR="00D1705E" w:rsidRDefault="00841EB4" w:rsidRPr="00841EB4">
    <w:pPr>
      <w:pStyle w:val="a4"/>
      <w:pBdr>
        <w:bottom w:color="auto" w:space="0" w:sz="6" w:val="single"/>
      </w:pBdr>
      <w:jc w:val="right"/>
      <w:rPr>
        <w:sz w:val="24"/>
        <w:szCs w:val="24"/>
      </w:rPr>
    </w:pPr>
    <w:r w:rsidRPr="003E676C">
      <w:rPr>
        <w:sz w:val="24"/>
        <w:szCs w:val="24"/>
      </w:rPr>
      <w:t/>
    </w:r>
    <w:proofErr w:type="spellStart"/>
    <w:r w:rsidRPr="003E676C">
      <w:rPr>
        <w:sz w:val="24"/>
        <w:szCs w:val="24"/>
      </w:rPr>
      <w:t/>
    </w:r>
    <w:proofErr w:type="spellEnd"/>
    <w:r w:rsidRPr="003E676C">
      <w:rPr>
        <w:sz w:val="24"/>
        <w:szCs w:val="24"/>
      </w:rPr>
      <w:t>交银施罗德天利宝货币市场基金</w:t>
    </w:r>
    <w:proofErr w:type="spellStart"/>
    <w:r w:rsidRPr="003E676C">
      <w:rPr>
        <w:sz w:val="24"/>
        <w:szCs w:val="24"/>
      </w:rPr>
      <w:t/>
    </w:r>
    <w:proofErr w:type="spellEnd"/>
    <w:r w:rsidRPr="003E676C">
      <w:rPr>
        <w:sz w:val="24"/>
        <w:szCs w:val="24"/>
      </w:rPr>
      <w:t>2018年第4季度报告</w:t>
    </w:r>
  </w:p>
</w:hdr>
</file>

<file path=word/header3.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rsidR="00841EB4" w:rsidRDefault="00841EB4">
    <w:pPr>
      <w:pStyle w:val="a4"/>
    </w:pPr>
  </w:p>
</w:hdr>
</file>

<file path=word/numbering.xml><?xml version="1.0" encoding="utf-8"?>
<w:numbering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abstractNum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embedSystemFonts/>
  <w:bordersDoNotSurroundHeader/>
  <w:bordersDoNotSurroundFooter/>
  <w:proofState w:spelling="clean"/>
  <w:stylePaneFormatFilter w:val="3F01"/>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8194"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2D74"/>
    <w:rsid w:val="000A6B57"/>
    <w:rsid w:val="000A7480"/>
    <w:rsid w:val="000B2044"/>
    <w:rsid w:val="000B2266"/>
    <w:rsid w:val="000B6615"/>
    <w:rsid w:val="000C469F"/>
    <w:rsid w:val="000D0F44"/>
    <w:rsid w:val="000D6294"/>
    <w:rsid w:val="000D66F0"/>
    <w:rsid w:val="000E0F6E"/>
    <w:rsid w:val="000E4C40"/>
    <w:rsid w:val="000E5695"/>
    <w:rsid w:val="000F1795"/>
    <w:rsid w:val="000F2DA3"/>
    <w:rsid w:val="000F3C21"/>
    <w:rsid w:val="000F4826"/>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4D62"/>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8194" v:ext="edit"/>
    <o:shapelayout v:ext="edit">
      <o:idmap data="1" v:ext="edit"/>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cs="Times New Roman" w:eastAsia="宋体" w:hAnsi="Times New Roman"/>
        <w:lang w:bidi="ar-SA" w:eastAsia="zh-CN" w:val="en-US"/>
      </w:rPr>
    </w:rPrDefault>
    <w:pPrDefault/>
  </w:docDefaults>
  <w:latentStyles w:count="267"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header" w:uiPriority="99"/>
    <w:lsdException w:name="caption" w:qFormat="1" w:semiHidden="1" w:unhideWhenUsed="1"/>
    <w:lsdException w:name="Title" w:qFormat="1"/>
    <w:lsdException w:name="Subtitle" w:qFormat="1"/>
    <w:lsdException w:name="Strong" w:qFormat="1" w:uiPriority="22"/>
    <w:lsdException w:name="Emphasis" w:qFormat="1"/>
    <w:lsdException w:name="Plain Text" w:uiPriority="99"/>
    <w:lsdException w:name="Table Grid" w:qFormat="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qFormat/>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Ind w:type="dxa" w:w="0"/>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type="dxa" w:w="0"/>
        <w:left w:type="dxa" w:w="108"/>
        <w:bottom w:type="dxa" w:w="0"/>
        <w:right w:type="dxa" w:w="108"/>
      </w:tblCellMar>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s>
</file>

<file path=word/webSettings.xml><?xml version="1.0" encoding="utf-8"?>
<w:webSettings xmlns:r="http://schemas.openxmlformats.org/officeDocument/2006/relationships" xmlns:w="http://schemas.openxmlformats.org/wordprocessingml/2006/main">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18" Target="stylesWithEffects.xml" Type="http://schemas.microsoft.com/office/2007/relationships/stylesWithEffects"/>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A72A1109-F435-45F1-BF4E-42ABB0D90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23</Pages>
  <Words>3593</Words>
  <Characters>20485</Characters>
  <Application>Microsoft Office Word</Application>
  <DocSecurity>0</DocSecurity>
  <Lines>170</Lines>
  <Paragraphs>48</Paragraphs>
  <ScaleCrop>false</ScaleCrop>
  <Company>jysld</Company>
  <LinksUpToDate>false</LinksUpToDate>
  <CharactersWithSpaces>24030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Administrator</cp:lastModifiedBy>
  <cp:lastPrinted>2009-01-22T10:11:00Z</cp:lastPrinted>
  <dcterms:modified xsi:type="dcterms:W3CDTF">2018-03-30T07:36:00Z</dcterms:modified>
  <cp:revision>314</cp:revision>
</cp:coreProperties>
</file>