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年第</w:t>
      </w:r>
      <w:r w:rsidRPr="005E324A">
        <w:rPr>
          <w:rFonts w:eastAsiaTheme="minorEastAsia"/>
          <w:b/>
          <w:sz w:val="36"/>
          <w:szCs w:val="36"/>
        </w:rPr>
        <w:t>4</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w:t>
      </w:r>
      <w:r w:rsidRPr="005E324A">
        <w:rPr>
          <w:rFonts w:eastAsiaTheme="minorEastAsia"/>
          <w:b/>
          <w:sz w:val="36"/>
          <w:szCs w:val="36"/>
        </w:rPr>
        <w:t>12</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二〇一九年一月二十一日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EF7F54" w:rsidRDefault="00B936CB">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F7F54" w:rsidRDefault="00B936CB">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F7F54" w:rsidRDefault="00B936CB">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F7F54" w:rsidRDefault="00B936CB">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F7F54" w:rsidRDefault="00B936CB">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74,050,919.10</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72,935,251.10</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557,834.00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557,834.00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B936CB" w:rsidRPr="005E324A" w:rsidTr="00B936CB">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B936CB" w:rsidRPr="005E324A" w:rsidTr="00B936CB">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-4,146,699.09</w:t>
            </w:r>
          </w:p>
        </w:tc>
      </w:tr>
      <w:tr w:rsidR="00B936CB" w:rsidRPr="005E324A" w:rsidTr="00B936CB">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-9,261,581.90</w:t>
            </w:r>
          </w:p>
        </w:tc>
      </w:tr>
      <w:tr w:rsidR="00B936CB" w:rsidRPr="005E324A" w:rsidTr="00B936CB">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-0.1174</w:t>
            </w:r>
          </w:p>
        </w:tc>
      </w:tr>
      <w:tr w:rsidR="00B936CB" w:rsidRPr="005E324A" w:rsidTr="00B936CB">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75,059,741.25</w:t>
            </w:r>
          </w:p>
        </w:tc>
      </w:tr>
      <w:tr w:rsidR="00B936CB" w:rsidRPr="005E324A" w:rsidTr="00B936CB">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1.014</w:t>
            </w:r>
          </w:p>
        </w:tc>
      </w:tr>
    </w:tbl>
    <w:p w:rsidR="00EF7F54" w:rsidRDefault="00B936CB">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EF7F54">
        <w:tc>
          <w:tcPr>
            <w:tcW w:w="1215" w:type="dxa"/>
            <w:vAlign w:val="center"/>
          </w:tcPr>
          <w:p w:rsidR="00EF7F54" w:rsidRDefault="00B936CB">
            <w:pPr>
              <w:jc w:val="left"/>
            </w:pPr>
            <w:r>
              <w:rPr>
                <w:rFonts w:eastAsiaTheme="minorEastAsia"/>
                <w:color w:val="000000"/>
                <w:kern w:val="0"/>
                <w:sz w:val="24"/>
              </w:rPr>
              <w:t>过去三个月</w:t>
            </w:r>
          </w:p>
        </w:tc>
        <w:tc>
          <w:tcPr>
            <w:tcW w:w="1216" w:type="dxa"/>
            <w:vAlign w:val="center"/>
          </w:tcPr>
          <w:p w:rsidR="00EF7F54" w:rsidRDefault="00B936CB">
            <w:pPr>
              <w:jc w:val="center"/>
            </w:pPr>
            <w:r>
              <w:rPr>
                <w:rFonts w:eastAsiaTheme="minorEastAsia"/>
                <w:color w:val="000000"/>
                <w:kern w:val="0"/>
                <w:sz w:val="24"/>
              </w:rPr>
              <w:t>-10.74%</w:t>
            </w:r>
          </w:p>
        </w:tc>
        <w:tc>
          <w:tcPr>
            <w:tcW w:w="1216" w:type="dxa"/>
            <w:vAlign w:val="center"/>
          </w:tcPr>
          <w:p w:rsidR="00EF7F54" w:rsidRDefault="00B936CB">
            <w:pPr>
              <w:jc w:val="center"/>
            </w:pPr>
            <w:r>
              <w:rPr>
                <w:rFonts w:eastAsiaTheme="minorEastAsia"/>
                <w:color w:val="000000"/>
                <w:kern w:val="0"/>
                <w:sz w:val="24"/>
              </w:rPr>
              <w:t>1.95%</w:t>
            </w:r>
          </w:p>
        </w:tc>
        <w:tc>
          <w:tcPr>
            <w:tcW w:w="1216" w:type="dxa"/>
            <w:vAlign w:val="center"/>
          </w:tcPr>
          <w:p w:rsidR="00EF7F54" w:rsidRDefault="00B936CB">
            <w:pPr>
              <w:jc w:val="center"/>
            </w:pPr>
            <w:r>
              <w:rPr>
                <w:rFonts w:eastAsiaTheme="minorEastAsia"/>
                <w:color w:val="000000"/>
                <w:kern w:val="0"/>
                <w:sz w:val="24"/>
              </w:rPr>
              <w:t>-12.00%</w:t>
            </w:r>
          </w:p>
        </w:tc>
        <w:tc>
          <w:tcPr>
            <w:tcW w:w="1216" w:type="dxa"/>
            <w:vAlign w:val="center"/>
          </w:tcPr>
          <w:p w:rsidR="00EF7F54" w:rsidRDefault="00B936CB">
            <w:pPr>
              <w:jc w:val="center"/>
            </w:pPr>
            <w:r>
              <w:rPr>
                <w:rFonts w:eastAsiaTheme="minorEastAsia"/>
                <w:color w:val="000000"/>
                <w:kern w:val="0"/>
                <w:sz w:val="24"/>
              </w:rPr>
              <w:t>1.87%</w:t>
            </w:r>
          </w:p>
        </w:tc>
        <w:tc>
          <w:tcPr>
            <w:tcW w:w="1217" w:type="dxa"/>
            <w:vAlign w:val="center"/>
          </w:tcPr>
          <w:p w:rsidR="00EF7F54" w:rsidRDefault="00B936CB">
            <w:pPr>
              <w:jc w:val="center"/>
            </w:pPr>
            <w:r>
              <w:rPr>
                <w:rFonts w:eastAsiaTheme="minorEastAsia"/>
                <w:color w:val="000000"/>
                <w:kern w:val="0"/>
                <w:sz w:val="24"/>
              </w:rPr>
              <w:t>1.26%</w:t>
            </w:r>
          </w:p>
        </w:tc>
        <w:tc>
          <w:tcPr>
            <w:tcW w:w="1217" w:type="dxa"/>
            <w:vAlign w:val="center"/>
          </w:tcPr>
          <w:p w:rsidR="00EF7F54" w:rsidRDefault="00B936CB">
            <w:pPr>
              <w:jc w:val="center"/>
            </w:pPr>
            <w:r>
              <w:rPr>
                <w:rFonts w:eastAsiaTheme="minorEastAsia"/>
                <w:color w:val="000000"/>
                <w:kern w:val="0"/>
                <w:sz w:val="24"/>
              </w:rPr>
              <w:t>0.08%</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2018</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EF7F54">
        <w:tc>
          <w:tcPr>
            <w:tcW w:w="952" w:type="dxa"/>
            <w:vAlign w:val="center"/>
          </w:tcPr>
          <w:p w:rsidR="00EF7F54" w:rsidRDefault="00B936CB">
            <w:pPr>
              <w:jc w:val="center"/>
            </w:pPr>
            <w:r>
              <w:rPr>
                <w:rFonts w:eastAsiaTheme="minorEastAsia"/>
                <w:color w:val="000000"/>
                <w:sz w:val="24"/>
              </w:rPr>
              <w:t>蔡铮</w:t>
            </w:r>
          </w:p>
        </w:tc>
        <w:tc>
          <w:tcPr>
            <w:tcW w:w="930" w:type="dxa"/>
            <w:vAlign w:val="center"/>
          </w:tcPr>
          <w:p w:rsidR="00EF7F54" w:rsidRDefault="00B936CB">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w:t>
            </w:r>
            <w:r>
              <w:rPr>
                <w:rFonts w:eastAsiaTheme="minorEastAsia"/>
                <w:color w:val="000000"/>
                <w:sz w:val="24"/>
              </w:rPr>
              <w:lastRenderedPageBreak/>
              <w:t>投混合的基金经理，公司量化投资副总监兼多元资产管理副总监</w:t>
            </w:r>
          </w:p>
        </w:tc>
        <w:tc>
          <w:tcPr>
            <w:tcW w:w="1210" w:type="dxa"/>
            <w:vAlign w:val="center"/>
          </w:tcPr>
          <w:p w:rsidR="00EF7F54" w:rsidRDefault="00B936CB">
            <w:pPr>
              <w:jc w:val="center"/>
            </w:pPr>
            <w:r>
              <w:rPr>
                <w:rFonts w:eastAsiaTheme="minorEastAsia"/>
                <w:color w:val="000000"/>
                <w:sz w:val="24"/>
              </w:rPr>
              <w:lastRenderedPageBreak/>
              <w:t>2015-06-26</w:t>
            </w:r>
          </w:p>
        </w:tc>
        <w:tc>
          <w:tcPr>
            <w:tcW w:w="1309" w:type="dxa"/>
            <w:vAlign w:val="center"/>
          </w:tcPr>
          <w:p w:rsidR="00EF7F54" w:rsidRDefault="00B936CB">
            <w:pPr>
              <w:jc w:val="center"/>
            </w:pPr>
            <w:r>
              <w:rPr>
                <w:rFonts w:eastAsiaTheme="minorEastAsia"/>
                <w:color w:val="000000"/>
                <w:sz w:val="24"/>
              </w:rPr>
              <w:t>-</w:t>
            </w:r>
          </w:p>
        </w:tc>
        <w:tc>
          <w:tcPr>
            <w:tcW w:w="1254" w:type="dxa"/>
            <w:vAlign w:val="center"/>
          </w:tcPr>
          <w:p w:rsidR="00EF7F54" w:rsidRDefault="00B936CB">
            <w:pPr>
              <w:jc w:val="center"/>
            </w:pPr>
            <w:r>
              <w:rPr>
                <w:rFonts w:eastAsiaTheme="minorEastAsia"/>
                <w:color w:val="000000"/>
                <w:sz w:val="24"/>
              </w:rPr>
              <w:t>9</w:t>
            </w:r>
            <w:r>
              <w:rPr>
                <w:rFonts w:eastAsiaTheme="minorEastAsia"/>
                <w:color w:val="000000"/>
                <w:sz w:val="24"/>
              </w:rPr>
              <w:t>年</w:t>
            </w:r>
          </w:p>
        </w:tc>
        <w:tc>
          <w:tcPr>
            <w:tcW w:w="3276" w:type="dxa"/>
            <w:vAlign w:val="center"/>
          </w:tcPr>
          <w:p w:rsidR="00EF7F54" w:rsidRDefault="00B936CB">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EF7F54" w:rsidRDefault="00B936CB">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F7F54" w:rsidRDefault="00B936CB">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EF7F54" w:rsidRDefault="00B936CB">
      <w:pPr>
        <w:spacing w:line="360" w:lineRule="auto"/>
        <w:ind w:firstLineChars="200" w:firstLine="480"/>
        <w:rPr>
          <w:rFonts w:eastAsiaTheme="minorEastAsia"/>
          <w:color w:val="000000"/>
          <w:kern w:val="0"/>
          <w:sz w:val="24"/>
        </w:rPr>
      </w:pPr>
      <w:r>
        <w:rPr>
          <w:rFonts w:eastAsiaTheme="minorEastAsia"/>
          <w:color w:val="000000"/>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EF7F54" w:rsidRDefault="00B936CB">
      <w:pPr>
        <w:spacing w:line="360" w:lineRule="auto"/>
        <w:ind w:firstLineChars="200" w:firstLine="480"/>
        <w:rPr>
          <w:rFonts w:eastAsiaTheme="minorEastAsia"/>
          <w:color w:val="000000"/>
          <w:kern w:val="0"/>
          <w:sz w:val="24"/>
        </w:rPr>
      </w:pPr>
      <w:r>
        <w:rPr>
          <w:rFonts w:eastAsiaTheme="minorEastAsia"/>
          <w:color w:val="000000"/>
          <w:kern w:val="0"/>
          <w:sz w:val="24"/>
        </w:rPr>
        <w:t>2018</w:t>
      </w:r>
      <w:r>
        <w:rPr>
          <w:rFonts w:eastAsiaTheme="minorEastAsia"/>
          <w:color w:val="000000"/>
          <w:kern w:val="0"/>
          <w:sz w:val="24"/>
        </w:rPr>
        <w:t>年四季度国内经济走势偏弱，消费增速继续回落，投资增速小幅回升，地产投资和制造业投资已现疲软态势，出口增速大幅下滑。在此经济背景下，四季度</w:t>
      </w:r>
      <w:r>
        <w:rPr>
          <w:rFonts w:eastAsiaTheme="minorEastAsia"/>
          <w:color w:val="000000"/>
          <w:kern w:val="0"/>
          <w:sz w:val="24"/>
        </w:rPr>
        <w:t>A</w:t>
      </w:r>
      <w:r>
        <w:rPr>
          <w:rFonts w:eastAsiaTheme="minorEastAsia"/>
          <w:color w:val="000000"/>
          <w:kern w:val="0"/>
          <w:sz w:val="24"/>
        </w:rPr>
        <w:t>股市场阶段性下行，作为跟踪基准指数的指数基金，四季度基金总体呈现震荡向下的走势。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2019</w:t>
      </w:r>
      <w:r w:rsidRPr="005E324A">
        <w:rPr>
          <w:rFonts w:eastAsiaTheme="minorEastAsia"/>
          <w:color w:val="000000"/>
          <w:kern w:val="0"/>
          <w:sz w:val="24"/>
        </w:rPr>
        <w:t>年一季度，我们认为通胀仍将维持温和，货币中性稳健，经济下行压力下政策维稳将持续加码，中美贸易摩擦趋于和解。市场经历了</w:t>
      </w:r>
      <w:r w:rsidRPr="005E324A">
        <w:rPr>
          <w:rFonts w:eastAsiaTheme="minorEastAsia"/>
          <w:color w:val="000000"/>
          <w:kern w:val="0"/>
          <w:sz w:val="24"/>
        </w:rPr>
        <w:t>2018</w:t>
      </w:r>
      <w:r w:rsidRPr="005E324A">
        <w:rPr>
          <w:rFonts w:eastAsiaTheme="minorEastAsia"/>
          <w:color w:val="000000"/>
          <w:kern w:val="0"/>
          <w:sz w:val="24"/>
        </w:rPr>
        <w:t>年二季度至</w:t>
      </w:r>
      <w:r w:rsidRPr="005E324A">
        <w:rPr>
          <w:rFonts w:eastAsiaTheme="minorEastAsia"/>
          <w:color w:val="000000"/>
          <w:kern w:val="0"/>
          <w:sz w:val="24"/>
        </w:rPr>
        <w:t>2018</w:t>
      </w:r>
      <w:r w:rsidRPr="005E324A">
        <w:rPr>
          <w:rFonts w:eastAsiaTheme="minorEastAsia"/>
          <w:color w:val="000000"/>
          <w:kern w:val="0"/>
          <w:sz w:val="24"/>
        </w:rPr>
        <w:t>年四季度的调整，多数行业指数已处于相对低估值区间。总体而言，从中长期来看我们对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股市场仍维持谨慎中性的看法。</w:t>
      </w:r>
      <w:r w:rsidRPr="005E324A">
        <w:rPr>
          <w:rFonts w:eastAsiaTheme="minorEastAsia"/>
          <w:color w:val="000000"/>
          <w:kern w:val="0"/>
          <w:sz w:val="24"/>
        </w:rPr>
        <w:t xml:space="preserve"> </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 xml:space="preserve">“3.1 </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“3.2.1</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lastRenderedPageBreak/>
        <w:t xml:space="preserve">§5  </w:t>
      </w:r>
      <w:r w:rsidRPr="005E324A">
        <w:rPr>
          <w:rFonts w:eastAsiaTheme="minorEastAsia"/>
          <w:color w:val="000000"/>
          <w:kern w:val="0"/>
          <w:sz w:val="24"/>
          <w:szCs w:val="24"/>
        </w:rPr>
        <w:t>投资组合报告</w:t>
      </w:r>
    </w:p>
    <w:p w:rsidR="00562C0D" w:rsidRPr="00A21501"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r w:rsidRPr="00A21501">
              <w:rPr>
                <w:rFonts w:eastAsiaTheme="minorEastAsia"/>
                <w:color w:val="000000" w:themeColor="text1"/>
                <w:sz w:val="24"/>
              </w:rPr>
              <w:t>(</w:t>
            </w:r>
            <w:r w:rsidRPr="00A21501">
              <w:rPr>
                <w:rFonts w:eastAsiaTheme="minorEastAsia"/>
                <w:color w:val="000000" w:themeColor="text1"/>
                <w:sz w:val="24"/>
              </w:rPr>
              <w:t>元</w:t>
            </w: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70,476,688.18</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93.55</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70,476,688.18</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93.55</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4,853,304.11</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6.44</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7,089.79</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75,337,082.08</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12,728,203.87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16.96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1,598,038.50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2.13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2,298,390.60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3.06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280,029.43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0.37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25,836,825.36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34.42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20,704,804.32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27.58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3,146,075.04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4.19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3,884,321.06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5.17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70,476,688.18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93.89</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EF7F54">
        <w:tc>
          <w:tcPr>
            <w:tcW w:w="817" w:type="dxa"/>
            <w:vAlign w:val="center"/>
          </w:tcPr>
          <w:p w:rsidR="00EF7F54" w:rsidRDefault="00B936CB">
            <w:pPr>
              <w:jc w:val="center"/>
            </w:pPr>
            <w:r>
              <w:rPr>
                <w:rFonts w:eastAsiaTheme="minorEastAsia"/>
                <w:color w:val="000000"/>
                <w:sz w:val="24"/>
              </w:rPr>
              <w:t>1</w:t>
            </w:r>
          </w:p>
        </w:tc>
        <w:tc>
          <w:tcPr>
            <w:tcW w:w="1276" w:type="dxa"/>
            <w:vAlign w:val="center"/>
          </w:tcPr>
          <w:p w:rsidR="00EF7F54" w:rsidRDefault="00B936CB">
            <w:pPr>
              <w:jc w:val="center"/>
            </w:pPr>
            <w:r>
              <w:rPr>
                <w:rFonts w:eastAsiaTheme="minorEastAsia"/>
                <w:color w:val="000000"/>
                <w:sz w:val="24"/>
              </w:rPr>
              <w:t>600271</w:t>
            </w:r>
          </w:p>
        </w:tc>
        <w:tc>
          <w:tcPr>
            <w:tcW w:w="1701" w:type="dxa"/>
            <w:vAlign w:val="center"/>
          </w:tcPr>
          <w:p w:rsidR="00EF7F54" w:rsidRDefault="00B936CB">
            <w:pPr>
              <w:jc w:val="center"/>
            </w:pPr>
            <w:r>
              <w:rPr>
                <w:rFonts w:eastAsiaTheme="minorEastAsia"/>
                <w:color w:val="000000"/>
                <w:sz w:val="24"/>
              </w:rPr>
              <w:t>航天信息</w:t>
            </w:r>
          </w:p>
        </w:tc>
        <w:tc>
          <w:tcPr>
            <w:tcW w:w="1276" w:type="dxa"/>
            <w:vAlign w:val="center"/>
          </w:tcPr>
          <w:p w:rsidR="00EF7F54" w:rsidRDefault="00B936CB">
            <w:pPr>
              <w:jc w:val="right"/>
            </w:pPr>
            <w:r>
              <w:rPr>
                <w:rFonts w:eastAsiaTheme="minorEastAsia"/>
                <w:color w:val="000000"/>
                <w:sz w:val="24"/>
              </w:rPr>
              <w:t>98,552</w:t>
            </w:r>
          </w:p>
        </w:tc>
        <w:tc>
          <w:tcPr>
            <w:tcW w:w="1842" w:type="dxa"/>
            <w:vAlign w:val="center"/>
          </w:tcPr>
          <w:p w:rsidR="00EF7F54" w:rsidRDefault="00B936CB">
            <w:pPr>
              <w:jc w:val="right"/>
            </w:pPr>
            <w:r>
              <w:rPr>
                <w:rFonts w:eastAsiaTheme="minorEastAsia"/>
                <w:color w:val="000000"/>
                <w:sz w:val="24"/>
              </w:rPr>
              <w:t>2,255,855.28</w:t>
            </w:r>
          </w:p>
        </w:tc>
        <w:tc>
          <w:tcPr>
            <w:tcW w:w="1616" w:type="dxa"/>
            <w:vAlign w:val="center"/>
          </w:tcPr>
          <w:p w:rsidR="00EF7F54" w:rsidRDefault="00B936CB">
            <w:pPr>
              <w:jc w:val="right"/>
            </w:pPr>
            <w:r>
              <w:rPr>
                <w:rFonts w:eastAsiaTheme="minorEastAsia"/>
                <w:color w:val="000000"/>
                <w:sz w:val="24"/>
              </w:rPr>
              <w:t>3.01</w:t>
            </w:r>
          </w:p>
        </w:tc>
      </w:tr>
      <w:tr w:rsidR="00EF7F54">
        <w:tc>
          <w:tcPr>
            <w:tcW w:w="817" w:type="dxa"/>
            <w:vAlign w:val="center"/>
          </w:tcPr>
          <w:p w:rsidR="00EF7F54" w:rsidRDefault="00B936CB">
            <w:pPr>
              <w:jc w:val="center"/>
            </w:pPr>
            <w:r>
              <w:rPr>
                <w:rFonts w:eastAsiaTheme="minorEastAsia"/>
                <w:color w:val="000000"/>
                <w:sz w:val="24"/>
              </w:rPr>
              <w:t>2</w:t>
            </w:r>
          </w:p>
        </w:tc>
        <w:tc>
          <w:tcPr>
            <w:tcW w:w="1276" w:type="dxa"/>
            <w:vAlign w:val="center"/>
          </w:tcPr>
          <w:p w:rsidR="00EF7F54" w:rsidRDefault="00B936CB">
            <w:pPr>
              <w:jc w:val="center"/>
            </w:pPr>
            <w:r>
              <w:rPr>
                <w:rFonts w:eastAsiaTheme="minorEastAsia"/>
                <w:color w:val="000000"/>
                <w:sz w:val="24"/>
              </w:rPr>
              <w:t>601998</w:t>
            </w:r>
          </w:p>
        </w:tc>
        <w:tc>
          <w:tcPr>
            <w:tcW w:w="1701" w:type="dxa"/>
            <w:vAlign w:val="center"/>
          </w:tcPr>
          <w:p w:rsidR="00EF7F54" w:rsidRDefault="00B936CB">
            <w:pPr>
              <w:jc w:val="center"/>
            </w:pPr>
            <w:r>
              <w:rPr>
                <w:rFonts w:eastAsiaTheme="minorEastAsia"/>
                <w:color w:val="000000"/>
                <w:sz w:val="24"/>
              </w:rPr>
              <w:t>中信银行</w:t>
            </w:r>
          </w:p>
        </w:tc>
        <w:tc>
          <w:tcPr>
            <w:tcW w:w="1276" w:type="dxa"/>
            <w:vAlign w:val="center"/>
          </w:tcPr>
          <w:p w:rsidR="00EF7F54" w:rsidRDefault="00B936CB">
            <w:pPr>
              <w:jc w:val="right"/>
            </w:pPr>
            <w:r>
              <w:rPr>
                <w:rFonts w:eastAsiaTheme="minorEastAsia"/>
                <w:color w:val="000000"/>
                <w:sz w:val="24"/>
              </w:rPr>
              <w:t>408,546</w:t>
            </w:r>
          </w:p>
        </w:tc>
        <w:tc>
          <w:tcPr>
            <w:tcW w:w="1842" w:type="dxa"/>
            <w:vAlign w:val="center"/>
          </w:tcPr>
          <w:p w:rsidR="00EF7F54" w:rsidRDefault="00B936CB">
            <w:pPr>
              <w:jc w:val="right"/>
            </w:pPr>
            <w:r>
              <w:rPr>
                <w:rFonts w:eastAsiaTheme="minorEastAsia"/>
                <w:color w:val="000000"/>
                <w:sz w:val="24"/>
              </w:rPr>
              <w:t>2,226,575.70</w:t>
            </w:r>
          </w:p>
        </w:tc>
        <w:tc>
          <w:tcPr>
            <w:tcW w:w="1616" w:type="dxa"/>
            <w:vAlign w:val="center"/>
          </w:tcPr>
          <w:p w:rsidR="00EF7F54" w:rsidRDefault="00B936CB">
            <w:pPr>
              <w:jc w:val="right"/>
            </w:pPr>
            <w:r>
              <w:rPr>
                <w:rFonts w:eastAsiaTheme="minorEastAsia"/>
                <w:color w:val="000000"/>
                <w:sz w:val="24"/>
              </w:rPr>
              <w:t>2.97</w:t>
            </w:r>
          </w:p>
        </w:tc>
      </w:tr>
      <w:tr w:rsidR="00EF7F54">
        <w:tc>
          <w:tcPr>
            <w:tcW w:w="817" w:type="dxa"/>
            <w:vAlign w:val="center"/>
          </w:tcPr>
          <w:p w:rsidR="00EF7F54" w:rsidRDefault="00B936CB">
            <w:pPr>
              <w:jc w:val="center"/>
            </w:pPr>
            <w:r>
              <w:rPr>
                <w:rFonts w:eastAsiaTheme="minorEastAsia"/>
                <w:color w:val="000000"/>
                <w:sz w:val="24"/>
              </w:rPr>
              <w:t>3</w:t>
            </w:r>
          </w:p>
        </w:tc>
        <w:tc>
          <w:tcPr>
            <w:tcW w:w="1276" w:type="dxa"/>
            <w:vAlign w:val="center"/>
          </w:tcPr>
          <w:p w:rsidR="00EF7F54" w:rsidRDefault="00B936CB">
            <w:pPr>
              <w:jc w:val="center"/>
            </w:pPr>
            <w:r>
              <w:rPr>
                <w:rFonts w:eastAsiaTheme="minorEastAsia"/>
                <w:color w:val="000000"/>
                <w:sz w:val="24"/>
              </w:rPr>
              <w:t>601555</w:t>
            </w:r>
          </w:p>
        </w:tc>
        <w:tc>
          <w:tcPr>
            <w:tcW w:w="1701" w:type="dxa"/>
            <w:vAlign w:val="center"/>
          </w:tcPr>
          <w:p w:rsidR="00EF7F54" w:rsidRDefault="00B936CB">
            <w:pPr>
              <w:jc w:val="center"/>
            </w:pPr>
            <w:r>
              <w:rPr>
                <w:rFonts w:eastAsiaTheme="minorEastAsia"/>
                <w:color w:val="000000"/>
                <w:sz w:val="24"/>
              </w:rPr>
              <w:t>东吴证券</w:t>
            </w:r>
          </w:p>
        </w:tc>
        <w:tc>
          <w:tcPr>
            <w:tcW w:w="1276" w:type="dxa"/>
            <w:vAlign w:val="center"/>
          </w:tcPr>
          <w:p w:rsidR="00EF7F54" w:rsidRDefault="00B936CB">
            <w:pPr>
              <w:jc w:val="right"/>
            </w:pPr>
            <w:r>
              <w:rPr>
                <w:rFonts w:eastAsiaTheme="minorEastAsia"/>
                <w:color w:val="000000"/>
                <w:sz w:val="24"/>
              </w:rPr>
              <w:t>329,021</w:t>
            </w:r>
          </w:p>
        </w:tc>
        <w:tc>
          <w:tcPr>
            <w:tcW w:w="1842" w:type="dxa"/>
            <w:vAlign w:val="center"/>
          </w:tcPr>
          <w:p w:rsidR="00EF7F54" w:rsidRDefault="00B936CB">
            <w:pPr>
              <w:jc w:val="right"/>
            </w:pPr>
            <w:r>
              <w:rPr>
                <w:rFonts w:eastAsiaTheme="minorEastAsia"/>
                <w:color w:val="000000"/>
                <w:sz w:val="24"/>
              </w:rPr>
              <w:t>2,204,440.70</w:t>
            </w:r>
          </w:p>
        </w:tc>
        <w:tc>
          <w:tcPr>
            <w:tcW w:w="1616" w:type="dxa"/>
            <w:vAlign w:val="center"/>
          </w:tcPr>
          <w:p w:rsidR="00EF7F54" w:rsidRDefault="00B936CB">
            <w:pPr>
              <w:jc w:val="right"/>
            </w:pPr>
            <w:r>
              <w:rPr>
                <w:rFonts w:eastAsiaTheme="minorEastAsia"/>
                <w:color w:val="000000"/>
                <w:sz w:val="24"/>
              </w:rPr>
              <w:t>2.94</w:t>
            </w:r>
          </w:p>
        </w:tc>
      </w:tr>
      <w:tr w:rsidR="00EF7F54">
        <w:tc>
          <w:tcPr>
            <w:tcW w:w="817" w:type="dxa"/>
            <w:vAlign w:val="center"/>
          </w:tcPr>
          <w:p w:rsidR="00EF7F54" w:rsidRDefault="00B936CB">
            <w:pPr>
              <w:jc w:val="center"/>
            </w:pPr>
            <w:r>
              <w:rPr>
                <w:rFonts w:eastAsiaTheme="minorEastAsia"/>
                <w:color w:val="000000"/>
                <w:sz w:val="24"/>
              </w:rPr>
              <w:t>4</w:t>
            </w:r>
          </w:p>
        </w:tc>
        <w:tc>
          <w:tcPr>
            <w:tcW w:w="1276" w:type="dxa"/>
            <w:vAlign w:val="center"/>
          </w:tcPr>
          <w:p w:rsidR="00EF7F54" w:rsidRDefault="00B936CB">
            <w:pPr>
              <w:jc w:val="center"/>
            </w:pPr>
            <w:r>
              <w:rPr>
                <w:rFonts w:eastAsiaTheme="minorEastAsia"/>
                <w:color w:val="000000"/>
                <w:sz w:val="24"/>
              </w:rPr>
              <w:t>600109</w:t>
            </w:r>
          </w:p>
        </w:tc>
        <w:tc>
          <w:tcPr>
            <w:tcW w:w="1701" w:type="dxa"/>
            <w:vAlign w:val="center"/>
          </w:tcPr>
          <w:p w:rsidR="00EF7F54" w:rsidRDefault="00B936CB">
            <w:pPr>
              <w:jc w:val="center"/>
            </w:pPr>
            <w:r>
              <w:rPr>
                <w:rFonts w:eastAsiaTheme="minorEastAsia"/>
                <w:color w:val="000000"/>
                <w:sz w:val="24"/>
              </w:rPr>
              <w:t>国金证券</w:t>
            </w:r>
          </w:p>
        </w:tc>
        <w:tc>
          <w:tcPr>
            <w:tcW w:w="1276" w:type="dxa"/>
            <w:vAlign w:val="center"/>
          </w:tcPr>
          <w:p w:rsidR="00EF7F54" w:rsidRDefault="00B936CB">
            <w:pPr>
              <w:jc w:val="right"/>
            </w:pPr>
            <w:r>
              <w:rPr>
                <w:rFonts w:eastAsiaTheme="minorEastAsia"/>
                <w:color w:val="000000"/>
                <w:sz w:val="24"/>
              </w:rPr>
              <w:t>303,556</w:t>
            </w:r>
          </w:p>
        </w:tc>
        <w:tc>
          <w:tcPr>
            <w:tcW w:w="1842" w:type="dxa"/>
            <w:vAlign w:val="center"/>
          </w:tcPr>
          <w:p w:rsidR="00EF7F54" w:rsidRDefault="00B936CB">
            <w:pPr>
              <w:jc w:val="right"/>
            </w:pPr>
            <w:r>
              <w:rPr>
                <w:rFonts w:eastAsiaTheme="minorEastAsia"/>
                <w:color w:val="000000"/>
                <w:sz w:val="24"/>
              </w:rPr>
              <w:t>2,173,460.96</w:t>
            </w:r>
          </w:p>
        </w:tc>
        <w:tc>
          <w:tcPr>
            <w:tcW w:w="1616" w:type="dxa"/>
            <w:vAlign w:val="center"/>
          </w:tcPr>
          <w:p w:rsidR="00EF7F54" w:rsidRDefault="00B936CB">
            <w:pPr>
              <w:jc w:val="right"/>
            </w:pPr>
            <w:r>
              <w:rPr>
                <w:rFonts w:eastAsiaTheme="minorEastAsia"/>
                <w:color w:val="000000"/>
                <w:sz w:val="24"/>
              </w:rPr>
              <w:t>2.90</w:t>
            </w:r>
          </w:p>
        </w:tc>
      </w:tr>
      <w:tr w:rsidR="00EF7F54">
        <w:tc>
          <w:tcPr>
            <w:tcW w:w="817" w:type="dxa"/>
            <w:vAlign w:val="center"/>
          </w:tcPr>
          <w:p w:rsidR="00EF7F54" w:rsidRDefault="00B936CB">
            <w:pPr>
              <w:jc w:val="center"/>
            </w:pPr>
            <w:r>
              <w:rPr>
                <w:rFonts w:eastAsiaTheme="minorEastAsia"/>
                <w:color w:val="000000"/>
                <w:sz w:val="24"/>
              </w:rPr>
              <w:t>5</w:t>
            </w:r>
          </w:p>
        </w:tc>
        <w:tc>
          <w:tcPr>
            <w:tcW w:w="1276" w:type="dxa"/>
            <w:vAlign w:val="center"/>
          </w:tcPr>
          <w:p w:rsidR="00EF7F54" w:rsidRDefault="00B936CB">
            <w:pPr>
              <w:jc w:val="center"/>
            </w:pPr>
            <w:r>
              <w:rPr>
                <w:rFonts w:eastAsiaTheme="minorEastAsia"/>
                <w:color w:val="000000"/>
                <w:sz w:val="24"/>
              </w:rPr>
              <w:t>300059</w:t>
            </w:r>
          </w:p>
        </w:tc>
        <w:tc>
          <w:tcPr>
            <w:tcW w:w="1701" w:type="dxa"/>
            <w:vAlign w:val="center"/>
          </w:tcPr>
          <w:p w:rsidR="00EF7F54" w:rsidRDefault="00B936CB">
            <w:pPr>
              <w:jc w:val="center"/>
            </w:pPr>
            <w:r>
              <w:rPr>
                <w:rFonts w:eastAsiaTheme="minorEastAsia"/>
                <w:color w:val="000000"/>
                <w:sz w:val="24"/>
              </w:rPr>
              <w:t>东方财富</w:t>
            </w:r>
          </w:p>
        </w:tc>
        <w:tc>
          <w:tcPr>
            <w:tcW w:w="1276" w:type="dxa"/>
            <w:vAlign w:val="center"/>
          </w:tcPr>
          <w:p w:rsidR="00EF7F54" w:rsidRDefault="00B936CB">
            <w:pPr>
              <w:jc w:val="right"/>
            </w:pPr>
            <w:r>
              <w:rPr>
                <w:rFonts w:eastAsiaTheme="minorEastAsia"/>
                <w:color w:val="000000"/>
                <w:sz w:val="24"/>
              </w:rPr>
              <w:t>177,142</w:t>
            </w:r>
          </w:p>
        </w:tc>
        <w:tc>
          <w:tcPr>
            <w:tcW w:w="1842" w:type="dxa"/>
            <w:vAlign w:val="center"/>
          </w:tcPr>
          <w:p w:rsidR="00EF7F54" w:rsidRDefault="00B936CB">
            <w:pPr>
              <w:jc w:val="right"/>
            </w:pPr>
            <w:r>
              <w:rPr>
                <w:rFonts w:eastAsiaTheme="minorEastAsia"/>
                <w:color w:val="000000"/>
                <w:sz w:val="24"/>
              </w:rPr>
              <w:t>2,143,418.20</w:t>
            </w:r>
          </w:p>
        </w:tc>
        <w:tc>
          <w:tcPr>
            <w:tcW w:w="1616" w:type="dxa"/>
            <w:vAlign w:val="center"/>
          </w:tcPr>
          <w:p w:rsidR="00EF7F54" w:rsidRDefault="00B936CB">
            <w:pPr>
              <w:jc w:val="right"/>
            </w:pPr>
            <w:r>
              <w:rPr>
                <w:rFonts w:eastAsiaTheme="minorEastAsia"/>
                <w:color w:val="000000"/>
                <w:sz w:val="24"/>
              </w:rPr>
              <w:t>2.86</w:t>
            </w:r>
          </w:p>
        </w:tc>
      </w:tr>
      <w:tr w:rsidR="00EF7F54">
        <w:tc>
          <w:tcPr>
            <w:tcW w:w="817" w:type="dxa"/>
            <w:vAlign w:val="center"/>
          </w:tcPr>
          <w:p w:rsidR="00EF7F54" w:rsidRDefault="00B936CB">
            <w:pPr>
              <w:jc w:val="center"/>
            </w:pPr>
            <w:r>
              <w:rPr>
                <w:rFonts w:eastAsiaTheme="minorEastAsia"/>
                <w:color w:val="000000"/>
                <w:sz w:val="24"/>
              </w:rPr>
              <w:t>6</w:t>
            </w:r>
          </w:p>
        </w:tc>
        <w:tc>
          <w:tcPr>
            <w:tcW w:w="1276" w:type="dxa"/>
            <w:vAlign w:val="center"/>
          </w:tcPr>
          <w:p w:rsidR="00EF7F54" w:rsidRDefault="00B936CB">
            <w:pPr>
              <w:jc w:val="center"/>
            </w:pPr>
            <w:r>
              <w:rPr>
                <w:rFonts w:eastAsiaTheme="minorEastAsia"/>
                <w:color w:val="000000"/>
                <w:sz w:val="24"/>
              </w:rPr>
              <w:t>601166</w:t>
            </w:r>
          </w:p>
        </w:tc>
        <w:tc>
          <w:tcPr>
            <w:tcW w:w="1701" w:type="dxa"/>
            <w:vAlign w:val="center"/>
          </w:tcPr>
          <w:p w:rsidR="00EF7F54" w:rsidRDefault="00B936CB">
            <w:pPr>
              <w:jc w:val="center"/>
            </w:pPr>
            <w:r>
              <w:rPr>
                <w:rFonts w:eastAsiaTheme="minorEastAsia"/>
                <w:color w:val="000000"/>
                <w:sz w:val="24"/>
              </w:rPr>
              <w:t>兴业银行</w:t>
            </w:r>
          </w:p>
        </w:tc>
        <w:tc>
          <w:tcPr>
            <w:tcW w:w="1276" w:type="dxa"/>
            <w:vAlign w:val="center"/>
          </w:tcPr>
          <w:p w:rsidR="00EF7F54" w:rsidRDefault="00B936CB">
            <w:pPr>
              <w:jc w:val="right"/>
            </w:pPr>
            <w:r>
              <w:rPr>
                <w:rFonts w:eastAsiaTheme="minorEastAsia"/>
                <w:color w:val="000000"/>
                <w:sz w:val="24"/>
              </w:rPr>
              <w:t>142,803</w:t>
            </w:r>
          </w:p>
        </w:tc>
        <w:tc>
          <w:tcPr>
            <w:tcW w:w="1842" w:type="dxa"/>
            <w:vAlign w:val="center"/>
          </w:tcPr>
          <w:p w:rsidR="00EF7F54" w:rsidRDefault="00B936CB">
            <w:pPr>
              <w:jc w:val="right"/>
            </w:pPr>
            <w:r>
              <w:rPr>
                <w:rFonts w:eastAsiaTheme="minorEastAsia"/>
                <w:color w:val="000000"/>
                <w:sz w:val="24"/>
              </w:rPr>
              <w:t>2,133,476.82</w:t>
            </w:r>
          </w:p>
        </w:tc>
        <w:tc>
          <w:tcPr>
            <w:tcW w:w="1616" w:type="dxa"/>
            <w:vAlign w:val="center"/>
          </w:tcPr>
          <w:p w:rsidR="00EF7F54" w:rsidRDefault="00B936CB">
            <w:pPr>
              <w:jc w:val="right"/>
            </w:pPr>
            <w:r>
              <w:rPr>
                <w:rFonts w:eastAsiaTheme="minorEastAsia"/>
                <w:color w:val="000000"/>
                <w:sz w:val="24"/>
              </w:rPr>
              <w:t>2.84</w:t>
            </w:r>
          </w:p>
        </w:tc>
      </w:tr>
      <w:tr w:rsidR="00EF7F54">
        <w:tc>
          <w:tcPr>
            <w:tcW w:w="817" w:type="dxa"/>
            <w:vAlign w:val="center"/>
          </w:tcPr>
          <w:p w:rsidR="00EF7F54" w:rsidRDefault="00B936CB">
            <w:pPr>
              <w:jc w:val="center"/>
            </w:pPr>
            <w:r>
              <w:rPr>
                <w:rFonts w:eastAsiaTheme="minorEastAsia"/>
                <w:color w:val="000000"/>
                <w:sz w:val="24"/>
              </w:rPr>
              <w:t>7</w:t>
            </w:r>
          </w:p>
        </w:tc>
        <w:tc>
          <w:tcPr>
            <w:tcW w:w="1276" w:type="dxa"/>
            <w:vAlign w:val="center"/>
          </w:tcPr>
          <w:p w:rsidR="00EF7F54" w:rsidRDefault="00B936CB">
            <w:pPr>
              <w:jc w:val="center"/>
            </w:pPr>
            <w:r>
              <w:rPr>
                <w:rFonts w:eastAsiaTheme="minorEastAsia"/>
                <w:color w:val="000000"/>
                <w:sz w:val="24"/>
              </w:rPr>
              <w:t>600177</w:t>
            </w:r>
          </w:p>
        </w:tc>
        <w:tc>
          <w:tcPr>
            <w:tcW w:w="1701" w:type="dxa"/>
            <w:vAlign w:val="center"/>
          </w:tcPr>
          <w:p w:rsidR="00EF7F54" w:rsidRDefault="00B936CB">
            <w:pPr>
              <w:jc w:val="center"/>
            </w:pPr>
            <w:r>
              <w:rPr>
                <w:rFonts w:eastAsiaTheme="minorEastAsia"/>
                <w:color w:val="000000"/>
                <w:sz w:val="24"/>
              </w:rPr>
              <w:t>雅戈尔</w:t>
            </w:r>
          </w:p>
        </w:tc>
        <w:tc>
          <w:tcPr>
            <w:tcW w:w="1276" w:type="dxa"/>
            <w:vAlign w:val="center"/>
          </w:tcPr>
          <w:p w:rsidR="00EF7F54" w:rsidRDefault="00B936CB">
            <w:pPr>
              <w:jc w:val="right"/>
            </w:pPr>
            <w:r>
              <w:rPr>
                <w:rFonts w:eastAsiaTheme="minorEastAsia"/>
                <w:color w:val="000000"/>
                <w:sz w:val="24"/>
              </w:rPr>
              <w:t>292,524</w:t>
            </w:r>
          </w:p>
        </w:tc>
        <w:tc>
          <w:tcPr>
            <w:tcW w:w="1842" w:type="dxa"/>
            <w:vAlign w:val="center"/>
          </w:tcPr>
          <w:p w:rsidR="00EF7F54" w:rsidRDefault="00B936CB">
            <w:pPr>
              <w:jc w:val="right"/>
            </w:pPr>
            <w:r>
              <w:rPr>
                <w:rFonts w:eastAsiaTheme="minorEastAsia"/>
                <w:color w:val="000000"/>
                <w:sz w:val="24"/>
              </w:rPr>
              <w:t>2,103,247.56</w:t>
            </w:r>
          </w:p>
        </w:tc>
        <w:tc>
          <w:tcPr>
            <w:tcW w:w="1616" w:type="dxa"/>
            <w:vAlign w:val="center"/>
          </w:tcPr>
          <w:p w:rsidR="00EF7F54" w:rsidRDefault="00B936CB">
            <w:pPr>
              <w:jc w:val="right"/>
            </w:pPr>
            <w:r>
              <w:rPr>
                <w:rFonts w:eastAsiaTheme="minorEastAsia"/>
                <w:color w:val="000000"/>
                <w:sz w:val="24"/>
              </w:rPr>
              <w:t>2.80</w:t>
            </w:r>
          </w:p>
        </w:tc>
      </w:tr>
      <w:tr w:rsidR="00EF7F54">
        <w:tc>
          <w:tcPr>
            <w:tcW w:w="817" w:type="dxa"/>
            <w:vAlign w:val="center"/>
          </w:tcPr>
          <w:p w:rsidR="00EF7F54" w:rsidRDefault="00B936CB">
            <w:pPr>
              <w:jc w:val="center"/>
            </w:pPr>
            <w:r>
              <w:rPr>
                <w:rFonts w:eastAsiaTheme="minorEastAsia"/>
                <w:color w:val="000000"/>
                <w:sz w:val="24"/>
              </w:rPr>
              <w:t>8</w:t>
            </w:r>
          </w:p>
        </w:tc>
        <w:tc>
          <w:tcPr>
            <w:tcW w:w="1276" w:type="dxa"/>
            <w:vAlign w:val="center"/>
          </w:tcPr>
          <w:p w:rsidR="00EF7F54" w:rsidRDefault="00B936CB">
            <w:pPr>
              <w:jc w:val="center"/>
            </w:pPr>
            <w:r>
              <w:rPr>
                <w:rFonts w:eastAsiaTheme="minorEastAsia"/>
                <w:color w:val="000000"/>
                <w:sz w:val="24"/>
              </w:rPr>
              <w:t>600570</w:t>
            </w:r>
          </w:p>
        </w:tc>
        <w:tc>
          <w:tcPr>
            <w:tcW w:w="1701" w:type="dxa"/>
            <w:vAlign w:val="center"/>
          </w:tcPr>
          <w:p w:rsidR="00EF7F54" w:rsidRDefault="00B936CB">
            <w:pPr>
              <w:jc w:val="center"/>
            </w:pPr>
            <w:r>
              <w:rPr>
                <w:rFonts w:eastAsiaTheme="minorEastAsia"/>
                <w:color w:val="000000"/>
                <w:sz w:val="24"/>
              </w:rPr>
              <w:t>恒生电子</w:t>
            </w:r>
          </w:p>
        </w:tc>
        <w:tc>
          <w:tcPr>
            <w:tcW w:w="1276" w:type="dxa"/>
            <w:vAlign w:val="center"/>
          </w:tcPr>
          <w:p w:rsidR="00EF7F54" w:rsidRDefault="00B936CB">
            <w:pPr>
              <w:jc w:val="right"/>
            </w:pPr>
            <w:r>
              <w:rPr>
                <w:rFonts w:eastAsiaTheme="minorEastAsia"/>
                <w:color w:val="000000"/>
                <w:sz w:val="24"/>
              </w:rPr>
              <w:t>40,303</w:t>
            </w:r>
          </w:p>
        </w:tc>
        <w:tc>
          <w:tcPr>
            <w:tcW w:w="1842" w:type="dxa"/>
            <w:vAlign w:val="center"/>
          </w:tcPr>
          <w:p w:rsidR="00EF7F54" w:rsidRDefault="00B936CB">
            <w:pPr>
              <w:jc w:val="right"/>
            </w:pPr>
            <w:r>
              <w:rPr>
                <w:rFonts w:eastAsiaTheme="minorEastAsia"/>
                <w:color w:val="000000"/>
                <w:sz w:val="24"/>
              </w:rPr>
              <w:t>2,094,949.94</w:t>
            </w:r>
          </w:p>
        </w:tc>
        <w:tc>
          <w:tcPr>
            <w:tcW w:w="1616" w:type="dxa"/>
            <w:vAlign w:val="center"/>
          </w:tcPr>
          <w:p w:rsidR="00EF7F54" w:rsidRDefault="00B936CB">
            <w:pPr>
              <w:jc w:val="right"/>
            </w:pPr>
            <w:r>
              <w:rPr>
                <w:rFonts w:eastAsiaTheme="minorEastAsia"/>
                <w:color w:val="000000"/>
                <w:sz w:val="24"/>
              </w:rPr>
              <w:t>2.79</w:t>
            </w:r>
          </w:p>
        </w:tc>
      </w:tr>
      <w:tr w:rsidR="00EF7F54">
        <w:tc>
          <w:tcPr>
            <w:tcW w:w="817" w:type="dxa"/>
            <w:vAlign w:val="center"/>
          </w:tcPr>
          <w:p w:rsidR="00EF7F54" w:rsidRDefault="00B936CB">
            <w:pPr>
              <w:jc w:val="center"/>
            </w:pPr>
            <w:r>
              <w:rPr>
                <w:rFonts w:eastAsiaTheme="minorEastAsia"/>
                <w:color w:val="000000"/>
                <w:sz w:val="24"/>
              </w:rPr>
              <w:lastRenderedPageBreak/>
              <w:t>8</w:t>
            </w:r>
          </w:p>
        </w:tc>
        <w:tc>
          <w:tcPr>
            <w:tcW w:w="1276" w:type="dxa"/>
            <w:vAlign w:val="center"/>
          </w:tcPr>
          <w:p w:rsidR="00EF7F54" w:rsidRDefault="00B936CB">
            <w:pPr>
              <w:jc w:val="center"/>
            </w:pPr>
            <w:r>
              <w:rPr>
                <w:rFonts w:eastAsiaTheme="minorEastAsia"/>
                <w:color w:val="000000"/>
                <w:sz w:val="24"/>
              </w:rPr>
              <w:t>000001</w:t>
            </w:r>
          </w:p>
        </w:tc>
        <w:tc>
          <w:tcPr>
            <w:tcW w:w="1701" w:type="dxa"/>
            <w:vAlign w:val="center"/>
          </w:tcPr>
          <w:p w:rsidR="00EF7F54" w:rsidRDefault="00B936CB">
            <w:pPr>
              <w:jc w:val="center"/>
            </w:pPr>
            <w:r>
              <w:rPr>
                <w:rFonts w:eastAsiaTheme="minorEastAsia"/>
                <w:color w:val="000000"/>
                <w:sz w:val="24"/>
              </w:rPr>
              <w:t>平安银行</w:t>
            </w:r>
          </w:p>
        </w:tc>
        <w:tc>
          <w:tcPr>
            <w:tcW w:w="1276" w:type="dxa"/>
            <w:vAlign w:val="center"/>
          </w:tcPr>
          <w:p w:rsidR="00EF7F54" w:rsidRDefault="00B936CB">
            <w:pPr>
              <w:jc w:val="right"/>
            </w:pPr>
            <w:r>
              <w:rPr>
                <w:rFonts w:eastAsiaTheme="minorEastAsia"/>
                <w:color w:val="000000"/>
                <w:sz w:val="24"/>
              </w:rPr>
              <w:t>222,912</w:t>
            </w:r>
          </w:p>
        </w:tc>
        <w:tc>
          <w:tcPr>
            <w:tcW w:w="1842" w:type="dxa"/>
            <w:vAlign w:val="center"/>
          </w:tcPr>
          <w:p w:rsidR="00EF7F54" w:rsidRDefault="00B936CB">
            <w:pPr>
              <w:jc w:val="right"/>
            </w:pPr>
            <w:r>
              <w:rPr>
                <w:rFonts w:eastAsiaTheme="minorEastAsia"/>
                <w:color w:val="000000"/>
                <w:sz w:val="24"/>
              </w:rPr>
              <w:t>2,090,914.56</w:t>
            </w:r>
          </w:p>
        </w:tc>
        <w:tc>
          <w:tcPr>
            <w:tcW w:w="1616" w:type="dxa"/>
            <w:vAlign w:val="center"/>
          </w:tcPr>
          <w:p w:rsidR="00EF7F54" w:rsidRDefault="00B936CB">
            <w:pPr>
              <w:jc w:val="right"/>
            </w:pPr>
            <w:r>
              <w:rPr>
                <w:rFonts w:eastAsiaTheme="minorEastAsia"/>
                <w:color w:val="000000"/>
                <w:sz w:val="24"/>
              </w:rPr>
              <w:t>2.79</w:t>
            </w:r>
          </w:p>
        </w:tc>
      </w:tr>
      <w:tr w:rsidR="00EF7F54">
        <w:tc>
          <w:tcPr>
            <w:tcW w:w="817" w:type="dxa"/>
            <w:vAlign w:val="center"/>
          </w:tcPr>
          <w:p w:rsidR="00EF7F54" w:rsidRDefault="00B936CB">
            <w:pPr>
              <w:jc w:val="center"/>
            </w:pPr>
            <w:r>
              <w:rPr>
                <w:rFonts w:eastAsiaTheme="minorEastAsia"/>
                <w:color w:val="000000"/>
                <w:sz w:val="24"/>
              </w:rPr>
              <w:t>10</w:t>
            </w:r>
          </w:p>
        </w:tc>
        <w:tc>
          <w:tcPr>
            <w:tcW w:w="1276" w:type="dxa"/>
            <w:vAlign w:val="center"/>
          </w:tcPr>
          <w:p w:rsidR="00EF7F54" w:rsidRDefault="00B936CB">
            <w:pPr>
              <w:jc w:val="center"/>
            </w:pPr>
            <w:r>
              <w:rPr>
                <w:rFonts w:eastAsiaTheme="minorEastAsia"/>
                <w:color w:val="000000"/>
                <w:sz w:val="24"/>
              </w:rPr>
              <w:t>002024</w:t>
            </w:r>
          </w:p>
        </w:tc>
        <w:tc>
          <w:tcPr>
            <w:tcW w:w="1701" w:type="dxa"/>
            <w:vAlign w:val="center"/>
          </w:tcPr>
          <w:p w:rsidR="00EF7F54" w:rsidRDefault="00B936CB">
            <w:pPr>
              <w:jc w:val="center"/>
            </w:pPr>
            <w:r>
              <w:rPr>
                <w:rFonts w:eastAsiaTheme="minorEastAsia"/>
                <w:color w:val="000000"/>
                <w:sz w:val="24"/>
              </w:rPr>
              <w:t>苏宁易购</w:t>
            </w:r>
          </w:p>
        </w:tc>
        <w:tc>
          <w:tcPr>
            <w:tcW w:w="1276" w:type="dxa"/>
            <w:vAlign w:val="center"/>
          </w:tcPr>
          <w:p w:rsidR="00EF7F54" w:rsidRDefault="00B936CB">
            <w:pPr>
              <w:jc w:val="right"/>
            </w:pPr>
            <w:r>
              <w:rPr>
                <w:rFonts w:eastAsiaTheme="minorEastAsia"/>
                <w:color w:val="000000"/>
                <w:sz w:val="24"/>
              </w:rPr>
              <w:t>211,700</w:t>
            </w:r>
          </w:p>
        </w:tc>
        <w:tc>
          <w:tcPr>
            <w:tcW w:w="1842" w:type="dxa"/>
            <w:vAlign w:val="center"/>
          </w:tcPr>
          <w:p w:rsidR="00EF7F54" w:rsidRDefault="00B936CB">
            <w:pPr>
              <w:jc w:val="right"/>
            </w:pPr>
            <w:r>
              <w:rPr>
                <w:rFonts w:eastAsiaTheme="minorEastAsia"/>
                <w:color w:val="000000"/>
                <w:sz w:val="24"/>
              </w:rPr>
              <w:t>2,085,245.00</w:t>
            </w:r>
          </w:p>
        </w:tc>
        <w:tc>
          <w:tcPr>
            <w:tcW w:w="1616" w:type="dxa"/>
            <w:vAlign w:val="center"/>
          </w:tcPr>
          <w:p w:rsidR="00EF7F54" w:rsidRDefault="00B936CB">
            <w:pPr>
              <w:jc w:val="right"/>
            </w:pPr>
            <w:r>
              <w:rPr>
                <w:rFonts w:eastAsiaTheme="minorEastAsia"/>
                <w:color w:val="000000"/>
                <w:sz w:val="24"/>
              </w:rPr>
              <w:t>2.78</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1F1D1A" w:rsidRPr="001F1D1A" w:rsidRDefault="001F1D1A" w:rsidP="001F1D1A">
      <w:pPr>
        <w:spacing w:line="360" w:lineRule="auto"/>
        <w:rPr>
          <w:rFonts w:eastAsiaTheme="minorEastAsia"/>
          <w:sz w:val="24"/>
        </w:rPr>
      </w:pPr>
      <w:r w:rsidRPr="001F1D1A">
        <w:rPr>
          <w:rFonts w:eastAsiaTheme="minorEastAsia" w:hint="eastAsia"/>
          <w:sz w:val="24"/>
        </w:rPr>
        <w:t>本基金本报告期末未持有积极投资的股票。</w:t>
      </w:r>
    </w:p>
    <w:p w:rsidR="001F1D1A" w:rsidRPr="001F1D1A" w:rsidRDefault="001F1D1A" w:rsidP="001F1D1A">
      <w:pPr>
        <w:spacing w:line="360" w:lineRule="auto"/>
        <w:rPr>
          <w:rFonts w:eastAsiaTheme="minorEastAsia" w:hint="eastAsia"/>
          <w:b/>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lastRenderedPageBreak/>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505.72</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1,394.57</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5,189.50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7,089.79</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12206E" w:rsidRPr="005E324A" w:rsidRDefault="0012206E" w:rsidP="006B10DA">
      <w:pPr>
        <w:autoSpaceDE w:val="0"/>
        <w:autoSpaceDN w:val="0"/>
        <w:adjustRightInd w:val="0"/>
        <w:spacing w:line="360" w:lineRule="auto"/>
        <w:jc w:val="left"/>
        <w:rPr>
          <w:rFonts w:eastAsiaTheme="minorEastAsia" w:hint="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12206E" w:rsidP="00576862">
      <w:pPr>
        <w:autoSpaceDE w:val="0"/>
        <w:autoSpaceDN w:val="0"/>
        <w:adjustRightInd w:val="0"/>
        <w:spacing w:line="360" w:lineRule="auto"/>
        <w:jc w:val="left"/>
        <w:rPr>
          <w:rFonts w:eastAsiaTheme="minorEastAsia"/>
          <w:color w:val="000000"/>
          <w:sz w:val="24"/>
        </w:rPr>
      </w:pPr>
      <w:r w:rsidRPr="0012206E">
        <w:rPr>
          <w:rFonts w:eastAsiaTheme="minorEastAsia" w:hint="eastAsia"/>
          <w:color w:val="000000"/>
          <w:sz w:val="24"/>
        </w:rPr>
        <w:t>本基金本报告期末积极投资前五名股票中不存在流通受限情况。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2E458F">
      <w:pPr>
        <w:spacing w:line="360" w:lineRule="auto"/>
        <w:rPr>
          <w:rFonts w:eastAsiaTheme="minorEastAsia"/>
          <w:color w:val="000000"/>
          <w:sz w:val="24"/>
        </w:rPr>
      </w:pPr>
      <w:bookmarkStart w:id="0" w:name="_GoBack"/>
      <w:bookmarkEnd w:id="0"/>
      <w:r w:rsidRPr="005E324A">
        <w:rPr>
          <w:rFonts w:eastAsiaTheme="minorEastAsia"/>
          <w:color w:val="000000"/>
          <w:kern w:val="0"/>
          <w:sz w:val="24"/>
        </w:rPr>
        <w:t>由于四舍五入的原因，分项之和与合计项之间可能存在尾差。</w:t>
      </w:r>
    </w:p>
    <w:p w:rsidR="00946EE4" w:rsidRPr="00C51B4E" w:rsidRDefault="00946EE4" w:rsidP="00707017">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lastRenderedPageBreak/>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946EE4" w:rsidRPr="00C51B4E" w:rsidRDefault="00946EE4" w:rsidP="00946EE4">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946EE4" w:rsidRPr="00C51B4E" w:rsidRDefault="00946EE4" w:rsidP="00946EE4">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946EE4" w:rsidRPr="00C51B4E" w:rsidRDefault="00946EE4" w:rsidP="00707017">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946EE4" w:rsidRPr="00C51B4E" w:rsidRDefault="00946EE4" w:rsidP="00946EE4">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946EE4" w:rsidRPr="00C51B4E" w:rsidRDefault="00946EE4" w:rsidP="00707017">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8"/>
      </w:tblGrid>
      <w:tr w:rsidR="00946EE4" w:rsidRPr="00C51B4E" w:rsidTr="006B267A">
        <w:tc>
          <w:tcPr>
            <w:tcW w:w="9036" w:type="dxa"/>
          </w:tcPr>
          <w:p w:rsidR="00946EE4" w:rsidRPr="00C51B4E" w:rsidRDefault="00946EE4" w:rsidP="00A52ACA">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108,193,665.45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2,036,406.00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2,036,406.00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3,433,904.69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41,649,463.04</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2,957,144.00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-1,478,572.00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-1,478,572.00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72,935,251.10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557,834.00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557,834.00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lastRenderedPageBreak/>
        <w:t xml:space="preserve">§8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8.1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8.2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5B03C0" w:rsidRDefault="005B03C0" w:rsidP="00707017">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5B03C0" w:rsidRDefault="005B03C0" w:rsidP="005B03C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影响投资者决策的其他重要信息</w:t>
      </w:r>
    </w:p>
    <w:p w:rsidR="005B03C0" w:rsidRDefault="005B03C0" w:rsidP="005B03C0">
      <w:pPr>
        <w:spacing w:line="360" w:lineRule="auto"/>
        <w:ind w:firstLineChars="200" w:firstLine="480"/>
        <w:rPr>
          <w:rFonts w:ascii="宋体" w:hAnsi="宋体"/>
          <w:color w:val="000000"/>
          <w:sz w:val="24"/>
        </w:rPr>
      </w:pPr>
      <w:r>
        <w:rPr>
          <w:rFonts w:ascii="宋体" w:hAnsi="宋体" w:hint="eastAsia"/>
          <w:color w:val="000000"/>
          <w:sz w:val="24"/>
        </w:rPr>
        <w:t>根据本基金基金合同中关于不定期份额折算的相关约定，当交银互联网金融B份额的基金份额参考净值小于或等于0.250元时，本基金将进行不定期份额折算。截至2018年10月16日，交银互联网金融B份额的基金份额参考净值为0.247元，达到基金合同规定的不定期份额折算条件。根据本基金基金合同以及深圳证券交易所、中国证券登记结算有限责任公司的相关业务规定，本基金以2018年10月17日为不定期份额折算基准日办理了不定期份额折算业务。相关事宜详情请见本基金管理人于2018年10月17日、10月18日、10月19日发布的系列公告。</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10</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10</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EF7F54" w:rsidRDefault="00B936CB">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EF7F54" w:rsidRDefault="00B936CB">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EF7F54" w:rsidRDefault="00B936CB">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EF7F54" w:rsidRDefault="00B936CB">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EF7F54" w:rsidRDefault="00B936CB">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EF7F54" w:rsidRDefault="00B936CB">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EF7F54" w:rsidRDefault="00B936CB">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lastRenderedPageBreak/>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10.2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10.3</w:t>
      </w:r>
      <w:r w:rsidR="00220542" w:rsidRPr="005E324A">
        <w:rPr>
          <w:rFonts w:eastAsiaTheme="minorEastAsia"/>
          <w:b/>
          <w:color w:val="000000"/>
          <w:sz w:val="24"/>
        </w:rPr>
        <w:t>查阅方式</w:t>
      </w:r>
    </w:p>
    <w:p w:rsidR="00EF7F54" w:rsidRDefault="00B936CB">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B9C" w:rsidRDefault="00B02B9C">
      <w:r>
        <w:separator/>
      </w:r>
    </w:p>
  </w:endnote>
  <w:endnote w:type="continuationSeparator" w:id="0">
    <w:p w:rsidR="00B02B9C" w:rsidRDefault="00B0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proofErr w:type="gramStart"/>
    <w:r>
      <w:rPr>
        <w:rFonts w:hint="eastAsia"/>
        <w:kern w:val="0"/>
        <w:szCs w:val="21"/>
      </w:rPr>
      <w:t>页共</w:t>
    </w:r>
    <w:proofErr w:type="gramEnd"/>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2E458F">
      <w:rPr>
        <w:rStyle w:val="a7"/>
        <w:noProof/>
      </w:rPr>
      <w:t>15</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B9C" w:rsidRDefault="00B02B9C">
      <w:r>
        <w:separator/>
      </w:r>
    </w:p>
  </w:footnote>
  <w:footnote w:type="continuationSeparator" w:id="0">
    <w:p w:rsidR="00B02B9C" w:rsidRDefault="00B02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交银施罗德中证互联网金融指数分级证券投资基金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206E"/>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3DC2"/>
    <w:rsid w:val="001E56FF"/>
    <w:rsid w:val="001E5C6B"/>
    <w:rsid w:val="001E6E4D"/>
    <w:rsid w:val="001F03E1"/>
    <w:rsid w:val="001F1D1A"/>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5777"/>
    <w:rsid w:val="002D1791"/>
    <w:rsid w:val="002D32E3"/>
    <w:rsid w:val="002E0FEB"/>
    <w:rsid w:val="002E1EBA"/>
    <w:rsid w:val="002E458F"/>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267A"/>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2B9C"/>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36CB"/>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EF7F54"/>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15</Pages>
  <Words>1138</Words>
  <Characters>6488</Characters>
  <Application>Microsoft Office Word</Application>
  <DocSecurity>0</DocSecurity>
  <Lines>54</Lines>
  <Paragraphs>15</Paragraphs>
  <ScaleCrop>false</ScaleCrop>
  <Company>TRT. Ltd. Co.</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188</cp:revision>
  <cp:lastPrinted>2007-07-19T00:46:00Z</cp:lastPrinted>
  <dcterms:created xsi:type="dcterms:W3CDTF">2012-11-28T02:28:00Z</dcterms:created>
  <dcterms:modified xsi:type="dcterms:W3CDTF">2019-01-17T05:30:00Z</dcterms:modified>
</cp:coreProperties>
</file>