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交银施罗德数据产业灵活配置混合型证券投资基金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二〇一九年一月二十一日</w:t>
      </w:r>
    </w:p>
    <w:p w:rsidR="004061AC" w:rsidRPr="00414345" w:rsidRDefault="004061AC" w:rsidP="004F68B4">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DC6704" w:rsidRDefault="00507CFA">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DC6704" w:rsidRDefault="00507CFA">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2019</w:t>
      </w:r>
      <w:r>
        <w:rPr>
          <w:color w:val="000000"/>
          <w:sz w:val="24"/>
          <w:szCs w:val="24"/>
        </w:rPr>
        <w:t>年</w:t>
      </w:r>
      <w:r>
        <w:rPr>
          <w:color w:val="000000"/>
          <w:sz w:val="24"/>
          <w:szCs w:val="24"/>
        </w:rPr>
        <w:t>1</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DC6704" w:rsidRDefault="00507CFA">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DC6704" w:rsidRDefault="00507CFA">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DC6704" w:rsidRDefault="00507CFA">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4F68B4">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交银数据产业灵活配置混合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519773</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519773</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16</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1,044,173,395.08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本基金重点关注数据产业链的上中下游企业，在控制风险并保持基金资产良好的流动性的前提下，力争实现基金资产的长期稳定增值。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本基金所定义的数据产业的主题范畴是指产生并存储着海量的数据资源的上游资源型公司；依托在数据处理技术上具有卡位优势的中游技术型公司，以及通过对开放数据的交叉关联运</w:t>
            </w:r>
            <w:r w:rsidRPr="00414345">
              <w:rPr>
                <w:color w:val="000000"/>
                <w:kern w:val="0"/>
                <w:sz w:val="24"/>
                <w:szCs w:val="24"/>
              </w:rPr>
              <w:lastRenderedPageBreak/>
              <w:t>用对数据资源实现大数据价值挖掘后的下游平台型公司。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中证综合债券指数收益率</w:t>
            </w:r>
            <w:r w:rsidRPr="00414345">
              <w:rPr>
                <w:color w:val="000000"/>
                <w:kern w:val="0"/>
                <w:sz w:val="24"/>
                <w:szCs w:val="24"/>
              </w:rPr>
              <w:t>×40%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8B7B12">
        <w:trPr>
          <w:jc w:val="center"/>
        </w:trPr>
        <w:tc>
          <w:tcPr>
            <w:tcW w:w="3023" w:type="dxa"/>
            <w:tcBorders>
              <w:bottom w:val="single" w:sz="4" w:space="0" w:color="auto"/>
            </w:tcBorders>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tcBorders>
              <w:bottom w:val="single" w:sz="4" w:space="0" w:color="auto"/>
            </w:tcBorders>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8B7B12">
        <w:trPr>
          <w:jc w:val="center"/>
        </w:trPr>
        <w:tc>
          <w:tcPr>
            <w:tcW w:w="3023" w:type="dxa"/>
            <w:tcBorders>
              <w:bottom w:val="single" w:sz="4" w:space="0" w:color="auto"/>
            </w:tcBorders>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tcBorders>
              <w:bottom w:val="single" w:sz="4" w:space="0" w:color="auto"/>
            </w:tcBorders>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4F68B4">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4F68B4" w:rsidRPr="00414345" w:rsidTr="004F68B4">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4F68B4" w:rsidRPr="00414345" w:rsidTr="004F68B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-93,798,574.24</w:t>
            </w:r>
          </w:p>
        </w:tc>
      </w:tr>
      <w:tr w:rsidR="004F68B4" w:rsidRPr="00414345" w:rsidTr="004F68B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-112,839,766.69</w:t>
            </w:r>
          </w:p>
        </w:tc>
      </w:tr>
      <w:tr w:rsidR="004F68B4" w:rsidRPr="00414345" w:rsidTr="004F68B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-0.0962</w:t>
            </w:r>
          </w:p>
        </w:tc>
      </w:tr>
      <w:tr w:rsidR="004F68B4" w:rsidRPr="00414345" w:rsidTr="004F68B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681,881,300.13</w:t>
            </w:r>
          </w:p>
        </w:tc>
      </w:tr>
      <w:tr w:rsidR="004F68B4" w:rsidRPr="00414345" w:rsidTr="004F68B4">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0.653</w:t>
            </w:r>
          </w:p>
        </w:tc>
      </w:tr>
    </w:tbl>
    <w:p w:rsidR="00DC6704" w:rsidRDefault="00507CF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DC6704">
        <w:trPr>
          <w:jc w:val="center"/>
        </w:trPr>
        <w:tc>
          <w:tcPr>
            <w:tcW w:w="1701" w:type="dxa"/>
            <w:vAlign w:val="center"/>
          </w:tcPr>
          <w:p w:rsidR="00DC6704" w:rsidRDefault="00507CFA">
            <w:pPr>
              <w:jc w:val="left"/>
            </w:pPr>
            <w:r>
              <w:rPr>
                <w:color w:val="000000"/>
                <w:sz w:val="24"/>
                <w:szCs w:val="24"/>
              </w:rPr>
              <w:t>过去三个月</w:t>
            </w:r>
          </w:p>
        </w:tc>
        <w:tc>
          <w:tcPr>
            <w:tcW w:w="1045" w:type="dxa"/>
            <w:vAlign w:val="center"/>
          </w:tcPr>
          <w:p w:rsidR="00DC6704" w:rsidRDefault="00507CFA">
            <w:pPr>
              <w:jc w:val="center"/>
            </w:pPr>
            <w:r>
              <w:rPr>
                <w:color w:val="000000"/>
                <w:sz w:val="24"/>
                <w:szCs w:val="24"/>
              </w:rPr>
              <w:t>-13.28%</w:t>
            </w:r>
          </w:p>
        </w:tc>
        <w:tc>
          <w:tcPr>
            <w:tcW w:w="1344" w:type="dxa"/>
            <w:vAlign w:val="center"/>
          </w:tcPr>
          <w:p w:rsidR="00DC6704" w:rsidRDefault="00507CFA">
            <w:pPr>
              <w:jc w:val="center"/>
            </w:pPr>
            <w:r>
              <w:rPr>
                <w:color w:val="000000"/>
                <w:sz w:val="24"/>
                <w:szCs w:val="24"/>
              </w:rPr>
              <w:t>1.95%</w:t>
            </w:r>
          </w:p>
        </w:tc>
        <w:tc>
          <w:tcPr>
            <w:tcW w:w="1194" w:type="dxa"/>
            <w:vAlign w:val="center"/>
          </w:tcPr>
          <w:p w:rsidR="00DC6704" w:rsidRDefault="00507CFA">
            <w:pPr>
              <w:jc w:val="center"/>
            </w:pPr>
            <w:r>
              <w:rPr>
                <w:color w:val="000000"/>
                <w:sz w:val="24"/>
                <w:szCs w:val="24"/>
              </w:rPr>
              <w:t>-6.54%</w:t>
            </w:r>
          </w:p>
        </w:tc>
        <w:tc>
          <w:tcPr>
            <w:tcW w:w="1492" w:type="dxa"/>
            <w:vAlign w:val="center"/>
          </w:tcPr>
          <w:p w:rsidR="00DC6704" w:rsidRDefault="00507CFA">
            <w:pPr>
              <w:jc w:val="center"/>
            </w:pPr>
            <w:r>
              <w:rPr>
                <w:color w:val="000000"/>
                <w:sz w:val="24"/>
                <w:szCs w:val="24"/>
              </w:rPr>
              <w:t>0.98%</w:t>
            </w:r>
          </w:p>
        </w:tc>
        <w:tc>
          <w:tcPr>
            <w:tcW w:w="1194" w:type="dxa"/>
            <w:vAlign w:val="center"/>
          </w:tcPr>
          <w:p w:rsidR="00DC6704" w:rsidRDefault="00507CFA">
            <w:pPr>
              <w:jc w:val="center"/>
            </w:pPr>
            <w:r>
              <w:rPr>
                <w:color w:val="000000"/>
                <w:sz w:val="24"/>
                <w:szCs w:val="24"/>
              </w:rPr>
              <w:t>-6.74%</w:t>
            </w:r>
          </w:p>
        </w:tc>
        <w:tc>
          <w:tcPr>
            <w:tcW w:w="898" w:type="dxa"/>
            <w:vAlign w:val="center"/>
          </w:tcPr>
          <w:p w:rsidR="00DC6704" w:rsidRDefault="00507CFA">
            <w:pPr>
              <w:jc w:val="center"/>
            </w:pPr>
            <w:r>
              <w:rPr>
                <w:color w:val="000000"/>
                <w:sz w:val="24"/>
                <w:szCs w:val="24"/>
              </w:rPr>
              <w:t>0.97%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交银施罗德数据产业灵活配置混合型证券投资基金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16</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4F68B4">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DC6704">
        <w:trPr>
          <w:jc w:val="center"/>
        </w:trPr>
        <w:tc>
          <w:tcPr>
            <w:tcW w:w="846" w:type="dxa"/>
            <w:vAlign w:val="center"/>
          </w:tcPr>
          <w:p w:rsidR="00DC6704" w:rsidRDefault="00507CFA">
            <w:pPr>
              <w:jc w:val="center"/>
            </w:pPr>
            <w:r>
              <w:rPr>
                <w:color w:val="000000"/>
                <w:sz w:val="24"/>
                <w:szCs w:val="24"/>
              </w:rPr>
              <w:t>芮晨</w:t>
            </w:r>
          </w:p>
        </w:tc>
        <w:tc>
          <w:tcPr>
            <w:tcW w:w="845" w:type="dxa"/>
            <w:vAlign w:val="center"/>
          </w:tcPr>
          <w:p w:rsidR="00DC6704" w:rsidRDefault="00507CFA">
            <w:pPr>
              <w:jc w:val="center"/>
            </w:pPr>
            <w:r>
              <w:rPr>
                <w:color w:val="000000"/>
                <w:sz w:val="24"/>
                <w:szCs w:val="24"/>
              </w:rPr>
              <w:t>交银先锋混合、交银科技创新灵活配置混合、交银</w:t>
            </w:r>
            <w:r>
              <w:rPr>
                <w:color w:val="000000"/>
                <w:sz w:val="24"/>
                <w:szCs w:val="24"/>
              </w:rPr>
              <w:lastRenderedPageBreak/>
              <w:t>数据产业灵活配置混合的基金经理</w:t>
            </w:r>
          </w:p>
        </w:tc>
        <w:tc>
          <w:tcPr>
            <w:tcW w:w="1549" w:type="dxa"/>
            <w:vAlign w:val="center"/>
          </w:tcPr>
          <w:p w:rsidR="00DC6704" w:rsidRDefault="00507CFA">
            <w:pPr>
              <w:jc w:val="center"/>
            </w:pPr>
            <w:r>
              <w:rPr>
                <w:color w:val="000000"/>
                <w:sz w:val="24"/>
                <w:szCs w:val="24"/>
              </w:rPr>
              <w:lastRenderedPageBreak/>
              <w:t>2016-08-16</w:t>
            </w:r>
          </w:p>
        </w:tc>
        <w:tc>
          <w:tcPr>
            <w:tcW w:w="1548" w:type="dxa"/>
            <w:vAlign w:val="center"/>
          </w:tcPr>
          <w:p w:rsidR="00DC6704" w:rsidRDefault="00507CFA">
            <w:pPr>
              <w:jc w:val="center"/>
            </w:pPr>
            <w:r>
              <w:rPr>
                <w:color w:val="000000"/>
                <w:sz w:val="24"/>
                <w:szCs w:val="24"/>
              </w:rPr>
              <w:t>-</w:t>
            </w:r>
          </w:p>
        </w:tc>
        <w:tc>
          <w:tcPr>
            <w:tcW w:w="1407" w:type="dxa"/>
            <w:vAlign w:val="center"/>
          </w:tcPr>
          <w:p w:rsidR="00DC6704" w:rsidRDefault="00507CFA">
            <w:pPr>
              <w:jc w:val="center"/>
            </w:pPr>
            <w:r>
              <w:rPr>
                <w:color w:val="000000"/>
                <w:sz w:val="24"/>
                <w:szCs w:val="24"/>
              </w:rPr>
              <w:t>11</w:t>
            </w:r>
            <w:r>
              <w:rPr>
                <w:color w:val="000000"/>
                <w:sz w:val="24"/>
                <w:szCs w:val="24"/>
              </w:rPr>
              <w:t>年</w:t>
            </w:r>
          </w:p>
        </w:tc>
        <w:tc>
          <w:tcPr>
            <w:tcW w:w="2673" w:type="dxa"/>
            <w:vAlign w:val="center"/>
          </w:tcPr>
          <w:p w:rsidR="00DC6704" w:rsidRDefault="00507CFA">
            <w:r>
              <w:rPr>
                <w:color w:val="000000"/>
                <w:sz w:val="24"/>
                <w:szCs w:val="24"/>
              </w:rPr>
              <w:t>芮晨先生，内蒙古科技大学工学士。历任深圳尚诚资产管理有限公司研究员、研究副总监，国联安基金管理有限公司行业研究员、投资经理，浙商证券资产管理有限公司投资主办。</w:t>
            </w:r>
            <w:r>
              <w:rPr>
                <w:color w:val="000000"/>
                <w:sz w:val="24"/>
                <w:szCs w:val="24"/>
              </w:rPr>
              <w:t>2015</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DC6704" w:rsidRDefault="00507CFA">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DC6704" w:rsidRDefault="00507CFA">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DC6704" w:rsidRDefault="00507CFA">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lastRenderedPageBreak/>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DC6704" w:rsidRDefault="00507CFA">
      <w:pPr>
        <w:spacing w:before="29" w:line="288" w:lineRule="auto"/>
        <w:ind w:firstLineChars="200" w:firstLine="480"/>
        <w:rPr>
          <w:color w:val="000000"/>
          <w:sz w:val="24"/>
          <w:szCs w:val="24"/>
        </w:rPr>
      </w:pPr>
      <w:r>
        <w:rPr>
          <w:color w:val="000000"/>
          <w:sz w:val="24"/>
          <w:szCs w:val="24"/>
        </w:rPr>
        <w:t>四季度，由于房地产销售增速下滑，从而带动整个宏观经济增速下滑，同样消费受整体宏观经济影响增速也开始下滑。贸易战不确定性仍然存在，受美国持续加息的影响，全球资产价格都承受压力，美股持续大幅调整，国内股票市场受宏观增速下滑和贸易战影响也持续调整。</w:t>
      </w:r>
    </w:p>
    <w:p w:rsidR="00DC6704" w:rsidRDefault="00507CFA">
      <w:pPr>
        <w:spacing w:before="29" w:line="288" w:lineRule="auto"/>
        <w:ind w:firstLineChars="200" w:firstLine="480"/>
        <w:rPr>
          <w:color w:val="000000"/>
          <w:sz w:val="24"/>
          <w:szCs w:val="24"/>
        </w:rPr>
      </w:pPr>
      <w:r>
        <w:rPr>
          <w:color w:val="000000"/>
          <w:sz w:val="24"/>
          <w:szCs w:val="24"/>
        </w:rPr>
        <w:t>我们在四季度坚持选择不受宏观经济总量影响或少受影响的行业，持有业绩持续有正增长的个股。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2019</w:t>
      </w:r>
      <w:r w:rsidRPr="00414345">
        <w:rPr>
          <w:color w:val="000000"/>
          <w:sz w:val="24"/>
          <w:szCs w:val="24"/>
        </w:rPr>
        <w:t>年一季度，我们认为随着宏观经济的下行，个股的盈利下调刚刚开始，但是由于</w:t>
      </w:r>
      <w:r w:rsidRPr="00414345">
        <w:rPr>
          <w:color w:val="000000"/>
          <w:sz w:val="24"/>
          <w:szCs w:val="24"/>
        </w:rPr>
        <w:t>2018</w:t>
      </w:r>
      <w:r w:rsidRPr="00414345">
        <w:rPr>
          <w:color w:val="000000"/>
          <w:sz w:val="24"/>
          <w:szCs w:val="24"/>
        </w:rPr>
        <w:t>年全年上证指数下跌了</w:t>
      </w:r>
      <w:r w:rsidRPr="00414345">
        <w:rPr>
          <w:color w:val="000000"/>
          <w:sz w:val="24"/>
          <w:szCs w:val="24"/>
        </w:rPr>
        <w:t>24.59%</w:t>
      </w:r>
      <w:r w:rsidRPr="00414345">
        <w:rPr>
          <w:color w:val="000000"/>
          <w:sz w:val="24"/>
          <w:szCs w:val="24"/>
        </w:rPr>
        <w:t>，创业板综合指数下跌了</w:t>
      </w:r>
      <w:r w:rsidRPr="00414345">
        <w:rPr>
          <w:color w:val="000000"/>
          <w:sz w:val="24"/>
          <w:szCs w:val="24"/>
        </w:rPr>
        <w:t>31.12%</w:t>
      </w:r>
      <w:r w:rsidRPr="00414345">
        <w:rPr>
          <w:color w:val="000000"/>
          <w:sz w:val="24"/>
          <w:szCs w:val="24"/>
        </w:rPr>
        <w:t>，已经提前反映了这种盈利下滑的预期，预计</w:t>
      </w:r>
      <w:r w:rsidRPr="00414345">
        <w:rPr>
          <w:color w:val="000000"/>
          <w:sz w:val="24"/>
          <w:szCs w:val="24"/>
        </w:rPr>
        <w:t>2019</w:t>
      </w:r>
      <w:r w:rsidRPr="00414345">
        <w:rPr>
          <w:color w:val="000000"/>
          <w:sz w:val="24"/>
          <w:szCs w:val="24"/>
        </w:rPr>
        <w:t>年股票市场整体估值压缩的空间不大。本基金将致力于寻找盈利不受宏观影响还能持续增长的个股，努力提升组合收益水平。</w:t>
      </w:r>
      <w:r w:rsidRPr="00414345">
        <w:rPr>
          <w:color w:val="000000"/>
          <w:sz w:val="24"/>
          <w:szCs w:val="24"/>
        </w:rPr>
        <w:t xml:space="preserve"> </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4F68B4">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642,297,503.38</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93.33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642,297,503.38</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93.33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37,951,400.00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5.51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37,951,400.00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5.51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6,795,253.66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0.99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1,123,436.95</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0.16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688,167,593.99</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390,633,470.18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57.29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204,959,913.20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46,704,120.00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642,297,503.38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94.19</w:t>
            </w:r>
          </w:p>
        </w:tc>
      </w:tr>
    </w:tbl>
    <w:p w:rsidR="00ED1B62" w:rsidRDefault="00ED1B62"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DC6704">
        <w:trPr>
          <w:jc w:val="center"/>
        </w:trPr>
        <w:tc>
          <w:tcPr>
            <w:tcW w:w="855" w:type="dxa"/>
            <w:vAlign w:val="center"/>
          </w:tcPr>
          <w:p w:rsidR="00DC6704" w:rsidRDefault="00507CFA">
            <w:pPr>
              <w:jc w:val="center"/>
            </w:pPr>
            <w:r>
              <w:rPr>
                <w:color w:val="000000"/>
                <w:sz w:val="24"/>
                <w:szCs w:val="24"/>
              </w:rPr>
              <w:t>1</w:t>
            </w:r>
          </w:p>
        </w:tc>
        <w:tc>
          <w:tcPr>
            <w:tcW w:w="1334" w:type="dxa"/>
            <w:vAlign w:val="center"/>
          </w:tcPr>
          <w:p w:rsidR="00DC6704" w:rsidRDefault="00507CFA">
            <w:pPr>
              <w:jc w:val="center"/>
            </w:pPr>
            <w:r>
              <w:rPr>
                <w:color w:val="000000"/>
                <w:sz w:val="24"/>
                <w:szCs w:val="24"/>
              </w:rPr>
              <w:t>002599</w:t>
            </w:r>
          </w:p>
        </w:tc>
        <w:tc>
          <w:tcPr>
            <w:tcW w:w="1777" w:type="dxa"/>
            <w:vAlign w:val="center"/>
          </w:tcPr>
          <w:p w:rsidR="00DC6704" w:rsidRDefault="00507CFA">
            <w:pPr>
              <w:jc w:val="center"/>
            </w:pPr>
            <w:r>
              <w:rPr>
                <w:color w:val="000000"/>
                <w:sz w:val="24"/>
                <w:szCs w:val="24"/>
              </w:rPr>
              <w:t>盛通股份</w:t>
            </w:r>
          </w:p>
        </w:tc>
        <w:tc>
          <w:tcPr>
            <w:tcW w:w="1334" w:type="dxa"/>
            <w:vAlign w:val="center"/>
          </w:tcPr>
          <w:p w:rsidR="00DC6704" w:rsidRDefault="00507CFA">
            <w:pPr>
              <w:jc w:val="right"/>
            </w:pPr>
            <w:r>
              <w:rPr>
                <w:color w:val="000000"/>
                <w:sz w:val="24"/>
                <w:szCs w:val="24"/>
              </w:rPr>
              <w:t>6,286,702</w:t>
            </w:r>
          </w:p>
        </w:tc>
        <w:tc>
          <w:tcPr>
            <w:tcW w:w="1924" w:type="dxa"/>
            <w:vAlign w:val="center"/>
          </w:tcPr>
          <w:p w:rsidR="00DC6704" w:rsidRDefault="00507CFA">
            <w:pPr>
              <w:jc w:val="right"/>
            </w:pPr>
            <w:r>
              <w:rPr>
                <w:color w:val="000000"/>
                <w:sz w:val="24"/>
                <w:szCs w:val="24"/>
              </w:rPr>
              <w:t>61,609,679.60</w:t>
            </w:r>
          </w:p>
        </w:tc>
        <w:tc>
          <w:tcPr>
            <w:tcW w:w="1644" w:type="dxa"/>
            <w:vAlign w:val="center"/>
          </w:tcPr>
          <w:p w:rsidR="00DC6704" w:rsidRDefault="00507CFA">
            <w:pPr>
              <w:jc w:val="right"/>
            </w:pPr>
            <w:r>
              <w:rPr>
                <w:color w:val="000000"/>
                <w:sz w:val="24"/>
                <w:szCs w:val="24"/>
              </w:rPr>
              <w:t>9.04</w:t>
            </w:r>
          </w:p>
        </w:tc>
      </w:tr>
      <w:tr w:rsidR="00DC6704">
        <w:trPr>
          <w:jc w:val="center"/>
        </w:trPr>
        <w:tc>
          <w:tcPr>
            <w:tcW w:w="855" w:type="dxa"/>
            <w:vAlign w:val="center"/>
          </w:tcPr>
          <w:p w:rsidR="00DC6704" w:rsidRDefault="00507CFA">
            <w:pPr>
              <w:jc w:val="center"/>
            </w:pPr>
            <w:r>
              <w:rPr>
                <w:color w:val="000000"/>
                <w:sz w:val="24"/>
                <w:szCs w:val="24"/>
              </w:rPr>
              <w:t>2</w:t>
            </w:r>
          </w:p>
        </w:tc>
        <w:tc>
          <w:tcPr>
            <w:tcW w:w="1334" w:type="dxa"/>
            <w:vAlign w:val="center"/>
          </w:tcPr>
          <w:p w:rsidR="00DC6704" w:rsidRDefault="00507CFA">
            <w:pPr>
              <w:jc w:val="center"/>
            </w:pPr>
            <w:r>
              <w:rPr>
                <w:color w:val="000000"/>
                <w:sz w:val="24"/>
                <w:szCs w:val="24"/>
              </w:rPr>
              <w:t>300365</w:t>
            </w:r>
          </w:p>
        </w:tc>
        <w:tc>
          <w:tcPr>
            <w:tcW w:w="1777" w:type="dxa"/>
            <w:vAlign w:val="center"/>
          </w:tcPr>
          <w:p w:rsidR="00DC6704" w:rsidRDefault="00507CFA">
            <w:pPr>
              <w:jc w:val="center"/>
            </w:pPr>
            <w:r>
              <w:rPr>
                <w:color w:val="000000"/>
                <w:sz w:val="24"/>
                <w:szCs w:val="24"/>
              </w:rPr>
              <w:t>恒华科技</w:t>
            </w:r>
          </w:p>
        </w:tc>
        <w:tc>
          <w:tcPr>
            <w:tcW w:w="1334" w:type="dxa"/>
            <w:vAlign w:val="center"/>
          </w:tcPr>
          <w:p w:rsidR="00DC6704" w:rsidRDefault="00507CFA">
            <w:pPr>
              <w:jc w:val="right"/>
            </w:pPr>
            <w:r>
              <w:rPr>
                <w:color w:val="000000"/>
                <w:sz w:val="24"/>
                <w:szCs w:val="24"/>
              </w:rPr>
              <w:t>2,680,368</w:t>
            </w:r>
          </w:p>
        </w:tc>
        <w:tc>
          <w:tcPr>
            <w:tcW w:w="1924" w:type="dxa"/>
            <w:vAlign w:val="center"/>
          </w:tcPr>
          <w:p w:rsidR="00DC6704" w:rsidRDefault="00507CFA">
            <w:pPr>
              <w:jc w:val="right"/>
            </w:pPr>
            <w:r>
              <w:rPr>
                <w:color w:val="000000"/>
                <w:sz w:val="24"/>
                <w:szCs w:val="24"/>
              </w:rPr>
              <w:t>56,019,691.20</w:t>
            </w:r>
          </w:p>
        </w:tc>
        <w:tc>
          <w:tcPr>
            <w:tcW w:w="1644" w:type="dxa"/>
            <w:vAlign w:val="center"/>
          </w:tcPr>
          <w:p w:rsidR="00DC6704" w:rsidRDefault="00507CFA">
            <w:pPr>
              <w:jc w:val="right"/>
            </w:pPr>
            <w:r>
              <w:rPr>
                <w:color w:val="000000"/>
                <w:sz w:val="24"/>
                <w:szCs w:val="24"/>
              </w:rPr>
              <w:t>8.22</w:t>
            </w:r>
          </w:p>
        </w:tc>
      </w:tr>
      <w:tr w:rsidR="00DC6704">
        <w:trPr>
          <w:jc w:val="center"/>
        </w:trPr>
        <w:tc>
          <w:tcPr>
            <w:tcW w:w="855" w:type="dxa"/>
            <w:vAlign w:val="center"/>
          </w:tcPr>
          <w:p w:rsidR="00DC6704" w:rsidRDefault="00507CFA">
            <w:pPr>
              <w:jc w:val="center"/>
            </w:pPr>
            <w:r>
              <w:rPr>
                <w:color w:val="000000"/>
                <w:sz w:val="24"/>
                <w:szCs w:val="24"/>
              </w:rPr>
              <w:t>3</w:t>
            </w:r>
          </w:p>
        </w:tc>
        <w:tc>
          <w:tcPr>
            <w:tcW w:w="1334" w:type="dxa"/>
            <w:vAlign w:val="center"/>
          </w:tcPr>
          <w:p w:rsidR="00DC6704" w:rsidRDefault="00507CFA">
            <w:pPr>
              <w:jc w:val="center"/>
            </w:pPr>
            <w:r>
              <w:rPr>
                <w:color w:val="000000"/>
                <w:sz w:val="24"/>
                <w:szCs w:val="24"/>
              </w:rPr>
              <w:t>300572</w:t>
            </w:r>
          </w:p>
        </w:tc>
        <w:tc>
          <w:tcPr>
            <w:tcW w:w="1777" w:type="dxa"/>
            <w:vAlign w:val="center"/>
          </w:tcPr>
          <w:p w:rsidR="00DC6704" w:rsidRDefault="00507CFA">
            <w:pPr>
              <w:jc w:val="center"/>
            </w:pPr>
            <w:r>
              <w:rPr>
                <w:color w:val="000000"/>
                <w:sz w:val="24"/>
                <w:szCs w:val="24"/>
              </w:rPr>
              <w:t>安车检测</w:t>
            </w:r>
          </w:p>
        </w:tc>
        <w:tc>
          <w:tcPr>
            <w:tcW w:w="1334" w:type="dxa"/>
            <w:vAlign w:val="center"/>
          </w:tcPr>
          <w:p w:rsidR="00DC6704" w:rsidRDefault="00507CFA">
            <w:pPr>
              <w:jc w:val="right"/>
            </w:pPr>
            <w:r>
              <w:rPr>
                <w:color w:val="000000"/>
                <w:sz w:val="24"/>
                <w:szCs w:val="24"/>
              </w:rPr>
              <w:t>1,273,501</w:t>
            </w:r>
          </w:p>
        </w:tc>
        <w:tc>
          <w:tcPr>
            <w:tcW w:w="1924" w:type="dxa"/>
            <w:vAlign w:val="center"/>
          </w:tcPr>
          <w:p w:rsidR="00DC6704" w:rsidRDefault="00507CFA">
            <w:pPr>
              <w:jc w:val="right"/>
            </w:pPr>
            <w:r>
              <w:rPr>
                <w:color w:val="000000"/>
                <w:sz w:val="24"/>
                <w:szCs w:val="24"/>
              </w:rPr>
              <w:t>55,206,268.35</w:t>
            </w:r>
          </w:p>
        </w:tc>
        <w:tc>
          <w:tcPr>
            <w:tcW w:w="1644" w:type="dxa"/>
            <w:vAlign w:val="center"/>
          </w:tcPr>
          <w:p w:rsidR="00DC6704" w:rsidRDefault="00507CFA">
            <w:pPr>
              <w:jc w:val="right"/>
            </w:pPr>
            <w:r>
              <w:rPr>
                <w:color w:val="000000"/>
                <w:sz w:val="24"/>
                <w:szCs w:val="24"/>
              </w:rPr>
              <w:t>8.10</w:t>
            </w:r>
          </w:p>
        </w:tc>
      </w:tr>
      <w:tr w:rsidR="00DC6704">
        <w:trPr>
          <w:jc w:val="center"/>
        </w:trPr>
        <w:tc>
          <w:tcPr>
            <w:tcW w:w="855" w:type="dxa"/>
            <w:vAlign w:val="center"/>
          </w:tcPr>
          <w:p w:rsidR="00DC6704" w:rsidRDefault="00507CFA">
            <w:pPr>
              <w:jc w:val="center"/>
            </w:pPr>
            <w:r>
              <w:rPr>
                <w:color w:val="000000"/>
                <w:sz w:val="24"/>
                <w:szCs w:val="24"/>
              </w:rPr>
              <w:t>4</w:t>
            </w:r>
          </w:p>
        </w:tc>
        <w:tc>
          <w:tcPr>
            <w:tcW w:w="1334" w:type="dxa"/>
            <w:vAlign w:val="center"/>
          </w:tcPr>
          <w:p w:rsidR="00DC6704" w:rsidRDefault="00507CFA">
            <w:pPr>
              <w:jc w:val="center"/>
            </w:pPr>
            <w:r>
              <w:rPr>
                <w:color w:val="000000"/>
                <w:sz w:val="24"/>
                <w:szCs w:val="24"/>
              </w:rPr>
              <w:t>300253</w:t>
            </w:r>
          </w:p>
        </w:tc>
        <w:tc>
          <w:tcPr>
            <w:tcW w:w="1777" w:type="dxa"/>
            <w:vAlign w:val="center"/>
          </w:tcPr>
          <w:p w:rsidR="00DC6704" w:rsidRDefault="00507CFA">
            <w:pPr>
              <w:jc w:val="center"/>
            </w:pPr>
            <w:r>
              <w:rPr>
                <w:color w:val="000000"/>
                <w:sz w:val="24"/>
                <w:szCs w:val="24"/>
              </w:rPr>
              <w:t>卫宁健康</w:t>
            </w:r>
          </w:p>
        </w:tc>
        <w:tc>
          <w:tcPr>
            <w:tcW w:w="1334" w:type="dxa"/>
            <w:vAlign w:val="center"/>
          </w:tcPr>
          <w:p w:rsidR="00DC6704" w:rsidRDefault="00507CFA">
            <w:pPr>
              <w:jc w:val="right"/>
            </w:pPr>
            <w:r>
              <w:rPr>
                <w:color w:val="000000"/>
                <w:sz w:val="24"/>
                <w:szCs w:val="24"/>
              </w:rPr>
              <w:t>4,401,622</w:t>
            </w:r>
          </w:p>
        </w:tc>
        <w:tc>
          <w:tcPr>
            <w:tcW w:w="1924" w:type="dxa"/>
            <w:vAlign w:val="center"/>
          </w:tcPr>
          <w:p w:rsidR="00DC6704" w:rsidRDefault="00507CFA">
            <w:pPr>
              <w:jc w:val="right"/>
            </w:pPr>
            <w:r>
              <w:rPr>
                <w:color w:val="000000"/>
                <w:sz w:val="24"/>
                <w:szCs w:val="24"/>
              </w:rPr>
              <w:t>54,844,210.12</w:t>
            </w:r>
          </w:p>
        </w:tc>
        <w:tc>
          <w:tcPr>
            <w:tcW w:w="1644" w:type="dxa"/>
            <w:vAlign w:val="center"/>
          </w:tcPr>
          <w:p w:rsidR="00DC6704" w:rsidRDefault="00507CFA">
            <w:pPr>
              <w:jc w:val="right"/>
            </w:pPr>
            <w:r>
              <w:rPr>
                <w:color w:val="000000"/>
                <w:sz w:val="24"/>
                <w:szCs w:val="24"/>
              </w:rPr>
              <w:t>8.04</w:t>
            </w:r>
          </w:p>
        </w:tc>
      </w:tr>
      <w:tr w:rsidR="00DC6704">
        <w:trPr>
          <w:jc w:val="center"/>
        </w:trPr>
        <w:tc>
          <w:tcPr>
            <w:tcW w:w="855" w:type="dxa"/>
            <w:vAlign w:val="center"/>
          </w:tcPr>
          <w:p w:rsidR="00DC6704" w:rsidRDefault="00507CFA">
            <w:pPr>
              <w:jc w:val="center"/>
            </w:pPr>
            <w:r>
              <w:rPr>
                <w:color w:val="000000"/>
                <w:sz w:val="24"/>
                <w:szCs w:val="24"/>
              </w:rPr>
              <w:t>5</w:t>
            </w:r>
          </w:p>
        </w:tc>
        <w:tc>
          <w:tcPr>
            <w:tcW w:w="1334" w:type="dxa"/>
            <w:vAlign w:val="center"/>
          </w:tcPr>
          <w:p w:rsidR="00DC6704" w:rsidRDefault="00507CFA">
            <w:pPr>
              <w:jc w:val="center"/>
            </w:pPr>
            <w:r>
              <w:rPr>
                <w:color w:val="000000"/>
                <w:sz w:val="24"/>
                <w:szCs w:val="24"/>
              </w:rPr>
              <w:t>600038</w:t>
            </w:r>
          </w:p>
        </w:tc>
        <w:tc>
          <w:tcPr>
            <w:tcW w:w="1777" w:type="dxa"/>
            <w:vAlign w:val="center"/>
          </w:tcPr>
          <w:p w:rsidR="00DC6704" w:rsidRDefault="00507CFA">
            <w:pPr>
              <w:jc w:val="center"/>
            </w:pPr>
            <w:r>
              <w:rPr>
                <w:color w:val="000000"/>
                <w:sz w:val="24"/>
                <w:szCs w:val="24"/>
              </w:rPr>
              <w:t>中直股份</w:t>
            </w:r>
          </w:p>
        </w:tc>
        <w:tc>
          <w:tcPr>
            <w:tcW w:w="1334" w:type="dxa"/>
            <w:vAlign w:val="center"/>
          </w:tcPr>
          <w:p w:rsidR="00DC6704" w:rsidRDefault="00507CFA">
            <w:pPr>
              <w:jc w:val="right"/>
            </w:pPr>
            <w:r>
              <w:rPr>
                <w:color w:val="000000"/>
                <w:sz w:val="24"/>
                <w:szCs w:val="24"/>
              </w:rPr>
              <w:t>1,419,683</w:t>
            </w:r>
          </w:p>
        </w:tc>
        <w:tc>
          <w:tcPr>
            <w:tcW w:w="1924" w:type="dxa"/>
            <w:vAlign w:val="center"/>
          </w:tcPr>
          <w:p w:rsidR="00DC6704" w:rsidRDefault="00507CFA">
            <w:pPr>
              <w:jc w:val="right"/>
            </w:pPr>
            <w:r>
              <w:rPr>
                <w:color w:val="000000"/>
                <w:sz w:val="24"/>
                <w:szCs w:val="24"/>
              </w:rPr>
              <w:t>53,039,356.88</w:t>
            </w:r>
          </w:p>
        </w:tc>
        <w:tc>
          <w:tcPr>
            <w:tcW w:w="1644" w:type="dxa"/>
            <w:vAlign w:val="center"/>
          </w:tcPr>
          <w:p w:rsidR="00DC6704" w:rsidRDefault="00507CFA">
            <w:pPr>
              <w:jc w:val="right"/>
            </w:pPr>
            <w:r>
              <w:rPr>
                <w:color w:val="000000"/>
                <w:sz w:val="24"/>
                <w:szCs w:val="24"/>
              </w:rPr>
              <w:t>7.78</w:t>
            </w:r>
          </w:p>
        </w:tc>
      </w:tr>
      <w:tr w:rsidR="00DC6704">
        <w:trPr>
          <w:jc w:val="center"/>
        </w:trPr>
        <w:tc>
          <w:tcPr>
            <w:tcW w:w="855" w:type="dxa"/>
            <w:vAlign w:val="center"/>
          </w:tcPr>
          <w:p w:rsidR="00DC6704" w:rsidRDefault="00507CFA">
            <w:pPr>
              <w:jc w:val="center"/>
            </w:pPr>
            <w:r>
              <w:rPr>
                <w:color w:val="000000"/>
                <w:sz w:val="24"/>
                <w:szCs w:val="24"/>
              </w:rPr>
              <w:t>6</w:t>
            </w:r>
          </w:p>
        </w:tc>
        <w:tc>
          <w:tcPr>
            <w:tcW w:w="1334" w:type="dxa"/>
            <w:vAlign w:val="center"/>
          </w:tcPr>
          <w:p w:rsidR="00DC6704" w:rsidRDefault="00507CFA">
            <w:pPr>
              <w:jc w:val="center"/>
            </w:pPr>
            <w:r>
              <w:rPr>
                <w:color w:val="000000"/>
                <w:sz w:val="24"/>
                <w:szCs w:val="24"/>
              </w:rPr>
              <w:t>000768</w:t>
            </w:r>
          </w:p>
        </w:tc>
        <w:tc>
          <w:tcPr>
            <w:tcW w:w="1777" w:type="dxa"/>
            <w:vAlign w:val="center"/>
          </w:tcPr>
          <w:p w:rsidR="00DC6704" w:rsidRDefault="00507CFA">
            <w:pPr>
              <w:jc w:val="center"/>
            </w:pPr>
            <w:r>
              <w:rPr>
                <w:color w:val="000000"/>
                <w:sz w:val="24"/>
                <w:szCs w:val="24"/>
              </w:rPr>
              <w:t>中航飞机</w:t>
            </w:r>
          </w:p>
        </w:tc>
        <w:tc>
          <w:tcPr>
            <w:tcW w:w="1334" w:type="dxa"/>
            <w:vAlign w:val="center"/>
          </w:tcPr>
          <w:p w:rsidR="00DC6704" w:rsidRDefault="00507CFA">
            <w:pPr>
              <w:jc w:val="right"/>
            </w:pPr>
            <w:r>
              <w:rPr>
                <w:color w:val="000000"/>
                <w:sz w:val="24"/>
                <w:szCs w:val="24"/>
              </w:rPr>
              <w:t>3,634,226</w:t>
            </w:r>
          </w:p>
        </w:tc>
        <w:tc>
          <w:tcPr>
            <w:tcW w:w="1924" w:type="dxa"/>
            <w:vAlign w:val="center"/>
          </w:tcPr>
          <w:p w:rsidR="00DC6704" w:rsidRDefault="00507CFA">
            <w:pPr>
              <w:jc w:val="right"/>
            </w:pPr>
            <w:r>
              <w:rPr>
                <w:color w:val="000000"/>
                <w:sz w:val="24"/>
                <w:szCs w:val="24"/>
              </w:rPr>
              <w:t>48,117,152.24</w:t>
            </w:r>
          </w:p>
        </w:tc>
        <w:tc>
          <w:tcPr>
            <w:tcW w:w="1644" w:type="dxa"/>
            <w:vAlign w:val="center"/>
          </w:tcPr>
          <w:p w:rsidR="00DC6704" w:rsidRDefault="00507CFA">
            <w:pPr>
              <w:jc w:val="right"/>
            </w:pPr>
            <w:r>
              <w:rPr>
                <w:color w:val="000000"/>
                <w:sz w:val="24"/>
                <w:szCs w:val="24"/>
              </w:rPr>
              <w:t>7.06</w:t>
            </w:r>
          </w:p>
        </w:tc>
      </w:tr>
      <w:tr w:rsidR="00DC6704">
        <w:trPr>
          <w:jc w:val="center"/>
        </w:trPr>
        <w:tc>
          <w:tcPr>
            <w:tcW w:w="855" w:type="dxa"/>
            <w:vAlign w:val="center"/>
          </w:tcPr>
          <w:p w:rsidR="00DC6704" w:rsidRDefault="00507CFA">
            <w:pPr>
              <w:jc w:val="center"/>
            </w:pPr>
            <w:r>
              <w:rPr>
                <w:color w:val="000000"/>
                <w:sz w:val="24"/>
                <w:szCs w:val="24"/>
              </w:rPr>
              <w:t>7</w:t>
            </w:r>
          </w:p>
        </w:tc>
        <w:tc>
          <w:tcPr>
            <w:tcW w:w="1334" w:type="dxa"/>
            <w:vAlign w:val="center"/>
          </w:tcPr>
          <w:p w:rsidR="00DC6704" w:rsidRDefault="00507CFA">
            <w:pPr>
              <w:jc w:val="center"/>
            </w:pPr>
            <w:r>
              <w:rPr>
                <w:color w:val="000000"/>
                <w:sz w:val="24"/>
                <w:szCs w:val="24"/>
              </w:rPr>
              <w:t>300012</w:t>
            </w:r>
          </w:p>
        </w:tc>
        <w:tc>
          <w:tcPr>
            <w:tcW w:w="1777" w:type="dxa"/>
            <w:vAlign w:val="center"/>
          </w:tcPr>
          <w:p w:rsidR="00DC6704" w:rsidRDefault="00507CFA">
            <w:pPr>
              <w:jc w:val="center"/>
            </w:pPr>
            <w:r>
              <w:rPr>
                <w:color w:val="000000"/>
                <w:sz w:val="24"/>
                <w:szCs w:val="24"/>
              </w:rPr>
              <w:t>华测检测</w:t>
            </w:r>
          </w:p>
        </w:tc>
        <w:tc>
          <w:tcPr>
            <w:tcW w:w="1334" w:type="dxa"/>
            <w:vAlign w:val="center"/>
          </w:tcPr>
          <w:p w:rsidR="00DC6704" w:rsidRDefault="00507CFA">
            <w:pPr>
              <w:jc w:val="right"/>
            </w:pPr>
            <w:r>
              <w:rPr>
                <w:color w:val="000000"/>
                <w:sz w:val="24"/>
                <w:szCs w:val="24"/>
              </w:rPr>
              <w:t>7,130,400</w:t>
            </w:r>
          </w:p>
        </w:tc>
        <w:tc>
          <w:tcPr>
            <w:tcW w:w="1924" w:type="dxa"/>
            <w:vAlign w:val="center"/>
          </w:tcPr>
          <w:p w:rsidR="00DC6704" w:rsidRDefault="00507CFA">
            <w:pPr>
              <w:jc w:val="right"/>
            </w:pPr>
            <w:r>
              <w:rPr>
                <w:color w:val="000000"/>
                <w:sz w:val="24"/>
                <w:szCs w:val="24"/>
              </w:rPr>
              <w:t>46,704,120.00</w:t>
            </w:r>
          </w:p>
        </w:tc>
        <w:tc>
          <w:tcPr>
            <w:tcW w:w="1644" w:type="dxa"/>
            <w:vAlign w:val="center"/>
          </w:tcPr>
          <w:p w:rsidR="00DC6704" w:rsidRDefault="00507CFA">
            <w:pPr>
              <w:jc w:val="right"/>
            </w:pPr>
            <w:r>
              <w:rPr>
                <w:color w:val="000000"/>
                <w:sz w:val="24"/>
                <w:szCs w:val="24"/>
              </w:rPr>
              <w:t>6.85</w:t>
            </w:r>
          </w:p>
        </w:tc>
      </w:tr>
      <w:tr w:rsidR="00DC6704">
        <w:trPr>
          <w:jc w:val="center"/>
        </w:trPr>
        <w:tc>
          <w:tcPr>
            <w:tcW w:w="855" w:type="dxa"/>
            <w:vAlign w:val="center"/>
          </w:tcPr>
          <w:p w:rsidR="00DC6704" w:rsidRDefault="00507CFA">
            <w:pPr>
              <w:jc w:val="center"/>
            </w:pPr>
            <w:r>
              <w:rPr>
                <w:color w:val="000000"/>
                <w:sz w:val="24"/>
                <w:szCs w:val="24"/>
              </w:rPr>
              <w:t>8</w:t>
            </w:r>
          </w:p>
        </w:tc>
        <w:tc>
          <w:tcPr>
            <w:tcW w:w="1334" w:type="dxa"/>
            <w:vAlign w:val="center"/>
          </w:tcPr>
          <w:p w:rsidR="00DC6704" w:rsidRDefault="00507CFA">
            <w:pPr>
              <w:jc w:val="center"/>
            </w:pPr>
            <w:r>
              <w:rPr>
                <w:color w:val="000000"/>
                <w:sz w:val="24"/>
                <w:szCs w:val="24"/>
              </w:rPr>
              <w:t>300395</w:t>
            </w:r>
          </w:p>
        </w:tc>
        <w:tc>
          <w:tcPr>
            <w:tcW w:w="1777" w:type="dxa"/>
            <w:vAlign w:val="center"/>
          </w:tcPr>
          <w:p w:rsidR="00DC6704" w:rsidRDefault="00507CFA">
            <w:pPr>
              <w:jc w:val="center"/>
            </w:pPr>
            <w:r>
              <w:rPr>
                <w:color w:val="000000"/>
                <w:sz w:val="24"/>
                <w:szCs w:val="24"/>
              </w:rPr>
              <w:t>菲利华</w:t>
            </w:r>
          </w:p>
        </w:tc>
        <w:tc>
          <w:tcPr>
            <w:tcW w:w="1334" w:type="dxa"/>
            <w:vAlign w:val="center"/>
          </w:tcPr>
          <w:p w:rsidR="00DC6704" w:rsidRDefault="00507CFA">
            <w:pPr>
              <w:jc w:val="right"/>
            </w:pPr>
            <w:r>
              <w:rPr>
                <w:color w:val="000000"/>
                <w:sz w:val="24"/>
                <w:szCs w:val="24"/>
              </w:rPr>
              <w:t>2,819,623</w:t>
            </w:r>
          </w:p>
        </w:tc>
        <w:tc>
          <w:tcPr>
            <w:tcW w:w="1924" w:type="dxa"/>
            <w:vAlign w:val="center"/>
          </w:tcPr>
          <w:p w:rsidR="00DC6704" w:rsidRDefault="00507CFA">
            <w:pPr>
              <w:jc w:val="right"/>
            </w:pPr>
            <w:r>
              <w:rPr>
                <w:color w:val="000000"/>
                <w:sz w:val="24"/>
                <w:szCs w:val="24"/>
              </w:rPr>
              <w:t>40,461,590.05</w:t>
            </w:r>
          </w:p>
        </w:tc>
        <w:tc>
          <w:tcPr>
            <w:tcW w:w="1644" w:type="dxa"/>
            <w:vAlign w:val="center"/>
          </w:tcPr>
          <w:p w:rsidR="00DC6704" w:rsidRDefault="00507CFA">
            <w:pPr>
              <w:jc w:val="right"/>
            </w:pPr>
            <w:r>
              <w:rPr>
                <w:color w:val="000000"/>
                <w:sz w:val="24"/>
                <w:szCs w:val="24"/>
              </w:rPr>
              <w:t>5.93</w:t>
            </w:r>
          </w:p>
        </w:tc>
      </w:tr>
      <w:tr w:rsidR="00DC6704">
        <w:trPr>
          <w:jc w:val="center"/>
        </w:trPr>
        <w:tc>
          <w:tcPr>
            <w:tcW w:w="855" w:type="dxa"/>
            <w:vAlign w:val="center"/>
          </w:tcPr>
          <w:p w:rsidR="00DC6704" w:rsidRDefault="00507CFA">
            <w:pPr>
              <w:jc w:val="center"/>
            </w:pPr>
            <w:r>
              <w:rPr>
                <w:color w:val="000000"/>
                <w:sz w:val="24"/>
                <w:szCs w:val="24"/>
              </w:rPr>
              <w:t>9</w:t>
            </w:r>
          </w:p>
        </w:tc>
        <w:tc>
          <w:tcPr>
            <w:tcW w:w="1334" w:type="dxa"/>
            <w:vAlign w:val="center"/>
          </w:tcPr>
          <w:p w:rsidR="00DC6704" w:rsidRDefault="00507CFA">
            <w:pPr>
              <w:jc w:val="center"/>
            </w:pPr>
            <w:r>
              <w:rPr>
                <w:color w:val="000000"/>
                <w:sz w:val="24"/>
                <w:szCs w:val="24"/>
              </w:rPr>
              <w:t>002371</w:t>
            </w:r>
          </w:p>
        </w:tc>
        <w:tc>
          <w:tcPr>
            <w:tcW w:w="1777" w:type="dxa"/>
            <w:vAlign w:val="center"/>
          </w:tcPr>
          <w:p w:rsidR="00DC6704" w:rsidRDefault="00507CFA">
            <w:pPr>
              <w:jc w:val="center"/>
            </w:pPr>
            <w:r>
              <w:rPr>
                <w:color w:val="000000"/>
                <w:sz w:val="24"/>
                <w:szCs w:val="24"/>
              </w:rPr>
              <w:t>北方华创</w:t>
            </w:r>
          </w:p>
        </w:tc>
        <w:tc>
          <w:tcPr>
            <w:tcW w:w="1334" w:type="dxa"/>
            <w:vAlign w:val="center"/>
          </w:tcPr>
          <w:p w:rsidR="00DC6704" w:rsidRDefault="00507CFA">
            <w:pPr>
              <w:jc w:val="right"/>
            </w:pPr>
            <w:r>
              <w:rPr>
                <w:color w:val="000000"/>
                <w:sz w:val="24"/>
                <w:szCs w:val="24"/>
              </w:rPr>
              <w:t>788,925</w:t>
            </w:r>
          </w:p>
        </w:tc>
        <w:tc>
          <w:tcPr>
            <w:tcW w:w="1924" w:type="dxa"/>
            <w:vAlign w:val="center"/>
          </w:tcPr>
          <w:p w:rsidR="00DC6704" w:rsidRDefault="00507CFA">
            <w:pPr>
              <w:jc w:val="right"/>
            </w:pPr>
            <w:r>
              <w:rPr>
                <w:color w:val="000000"/>
                <w:sz w:val="24"/>
                <w:szCs w:val="24"/>
              </w:rPr>
              <w:t>29,789,808.00</w:t>
            </w:r>
          </w:p>
        </w:tc>
        <w:tc>
          <w:tcPr>
            <w:tcW w:w="1644" w:type="dxa"/>
            <w:vAlign w:val="center"/>
          </w:tcPr>
          <w:p w:rsidR="00DC6704" w:rsidRDefault="00507CFA">
            <w:pPr>
              <w:jc w:val="right"/>
            </w:pPr>
            <w:r>
              <w:rPr>
                <w:color w:val="000000"/>
                <w:sz w:val="24"/>
                <w:szCs w:val="24"/>
              </w:rPr>
              <w:t>4.37</w:t>
            </w:r>
          </w:p>
        </w:tc>
      </w:tr>
      <w:tr w:rsidR="00DC6704">
        <w:trPr>
          <w:jc w:val="center"/>
        </w:trPr>
        <w:tc>
          <w:tcPr>
            <w:tcW w:w="855" w:type="dxa"/>
            <w:vAlign w:val="center"/>
          </w:tcPr>
          <w:p w:rsidR="00DC6704" w:rsidRDefault="00507CFA">
            <w:pPr>
              <w:jc w:val="center"/>
            </w:pPr>
            <w:r>
              <w:rPr>
                <w:color w:val="000000"/>
                <w:sz w:val="24"/>
                <w:szCs w:val="24"/>
              </w:rPr>
              <w:t>10</w:t>
            </w:r>
          </w:p>
        </w:tc>
        <w:tc>
          <w:tcPr>
            <w:tcW w:w="1334" w:type="dxa"/>
            <w:vAlign w:val="center"/>
          </w:tcPr>
          <w:p w:rsidR="00DC6704" w:rsidRDefault="00507CFA">
            <w:pPr>
              <w:jc w:val="center"/>
            </w:pPr>
            <w:r>
              <w:rPr>
                <w:color w:val="000000"/>
                <w:sz w:val="24"/>
                <w:szCs w:val="24"/>
              </w:rPr>
              <w:t>300168</w:t>
            </w:r>
          </w:p>
        </w:tc>
        <w:tc>
          <w:tcPr>
            <w:tcW w:w="1777" w:type="dxa"/>
            <w:vAlign w:val="center"/>
          </w:tcPr>
          <w:p w:rsidR="00DC6704" w:rsidRDefault="00507CFA">
            <w:pPr>
              <w:jc w:val="center"/>
            </w:pPr>
            <w:r>
              <w:rPr>
                <w:color w:val="000000"/>
                <w:sz w:val="24"/>
                <w:szCs w:val="24"/>
              </w:rPr>
              <w:t>万达信息</w:t>
            </w:r>
          </w:p>
        </w:tc>
        <w:tc>
          <w:tcPr>
            <w:tcW w:w="1334" w:type="dxa"/>
            <w:vAlign w:val="center"/>
          </w:tcPr>
          <w:p w:rsidR="00DC6704" w:rsidRDefault="00507CFA">
            <w:pPr>
              <w:jc w:val="right"/>
            </w:pPr>
            <w:r>
              <w:rPr>
                <w:color w:val="000000"/>
                <w:sz w:val="24"/>
                <w:szCs w:val="24"/>
              </w:rPr>
              <w:t>2,384,526</w:t>
            </w:r>
          </w:p>
        </w:tc>
        <w:tc>
          <w:tcPr>
            <w:tcW w:w="1924" w:type="dxa"/>
            <w:vAlign w:val="center"/>
          </w:tcPr>
          <w:p w:rsidR="00DC6704" w:rsidRDefault="00507CFA">
            <w:pPr>
              <w:jc w:val="right"/>
            </w:pPr>
            <w:r>
              <w:rPr>
                <w:color w:val="000000"/>
                <w:sz w:val="24"/>
                <w:szCs w:val="24"/>
              </w:rPr>
              <w:t>28,590,466.74</w:t>
            </w:r>
          </w:p>
        </w:tc>
        <w:tc>
          <w:tcPr>
            <w:tcW w:w="1644" w:type="dxa"/>
            <w:vAlign w:val="center"/>
          </w:tcPr>
          <w:p w:rsidR="00DC6704" w:rsidRDefault="00507CFA">
            <w:pPr>
              <w:jc w:val="right"/>
            </w:pPr>
            <w:r>
              <w:rPr>
                <w:color w:val="000000"/>
                <w:sz w:val="24"/>
                <w:szCs w:val="24"/>
              </w:rPr>
              <w:t>4.19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19,880,000.00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18,071,400.00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2.65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18,071,400.00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2.65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lastRenderedPageBreak/>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37,951,400.00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5.57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DC6704">
        <w:trPr>
          <w:jc w:val="center"/>
        </w:trPr>
        <w:tc>
          <w:tcPr>
            <w:tcW w:w="850" w:type="dxa"/>
            <w:vAlign w:val="center"/>
          </w:tcPr>
          <w:p w:rsidR="00DC6704" w:rsidRDefault="00507CFA">
            <w:pPr>
              <w:jc w:val="center"/>
            </w:pPr>
            <w:r>
              <w:rPr>
                <w:color w:val="000000"/>
                <w:sz w:val="24"/>
                <w:szCs w:val="24"/>
              </w:rPr>
              <w:t>1</w:t>
            </w:r>
          </w:p>
        </w:tc>
        <w:tc>
          <w:tcPr>
            <w:tcW w:w="1475" w:type="dxa"/>
            <w:vAlign w:val="center"/>
          </w:tcPr>
          <w:p w:rsidR="00DC6704" w:rsidRDefault="00507CFA">
            <w:pPr>
              <w:jc w:val="center"/>
            </w:pPr>
            <w:r>
              <w:rPr>
                <w:color w:val="000000"/>
                <w:sz w:val="24"/>
                <w:szCs w:val="24"/>
              </w:rPr>
              <w:t>189953</w:t>
            </w:r>
          </w:p>
        </w:tc>
        <w:tc>
          <w:tcPr>
            <w:tcW w:w="1769" w:type="dxa"/>
            <w:vAlign w:val="center"/>
          </w:tcPr>
          <w:p w:rsidR="00DC6704" w:rsidRDefault="00507CFA">
            <w:pPr>
              <w:jc w:val="center"/>
            </w:pPr>
            <w:r>
              <w:rPr>
                <w:color w:val="000000"/>
                <w:sz w:val="24"/>
                <w:szCs w:val="24"/>
              </w:rPr>
              <w:t>18</w:t>
            </w:r>
            <w:r>
              <w:rPr>
                <w:color w:val="000000"/>
                <w:sz w:val="24"/>
                <w:szCs w:val="24"/>
              </w:rPr>
              <w:t>贴现国债</w:t>
            </w:r>
            <w:r>
              <w:rPr>
                <w:color w:val="000000"/>
                <w:sz w:val="24"/>
                <w:szCs w:val="24"/>
              </w:rPr>
              <w:t>53</w:t>
            </w:r>
          </w:p>
        </w:tc>
        <w:tc>
          <w:tcPr>
            <w:tcW w:w="1387" w:type="dxa"/>
            <w:vAlign w:val="center"/>
          </w:tcPr>
          <w:p w:rsidR="00DC6704" w:rsidRDefault="00507CFA">
            <w:pPr>
              <w:jc w:val="right"/>
            </w:pPr>
            <w:r>
              <w:rPr>
                <w:color w:val="000000"/>
                <w:sz w:val="24"/>
                <w:szCs w:val="24"/>
              </w:rPr>
              <w:t>200,000</w:t>
            </w:r>
          </w:p>
        </w:tc>
        <w:tc>
          <w:tcPr>
            <w:tcW w:w="2150" w:type="dxa"/>
            <w:vAlign w:val="center"/>
          </w:tcPr>
          <w:p w:rsidR="00DC6704" w:rsidRDefault="00507CFA">
            <w:pPr>
              <w:jc w:val="right"/>
            </w:pPr>
            <w:r>
              <w:rPr>
                <w:color w:val="000000"/>
                <w:sz w:val="24"/>
                <w:szCs w:val="24"/>
              </w:rPr>
              <w:t>19,880,000.00</w:t>
            </w:r>
          </w:p>
        </w:tc>
        <w:tc>
          <w:tcPr>
            <w:tcW w:w="1237" w:type="dxa"/>
            <w:vAlign w:val="center"/>
          </w:tcPr>
          <w:p w:rsidR="00DC6704" w:rsidRDefault="00507CFA">
            <w:pPr>
              <w:jc w:val="right"/>
            </w:pPr>
            <w:r>
              <w:rPr>
                <w:color w:val="000000"/>
                <w:sz w:val="24"/>
                <w:szCs w:val="24"/>
              </w:rPr>
              <w:t>2.92</w:t>
            </w:r>
          </w:p>
        </w:tc>
      </w:tr>
      <w:tr w:rsidR="00DC6704">
        <w:trPr>
          <w:jc w:val="center"/>
        </w:trPr>
        <w:tc>
          <w:tcPr>
            <w:tcW w:w="850" w:type="dxa"/>
            <w:vAlign w:val="center"/>
          </w:tcPr>
          <w:p w:rsidR="00DC6704" w:rsidRDefault="00507CFA">
            <w:pPr>
              <w:jc w:val="center"/>
            </w:pPr>
            <w:r>
              <w:rPr>
                <w:color w:val="000000"/>
                <w:sz w:val="24"/>
                <w:szCs w:val="24"/>
              </w:rPr>
              <w:t>2</w:t>
            </w:r>
          </w:p>
        </w:tc>
        <w:tc>
          <w:tcPr>
            <w:tcW w:w="1475" w:type="dxa"/>
            <w:vAlign w:val="center"/>
          </w:tcPr>
          <w:p w:rsidR="00DC6704" w:rsidRDefault="00507CFA">
            <w:pPr>
              <w:jc w:val="center"/>
            </w:pPr>
            <w:r>
              <w:rPr>
                <w:color w:val="000000"/>
                <w:sz w:val="24"/>
                <w:szCs w:val="24"/>
              </w:rPr>
              <w:t>018005</w:t>
            </w:r>
          </w:p>
        </w:tc>
        <w:tc>
          <w:tcPr>
            <w:tcW w:w="1769" w:type="dxa"/>
            <w:vAlign w:val="center"/>
          </w:tcPr>
          <w:p w:rsidR="00DC6704" w:rsidRDefault="00507CFA">
            <w:pPr>
              <w:jc w:val="center"/>
            </w:pPr>
            <w:r>
              <w:rPr>
                <w:color w:val="000000"/>
                <w:sz w:val="24"/>
                <w:szCs w:val="24"/>
              </w:rPr>
              <w:t>国开</w:t>
            </w:r>
            <w:r>
              <w:rPr>
                <w:color w:val="000000"/>
                <w:sz w:val="24"/>
                <w:szCs w:val="24"/>
              </w:rPr>
              <w:t>1701</w:t>
            </w:r>
          </w:p>
        </w:tc>
        <w:tc>
          <w:tcPr>
            <w:tcW w:w="1387" w:type="dxa"/>
            <w:vAlign w:val="center"/>
          </w:tcPr>
          <w:p w:rsidR="00DC6704" w:rsidRDefault="00507CFA">
            <w:pPr>
              <w:jc w:val="right"/>
            </w:pPr>
            <w:r>
              <w:rPr>
                <w:color w:val="000000"/>
                <w:sz w:val="24"/>
                <w:szCs w:val="24"/>
              </w:rPr>
              <w:t>160,000</w:t>
            </w:r>
          </w:p>
        </w:tc>
        <w:tc>
          <w:tcPr>
            <w:tcW w:w="2150" w:type="dxa"/>
            <w:vAlign w:val="center"/>
          </w:tcPr>
          <w:p w:rsidR="00DC6704" w:rsidRDefault="00507CFA">
            <w:pPr>
              <w:jc w:val="right"/>
            </w:pPr>
            <w:r>
              <w:rPr>
                <w:color w:val="000000"/>
                <w:sz w:val="24"/>
                <w:szCs w:val="24"/>
              </w:rPr>
              <w:t>16,070,400.00</w:t>
            </w:r>
          </w:p>
        </w:tc>
        <w:tc>
          <w:tcPr>
            <w:tcW w:w="1237" w:type="dxa"/>
            <w:vAlign w:val="center"/>
          </w:tcPr>
          <w:p w:rsidR="00DC6704" w:rsidRDefault="00507CFA">
            <w:pPr>
              <w:jc w:val="right"/>
            </w:pPr>
            <w:r>
              <w:rPr>
                <w:color w:val="000000"/>
                <w:sz w:val="24"/>
                <w:szCs w:val="24"/>
              </w:rPr>
              <w:t>2.36</w:t>
            </w:r>
          </w:p>
        </w:tc>
      </w:tr>
      <w:tr w:rsidR="00DC6704">
        <w:trPr>
          <w:jc w:val="center"/>
        </w:trPr>
        <w:tc>
          <w:tcPr>
            <w:tcW w:w="850" w:type="dxa"/>
            <w:vAlign w:val="center"/>
          </w:tcPr>
          <w:p w:rsidR="00DC6704" w:rsidRDefault="00507CFA">
            <w:pPr>
              <w:jc w:val="center"/>
            </w:pPr>
            <w:r>
              <w:rPr>
                <w:color w:val="000000"/>
                <w:sz w:val="24"/>
                <w:szCs w:val="24"/>
              </w:rPr>
              <w:t>3</w:t>
            </w:r>
          </w:p>
        </w:tc>
        <w:tc>
          <w:tcPr>
            <w:tcW w:w="1475" w:type="dxa"/>
            <w:vAlign w:val="center"/>
          </w:tcPr>
          <w:p w:rsidR="00DC6704" w:rsidRDefault="00507CFA">
            <w:pPr>
              <w:jc w:val="center"/>
            </w:pPr>
            <w:r>
              <w:rPr>
                <w:color w:val="000000"/>
                <w:sz w:val="24"/>
                <w:szCs w:val="24"/>
              </w:rPr>
              <w:t>018002</w:t>
            </w:r>
          </w:p>
        </w:tc>
        <w:tc>
          <w:tcPr>
            <w:tcW w:w="1769" w:type="dxa"/>
            <w:vAlign w:val="center"/>
          </w:tcPr>
          <w:p w:rsidR="00DC6704" w:rsidRDefault="00507CFA">
            <w:pPr>
              <w:jc w:val="center"/>
            </w:pPr>
            <w:r>
              <w:rPr>
                <w:color w:val="000000"/>
                <w:sz w:val="24"/>
                <w:szCs w:val="24"/>
              </w:rPr>
              <w:t>国开</w:t>
            </w:r>
            <w:r>
              <w:rPr>
                <w:color w:val="000000"/>
                <w:sz w:val="24"/>
                <w:szCs w:val="24"/>
              </w:rPr>
              <w:t>1302</w:t>
            </w:r>
          </w:p>
        </w:tc>
        <w:tc>
          <w:tcPr>
            <w:tcW w:w="1387" w:type="dxa"/>
            <w:vAlign w:val="center"/>
          </w:tcPr>
          <w:p w:rsidR="00DC6704" w:rsidRDefault="00507CFA">
            <w:pPr>
              <w:jc w:val="right"/>
            </w:pPr>
            <w:r>
              <w:rPr>
                <w:color w:val="000000"/>
                <w:sz w:val="24"/>
                <w:szCs w:val="24"/>
              </w:rPr>
              <w:t>20,000</w:t>
            </w:r>
          </w:p>
        </w:tc>
        <w:tc>
          <w:tcPr>
            <w:tcW w:w="2150" w:type="dxa"/>
            <w:vAlign w:val="center"/>
          </w:tcPr>
          <w:p w:rsidR="00DC6704" w:rsidRDefault="00507CFA">
            <w:pPr>
              <w:jc w:val="right"/>
            </w:pPr>
            <w:r>
              <w:rPr>
                <w:color w:val="000000"/>
                <w:sz w:val="24"/>
                <w:szCs w:val="24"/>
              </w:rPr>
              <w:t>2,001,000.00</w:t>
            </w:r>
          </w:p>
        </w:tc>
        <w:tc>
          <w:tcPr>
            <w:tcW w:w="1237" w:type="dxa"/>
            <w:vAlign w:val="center"/>
          </w:tcPr>
          <w:p w:rsidR="00DC6704" w:rsidRDefault="00507CFA">
            <w:pPr>
              <w:jc w:val="right"/>
            </w:pPr>
            <w:r>
              <w:rPr>
                <w:color w:val="000000"/>
                <w:sz w:val="24"/>
                <w:szCs w:val="24"/>
              </w:rPr>
              <w:t>0.29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288,775.59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617,060.88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217,600.48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1,123,436.95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Pr="00575270" w:rsidRDefault="001F3E2A" w:rsidP="004F68B4">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4F68B4">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4F68B4">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4F68B4">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1,241,110,248.09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93,562,794.85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290,499,647.86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1,044,173,395.08</w:t>
            </w:r>
          </w:p>
        </w:tc>
      </w:tr>
    </w:tbl>
    <w:p w:rsidR="00DC6704" w:rsidRDefault="00507CF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ED1B62">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4F68B4">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024726" w:rsidRDefault="003C50AD" w:rsidP="004F68B4">
      <w:pPr>
        <w:pStyle w:val="1"/>
        <w:spacing w:beforeLines="100" w:before="312" w:afterLines="100" w:after="312" w:line="360" w:lineRule="auto"/>
        <w:jc w:val="center"/>
        <w:rPr>
          <w:rFonts w:eastAsiaTheme="minorEastAsia"/>
          <w:color w:val="000000" w:themeColor="text1"/>
          <w:kern w:val="0"/>
          <w:sz w:val="24"/>
          <w:szCs w:val="24"/>
        </w:rPr>
      </w:pPr>
      <w:r w:rsidRPr="00024726">
        <w:rPr>
          <w:rFonts w:eastAsiaTheme="minorEastAsia"/>
          <w:color w:val="000000" w:themeColor="text1"/>
          <w:kern w:val="0"/>
          <w:sz w:val="24"/>
          <w:szCs w:val="24"/>
        </w:rPr>
        <w:t xml:space="preserve">§9  </w:t>
      </w:r>
      <w:r w:rsidRPr="00024726">
        <w:rPr>
          <w:rFonts w:eastAsiaTheme="minorEastAsia"/>
          <w:color w:val="000000" w:themeColor="text1"/>
          <w:kern w:val="0"/>
          <w:sz w:val="24"/>
          <w:szCs w:val="24"/>
        </w:rPr>
        <w:t>影响投资者决策的其他重要信息</w:t>
      </w:r>
    </w:p>
    <w:p w:rsidR="003C50AD" w:rsidRPr="00024726" w:rsidRDefault="003C50AD" w:rsidP="003C50AD">
      <w:pPr>
        <w:autoSpaceDE w:val="0"/>
        <w:autoSpaceDN w:val="0"/>
        <w:adjustRightInd w:val="0"/>
        <w:spacing w:line="360" w:lineRule="auto"/>
        <w:jc w:val="left"/>
        <w:rPr>
          <w:b/>
          <w:bCs/>
          <w:color w:val="000000"/>
          <w:kern w:val="0"/>
          <w:sz w:val="24"/>
          <w:szCs w:val="24"/>
        </w:rPr>
      </w:pPr>
      <w:r w:rsidRPr="00024726">
        <w:rPr>
          <w:b/>
          <w:bCs/>
          <w:color w:val="000000"/>
          <w:kern w:val="0"/>
          <w:sz w:val="24"/>
          <w:szCs w:val="24"/>
        </w:rPr>
        <w:t xml:space="preserve">9.1 </w:t>
      </w:r>
      <w:r w:rsidRPr="00024726">
        <w:rPr>
          <w:b/>
          <w:bCs/>
          <w:color w:val="000000"/>
          <w:kern w:val="0"/>
          <w:sz w:val="24"/>
          <w:szCs w:val="24"/>
        </w:rPr>
        <w:t>报告期内单一投资者持有基金份额比例达到或超过</w:t>
      </w:r>
      <w:r w:rsidRPr="00024726">
        <w:rPr>
          <w:b/>
          <w:bCs/>
          <w:color w:val="000000"/>
          <w:kern w:val="0"/>
          <w:sz w:val="24"/>
          <w:szCs w:val="24"/>
        </w:rPr>
        <w:t>20%</w:t>
      </w:r>
      <w:r w:rsidRPr="00024726">
        <w:rPr>
          <w:b/>
          <w:bCs/>
          <w:color w:val="000000"/>
          <w:kern w:val="0"/>
          <w:sz w:val="24"/>
          <w:szCs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DC6704">
        <w:tc>
          <w:tcPr>
            <w:tcW w:w="993" w:type="dxa"/>
            <w:vMerge w:val="restart"/>
          </w:tcPr>
          <w:p w:rsidR="00DC6704" w:rsidRDefault="00DC6704"/>
          <w:p w:rsidR="00DC6704" w:rsidRDefault="00507CFA">
            <w:r>
              <w:rPr>
                <w:rFonts w:ascii="宋体" w:hAnsi="宋体" w:hint="eastAsia"/>
                <w:bCs/>
                <w:color w:val="000000"/>
                <w:kern w:val="0"/>
              </w:rPr>
              <w:t>机构</w:t>
            </w:r>
          </w:p>
        </w:tc>
        <w:tc>
          <w:tcPr>
            <w:tcW w:w="992" w:type="dxa"/>
            <w:vAlign w:val="center"/>
          </w:tcPr>
          <w:p w:rsidR="00DC6704" w:rsidRDefault="00507CFA">
            <w:pPr>
              <w:jc w:val="center"/>
            </w:pPr>
            <w:r>
              <w:rPr>
                <w:rFonts w:ascii="宋体" w:hAnsi="宋体"/>
                <w:color w:val="000000"/>
                <w:kern w:val="0"/>
              </w:rPr>
              <w:t>1</w:t>
            </w:r>
          </w:p>
        </w:tc>
        <w:tc>
          <w:tcPr>
            <w:tcW w:w="1843" w:type="dxa"/>
            <w:vAlign w:val="center"/>
          </w:tcPr>
          <w:p w:rsidR="00DC6704" w:rsidRDefault="00507CFA">
            <w:pPr>
              <w:jc w:val="center"/>
            </w:pPr>
            <w:r>
              <w:rPr>
                <w:rFonts w:ascii="宋体" w:hAnsi="宋体"/>
                <w:color w:val="000000"/>
                <w:kern w:val="0"/>
              </w:rPr>
              <w:t>2018/10/1-2018/12/31</w:t>
            </w:r>
          </w:p>
        </w:tc>
        <w:tc>
          <w:tcPr>
            <w:tcW w:w="851" w:type="dxa"/>
            <w:vAlign w:val="center"/>
          </w:tcPr>
          <w:p w:rsidR="00DC6704" w:rsidRDefault="00507CFA">
            <w:pPr>
              <w:jc w:val="center"/>
            </w:pPr>
            <w:r>
              <w:rPr>
                <w:rFonts w:ascii="宋体" w:hAnsi="宋体"/>
                <w:color w:val="000000"/>
                <w:kern w:val="0"/>
              </w:rPr>
              <w:t>261,213,382.15</w:t>
            </w:r>
          </w:p>
        </w:tc>
        <w:tc>
          <w:tcPr>
            <w:tcW w:w="850" w:type="dxa"/>
            <w:vAlign w:val="center"/>
          </w:tcPr>
          <w:p w:rsidR="00DC6704" w:rsidRDefault="00507CFA">
            <w:pPr>
              <w:jc w:val="center"/>
            </w:pPr>
            <w:r>
              <w:rPr>
                <w:rFonts w:ascii="宋体" w:hAnsi="宋体"/>
                <w:color w:val="000000"/>
                <w:kern w:val="0"/>
              </w:rPr>
              <w:t>-</w:t>
            </w:r>
          </w:p>
        </w:tc>
        <w:tc>
          <w:tcPr>
            <w:tcW w:w="1134" w:type="dxa"/>
            <w:vAlign w:val="center"/>
          </w:tcPr>
          <w:p w:rsidR="00DC6704" w:rsidRDefault="00507CFA">
            <w:pPr>
              <w:jc w:val="center"/>
            </w:pPr>
            <w:r>
              <w:rPr>
                <w:rFonts w:ascii="宋体" w:hAnsi="宋体"/>
                <w:color w:val="000000"/>
                <w:kern w:val="0"/>
              </w:rPr>
              <w:t>261,213,382.15</w:t>
            </w:r>
          </w:p>
        </w:tc>
        <w:tc>
          <w:tcPr>
            <w:tcW w:w="1419" w:type="dxa"/>
            <w:vAlign w:val="center"/>
          </w:tcPr>
          <w:p w:rsidR="00DC6704" w:rsidRDefault="00507CFA">
            <w:pPr>
              <w:jc w:val="center"/>
            </w:pPr>
            <w:r>
              <w:rPr>
                <w:rFonts w:ascii="宋体" w:hAnsi="宋体"/>
                <w:color w:val="000000"/>
                <w:kern w:val="0"/>
              </w:rPr>
              <w:t>-</w:t>
            </w:r>
          </w:p>
        </w:tc>
        <w:tc>
          <w:tcPr>
            <w:tcW w:w="1130" w:type="dxa"/>
            <w:vAlign w:val="center"/>
          </w:tcPr>
          <w:p w:rsidR="00DC6704" w:rsidRDefault="00507CFA">
            <w:pPr>
              <w:jc w:val="center"/>
            </w:pPr>
            <w:r>
              <w:rPr>
                <w:rFonts w:ascii="宋体" w:hAnsi="宋体"/>
                <w:color w:val="000000"/>
                <w:kern w:val="0"/>
              </w:rPr>
              <w:t>-</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4F68B4">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DC6704" w:rsidRDefault="00507CFA">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、中国证监会准予交银施罗德数据产业灵活配置混合型证券投资基金募集注册的</w:t>
      </w:r>
      <w:r>
        <w:rPr>
          <w:color w:val="000000"/>
          <w:sz w:val="24"/>
          <w:szCs w:val="24"/>
        </w:rPr>
        <w:lastRenderedPageBreak/>
        <w:t>文件；</w:t>
      </w:r>
      <w:r>
        <w:rPr>
          <w:color w:val="000000"/>
          <w:sz w:val="24"/>
          <w:szCs w:val="24"/>
        </w:rPr>
        <w:t xml:space="preserve"> </w:t>
      </w:r>
    </w:p>
    <w:p w:rsidR="00DC6704" w:rsidRDefault="00507CFA">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、《交银施罗德数据产业灵活配置混合型证券投资基金基金合同》；</w:t>
      </w:r>
      <w:r>
        <w:rPr>
          <w:color w:val="000000"/>
          <w:sz w:val="24"/>
          <w:szCs w:val="24"/>
        </w:rPr>
        <w:t xml:space="preserve"> </w:t>
      </w:r>
    </w:p>
    <w:p w:rsidR="00DC6704" w:rsidRDefault="00507CFA">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、《交银施罗德数据产业灵活配置混合型证券投资基金招募说明书》；</w:t>
      </w:r>
      <w:r>
        <w:rPr>
          <w:color w:val="000000"/>
          <w:sz w:val="24"/>
          <w:szCs w:val="24"/>
        </w:rPr>
        <w:t xml:space="preserve"> </w:t>
      </w:r>
    </w:p>
    <w:p w:rsidR="00DC6704" w:rsidRDefault="00507CFA">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、《交银施罗德数据产业灵活配置混合型证券投资基金托管协议》；</w:t>
      </w:r>
      <w:r>
        <w:rPr>
          <w:color w:val="000000"/>
          <w:sz w:val="24"/>
          <w:szCs w:val="24"/>
        </w:rPr>
        <w:t xml:space="preserve"> </w:t>
      </w:r>
    </w:p>
    <w:p w:rsidR="00DC6704" w:rsidRDefault="00507CFA">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、关于申请募集注册交银施罗德数据产业灵活配置混合型证券投资基金的法律意见书；</w:t>
      </w:r>
      <w:r>
        <w:rPr>
          <w:color w:val="000000"/>
          <w:sz w:val="24"/>
          <w:szCs w:val="24"/>
        </w:rPr>
        <w:t xml:space="preserve"> </w:t>
      </w:r>
    </w:p>
    <w:p w:rsidR="00DC6704" w:rsidRDefault="00507CFA">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DC6704" w:rsidRDefault="00507CFA">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、报告期内交银施罗德数据产业灵活配置混合型证券投资基金在指定报刊上各项公告的原稿。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DC6704" w:rsidRDefault="00507CFA">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066" w:rsidRDefault="00885066" w:rsidP="00876D65">
      <w:r>
        <w:separator/>
      </w:r>
    </w:p>
  </w:endnote>
  <w:endnote w:type="continuationSeparator" w:id="0">
    <w:p w:rsidR="00885066" w:rsidRDefault="00885066"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35163">
      <w:rPr>
        <w:noProof/>
        <w:kern w:val="0"/>
        <w:szCs w:val="21"/>
      </w:rPr>
      <w:t>3</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135163">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066" w:rsidRDefault="00885066" w:rsidP="00876D65">
      <w:r>
        <w:separator/>
      </w:r>
    </w:p>
  </w:footnote>
  <w:footnote w:type="continuationSeparator" w:id="0">
    <w:p w:rsidR="00885066" w:rsidRDefault="00885066"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交银施罗德数据产业灵活配置混合型证券投资基金</w:t>
    </w:r>
    <w:r w:rsidRPr="003E676C">
      <w:rPr>
        <w:sz w:val="24"/>
        <w:szCs w:val="24"/>
      </w:rPr>
      <w:t>2018</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726"/>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5163"/>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65511"/>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4F68B4"/>
    <w:rsid w:val="00500A03"/>
    <w:rsid w:val="00507CFA"/>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30E9"/>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5066"/>
    <w:rsid w:val="00891261"/>
    <w:rsid w:val="008A21B2"/>
    <w:rsid w:val="008A3DAA"/>
    <w:rsid w:val="008A5B20"/>
    <w:rsid w:val="008B2FDD"/>
    <w:rsid w:val="008B3C7E"/>
    <w:rsid w:val="008B4A75"/>
    <w:rsid w:val="008B7B12"/>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4FA6"/>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583B"/>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704"/>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93853"/>
    <w:rsid w:val="00EA70F1"/>
    <w:rsid w:val="00EB2516"/>
    <w:rsid w:val="00EB2C07"/>
    <w:rsid w:val="00EB572B"/>
    <w:rsid w:val="00EC14ED"/>
    <w:rsid w:val="00EC1E04"/>
    <w:rsid w:val="00ED0328"/>
    <w:rsid w:val="00ED14D5"/>
    <w:rsid w:val="00ED1B62"/>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11BBDC-C3FC-4880-BE91-ED457769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CA499-784C-460B-B88F-EBE530022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1818</TotalTime>
  <Pages>1</Pages>
  <Words>1061</Words>
  <Characters>6051</Characters>
  <Application>Microsoft Office Word</Application>
  <DocSecurity>0</DocSecurity>
  <Lines>50</Lines>
  <Paragraphs>14</Paragraphs>
  <ScaleCrop>false</ScaleCrop>
  <Company/>
  <LinksUpToDate>false</LinksUpToDate>
  <CharactersWithSpaces>7098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586</cp:revision>
  <dcterms:created xsi:type="dcterms:W3CDTF">2012-10-16T06:07:00Z</dcterms:created>
  <dcterms:modified xsi:type="dcterms:W3CDTF">2019-01-16T09:28:00Z</dcterms:modified>
</cp:coreProperties>
</file>