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交银施罗德科技创新灵活配置混合型证券投资基金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2018年第4季度报告</w:t>
      </w:r>
    </w:p>
    <w:p w:rsidP="00C15CAC" w:rsidR="004061AC" w:rsidRDefault="00655CD8" w:rsidRPr="0081286B">
      <w:pPr>
        <w:spacing w:before="29" w:line="288" w:lineRule="auto"/>
        <w:jc w:val="center"/>
        <w:rPr>
          <w:b/>
          <w:sz w:val="36"/>
          <w:szCs w:val="36"/>
        </w:rPr>
      </w:pPr>
      <w:r w:rsidRPr="0081286B">
        <w:rPr>
          <w:b/>
          <w:sz w:val="36"/>
          <w:szCs w:val="36"/>
        </w:rPr>
        <w:t>2018年12月31日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中国工商银行股份有限公司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二〇一九年一月二十一日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基金托管人中国工商银行股份有限公司根据本基金合同规定，于2019年1月18日复核了本报告中的财务指标、净值表现和投资组合报告等内容，保证复核内容不存在虚假记载、误导性陈述或者重大遗漏。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本报告期自2018年10月1日起至12月31日止。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交银科技创新灵活配置混合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519767</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519767</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2016年5月5日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213,633,599.70</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本基金重点关注以科技为创新驱动力、在产业竞争中掌握核心竞争优势的优质上市公司，在控制风险并保持基金资产良好的流动性的前提下，力争实现基金资产的长期稳定增值。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 其中，本基金股票投资重点关注直接受益于科技创新红利、或在新科技、新技术推动下盈利水平长期显著提升的其他上市公司。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60%×沪深300指数+40%×中证综合债券指数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(2018年10月1日-2018年12月31日)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-16,768,641.79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-30,627,153.02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-0.1339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188,764,547.93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0.884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-12.30%</w:t>
            </w:r>
          </w:p>
        </w:tc>
        <w:tc>
          <w:tcPr>
            <w:vAlign w:val="center"/>
          </w:tcPr>
          <w:p>
            <w:pPr>
              <w:jc w:val="center"/>
            </w:pPr>
            <w:r>
              <w:rPr>
                <w:color w:val="000000"/>
                <w:sz w:val="24"/>
                <w:szCs w:val="24"/>
              </w:rPr>
              <w:t>2.01%</w:t>
            </w:r>
          </w:p>
        </w:tc>
        <w:tc>
          <w:tcPr>
            <w:vAlign w:val="center"/>
          </w:tcPr>
          <w:p>
            <w:pPr>
              <w:jc w:val="center"/>
            </w:pPr>
            <w:r>
              <w:rPr>
                <w:color w:val="000000"/>
                <w:sz w:val="24"/>
                <w:szCs w:val="24"/>
              </w:rPr>
              <w:t>-6.54%</w:t>
            </w:r>
          </w:p>
        </w:tc>
        <w:tc>
          <w:tcPr>
            <w:vAlign w:val="center"/>
          </w:tcPr>
          <w:p>
            <w:pPr>
              <w:jc w:val="center"/>
            </w:pPr>
            <w:r>
              <w:rPr>
                <w:color w:val="000000"/>
                <w:sz w:val="24"/>
                <w:szCs w:val="24"/>
              </w:rPr>
              <w:t>0.98%</w:t>
            </w:r>
          </w:p>
        </w:tc>
        <w:tc>
          <w:tcPr>
            <w:vAlign w:val="center"/>
          </w:tcPr>
          <w:p>
            <w:pPr>
              <w:jc w:val="center"/>
            </w:pPr>
            <w:r>
              <w:rPr>
                <w:color w:val="000000"/>
                <w:sz w:val="24"/>
                <w:szCs w:val="24"/>
              </w:rPr>
              <w:t>-5.76%</w:t>
            </w:r>
          </w:p>
        </w:tc>
        <w:tc>
          <w:tcPr>
            <w:vAlign w:val="center"/>
          </w:tcPr>
          <w:p>
            <w:pPr>
              <w:jc w:val="center"/>
            </w:pPr>
            <w:r>
              <w:rPr>
                <w:color w:val="000000"/>
                <w:sz w:val="24"/>
                <w:szCs w:val="24"/>
              </w:rPr>
              <w:t>1.03%</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交银施罗德科技创新灵活配置混合型证券投资基金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2016年5月5日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2018年12月31日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芮晨</w:t>
            </w:r>
          </w:p>
        </w:tc>
        <w:tc>
          <w:tcPr>
            <w:vAlign w:val="center"/>
          </w:tcPr>
          <w:p>
            <w:pPr>
              <w:jc w:val="center"/>
            </w:pPr>
            <w:r>
              <w:rPr>
                <w:color w:val="000000"/>
                <w:sz w:val="24"/>
                <w:szCs w:val="24"/>
              </w:rPr>
              <w:t>交银先锋混合、交银科技创新灵活配置混合、交银数据产业灵活配置混合的基金经理</w:t>
            </w:r>
          </w:p>
        </w:tc>
        <w:tc>
          <w:tcPr>
            <w:vAlign w:val="center"/>
          </w:tcPr>
          <w:p>
            <w:pPr>
              <w:jc w:val="center"/>
            </w:pPr>
            <w:r>
              <w:rPr>
                <w:color w:val="000000"/>
                <w:sz w:val="24"/>
                <w:szCs w:val="24"/>
              </w:rPr>
              <w:t>2016-05-05</w:t>
            </w:r>
          </w:p>
        </w:tc>
        <w:tc>
          <w:tcPr>
            <w:vAlign w:val="center"/>
          </w:tcPr>
          <w:p>
            <w:pPr>
              <w:jc w:val="center"/>
            </w:pPr>
            <w:r>
              <w:rPr>
                <w:color w:val="000000"/>
                <w:sz w:val="24"/>
                <w:szCs w:val="24"/>
              </w:rPr>
              <w:t>-</w:t>
            </w:r>
          </w:p>
        </w:tc>
        <w:tc>
          <w:tcPr>
            <w:vAlign w:val="center"/>
          </w:tcPr>
          <w:p>
            <w:pPr>
              <w:jc w:val="center"/>
            </w:pPr>
            <w:r>
              <w:rPr>
                <w:color w:val="000000"/>
                <w:sz w:val="24"/>
                <w:szCs w:val="24"/>
              </w:rPr>
              <w:t>11年</w:t>
            </w:r>
          </w:p>
        </w:tc>
        <w:tc>
          <w:tcPr>
            <w:vAlign w:val="center"/>
          </w:tcPr>
          <w:p>
            <w:pPr>
              <w:jc w:val="both"/>
            </w:pPr>
            <w:r>
              <w:rPr>
                <w:color w:val="000000"/>
                <w:sz w:val="24"/>
                <w:szCs w:val="24"/>
              </w:rPr>
              <w:t>芮晨先生，内蒙古科技大学工学士。历任深圳尚诚资产管理有限公司研究员、研究副总监，国联安基金管理有限公司行业研究员、投资经理，浙商证券资产管理有限公司投资主办。2015年加入交银施罗德基金管理有限公司。</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四季度，由于房地产销售增速下滑，从而带动整个宏观经济增速下滑，同样消费受整体宏观经济影响增速也开始下滑。贸易战不确定性仍然存在，受美国持续加息的影响，全球资产价格都承受压力，美股持续大幅调整，国内股票市场受宏观增速下滑和贸易战影响也持续调整。</w:t>
      </w:r>
    </w:p>
    <w:p>
      <w:pPr>
        <w:spacing w:before="29" w:line="288" w:lineRule="auto"/>
        <w:ind w:firstLine="480" w:firstLineChars="200"/>
        <w:rPr>
          <w:color w:val="000000"/>
          <w:sz w:val="24"/>
          <w:szCs w:val="24"/>
        </w:rPr>
      </w:pPr>
      <w:r>
        <w:rPr>
          <w:color w:val="000000"/>
          <w:sz w:val="24"/>
          <w:szCs w:val="24"/>
        </w:rPr>
        <w:t>我们在四季度坚持选择不受宏观经济总量影响或少受影响的行业，持有业绩持续有正增长的个股。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xml:space="preserve">展望2019年一季度，我们认为随着宏观经济的下行，个股的盈利下调刚刚开始，但是由于2018年全年上证指数下跌了24.59%，创业板综合指数下跌了31.12%，已经提前反映了这种盈利下滑的预期，预计2019年股票市场整体估值压缩的空间不大。本基金将致力于寻找盈利不受宏观影响还能持续增长的个股，努力提升组合收益水平。 </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177,886,563.73</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90.63</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177,886,563.73</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90.63</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9,940,000.00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5.06</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9,940,000.00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5.06</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2,439,705.84</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1.24</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6,003,854.32</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3.06</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196,270,123.89</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公允价值（元）</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106,616,289.07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56.48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57,370,401.76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30.39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13,899,872.90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7.36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177,886,563.73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94.24</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300365</w:t>
            </w:r>
          </w:p>
        </w:tc>
        <w:tc>
          <w:tcPr>
            <w:vAlign w:val="center"/>
          </w:tcPr>
          <w:p>
            <w:pPr>
              <w:jc w:val="center"/>
            </w:pPr>
            <w:r>
              <w:rPr>
                <w:color w:val="000000"/>
                <w:sz w:val="24"/>
                <w:szCs w:val="24"/>
              </w:rPr>
              <w:t>恒华科技</w:t>
            </w:r>
          </w:p>
        </w:tc>
        <w:tc>
          <w:tcPr>
            <w:vAlign w:val="center"/>
          </w:tcPr>
          <w:p>
            <w:pPr>
              <w:jc w:val="right"/>
            </w:pPr>
            <w:r>
              <w:rPr>
                <w:color w:val="000000"/>
                <w:sz w:val="24"/>
                <w:szCs w:val="24"/>
              </w:rPr>
              <w:t>852,803</w:t>
            </w:r>
          </w:p>
        </w:tc>
        <w:tc>
          <w:tcPr>
            <w:vAlign w:val="center"/>
          </w:tcPr>
          <w:p>
            <w:pPr>
              <w:jc w:val="right"/>
            </w:pPr>
            <w:r>
              <w:rPr>
                <w:color w:val="000000"/>
                <w:sz w:val="24"/>
                <w:szCs w:val="24"/>
              </w:rPr>
              <w:t>17,823,582.70</w:t>
            </w:r>
          </w:p>
        </w:tc>
        <w:tc>
          <w:tcPr>
            <w:vAlign w:val="center"/>
          </w:tcPr>
          <w:p>
            <w:pPr>
              <w:jc w:val="right"/>
            </w:pPr>
            <w:r>
              <w:rPr>
                <w:color w:val="000000"/>
                <w:sz w:val="24"/>
                <w:szCs w:val="24"/>
              </w:rPr>
              <w:t>9.44</w:t>
            </w:r>
          </w:p>
        </w:tc>
      </w:tr>
      <w:tr>
        <w:tc>
          <w:tcPr>
            <w:vAlign w:val="center"/>
          </w:tcPr>
          <w:p>
            <w:pPr>
              <w:jc w:val="center"/>
            </w:pPr>
            <w:r>
              <w:rPr>
                <w:color w:val="000000"/>
                <w:sz w:val="24"/>
                <w:szCs w:val="24"/>
              </w:rPr>
              <w:t>2</w:t>
            </w:r>
          </w:p>
        </w:tc>
        <w:tc>
          <w:tcPr>
            <w:vAlign w:val="center"/>
          </w:tcPr>
          <w:p>
            <w:pPr>
              <w:jc w:val="center"/>
            </w:pPr>
            <w:r>
              <w:rPr>
                <w:color w:val="000000"/>
                <w:sz w:val="24"/>
                <w:szCs w:val="24"/>
              </w:rPr>
              <w:t>300253</w:t>
            </w:r>
          </w:p>
        </w:tc>
        <w:tc>
          <w:tcPr>
            <w:vAlign w:val="center"/>
          </w:tcPr>
          <w:p>
            <w:pPr>
              <w:jc w:val="center"/>
            </w:pPr>
            <w:r>
              <w:rPr>
                <w:color w:val="000000"/>
                <w:sz w:val="24"/>
                <w:szCs w:val="24"/>
              </w:rPr>
              <w:t>卫宁健康</w:t>
            </w:r>
          </w:p>
        </w:tc>
        <w:tc>
          <w:tcPr>
            <w:vAlign w:val="center"/>
          </w:tcPr>
          <w:p>
            <w:pPr>
              <w:jc w:val="right"/>
            </w:pPr>
            <w:r>
              <w:rPr>
                <w:color w:val="000000"/>
                <w:sz w:val="24"/>
                <w:szCs w:val="24"/>
              </w:rPr>
              <w:t>1,410,146</w:t>
            </w:r>
          </w:p>
        </w:tc>
        <w:tc>
          <w:tcPr>
            <w:vAlign w:val="center"/>
          </w:tcPr>
          <w:p>
            <w:pPr>
              <w:jc w:val="right"/>
            </w:pPr>
            <w:r>
              <w:rPr>
                <w:color w:val="000000"/>
                <w:sz w:val="24"/>
                <w:szCs w:val="24"/>
              </w:rPr>
              <w:t>17,570,419.16</w:t>
            </w:r>
          </w:p>
        </w:tc>
        <w:tc>
          <w:tcPr>
            <w:vAlign w:val="center"/>
          </w:tcPr>
          <w:p>
            <w:pPr>
              <w:jc w:val="right"/>
            </w:pPr>
            <w:r>
              <w:rPr>
                <w:color w:val="000000"/>
                <w:sz w:val="24"/>
                <w:szCs w:val="24"/>
              </w:rPr>
              <w:t>9.31</w:t>
            </w:r>
          </w:p>
        </w:tc>
      </w:tr>
      <w:tr>
        <w:tc>
          <w:tcPr>
            <w:vAlign w:val="center"/>
          </w:tcPr>
          <w:p>
            <w:pPr>
              <w:jc w:val="center"/>
            </w:pPr>
            <w:r>
              <w:rPr>
                <w:color w:val="000000"/>
                <w:sz w:val="24"/>
                <w:szCs w:val="24"/>
              </w:rPr>
              <w:t>3</w:t>
            </w:r>
          </w:p>
        </w:tc>
        <w:tc>
          <w:tcPr>
            <w:vAlign w:val="center"/>
          </w:tcPr>
          <w:p>
            <w:pPr>
              <w:jc w:val="center"/>
            </w:pPr>
            <w:r>
              <w:rPr>
                <w:color w:val="000000"/>
                <w:sz w:val="24"/>
                <w:szCs w:val="24"/>
              </w:rPr>
              <w:t>300572</w:t>
            </w:r>
          </w:p>
        </w:tc>
        <w:tc>
          <w:tcPr>
            <w:vAlign w:val="center"/>
          </w:tcPr>
          <w:p>
            <w:pPr>
              <w:jc w:val="center"/>
            </w:pPr>
            <w:r>
              <w:rPr>
                <w:color w:val="000000"/>
                <w:sz w:val="24"/>
                <w:szCs w:val="24"/>
              </w:rPr>
              <w:t>安车检测</w:t>
            </w:r>
          </w:p>
        </w:tc>
        <w:tc>
          <w:tcPr>
            <w:vAlign w:val="center"/>
          </w:tcPr>
          <w:p>
            <w:pPr>
              <w:jc w:val="right"/>
            </w:pPr>
            <w:r>
              <w:rPr>
                <w:color w:val="000000"/>
                <w:sz w:val="24"/>
                <w:szCs w:val="24"/>
              </w:rPr>
              <w:t>380,673</w:t>
            </w:r>
          </w:p>
        </w:tc>
        <w:tc>
          <w:tcPr>
            <w:vAlign w:val="center"/>
          </w:tcPr>
          <w:p>
            <w:pPr>
              <w:jc w:val="right"/>
            </w:pPr>
            <w:r>
              <w:rPr>
                <w:color w:val="000000"/>
                <w:sz w:val="24"/>
                <w:szCs w:val="24"/>
              </w:rPr>
              <w:t>16,502,174.55</w:t>
            </w:r>
          </w:p>
        </w:tc>
        <w:tc>
          <w:tcPr>
            <w:vAlign w:val="center"/>
          </w:tcPr>
          <w:p>
            <w:pPr>
              <w:jc w:val="right"/>
            </w:pPr>
            <w:r>
              <w:rPr>
                <w:color w:val="000000"/>
                <w:sz w:val="24"/>
                <w:szCs w:val="24"/>
              </w:rPr>
              <w:t>8.74</w:t>
            </w:r>
          </w:p>
        </w:tc>
      </w:tr>
      <w:tr>
        <w:tc>
          <w:tcPr>
            <w:vAlign w:val="center"/>
          </w:tcPr>
          <w:p>
            <w:pPr>
              <w:jc w:val="center"/>
            </w:pPr>
            <w:r>
              <w:rPr>
                <w:color w:val="000000"/>
                <w:sz w:val="24"/>
                <w:szCs w:val="24"/>
              </w:rPr>
              <w:t>4</w:t>
            </w:r>
          </w:p>
        </w:tc>
        <w:tc>
          <w:tcPr>
            <w:vAlign w:val="center"/>
          </w:tcPr>
          <w:p>
            <w:pPr>
              <w:jc w:val="center"/>
            </w:pPr>
            <w:r>
              <w:rPr>
                <w:color w:val="000000"/>
                <w:sz w:val="24"/>
                <w:szCs w:val="24"/>
              </w:rPr>
              <w:t>600038</w:t>
            </w:r>
          </w:p>
        </w:tc>
        <w:tc>
          <w:tcPr>
            <w:vAlign w:val="center"/>
          </w:tcPr>
          <w:p>
            <w:pPr>
              <w:jc w:val="center"/>
            </w:pPr>
            <w:r>
              <w:rPr>
                <w:color w:val="000000"/>
                <w:sz w:val="24"/>
                <w:szCs w:val="24"/>
              </w:rPr>
              <w:t>中直股份</w:t>
            </w:r>
          </w:p>
        </w:tc>
        <w:tc>
          <w:tcPr>
            <w:vAlign w:val="center"/>
          </w:tcPr>
          <w:p>
            <w:pPr>
              <w:jc w:val="right"/>
            </w:pPr>
            <w:r>
              <w:rPr>
                <w:color w:val="000000"/>
                <w:sz w:val="24"/>
                <w:szCs w:val="24"/>
              </w:rPr>
              <w:t>410,000</w:t>
            </w:r>
          </w:p>
        </w:tc>
        <w:tc>
          <w:tcPr>
            <w:vAlign w:val="center"/>
          </w:tcPr>
          <w:p>
            <w:pPr>
              <w:jc w:val="right"/>
            </w:pPr>
            <w:r>
              <w:rPr>
                <w:color w:val="000000"/>
                <w:sz w:val="24"/>
                <w:szCs w:val="24"/>
              </w:rPr>
              <w:t>15,317,600.00</w:t>
            </w:r>
          </w:p>
        </w:tc>
        <w:tc>
          <w:tcPr>
            <w:vAlign w:val="center"/>
          </w:tcPr>
          <w:p>
            <w:pPr>
              <w:jc w:val="right"/>
            </w:pPr>
            <w:r>
              <w:rPr>
                <w:color w:val="000000"/>
                <w:sz w:val="24"/>
                <w:szCs w:val="24"/>
              </w:rPr>
              <w:t>8.11</w:t>
            </w:r>
          </w:p>
        </w:tc>
      </w:tr>
      <w:tr>
        <w:tc>
          <w:tcPr>
            <w:vAlign w:val="center"/>
          </w:tcPr>
          <w:p>
            <w:pPr>
              <w:jc w:val="center"/>
            </w:pPr>
            <w:r>
              <w:rPr>
                <w:color w:val="000000"/>
                <w:sz w:val="24"/>
                <w:szCs w:val="24"/>
              </w:rPr>
              <w:t>5</w:t>
            </w:r>
          </w:p>
        </w:tc>
        <w:tc>
          <w:tcPr>
            <w:vAlign w:val="center"/>
          </w:tcPr>
          <w:p>
            <w:pPr>
              <w:jc w:val="center"/>
            </w:pPr>
            <w:r>
              <w:rPr>
                <w:color w:val="000000"/>
                <w:sz w:val="24"/>
                <w:szCs w:val="24"/>
              </w:rPr>
              <w:t>000768</w:t>
            </w:r>
          </w:p>
        </w:tc>
        <w:tc>
          <w:tcPr>
            <w:vAlign w:val="center"/>
          </w:tcPr>
          <w:p>
            <w:pPr>
              <w:jc w:val="center"/>
            </w:pPr>
            <w:r>
              <w:rPr>
                <w:color w:val="000000"/>
                <w:sz w:val="24"/>
                <w:szCs w:val="24"/>
              </w:rPr>
              <w:t>中航飞机</w:t>
            </w:r>
          </w:p>
        </w:tc>
        <w:tc>
          <w:tcPr>
            <w:vAlign w:val="center"/>
          </w:tcPr>
          <w:p>
            <w:pPr>
              <w:jc w:val="right"/>
            </w:pPr>
            <w:r>
              <w:rPr>
                <w:color w:val="000000"/>
                <w:sz w:val="24"/>
                <w:szCs w:val="24"/>
              </w:rPr>
              <w:t>1,072,400</w:t>
            </w:r>
          </w:p>
        </w:tc>
        <w:tc>
          <w:tcPr>
            <w:vAlign w:val="center"/>
          </w:tcPr>
          <w:p>
            <w:pPr>
              <w:jc w:val="right"/>
            </w:pPr>
            <w:r>
              <w:rPr>
                <w:color w:val="000000"/>
                <w:sz w:val="24"/>
                <w:szCs w:val="24"/>
              </w:rPr>
              <w:t>14,198,576.00</w:t>
            </w:r>
          </w:p>
        </w:tc>
        <w:tc>
          <w:tcPr>
            <w:vAlign w:val="center"/>
          </w:tcPr>
          <w:p>
            <w:pPr>
              <w:jc w:val="right"/>
            </w:pPr>
            <w:r>
              <w:rPr>
                <w:color w:val="000000"/>
                <w:sz w:val="24"/>
                <w:szCs w:val="24"/>
              </w:rPr>
              <w:t>7.52</w:t>
            </w:r>
          </w:p>
        </w:tc>
      </w:tr>
      <w:tr>
        <w:tc>
          <w:tcPr>
            <w:vAlign w:val="center"/>
          </w:tcPr>
          <w:p>
            <w:pPr>
              <w:jc w:val="center"/>
            </w:pPr>
            <w:r>
              <w:rPr>
                <w:color w:val="000000"/>
                <w:sz w:val="24"/>
                <w:szCs w:val="24"/>
              </w:rPr>
              <w:t>6</w:t>
            </w:r>
          </w:p>
        </w:tc>
        <w:tc>
          <w:tcPr>
            <w:vAlign w:val="center"/>
          </w:tcPr>
          <w:p>
            <w:pPr>
              <w:jc w:val="center"/>
            </w:pPr>
            <w:r>
              <w:rPr>
                <w:color w:val="000000"/>
                <w:sz w:val="24"/>
                <w:szCs w:val="24"/>
              </w:rPr>
              <w:t>300395</w:t>
            </w:r>
          </w:p>
        </w:tc>
        <w:tc>
          <w:tcPr>
            <w:vAlign w:val="center"/>
          </w:tcPr>
          <w:p>
            <w:pPr>
              <w:jc w:val="center"/>
            </w:pPr>
            <w:r>
              <w:rPr>
                <w:color w:val="000000"/>
                <w:sz w:val="24"/>
                <w:szCs w:val="24"/>
              </w:rPr>
              <w:t>菲利华</w:t>
            </w:r>
          </w:p>
        </w:tc>
        <w:tc>
          <w:tcPr>
            <w:vAlign w:val="center"/>
          </w:tcPr>
          <w:p>
            <w:pPr>
              <w:jc w:val="right"/>
            </w:pPr>
            <w:r>
              <w:rPr>
                <w:color w:val="000000"/>
                <w:sz w:val="24"/>
                <w:szCs w:val="24"/>
              </w:rPr>
              <w:t>972,624</w:t>
            </w:r>
          </w:p>
        </w:tc>
        <w:tc>
          <w:tcPr>
            <w:vAlign w:val="center"/>
          </w:tcPr>
          <w:p>
            <w:pPr>
              <w:jc w:val="right"/>
            </w:pPr>
            <w:r>
              <w:rPr>
                <w:color w:val="000000"/>
                <w:sz w:val="24"/>
                <w:szCs w:val="24"/>
              </w:rPr>
              <w:t>13,957,154.40</w:t>
            </w:r>
          </w:p>
        </w:tc>
        <w:tc>
          <w:tcPr>
            <w:vAlign w:val="center"/>
          </w:tcPr>
          <w:p>
            <w:pPr>
              <w:jc w:val="right"/>
            </w:pPr>
            <w:r>
              <w:rPr>
                <w:color w:val="000000"/>
                <w:sz w:val="24"/>
                <w:szCs w:val="24"/>
              </w:rPr>
              <w:t>7.39</w:t>
            </w:r>
          </w:p>
        </w:tc>
      </w:tr>
      <w:tr>
        <w:tc>
          <w:tcPr>
            <w:vAlign w:val="center"/>
          </w:tcPr>
          <w:p>
            <w:pPr>
              <w:jc w:val="center"/>
            </w:pPr>
            <w:r>
              <w:rPr>
                <w:color w:val="000000"/>
                <w:sz w:val="24"/>
                <w:szCs w:val="24"/>
              </w:rPr>
              <w:t>7</w:t>
            </w:r>
          </w:p>
        </w:tc>
        <w:tc>
          <w:tcPr>
            <w:vAlign w:val="center"/>
          </w:tcPr>
          <w:p>
            <w:pPr>
              <w:jc w:val="center"/>
            </w:pPr>
            <w:r>
              <w:rPr>
                <w:color w:val="000000"/>
                <w:sz w:val="24"/>
                <w:szCs w:val="24"/>
              </w:rPr>
              <w:t>300012</w:t>
            </w:r>
          </w:p>
        </w:tc>
        <w:tc>
          <w:tcPr>
            <w:vAlign w:val="center"/>
          </w:tcPr>
          <w:p>
            <w:pPr>
              <w:jc w:val="center"/>
            </w:pPr>
            <w:r>
              <w:rPr>
                <w:color w:val="000000"/>
                <w:sz w:val="24"/>
                <w:szCs w:val="24"/>
              </w:rPr>
              <w:t>华测检测</w:t>
            </w:r>
          </w:p>
        </w:tc>
        <w:tc>
          <w:tcPr>
            <w:vAlign w:val="center"/>
          </w:tcPr>
          <w:p>
            <w:pPr>
              <w:jc w:val="right"/>
            </w:pPr>
            <w:r>
              <w:rPr>
                <w:color w:val="000000"/>
                <w:sz w:val="24"/>
                <w:szCs w:val="24"/>
              </w:rPr>
              <w:t>2,122,118</w:t>
            </w:r>
          </w:p>
        </w:tc>
        <w:tc>
          <w:tcPr>
            <w:vAlign w:val="center"/>
          </w:tcPr>
          <w:p>
            <w:pPr>
              <w:jc w:val="right"/>
            </w:pPr>
            <w:r>
              <w:rPr>
                <w:color w:val="000000"/>
                <w:sz w:val="24"/>
                <w:szCs w:val="24"/>
              </w:rPr>
              <w:t>13,899,872.90</w:t>
            </w:r>
          </w:p>
        </w:tc>
        <w:tc>
          <w:tcPr>
            <w:vAlign w:val="center"/>
          </w:tcPr>
          <w:p>
            <w:pPr>
              <w:jc w:val="right"/>
            </w:pPr>
            <w:r>
              <w:rPr>
                <w:color w:val="000000"/>
                <w:sz w:val="24"/>
                <w:szCs w:val="24"/>
              </w:rPr>
              <w:t>7.36</w:t>
            </w:r>
          </w:p>
        </w:tc>
      </w:tr>
      <w:tr>
        <w:tc>
          <w:tcPr>
            <w:vAlign w:val="center"/>
          </w:tcPr>
          <w:p>
            <w:pPr>
              <w:jc w:val="center"/>
            </w:pPr>
            <w:r>
              <w:rPr>
                <w:color w:val="000000"/>
                <w:sz w:val="24"/>
                <w:szCs w:val="24"/>
              </w:rPr>
              <w:t>8</w:t>
            </w:r>
          </w:p>
        </w:tc>
        <w:tc>
          <w:tcPr>
            <w:vAlign w:val="center"/>
          </w:tcPr>
          <w:p>
            <w:pPr>
              <w:jc w:val="center"/>
            </w:pPr>
            <w:r>
              <w:rPr>
                <w:color w:val="000000"/>
                <w:sz w:val="24"/>
                <w:szCs w:val="24"/>
              </w:rPr>
              <w:t>002371</w:t>
            </w:r>
          </w:p>
        </w:tc>
        <w:tc>
          <w:tcPr>
            <w:vAlign w:val="center"/>
          </w:tcPr>
          <w:p>
            <w:pPr>
              <w:jc w:val="center"/>
            </w:pPr>
            <w:r>
              <w:rPr>
                <w:color w:val="000000"/>
                <w:sz w:val="24"/>
                <w:szCs w:val="24"/>
              </w:rPr>
              <w:t>北方华创</w:t>
            </w:r>
          </w:p>
        </w:tc>
        <w:tc>
          <w:tcPr>
            <w:vAlign w:val="center"/>
          </w:tcPr>
          <w:p>
            <w:pPr>
              <w:jc w:val="right"/>
            </w:pPr>
            <w:r>
              <w:rPr>
                <w:color w:val="000000"/>
                <w:sz w:val="24"/>
                <w:szCs w:val="24"/>
              </w:rPr>
              <w:t>286,098</w:t>
            </w:r>
          </w:p>
        </w:tc>
        <w:tc>
          <w:tcPr>
            <w:vAlign w:val="center"/>
          </w:tcPr>
          <w:p>
            <w:pPr>
              <w:jc w:val="right"/>
            </w:pPr>
            <w:r>
              <w:rPr>
                <w:color w:val="000000"/>
                <w:sz w:val="24"/>
                <w:szCs w:val="24"/>
              </w:rPr>
              <w:t>10,803,060.48</w:t>
            </w:r>
          </w:p>
        </w:tc>
        <w:tc>
          <w:tcPr>
            <w:vAlign w:val="center"/>
          </w:tcPr>
          <w:p>
            <w:pPr>
              <w:jc w:val="right"/>
            </w:pPr>
            <w:r>
              <w:rPr>
                <w:color w:val="000000"/>
                <w:sz w:val="24"/>
                <w:szCs w:val="24"/>
              </w:rPr>
              <w:t>5.72</w:t>
            </w:r>
          </w:p>
        </w:tc>
      </w:tr>
      <w:tr>
        <w:tc>
          <w:tcPr>
            <w:vAlign w:val="center"/>
          </w:tcPr>
          <w:p>
            <w:pPr>
              <w:jc w:val="center"/>
            </w:pPr>
            <w:r>
              <w:rPr>
                <w:color w:val="000000"/>
                <w:sz w:val="24"/>
                <w:szCs w:val="24"/>
              </w:rPr>
              <w:t>9</w:t>
            </w:r>
          </w:p>
        </w:tc>
        <w:tc>
          <w:tcPr>
            <w:vAlign w:val="center"/>
          </w:tcPr>
          <w:p>
            <w:pPr>
              <w:jc w:val="center"/>
            </w:pPr>
            <w:r>
              <w:rPr>
                <w:color w:val="000000"/>
                <w:sz w:val="24"/>
                <w:szCs w:val="24"/>
              </w:rPr>
              <w:t>002599</w:t>
            </w:r>
          </w:p>
        </w:tc>
        <w:tc>
          <w:tcPr>
            <w:vAlign w:val="center"/>
          </w:tcPr>
          <w:p>
            <w:pPr>
              <w:jc w:val="center"/>
            </w:pPr>
            <w:r>
              <w:rPr>
                <w:color w:val="000000"/>
                <w:sz w:val="24"/>
                <w:szCs w:val="24"/>
              </w:rPr>
              <w:t>盛通股份</w:t>
            </w:r>
          </w:p>
        </w:tc>
        <w:tc>
          <w:tcPr>
            <w:vAlign w:val="center"/>
          </w:tcPr>
          <w:p>
            <w:pPr>
              <w:jc w:val="right"/>
            </w:pPr>
            <w:r>
              <w:rPr>
                <w:color w:val="000000"/>
                <w:sz w:val="24"/>
                <w:szCs w:val="24"/>
              </w:rPr>
              <w:t>1,086,914</w:t>
            </w:r>
          </w:p>
        </w:tc>
        <w:tc>
          <w:tcPr>
            <w:vAlign w:val="center"/>
          </w:tcPr>
          <w:p>
            <w:pPr>
              <w:jc w:val="right"/>
            </w:pPr>
            <w:r>
              <w:rPr>
                <w:color w:val="000000"/>
                <w:sz w:val="24"/>
                <w:szCs w:val="24"/>
              </w:rPr>
              <w:t>10,651,757.20</w:t>
            </w:r>
          </w:p>
        </w:tc>
        <w:tc>
          <w:tcPr>
            <w:vAlign w:val="center"/>
          </w:tcPr>
          <w:p>
            <w:pPr>
              <w:jc w:val="right"/>
            </w:pPr>
            <w:r>
              <w:rPr>
                <w:color w:val="000000"/>
                <w:sz w:val="24"/>
                <w:szCs w:val="24"/>
              </w:rPr>
              <w:t>5.64</w:t>
            </w:r>
          </w:p>
        </w:tc>
      </w:tr>
      <w:tr>
        <w:tc>
          <w:tcPr>
            <w:vAlign w:val="center"/>
          </w:tcPr>
          <w:p>
            <w:pPr>
              <w:jc w:val="center"/>
            </w:pPr>
            <w:r>
              <w:rPr>
                <w:color w:val="000000"/>
                <w:sz w:val="24"/>
                <w:szCs w:val="24"/>
              </w:rPr>
              <w:t>10</w:t>
            </w:r>
          </w:p>
        </w:tc>
        <w:tc>
          <w:tcPr>
            <w:vAlign w:val="center"/>
          </w:tcPr>
          <w:p>
            <w:pPr>
              <w:jc w:val="center"/>
            </w:pPr>
            <w:r>
              <w:rPr>
                <w:color w:val="000000"/>
                <w:sz w:val="24"/>
                <w:szCs w:val="24"/>
              </w:rPr>
              <w:t>000066</w:t>
            </w:r>
          </w:p>
        </w:tc>
        <w:tc>
          <w:tcPr>
            <w:vAlign w:val="center"/>
          </w:tcPr>
          <w:p>
            <w:pPr>
              <w:jc w:val="center"/>
            </w:pPr>
            <w:r>
              <w:rPr>
                <w:color w:val="000000"/>
                <w:sz w:val="24"/>
                <w:szCs w:val="24"/>
              </w:rPr>
              <w:t>中国长城</w:t>
            </w:r>
          </w:p>
        </w:tc>
        <w:tc>
          <w:tcPr>
            <w:vAlign w:val="center"/>
          </w:tcPr>
          <w:p>
            <w:pPr>
              <w:jc w:val="right"/>
            </w:pPr>
            <w:r>
              <w:rPr>
                <w:color w:val="000000"/>
                <w:sz w:val="24"/>
                <w:szCs w:val="24"/>
              </w:rPr>
              <w:t>1,677,584</w:t>
            </w:r>
          </w:p>
        </w:tc>
        <w:tc>
          <w:tcPr>
            <w:vAlign w:val="center"/>
          </w:tcPr>
          <w:p>
            <w:pPr>
              <w:jc w:val="right"/>
            </w:pPr>
            <w:r>
              <w:rPr>
                <w:color w:val="000000"/>
                <w:sz w:val="24"/>
                <w:szCs w:val="24"/>
              </w:rPr>
              <w:t>7,951,748.16</w:t>
            </w:r>
          </w:p>
        </w:tc>
        <w:tc>
          <w:tcPr>
            <w:vAlign w:val="center"/>
          </w:tcPr>
          <w:p>
            <w:pPr>
              <w:jc w:val="right"/>
            </w:pPr>
            <w:r>
              <w:rPr>
                <w:color w:val="000000"/>
                <w:sz w:val="24"/>
                <w:szCs w:val="24"/>
              </w:rPr>
              <w:t>4.21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type="dxa" w:w="8868"/>
        <w:jc w:val="center"/>
        <w:tblLayout w:type="fixed"/>
        <w:tblLook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9,940,000.00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5.27</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9,940,000.00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5.27</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type="dxa" w:w="8868"/>
        <w:jc w:val="center"/>
        <w:tblLayout w:type="fixed"/>
        <w:tblCellMar>
          <w:top w:type="dxa" w:w="57"/>
          <w:bottom w:type="dxa" w:w="57"/>
        </w:tblCellMar>
        <w:tblLook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189953</w:t>
            </w:r>
          </w:p>
        </w:tc>
        <w:tc>
          <w:tcPr>
            <w:vAlign w:val="center"/>
          </w:tcPr>
          <w:p>
            <w:pPr>
              <w:jc w:val="center"/>
            </w:pPr>
            <w:r>
              <w:rPr>
                <w:color w:val="000000"/>
                <w:sz w:val="24"/>
                <w:szCs w:val="24"/>
              </w:rPr>
              <w:t>18贴现国债53</w:t>
            </w:r>
          </w:p>
        </w:tc>
        <w:tc>
          <w:tcPr>
            <w:vAlign w:val="center"/>
          </w:tcPr>
          <w:p>
            <w:pPr>
              <w:jc w:val="right"/>
            </w:pPr>
            <w:r>
              <w:rPr>
                <w:color w:val="000000"/>
                <w:sz w:val="24"/>
                <w:szCs w:val="24"/>
              </w:rPr>
              <w:t>100,000</w:t>
            </w:r>
          </w:p>
        </w:tc>
        <w:tc>
          <w:tcPr>
            <w:vAlign w:val="center"/>
          </w:tcPr>
          <w:p>
            <w:pPr>
              <w:jc w:val="right"/>
            </w:pPr>
            <w:r>
              <w:rPr>
                <w:color w:val="000000"/>
                <w:sz w:val="24"/>
                <w:szCs w:val="24"/>
              </w:rPr>
              <w:t>9,940,000.00</w:t>
            </w:r>
          </w:p>
        </w:tc>
        <w:tc>
          <w:tcPr>
            <w:vAlign w:val="center"/>
          </w:tcPr>
          <w:p>
            <w:pPr>
              <w:jc w:val="right"/>
            </w:pPr>
            <w:r>
              <w:rPr>
                <w:color w:val="000000"/>
                <w:sz w:val="24"/>
                <w:szCs w:val="24"/>
              </w:rPr>
              <w:t>5.27</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70,795.28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5,446,605.69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26,700.78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459,752.57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6,003,854.32</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249,677,604.45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74,017,733.82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110,061,738.57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213,633,599.70</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1、中国证监会准予交银施罗德科技创新灵活配置混合型证券投资基金募集注册的文件；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2、《交银施罗德科技创新灵活配置混合型证券投资基金基金合同》；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3、《交银施罗德科技创新灵活配置混合型证券投资基金招募说明书》；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4、《交银施罗德科技创新灵活配置混合型证券投资基金托管协议》；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5、关于申请募集注册交银施罗德科技创新灵活配置混合型证券投资基金的法律意见书；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8、报告期内交银施罗德科技创新灵活配置混合型证券投资基金在指定报刊上各项公告的原稿。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交银施罗德科技创新灵活配置混合型证券投资基金2018年第4季度报告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