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AE" w:rsidRPr="007F73AE" w:rsidRDefault="007F73AE" w:rsidP="007F73AE">
      <w:pPr>
        <w:widowControl/>
        <w:shd w:val="clear" w:color="auto" w:fill="FFFFFF"/>
        <w:spacing w:line="525" w:lineRule="atLeast"/>
        <w:jc w:val="center"/>
        <w:rPr>
          <w:rFonts w:ascii="微软雅黑" w:eastAsia="微软雅黑" w:hAnsi="微软雅黑" w:cs="宋体"/>
          <w:b/>
          <w:bCs/>
          <w:color w:val="0C5CB1"/>
          <w:kern w:val="0"/>
          <w:sz w:val="30"/>
          <w:szCs w:val="30"/>
        </w:rPr>
      </w:pPr>
      <w:r w:rsidRPr="007F73AE">
        <w:rPr>
          <w:rFonts w:ascii="微软雅黑" w:eastAsia="微软雅黑" w:hAnsi="微软雅黑" w:cs="宋体" w:hint="eastAsia"/>
          <w:b/>
          <w:bCs/>
          <w:color w:val="0C5CB1"/>
          <w:kern w:val="0"/>
          <w:sz w:val="30"/>
          <w:szCs w:val="30"/>
        </w:rPr>
        <w:t>中华人民共和国证券法</w:t>
      </w:r>
      <w:r>
        <w:rPr>
          <w:rFonts w:ascii="微软雅黑" w:eastAsia="微软雅黑" w:hAnsi="微软雅黑" w:cs="宋体" w:hint="eastAsia"/>
          <w:b/>
          <w:bCs/>
          <w:color w:val="0C5CB1"/>
          <w:kern w:val="0"/>
          <w:sz w:val="30"/>
          <w:szCs w:val="30"/>
        </w:rPr>
        <w:t xml:space="preserve"> </w:t>
      </w:r>
    </w:p>
    <w:p w:rsidR="007F73AE" w:rsidRPr="007F73AE" w:rsidRDefault="007F73AE" w:rsidP="007F73AE">
      <w:pPr>
        <w:widowControl/>
        <w:shd w:val="clear" w:color="auto" w:fill="FFFFFF"/>
        <w:spacing w:line="480" w:lineRule="auto"/>
        <w:jc w:val="center"/>
        <w:rPr>
          <w:rFonts w:ascii="inherit" w:eastAsia="宋体" w:hAnsi="inherit" w:cs="宋体" w:hint="eastAsia"/>
          <w:color w:val="888888"/>
          <w:kern w:val="0"/>
          <w:sz w:val="18"/>
          <w:szCs w:val="18"/>
        </w:rPr>
      </w:pPr>
      <w:r w:rsidRPr="007F73AE">
        <w:rPr>
          <w:rFonts w:ascii="inherit" w:eastAsia="宋体" w:hAnsi="inherit" w:cs="宋体"/>
          <w:color w:val="888888"/>
          <w:kern w:val="0"/>
          <w:sz w:val="18"/>
          <w:szCs w:val="18"/>
        </w:rPr>
        <w:t>时间：</w:t>
      </w:r>
      <w:r w:rsidRPr="007F73AE">
        <w:rPr>
          <w:rFonts w:ascii="inherit" w:eastAsia="宋体" w:hAnsi="inherit" w:cs="宋体"/>
          <w:color w:val="888888"/>
          <w:kern w:val="0"/>
          <w:sz w:val="18"/>
          <w:szCs w:val="18"/>
        </w:rPr>
        <w:t xml:space="preserve">2019-12-31 </w:t>
      </w:r>
      <w:r w:rsidRPr="007F73AE">
        <w:rPr>
          <w:rFonts w:ascii="inherit" w:eastAsia="宋体" w:hAnsi="inherit" w:cs="宋体"/>
          <w:color w:val="888888"/>
          <w:kern w:val="0"/>
          <w:sz w:val="18"/>
          <w:szCs w:val="18"/>
        </w:rPr>
        <w:t>来源：</w:t>
      </w:r>
      <w:r w:rsidRPr="007F73AE">
        <w:rPr>
          <w:rFonts w:ascii="inherit" w:eastAsia="宋体" w:hAnsi="inherit" w:cs="宋体"/>
          <w:color w:val="888888"/>
          <w:kern w:val="0"/>
          <w:sz w:val="18"/>
          <w:szCs w:val="18"/>
        </w:rPr>
        <w:t xml:space="preserve"> </w:t>
      </w:r>
      <w:r>
        <w:rPr>
          <w:rFonts w:ascii="inherit" w:eastAsia="宋体" w:hAnsi="inherit" w:cs="宋体" w:hint="eastAsia"/>
          <w:color w:val="888888"/>
          <w:kern w:val="0"/>
          <w:sz w:val="18"/>
          <w:szCs w:val="18"/>
        </w:rPr>
        <w:t>中国证券监督管理委员会</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bookmarkStart w:id="0" w:name="_GoBack"/>
      <w:bookmarkEnd w:id="0"/>
      <w:r w:rsidRPr="007F73AE">
        <w:rPr>
          <w:rFonts w:ascii="inherit" w:eastAsia="宋体" w:hAnsi="inherit" w:cs="宋体"/>
          <w:b/>
          <w:bCs/>
          <w:color w:val="000000"/>
          <w:kern w:val="0"/>
          <w:szCs w:val="21"/>
        </w:rPr>
        <w:t>中华人民共和国主席令　第三十七号</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《中华人民共和国证券法》已由中华人民共和国第十三届全国人民代表大会常务委员会第十五次会议于</w:t>
      </w:r>
      <w:r w:rsidRPr="007F73AE">
        <w:rPr>
          <w:rFonts w:ascii="inherit" w:eastAsia="宋体" w:hAnsi="inherit" w:cs="宋体"/>
          <w:color w:val="000000"/>
          <w:kern w:val="0"/>
          <w:szCs w:val="21"/>
        </w:rPr>
        <w:t>2019</w:t>
      </w:r>
      <w:r w:rsidRPr="007F73AE">
        <w:rPr>
          <w:rFonts w:ascii="inherit" w:eastAsia="宋体" w:hAnsi="inherit" w:cs="宋体"/>
          <w:color w:val="000000"/>
          <w:kern w:val="0"/>
          <w:szCs w:val="21"/>
        </w:rPr>
        <w:t>年</w:t>
      </w:r>
      <w:r w:rsidRPr="007F73AE">
        <w:rPr>
          <w:rFonts w:ascii="inherit" w:eastAsia="宋体" w:hAnsi="inherit" w:cs="宋体"/>
          <w:color w:val="000000"/>
          <w:kern w:val="0"/>
          <w:szCs w:val="21"/>
        </w:rPr>
        <w:t>12</w:t>
      </w:r>
      <w:r w:rsidRPr="007F73AE">
        <w:rPr>
          <w:rFonts w:ascii="inherit" w:eastAsia="宋体" w:hAnsi="inherit" w:cs="宋体"/>
          <w:color w:val="000000"/>
          <w:kern w:val="0"/>
          <w:szCs w:val="21"/>
        </w:rPr>
        <w:t>月</w:t>
      </w:r>
      <w:r w:rsidRPr="007F73AE">
        <w:rPr>
          <w:rFonts w:ascii="inherit" w:eastAsia="宋体" w:hAnsi="inherit" w:cs="宋体"/>
          <w:color w:val="000000"/>
          <w:kern w:val="0"/>
          <w:szCs w:val="21"/>
        </w:rPr>
        <w:t>28</w:t>
      </w:r>
      <w:r w:rsidRPr="007F73AE">
        <w:rPr>
          <w:rFonts w:ascii="inherit" w:eastAsia="宋体" w:hAnsi="inherit" w:cs="宋体"/>
          <w:color w:val="000000"/>
          <w:kern w:val="0"/>
          <w:szCs w:val="21"/>
        </w:rPr>
        <w:t>日修订通过，现予公布，自</w:t>
      </w:r>
      <w:r w:rsidRPr="007F73AE">
        <w:rPr>
          <w:rFonts w:ascii="inherit" w:eastAsia="宋体" w:hAnsi="inherit" w:cs="宋体"/>
          <w:color w:val="000000"/>
          <w:kern w:val="0"/>
          <w:szCs w:val="21"/>
        </w:rPr>
        <w:t>2020</w:t>
      </w:r>
      <w:r w:rsidRPr="007F73AE">
        <w:rPr>
          <w:rFonts w:ascii="inherit" w:eastAsia="宋体" w:hAnsi="inherit" w:cs="宋体"/>
          <w:color w:val="000000"/>
          <w:kern w:val="0"/>
          <w:szCs w:val="21"/>
        </w:rPr>
        <w:t>年</w:t>
      </w:r>
      <w:r w:rsidRPr="007F73AE">
        <w:rPr>
          <w:rFonts w:ascii="inherit" w:eastAsia="宋体" w:hAnsi="inherit" w:cs="宋体"/>
          <w:color w:val="000000"/>
          <w:kern w:val="0"/>
          <w:szCs w:val="21"/>
        </w:rPr>
        <w:t>3</w:t>
      </w:r>
      <w:r w:rsidRPr="007F73AE">
        <w:rPr>
          <w:rFonts w:ascii="inherit" w:eastAsia="宋体" w:hAnsi="inherit" w:cs="宋体"/>
          <w:color w:val="000000"/>
          <w:kern w:val="0"/>
          <w:szCs w:val="21"/>
        </w:rPr>
        <w:t>月</w:t>
      </w:r>
      <w:r w:rsidRPr="007F73AE">
        <w:rPr>
          <w:rFonts w:ascii="inherit" w:eastAsia="宋体" w:hAnsi="inherit" w:cs="宋体"/>
          <w:color w:val="000000"/>
          <w:kern w:val="0"/>
          <w:szCs w:val="21"/>
        </w:rPr>
        <w:t>1</w:t>
      </w:r>
      <w:r w:rsidRPr="007F73AE">
        <w:rPr>
          <w:rFonts w:ascii="inherit" w:eastAsia="宋体" w:hAnsi="inherit" w:cs="宋体"/>
          <w:color w:val="000000"/>
          <w:kern w:val="0"/>
          <w:szCs w:val="21"/>
        </w:rPr>
        <w:t>日起施行。</w:t>
      </w:r>
    </w:p>
    <w:p w:rsidR="007F73AE" w:rsidRPr="007F73AE" w:rsidRDefault="007F73AE" w:rsidP="007F73AE">
      <w:pPr>
        <w:widowControl/>
        <w:shd w:val="clear" w:color="auto" w:fill="FFFFFF"/>
        <w:spacing w:line="405" w:lineRule="atLeast"/>
        <w:ind w:firstLine="480"/>
        <w:jc w:val="right"/>
        <w:rPr>
          <w:rFonts w:ascii="inherit" w:eastAsia="宋体" w:hAnsi="inherit" w:cs="宋体"/>
          <w:color w:val="333333"/>
          <w:kern w:val="0"/>
          <w:szCs w:val="21"/>
        </w:rPr>
      </w:pPr>
      <w:r w:rsidRPr="007F73AE">
        <w:rPr>
          <w:rFonts w:ascii="inherit" w:eastAsia="宋体" w:hAnsi="inherit" w:cs="宋体"/>
          <w:color w:val="000000"/>
          <w:kern w:val="0"/>
          <w:szCs w:val="21"/>
        </w:rPr>
        <w:t>中华人民共和国主席　习近平</w:t>
      </w:r>
    </w:p>
    <w:p w:rsidR="007F73AE" w:rsidRPr="007F73AE" w:rsidRDefault="007F73AE" w:rsidP="007F73AE">
      <w:pPr>
        <w:widowControl/>
        <w:shd w:val="clear" w:color="auto" w:fill="FFFFFF"/>
        <w:spacing w:line="405" w:lineRule="atLeast"/>
        <w:ind w:firstLine="480"/>
        <w:jc w:val="right"/>
        <w:rPr>
          <w:rFonts w:ascii="inherit" w:eastAsia="宋体" w:hAnsi="inherit" w:cs="宋体"/>
          <w:color w:val="333333"/>
          <w:kern w:val="0"/>
          <w:szCs w:val="21"/>
        </w:rPr>
      </w:pPr>
      <w:r w:rsidRPr="007F73AE">
        <w:rPr>
          <w:rFonts w:ascii="inherit" w:eastAsia="宋体" w:hAnsi="inherit" w:cs="宋体"/>
          <w:color w:val="000000"/>
          <w:kern w:val="0"/>
          <w:szCs w:val="21"/>
        </w:rPr>
        <w:t>2019</w:t>
      </w:r>
      <w:r w:rsidRPr="007F73AE">
        <w:rPr>
          <w:rFonts w:ascii="inherit" w:eastAsia="宋体" w:hAnsi="inherit" w:cs="宋体"/>
          <w:color w:val="000000"/>
          <w:kern w:val="0"/>
          <w:szCs w:val="21"/>
        </w:rPr>
        <w:t>年</w:t>
      </w:r>
      <w:r w:rsidRPr="007F73AE">
        <w:rPr>
          <w:rFonts w:ascii="inherit" w:eastAsia="宋体" w:hAnsi="inherit" w:cs="宋体"/>
          <w:color w:val="000000"/>
          <w:kern w:val="0"/>
          <w:szCs w:val="21"/>
        </w:rPr>
        <w:t>12</w:t>
      </w:r>
      <w:r w:rsidRPr="007F73AE">
        <w:rPr>
          <w:rFonts w:ascii="inherit" w:eastAsia="宋体" w:hAnsi="inherit" w:cs="宋体"/>
          <w:color w:val="000000"/>
          <w:kern w:val="0"/>
          <w:szCs w:val="21"/>
        </w:rPr>
        <w:t>月</w:t>
      </w:r>
      <w:r w:rsidRPr="007F73AE">
        <w:rPr>
          <w:rFonts w:ascii="inherit" w:eastAsia="宋体" w:hAnsi="inherit" w:cs="宋体"/>
          <w:color w:val="000000"/>
          <w:kern w:val="0"/>
          <w:szCs w:val="21"/>
        </w:rPr>
        <w:t>28</w:t>
      </w:r>
      <w:r w:rsidRPr="007F73AE">
        <w:rPr>
          <w:rFonts w:ascii="inherit" w:eastAsia="宋体" w:hAnsi="inherit" w:cs="宋体"/>
          <w:color w:val="000000"/>
          <w:kern w:val="0"/>
          <w:szCs w:val="21"/>
        </w:rPr>
        <w:t xml:space="preserve">日　　</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目录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第一章　总则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第二章　证券发行</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第三章　证券交易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第一节　一般规定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第二节　证券上市</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第三节　禁止的交易行为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第四章　上市公司的收购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第五章　信息披露</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第六章　投资者保护</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第七章　证券交易场所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第八章　证券公司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第九章　证券登记结算机构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第十章　证券服务机构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第十一章　证券业协会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第十二章　证券监督管理机构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第十三章　法律责任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第十四章　附则</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第一章　总则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第一条　为了规范证券发行和交易行为，保护投资者的合法权益，维护社会经济秩序和社会公共利益，促进社会主义市场经济的发展，制定本法。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第二条　在中华人民共和国境内，股票、公司债券、存托凭证和国务院依法认定的其他证券的发行和交易，适用本法；本法未规定的，适用《中华人民共和国公司法》和其他法律、行政法规的规定。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政府债券、证券投资基金份额的上市交易，适用本法；其他法律、行政法规另有规定的，适用其规定。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资产支持证券、资产管理产品发行、交易的管理办法，由国务院依照本法的原则规定。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在中华人民共和国境外的证券发行和交易活动，扰乱中华人民共和国境内市场秩序，损害境内投资者合法权益的，依照本法有关规定处理并追究法律责任。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第三条　证券的发行、交易活动，必须遵循公开、公平、公正的原则。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第四条　证券发行、交易活动的当事人具有平等的法律地位，应当遵守自愿、有偿、诚实信用的原则。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第五条　证券的发行、交易活动，必须遵守法律、行政法规；禁止欺诈、内幕交易和操纵证券市场的行为。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第六条　证券业和银行业、信托业、保险业实行分业经营、分业管理，证券公司与银行、信托、保险业务机构分别设立。国家另有规定的除外。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第七条　国务院证券监督管理机构依法对全国证券市场实行集中统一监督管理。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国务院证券监督管理机构根据需要可以设立派出机构，按照授权履行监督管理职责。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第八条　国家审计机关依法对证券交易场所、证券公司、证券登记结算机构、证券监督管理机构进行审计监督。</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第二章　证券发行</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有下列情形之一的，为公开发行：</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（一）向不特定对象发行证券；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（二）向特定对象发行证券累计超过二百人，但依法实施员工持股计划的员工人数不计算在内；</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（三）法律、行政法规规定的其他发行行为。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非公开发行证券，不得采用广告、公开劝诱和变相公开方式。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第十条　发行人申请公开发行股票、可转换为股票的公司债券，依法采取承销方式的，或者公开发行法律、行政法规规定实行保荐制度的其他证券的，应当聘请证券公司担任保荐人。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保荐人应当遵守业务规则和行业规范，诚实守信，勤勉尽责，对发行人的申请文件和信息披露资料进行审慎核查，督导发行人规范运作。</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保荐人的管理办法由国务院证券监督管理机构规定。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第十一条　设立股份有限公司公开发行股票，应当符合《中华人民共和国公司法》规定的条件和经国务院批准的国务院证券监督管理机构规定的其他条件，向国务院证券监督管理机构报送募股申请和下列文件：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（一）公司章程；</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（二）发起人协议；</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（三）发起人姓名或者名称，发起人认购的股份数、出资种类及验资证明；</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（四）招股说明书；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（五）代收股款银行的名称及地址；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（六）承销机构名称及有关的协议。</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依照本法规定聘请保荐人的，还应当报送保荐人出具的发行保荐书。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法律、行政法规规定设立公司必须报经批准的，还应当提交相应的批准文件。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第十二条　公司首次公开发行新股，应当符合下列条件：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（一）具备健全且运行良好的组织机构；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（二）具有持续经营能力；</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（三）最近三年财务会计报告被出具无保留意见审计报告；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（四）发行人及其控股股东、实际控制人最近三年不存在贪污、贿赂、侵占财产、挪用财产或者破坏社会主义市场经济秩序的刑事犯罪；</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（五）经国务院批准的国务院证券监督管理机构规定的其他条件。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上市公司发行新股，应当符合经国务院批准的国务院证券监督管理机构规定的条件，具体管理办法由国务院证券监督管理机构规定。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公开发行存托凭证的，应当符合首次公开发行新股的条件以及国务院证券监督管理机构规定的其他条件。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第十三条　公司公开发行新股，应当报送募股申请和下列文件：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（一）公司营业执照；</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（二）公司章程；</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（三）股东大会决议；</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（四）招股说明书或者其他公开发行募集文件；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（五）财务会计报告；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（六）代收股款银行的名称及地址。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依照本法规定聘请保荐人的，还应当报送保荐人出具的发行保荐书。依照本法规定实行承销的，还应当报送承销机构名称及有关的协议。</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第十四条　公司对公开发行股票所募集资金，必须按照招股说明书或者其他公开发行募集文件所列资金用途使用；改变资金用途，必须经股东大会</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决议。擅自改变用途，未作纠正的，或者未经股东大会认可的，不得公开发行新股。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第十五条　公开发行公司债券，应当符合下列条件：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（一）具备健全且运行良好的组织机构；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（二）最近三年平均可分配利润足以支付公司债券一年的利息；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（三）国务院规定的其他条件。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公开发行公司债券筹集的资金，必须按照公司债券募集办法所列资金用途使用；改变资金用途，必须经债券持有人会议</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决议。公开发行公司债券筹集的资金，不得用于弥补亏损和非生产性支出。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第十六条　申请公开发行公司债券，应当向国务院授权的部门或者国务院证券监督管理机构报送下列文件：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（一）公司营业执照；</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（二）公司章程；</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（三）公司债券募集办法；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（四）国务院授权的部门或者国务院证券监督管理机构规定的其他文件。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依照本法规定聘请保荐人的，还应当报送保荐人出具的发行保荐书。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第十七条　有下列情形之一的，不得再次公开发行公司债券：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（一）对已公开发行的公司债券或者其他债务有违约或者延迟支付本息的事实，仍处于继续状态；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（二）违反本法规定，改变公开发行公司债券所募资金的用途。</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第十八条　发行人依法申请公开发行证券所报送的申请文件的格式、报送方式，由依法负责注册的机构或者部门规定。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第十九条　发行人报送的证券发行申请文件，应当充分披露投资者</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价值判断和投资决策所必需的信息，内容应当真实、准确、完整。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为证券发行出具有关文件的证券服务机构和人员，必须严格履行法定职责，保证所出具文件的真实性、准确性和完整性。</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第二十条　发行人申请首次公开发行股票的，在提交申请文件后，应当按照国务院证券监督管理机构的规定预先披露有关申请文件。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第二十一条　国务院证券监督管理机构或者国务院授权的部门依照法定条件负责证券发行申请的注册。证券公开发行注册的具体办法由国务院规定。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按照国务院的规定，证券交易所等可以审核公开发行证券申请，判断发行人是否符合发行条件、信息披露要求，督促发行人完善信息披露内容。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依照前两款规定参与证券发行申请注册的人员，不得与发行申请人有利害关系，不得直接或者间接接受发行申请人的馈赠，不得持有所注册的发行申请的证券，不得私下与发行申请人进行接触。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第二十二条　国务院证券监督管理机构或者国务院授权的部门应当自受理证券发行申请文件之日起三个月内，依照法定条件和法定程序</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予以注册或者不予注册的决定，发行人根据要求补充、修改发行申请文件的时间不计算在内。不予注册的，应当说明理由。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第二十三条　证券发行申请经注册后，发行人应当依照法律、行政法规的规定，在证券公开发行前公告公开发行募集文件，并将该文件置备于指定场所供公众查阅。</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发行证券的信息依法公开前，任何知情人不得公开或者泄露该信息。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发行人不得在公告公开发行募集文件前发行证券。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第二十四条　国务院证券监督管理机构或者国务院授权的部门对已</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第二十五条　股票依法发行后，发行人经营与收益的变化，由发行人自行负责；由此变化引致的投资风险，由投资者自行负责。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第二十六条　发行人向不特定对象发行的证券，法律、行政法规规定应当由证券公司承销的，发行人应当同证券公司签订承销协议。证券承销业务采取代销或者包销方式。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证券代销是指证券公司代发行人发售证券，在承销期结束时，将未售出的证券全部退还给发行人的承销方式。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证券包销是指证券公司将发行人的证券按照协议全部购入或者在承销期结束时将售后剩余证券全部自行购入的承销方式。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第二十七条　公开发行证券的发行人有权依法自主选择承销的证券公司。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第二十八条　证券公司承销证券，应当同发行人签订代销或者包销协议，载明下列事项：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（一）当事人的名称、住所及法定代表人姓名；</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（二）代销、包销证券的种类、数量、金额及发行价格；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（三）代销、包销的期限及起止日期；</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（四）代销、包销的付款方式及日期；</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（五）代销、包销的费用和结算办法；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（六）违约责任；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（七）国务院证券监督管理机构规定的其他事项。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证券公司承销证券，不得有下列行为：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（一）进行虚假的或者误导投资者的广告宣传或者其他宣传推介活动；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（二）以不正当竞争手段招揽承销业务；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（三）其他违反证券承销业务规定的行为。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证券公司有前款所</w:t>
      </w:r>
      <w:proofErr w:type="gramStart"/>
      <w:r w:rsidRPr="007F73AE">
        <w:rPr>
          <w:rFonts w:ascii="inherit" w:eastAsia="宋体" w:hAnsi="inherit" w:cs="宋体"/>
          <w:color w:val="000000"/>
          <w:kern w:val="0"/>
          <w:szCs w:val="21"/>
        </w:rPr>
        <w:t>列行</w:t>
      </w:r>
      <w:proofErr w:type="gramEnd"/>
      <w:r w:rsidRPr="007F73AE">
        <w:rPr>
          <w:rFonts w:ascii="inherit" w:eastAsia="宋体" w:hAnsi="inherit" w:cs="宋体"/>
          <w:color w:val="000000"/>
          <w:kern w:val="0"/>
          <w:szCs w:val="21"/>
        </w:rPr>
        <w:t>为，给其他证券承销机构或者投资者造成损失的，应当依法承担赔偿责任。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第三十条　向不特定对象发行证券聘请承销团承销的，承销团应当由主承销和参与承销的证券公司组成。</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第三十一条　证券的代销、包销期限最长不得超过九十日。</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证券公司在代销、包销期内，对所代销、包销的证券应当保证先行出售给认购人，证券公司不得为本公司预留所代销的证券和预先购入并留存所包销的证券。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第三十二条　股票发行采取溢价发行的，其发行价格由发行人与承销的证券公司协商确定。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第三十三条　股票发行采用代销方式，代销期限届满，向投资者出售的股票数量未达到拟公开发行股票数量百分之七十的，为发行失败。发行人应当按照发行价并加算银行同期存款利息返还股票认购人。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第三十四条　公开发行股票，代销、包销期限届满，发行人应当在规定的期限内将股票发行情况报国务院证券监督管理机构备案。</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第三章　证券交易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第一节　一般规定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第三十五条　证券交易当事人依法买卖的证券，必须是依法发行并交付的证券。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非依法发行的证券，不得买卖。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第三十六条　依法发行的证券，《中华人民共和国公司法》和其他法律对其转让期限有限制性规定的，在限定的期限内不得转让。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第三十七条　公开发行的证券，应当在依法设立的证券交易所上市交易或者在国务院批准的其他全国性证券交易场所交易。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非公开发行的证券，可以在证券交易所、国务院批准的其他全国性证券交易场所、按照国务院规定设立的区域性股权市场转让。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第三十八条　证券在证券交易所上市交易，应当采用公开的集中交易方式或者国务院证券监督管理机构批准的其他方式。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第三十九条　证券交易当事人买卖的证券可以采用纸面形式或者国务院证券监督管理机构规定的其他形式。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第四十条　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任何人在成为前款所列人员时，其原已持有的股票或者其他具有股权性质的证券，必须依法转让。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实施股权激励计划或者员工持股计划的证券公司的从业人员，可以按照国务院证券监督管理机构的规定持有、卖出本公司股票或者其他具有股权性质的证券。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第四十一条　证券交易场所、证券公司、证券登记结算机构、证券服务机构及其工作人员应当依法为投资者的信息保密，不得非法买卖、提供或者公开投资者的信息。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证券交易场所、证券公司、证券登记结算机构、证券服务机构及其工作人员不得泄露所知悉的商业秘密。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第四十二条　为证券发行出具审计报告或者法律意见书等文件的证券服务机构和人员，在该证券承销期内和期满后六个月内，不得买卖该证券。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第四十三条　证券交易的收费必须合理，并公开收费项目、收费标准和管理办法。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前款所称董事、监事、高级管理人员、自然人股东持有的股票或者其他具有股权性质的证券，包括其配偶、父母、子女持有的及利用他人账户持有的股票或者其他具有股权性质的证券。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公司董事会不按照第一款规定执行的，股东有权要求董事会在三十日内执行。公司董事会未在上述期限内执行的，股东有权为了公司的利益以自己的名义直接向人民法院提起诉讼。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公司董事会不按照第一款的规定执行的，负有责任的董事依法承担连带责任。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第四十五条　通过计算机程序自动生成或者下达交易指令进行程序化交易的，应当符合国务院证券监督管理机构的规定，并向证券交易所报告，不得影响证券交易所系统安全或者正常交易秩序。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第二节　证券上市</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第四十六条　申请证券上市交易，应当向证券交易所提出申请，由证券交易所依法审核同意，并由双方签订上市协议。</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证券交易所根据国务院授权的部门的决定安排政府债券上市交易。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第四十七条　申请证券上市交易，应当符合证券交易所上市规则规定的上市条件。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证券交易所上市规则规定的上市条件，应当对发行人的经营年限、财务状况、最低公开发行比例和公司治理、诚信记录等提出要求。</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第四十八条　上市交易的证券，有证券交易所规定的终止上市情形的，由证券交易所按照业务规则终止其上市交易。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证券交易所决定终止证券上市交易的，应当及时公告，并报国务院证券监督管理机构备案。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第四十九条　对证券交易所</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的不予上市交易、终止上市交易决定不服的，可以向证券交易所设立的复核机构申请复核。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第三节　禁止的交易行为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第五十条　禁止证券交易内幕信息的知情人和非法获取内幕信息的人利用内幕信息从事证券交易活动。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第五十一条　证券交易内幕信息的知情人包括：</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（一）发行人及其董事、监事、高级管理人员；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（二）持有公司百分之五以上股份的股东及其董事、监事、高级管理人员，公司的实际控制人及其董事、监事、高级管理人员；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（三）发行人控股或者实际控制的公司及其董事、监事、高级管理人员；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（四）由于所任公司职务或者因与公司业务往来可以获取公司有关内幕信息的人员；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（五）上市公司收购人或者重大资产交易方及其控股股东、实际控制人、董事、监事和高级管理人员；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（六）因职务、工作可以获取内幕信息的证券交易场所、证券公司、证券登记结算机构、证券服务机构的有关人员；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（七）因职责、工作可以获取内幕信息的证券监督管理机构工作人员；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（八）因法定职责对证券的发行、交易或者对上市公司及其收购、重大资产交易进行管理可以获取内幕信息的有关主管部门、监管机构的工作人员；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（九）国务院证券监督管理机构规定的可以获取内幕信息的其他人员。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第五十二条　证券交易活动中，涉及发行人的经营、财务或者对该发行人证券的市场价格有重大影响的尚未公开的信息，为内幕信息。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本法第八十条第二款、第八十一条第二款所列重大事件属于内幕信息。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第五十三条　证券交易内幕信息的知情人和非法获取内幕信息的人，在内幕信息公开前，不得买卖该公司的证券，或者泄露该信息，或者建议他人买卖该证券。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持有或者通过协议、其他安排与他人共同持有公司百分之五以上股份的自然人、法人、非法人组织收购上市公司的股份，本法另有规定的，适用其规定。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内幕交易行为给投资者造成损失的，应当依法承担赔偿责任。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第五十四条　禁止证券交易场所、证券公司、证券登记结算机构、证券服务机构和其他金融机构的从业人员、有关监管部门或者行业协会的工作人员，</w:t>
      </w:r>
      <w:proofErr w:type="gramStart"/>
      <w:r w:rsidRPr="007F73AE">
        <w:rPr>
          <w:rFonts w:ascii="inherit" w:eastAsia="宋体" w:hAnsi="inherit" w:cs="宋体"/>
          <w:color w:val="000000"/>
          <w:kern w:val="0"/>
          <w:szCs w:val="21"/>
        </w:rPr>
        <w:t>利用因</w:t>
      </w:r>
      <w:proofErr w:type="gramEnd"/>
      <w:r w:rsidRPr="007F73AE">
        <w:rPr>
          <w:rFonts w:ascii="inherit" w:eastAsia="宋体" w:hAnsi="inherit" w:cs="宋体"/>
          <w:color w:val="000000"/>
          <w:kern w:val="0"/>
          <w:szCs w:val="21"/>
        </w:rPr>
        <w:t>职务便利获取的内幕信息以外的其他未公开的信息，违反规定，从事与该信息相关的证券交易活动，或者明示、暗示他人从事相关交易活动。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利用未公开信息进行交易给投资者造成损失的，应当依法承担赔偿责任。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第五十五条　禁止任何人以下列手段操纵证券市场，影响或者意图影响证券交易价格或者证券交易量：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（一）单独或者通过合谋，集中资金优势、持股优势或者利用信息优势联合或者连续买卖；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（二）与他人串通，以事先约定的时间、价格和方式相互进行证券交易；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（三）在自己实际控制的账户之间进行证券交易；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（四）不以成交为目的，频繁或者大量申报并撤销申报；</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（五）利用虚假或者不确定的重大信息，诱导投资者进行证券交易；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（六）对证券、发行人公开</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评价、预测或者投资建议，并进行反向证券交易；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（七）利用在其他相关市场的活动操纵证券市场；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（八）操纵证券市场的其他手段。</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操纵证券市场行为给投资者造成损失的，应当依法承担赔偿责任。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第五十六条　禁止任何单位和个人编造、传播虚假信息或者误导性信息，扰乱证券市场。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禁止证券交易场所、证券公司、证券登记结算机构、证券服务机构及其从业人员，证券业协会、证券监督管理机构及其工作人员，在证券交易活动中</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虚假陈述或者信息误导。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各种传播媒介传播证券市场信息必须真实、客观，禁止误导。传播媒介及其从事证券市场信息报道的工作人员不得从事与其工作职责发生利益冲突的证券买卖。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编造、传播虚假信息或者误导性信息，扰乱证券市场，给投资者造成损失的，应当依法承担赔偿责任。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第五十七条　禁止证券公司及其从业人员从事下列损害客户利益的行为：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（一）违背客户的委托为其买卖证券；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（二）不在规定时间内向客户提供交易的确认文件；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（三）未经客户的委托，擅自为客户买卖证券，或者假借客户的名义买卖证券；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（四）为牟取佣金收入，诱使客户进行不必要的证券买卖；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（五）其他违背客户真实意思表示，损害客户利益的行为。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违反前款规定给客户造成损失的，应当依法承担赔偿责任。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第五十八条　任何单位和个人不得违反规定，出借自己的证券账户或者借用他人的证券账户从事证券交易。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第五十九条　依法拓宽资金入市渠道，禁止资金违规流入股市。</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禁止投资者违规利用财政资金、银行信贷资金买卖证券。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第六十条　国有独资企业、国有独资公司、国有资本控股公司买卖上市交易的股票，必须遵守国家有关规定。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第六十一条　证券交易场所、证券公司、证券登记结算机构、证券服务机构及其从业人员对证券交易中发现的禁止的交易行为，应当及时向证券监督管理机构报告。</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第四章　上市公司的收购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第六十二条　投资者可以采取要约收购、协议收购及其他合法方式收购上市公司。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第六十三条　通过证券交易所的证券交易，投资者持有或者通过协议、其他安排与他人共同持有一个上市公司已发行的有表决权股份达到百分之五时，应当在该事实发生之日起三日内，向国务院证券监督管理机构、证券交易所</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书面报告，通知该上市公司，并予公告，在上述期限内不得再行买卖该上市公司的股票，但国务院证券监督管理机构规定的情形除外。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违反第一款、第二款规定买入上市公司有表决权的股份的，在买入后的三十六个月内，对该超过规定比例部分的股份不得行使表决权。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第六十四条　依照前条规定所作的公告，应当包括下列内容：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（一）持股人的名称、住所；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（二）持有的股票的名称、数额；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（三）持股达到法定比例或者持股增减变化达到法定比例的日期、增持股份的资金来源；</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（四）在上市公司中拥有</w:t>
      </w:r>
      <w:proofErr w:type="gramStart"/>
      <w:r w:rsidRPr="007F73AE">
        <w:rPr>
          <w:rFonts w:ascii="inherit" w:eastAsia="宋体" w:hAnsi="inherit" w:cs="宋体"/>
          <w:color w:val="000000"/>
          <w:kern w:val="0"/>
          <w:szCs w:val="21"/>
        </w:rPr>
        <w:t>有</w:t>
      </w:r>
      <w:proofErr w:type="gramEnd"/>
      <w:r w:rsidRPr="007F73AE">
        <w:rPr>
          <w:rFonts w:ascii="inherit" w:eastAsia="宋体" w:hAnsi="inherit" w:cs="宋体"/>
          <w:color w:val="000000"/>
          <w:kern w:val="0"/>
          <w:szCs w:val="21"/>
        </w:rPr>
        <w:t>表决权的股份变动的时间及方式。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收购上市公司部分股份的要约应当约定，被收购公司股东承诺出售的股份数额超过预定收购的股份数额的，收购人按比例进行收购。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第六十六条　依照前条规定发出收购要约，收购人必须公告上市公司收购报告书，并载明下列事项：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（一）收购人的名称、住所；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（二）收购人关于收购的决定；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（三）被收购的上市公司名称；</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（四）收购目的；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（五）收购股份的详细名称和预定收购的股份数额；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（六）收购期限、收购价格；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（七）收购所需资金额及资金保证；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（八）公告上市公司收购报告书时持有被收购公司股份数占该公司已发行的股份总数的比例。</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第六十七条　收购要约约定的收购期限不得少于三十日，并不得超过六十日。</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第六十八条　在收购要约确定的承诺期限内，收购人不得撤销其收购要约。收购人需要变更收购要约的，应当及时公告，载明具体变更事项，且不得存在下列情形：</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（一）降低收购价格；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（二）减少预定收购股份数额；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（三）缩短收购期限；</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（四）国务院证券监督管理机构规定的其他情形。</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第六十九条　收购要约提出的各项收购条件，适用于被收购公司的所有股东。</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上市公司发行不同种类股份的，收购人可以针对不同种类股份提出不同的收购条件。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第七十条　采取要约收购方式的，收购人在收购期限内，不得卖出被收购公司的股票，也不得采取要约规定以外的形式和超出要约的条件买入被收购公司的股票。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第七十一条　采取协议收购方式的，收购人可以依照法律、行政法规的规定同被收购公司的股东以协议方式进行股份转让。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以协议方式收购上市公司时，达成协议后，收购人必须在三日内将该收购协议向国务院证券监督管理机构及证券交易所</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书面报告，并予公告。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在公告前不得履行收购协议。</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第七十二条　采取协议收购方式的，协议双方可以临时委托证券登记结算机构保管协议转让的股票，并将资金存放于指定的银行。</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第七十三条　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收购人依照前款规定以要约方式收购上市公司股份，应当遵守本法第六十五条第二款、第六十六条至第七十条的规定。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收购行为完成后，被收购公司不再具备股份有限公司条件的，应当依法变更企业形式。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第七十五条　在上市公司收购中，收购人持有的被收购的上市公司的股票，在收购行为完成后的十八个月内不得转让。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第七十六条　收购行为完成后，收购人与被收购公司合并，并将该公司解散的，被解散公司的原有股票由收购人依法更换。</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收购行为完成后，收购人应当在十五日内将收购情况报告国务院证券监督管理机构和证券交易所，并予公告。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第七十七条　国务院证券监督管理机构依照本法制定上市公司收购的具体办法。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上市公司分立或者被其他公司合并，应当向国务院证券监督管理机构报告，并予公告。</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第五章　信息披露</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第七十八条　发行人及法律、行政法规和国务院证券监督管理机构规定的其他信息披露义务人，应当及时依法履行信息披露义务。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信息披露义务人披露的信息，应当真实、准确、完整，简明清晰，通俗易懂，不得有虚假记载、误导性陈述或者重大遗漏。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证券同时在境内境外公开发行、交易的，其信息披露义务人在境外披露的信息，应当在境内同时披露。</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（一）在每一会计年度结束之日起四个月内，报送并公告年度报告，其中的年度财务会计报告应当</w:t>
      </w:r>
      <w:proofErr w:type="gramStart"/>
      <w:r w:rsidRPr="007F73AE">
        <w:rPr>
          <w:rFonts w:ascii="inherit" w:eastAsia="宋体" w:hAnsi="inherit" w:cs="宋体"/>
          <w:color w:val="000000"/>
          <w:kern w:val="0"/>
          <w:szCs w:val="21"/>
        </w:rPr>
        <w:t>经符合</w:t>
      </w:r>
      <w:proofErr w:type="gramEnd"/>
      <w:r w:rsidRPr="007F73AE">
        <w:rPr>
          <w:rFonts w:ascii="inherit" w:eastAsia="宋体" w:hAnsi="inherit" w:cs="宋体"/>
          <w:color w:val="000000"/>
          <w:kern w:val="0"/>
          <w:szCs w:val="21"/>
        </w:rPr>
        <w:t>本法规定的会计师事务所审计；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（二）在每一会计年度的上半年结束之日起二个月内，报送并公告中期报告。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第八十条　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前款所称重大事件包括：</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（一）公司的经营方针和经营范围的重大变化；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（二）公司的重大投资行为，公司在一年内购买、出售重大资产超过公司资产总额百分之三十，或者公司营业用主要资产的抵押、质押、出售或者报废一次超过该资产的百分之三十；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（三）公司订立重要合同、提供重大担保或者从事关联交易，可能对公司的资产、负债、权益和经营成果产生重要影响；</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（四）公司发生重大债务和未能清偿到期重大债务的违约情况；</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（五）公司发生重大亏损或者重大损失；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（六）公司生产经营的外部条件发生的重大变化；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（七）公司的董事、三分之一以上监事或者经理发生变动，董事长或者经理无法履行职责；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（八）持有公司百分之五以上股份的股东或者实际控制人持有股份或者控制公司的情况发生较大变化，公司的实际控制人及其控制的其他企业从事与公司相同或者</w:t>
      </w:r>
      <w:proofErr w:type="gramStart"/>
      <w:r w:rsidRPr="007F73AE">
        <w:rPr>
          <w:rFonts w:ascii="inherit" w:eastAsia="宋体" w:hAnsi="inherit" w:cs="宋体"/>
          <w:color w:val="000000"/>
          <w:kern w:val="0"/>
          <w:szCs w:val="21"/>
        </w:rPr>
        <w:t>相似业务</w:t>
      </w:r>
      <w:proofErr w:type="gramEnd"/>
      <w:r w:rsidRPr="007F73AE">
        <w:rPr>
          <w:rFonts w:ascii="inherit" w:eastAsia="宋体" w:hAnsi="inherit" w:cs="宋体"/>
          <w:color w:val="000000"/>
          <w:kern w:val="0"/>
          <w:szCs w:val="21"/>
        </w:rPr>
        <w:t>的情况发生较大变化；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（九）公司分配股利、增资的计划，公司股权结构的重要变化，公司减资、合并、分立、解散及申请破产的决定，或者依法进入破产程序、被责令关闭；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（十）涉及公司的重大诉讼、仲裁，股东大会、董事会决议被依法撤销或者宣告无效；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（十一）公司涉嫌犯罪被依法立案调查，公司的控股股东、实际控制人、董事、监事、高级管理人员涉嫌犯罪被依法采取强制措施；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（十二）国务院证券监督管理机构规定的其他事项。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公司的控股股东或者实际控制人对重大事件的发生、进展产生较大影响的，应当及时将其知悉的有关情况书面告知公司，并配合公司履行信息披露义务。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第八十一条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前款所称重大事件包括：</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（一）公司股权结构或者生产经营状况发生重大变化；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（二）公司债券信用评级发生变化；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（三）公司重大资产抵押、质押、出售、转让、报废；</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（四）公司发生未能清偿到期债务的情况；</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（五）公司新增借款或者对外提供担保超过上年末净资产的百分之二十；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（六）公司放弃债权或者财产超过上年末净资产的百分之十；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（七）公司发生超过上年末净资产百分之十的重大损失；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（八）公司分配股利，</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减资、合并、分立、解散及申请破产的决定，或者依法进入破产程序、被责令关闭；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（九）涉及公司的重大诉讼、仲裁；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（十）公司涉嫌犯罪被依法立案调查，公司的控股股东、实际控制人、董事、监事、高级管理人员涉嫌犯罪被依法采取强制措施；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（十一）国务院证券监督管理机构规定的其他事项。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第八十二条　发行人的董事、高级管理人员应当对证券发行文件和定期报告签署书面确认意见。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发行人的监事会应当对董事会编制的证券发行文件和定期报告进行审核并提出书面审核意见。监事应当签署书面确认意见。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发行人的董事、监事和高级管理人员应当保证发行人及时、公平地披露信息，所披露的信息真实、准确、完整。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第八十三条　信息披露义务人披露的信息应当同时向所有投资者披露，不得提前向任何单位和个人泄露。但是，法律、行政法规另有规定的除外。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任何单位和个人不得非法要求信息披露义务人提供依法需要披露但尚未披露的信息。任何单位和个人提前获知的前述信息，在依法披露前应当保密。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第八十四条　除依法需要披露的信息之外，信息披露义务人可以自愿披露与投资者</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价值判断和投资决策有关的信息，但不得与依法披露的信息相冲突，不得误导投资者。</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发行人及其控股股东、实际控制人、董事、监事、高级管理人员等</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公开承诺的，应当披露。不履行承诺给投资者造成损失的，应当依法承担赔偿责任。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第八十六条　依法披露的信息，应当在证券交易场所的网站和符合国务院证券监督管理机构规定条件的媒体发布，同时将其置备于公司住所、证券交易场所，供社会公众查阅。</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第八十七条　国务院证券监督管理机构对信息披露义务人的信息披露行为进行监督管理。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证券交易场所应当对其组织交易的证券的信息披露义务人的信息披露行为进行监督，督促其依法及时、准确地披露信息。</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第六章　投资者保护</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投资者在购买证券或者接受服务时，应当按照证券公司明示的要求提供前款所列真实信息。拒绝提供或者未按照要求提供信息的，证券公司应当告知其后果，并按照规定拒绝向其销售证券、提供服务。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证券公司违反第一款规定导致投资者损失的，应当承担相应的赔偿责任。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第八十九条　根据财产状况、金融资产状况、投资知识和经验、专业能力等因素，投资者可以分为普通投资者和专业投资者。专业投资者的标准由国务院证券监督管理机构规定。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普通投资者与证券公司发生纠纷的，证券公司应当证明其行为符合法律、行政法规以及国务院证券监督管理机构的规定，不存在误导、欺诈等情形。证券公司不能证明的，应当承担相应的赔偿责任。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第九十条　上市公司董事会、独立董事、持有百分之一以上有表决权股份的股东或者依照法律、行政法规或者国务院证券监督管理机构的规定设立的投资者保护机构（以下简</w:t>
      </w:r>
      <w:r w:rsidRPr="007F73AE">
        <w:rPr>
          <w:rFonts w:ascii="inherit" w:eastAsia="宋体" w:hAnsi="inherit" w:cs="宋体"/>
          <w:color w:val="000000"/>
          <w:kern w:val="0"/>
          <w:szCs w:val="21"/>
        </w:rPr>
        <w:lastRenderedPageBreak/>
        <w:t>称投资者保护机构），可以作为征集人，自行或者委托证券公司、证券服务机构，公开请求上市公司股东委托其代为出席股东大会，并代为行使提案权、表决权等股东权利。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依照前款规定征集股东权利的，征集人应当披露征集文件，上市公司应当予以配合。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禁止以有偿或者变相有偿的方式公开征集股东权利。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公开征集股东权利违反法律、行政法规或者国务院证券监督管理机构有关规定，导致上市公司或者其股东遭受损失的，应当依法承担赔偿责任。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第九十一条　上市公司应当在章程中明确分配现金股利的具体安排和决策程序，依法保障股东的资产收益权。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上市公司当年税后利润，在弥补亏损及提取法定公积金后有盈余的，应当按照公司章程的规定分配现金股利。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第九十二条　公开发行公司债券的，应当设立债券持有人会议，并应当在募集说明书中说明债券持有人会议的召集程序、会议规则和其他重要事项。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债券发行人未能按期兑付债券本息的，债券受托管理人可以接受全部或者部分债券持有人的委托，以自己名义代表债券持有人提起、参加民事诉讼或者清算程序。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第九十三条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第九十四条　投资者与发行人、证券公司等发生纠纷的，双方可以向投资者保护机构申请调解。普通投资者与证券公司发生证券业务纠纷，普通投资者提出调解请求的，证券公司不得拒绝。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投资者保护机构对损害投资者利益的行为，可以依法支持投资者向人民法院提起诉讼。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第九十五条　投资者提起虚假陈述等证券民事赔偿诉讼时，诉讼标的是同一种类，且当事人一方人数众多的，可以依法推选代表人进行诉讼。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对按照前款规定提起的诉讼，可能存在有相同诉讼请求的其他众多投资者的，人民法院可以发出公告，说明该诉讼请求的案件情况，通知投资者在一定期间向人民法院登记。人民法院</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的判决、裁定，对参加登记的投资者发生效力。</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投资者保护机构受五十名以上投资者委托，可以作为代表人参加诉讼，并为经证券登记结算机构确认的权利人依照前款规定向人民法院登记，但投资者明确表示不愿意参加该诉讼的除外。</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第七章　证券交易场所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第九十六条　证券交易所、国务院批准的其他全国性证券交易场所为证券集中交易提供场所和设施，组织和监督证券交易，实行自律管理，依法登记，取得法人资格。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证券交易所、国务院批准的其他全国性证券交易场所的设立、变更和解散由国务院决定。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国务院批准的其他全国性证券交易场所的组织机构、管理办法等，由国务院规定。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第九十七条　证券交易所、国务院批准的其他全国性证券交易场所可以根据证券品种、行业特点、公司规模等因素设立不同的市场层次。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第九十八条　按照国务院规定设立的区域性股权市场为非公开发行证券的发行、转让提供场所和设施，具体管理办法由国务院规定。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第九十九条　证券交易所履行自律管理职能，应当遵守社会公共利益优先原则，维护市场的公平、有序、透明。</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设立证券交易所必须制定章程。证券交易所章程的制定和修改，必须经国务院证券监督管理机构批准。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第一百条　证券交易所必须在其名称中标明证券交易所字样。其他任何单位或者个人不得使用证券交易所或者近似的名称。</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第一百零一条　证券交易所可以自行支配的各项费用收入，应当首先用于保证其证券交易场所和设施的正常运行并逐步改善。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实行会员制的证券交易所的财产积累归会员所有，其权益由会员共同享有，在其存续期间，不得将其财产积累分配给会员。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第一百零二条　实行会员制的证券交易所设理事会、监事会。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证券交易所设总经理一人，由国务院证券监督管理机构任免。</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第一百零三条　有《中华人民共和国公司法》第一百四十六条规定的情形或者下列情形之一的，不得担任证券交易所的负责人：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（一）因违法行为或者违纪行为被解除职务的证券交易场所、证券登记结算机构的负责人或者证券公司的董事、监事、高级管理人员，自被解除职务之日起未逾五年；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（二）因违法行为或者违纪行为被吊销执业证书或者被取消资格的律师、注册会计师或者其他证券服务机构的专业人员，自被吊销执业证书或者被取消资格之日起未逾五年。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第一百零四条　因违法行为或者违纪行为被开除的证券交易场所、证券公司、证券登记结算机构、证券服务机构的从业人员和被开除的国家机关工作人员，不得招聘为证券交易所的从业人员。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第一百零五条　进入实行会员制的证券交易所参与集中交易的，必须是证券交易所的会员。证券交易所不得允许非会员直接参与股票的集中交易。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第一百零六条　投资者应当与证券公司签订证券交易委托协议，并在证券公司实名开立账户，以书面、电话、自助终端、网络等方式，委托该证券公司代其买卖证券。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第一百零七条　证券公司为投资者开立账户，应当按照规定对投资者提供的身份信息进行核对。</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证券公司不得将投资者的账户提供给他人使用。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投资者应当使用实名开立的账户进行交易。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第一百零九条　证券交易所应当为组织公平的集中交易提供保障，实时公布证券交易即时行情，并按交易日制作证券市场行情表，予以公布。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证券交易即时行情的权益由证券交易所依法享有。未经证券交易所许可，任何单位和个人不得发布证券交易即时行情。</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第一百一十条　上市公司可以向证券交易所申请其上市交易股票的停牌或者复牌，但不得滥用停牌或者复</w:t>
      </w:r>
      <w:proofErr w:type="gramStart"/>
      <w:r w:rsidRPr="007F73AE">
        <w:rPr>
          <w:rFonts w:ascii="inherit" w:eastAsia="宋体" w:hAnsi="inherit" w:cs="宋体"/>
          <w:color w:val="000000"/>
          <w:kern w:val="0"/>
          <w:szCs w:val="21"/>
        </w:rPr>
        <w:t>牌损害</w:t>
      </w:r>
      <w:proofErr w:type="gramEnd"/>
      <w:r w:rsidRPr="007F73AE">
        <w:rPr>
          <w:rFonts w:ascii="inherit" w:eastAsia="宋体" w:hAnsi="inherit" w:cs="宋体"/>
          <w:color w:val="000000"/>
          <w:kern w:val="0"/>
          <w:szCs w:val="21"/>
        </w:rPr>
        <w:t>投资者的合法权益。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证券交易所可以按照业务规则的规定，决定上市交易股票的停牌或者复牌。</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第一百一十</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一条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因前款规定的突发性事件导致证券交易结果出现重大异常，按交易结果进行</w:t>
      </w:r>
      <w:proofErr w:type="gramStart"/>
      <w:r w:rsidRPr="007F73AE">
        <w:rPr>
          <w:rFonts w:ascii="inherit" w:eastAsia="宋体" w:hAnsi="inherit" w:cs="宋体"/>
          <w:color w:val="000000"/>
          <w:kern w:val="0"/>
          <w:szCs w:val="21"/>
        </w:rPr>
        <w:t>交收将对</w:t>
      </w:r>
      <w:proofErr w:type="gramEnd"/>
      <w:r w:rsidRPr="007F73AE">
        <w:rPr>
          <w:rFonts w:ascii="inherit" w:eastAsia="宋体" w:hAnsi="inherit" w:cs="宋体"/>
          <w:color w:val="000000"/>
          <w:kern w:val="0"/>
          <w:szCs w:val="21"/>
        </w:rPr>
        <w:t>证券交易正常秩序和市场公平造成重大影响的，证券交易所按照业务规则可以采取取消交易、通知证券登记结算机构暂缓交收等措施，并应当及时向国务院证券监督管理机构报告并公告。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证券交易所对其依照本条规定采取措施造成的损失，不承担民事赔偿责任，但存在重大过错的除外。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十二条　证券交易所对证券交易实行实时监控，并按照国务院证券监督管理机构的要求，对异常的交易情况提出报告。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证券交易所根据需要，可以按照业务规则对出现重大异常交易情况的证券账户的投资者限制交易，并及时报告国务院证券监督管理机构。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十三条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证券交易所对其依照本条规定采取措施造成的损失，不承担民事赔偿责任，但存在重大过错的除外。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十四条　证券交易所应当从其收取的交易费用和会员费、席位费中提取一定比例的金额设立风险基金。风险基金由证券交易所理事会管理。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风险基金提取的具体比例和使用办法，由国务院证券监督管理机构会同国务院财政部门规定。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证券交易所应当将收存的风险基金存入开户银行专门账户，不得擅自使用。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十五条　证券交易所依照法律、行政法规和国务院证券监督管理机构的规定，制定上市规则、交易规则、会员管理规则和其他有关业务规则，并报国务院证券监督管理机构批准。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在证券交易所从事证券交易，应当遵守证券交易所依法制定的业务规则。违反业务规则的，由证券交易所给予纪律处分或者采取其他自律管理措施。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十六条　证券交易所的负责人和其他从业人员执行与证券交易有关的职务时，与其本人或者其亲属有利害关系的，应当回避。</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十七条　按照依法制定的交易规则进行的交易，不得改变其交易结果，但本法第一百一十一条第二款规定的除外。对交易中违规交易者应负的民事责任不得免除；在违规交易中所获利益，依照有关规定处理。</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第八章　证券公司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十八条　设立证券公司，应当具备下列条件，并经国务院证券监督管理机构批准：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（一）有符合法律、行政法规规定的公司章程；</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（二）主要股东及公司的实际控制人具有良好的财务状况和诚信记录，最近三年无重大违法违规记录；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（三）有符合本法规定的公司注册资本；</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（四）董事、监事、高级管理人员、从业人员符合本法规定的条件；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（五）有完善的风险管理与内部控制制度；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（六）有合格的经营场所、业务设施和信息技术系统；</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（七）法律、行政法规和经国务院批准的国务院证券监督管理机构规定的其他条件。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未经国务院证券监督管理机构批准，任何单位和个人不得以证券公司名义开展证券业务活动。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第一百一</w:t>
      </w:r>
      <w:r w:rsidRPr="007F73AE">
        <w:rPr>
          <w:rFonts w:ascii="inherit" w:eastAsia="宋体" w:hAnsi="inherit" w:cs="宋体"/>
          <w:color w:val="000000"/>
          <w:kern w:val="0"/>
          <w:szCs w:val="21"/>
        </w:rPr>
        <w:t xml:space="preserve"> </w:t>
      </w:r>
      <w:r w:rsidRPr="007F73AE">
        <w:rPr>
          <w:rFonts w:ascii="inherit" w:eastAsia="宋体" w:hAnsi="inherit" w:cs="宋体"/>
          <w:color w:val="000000"/>
          <w:kern w:val="0"/>
          <w:szCs w:val="21"/>
        </w:rPr>
        <w:t>十九条　国务院证券监督管理机构应当自受理证券公司设立申请之日起六个月内，依照法定条件和法定程序并根据审慎监管原则进行审查，</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批准或者不予批准的决定，并通知申请人；不予批准的，应当说明理由。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证券公司设立申请获得批准的，申请人应当在规定的期限内向公司登记机关申请设立登记，领取营业执照。</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证券公司应当自领取营业执照之日起十五日内，向国务院证券监督管理机构申请经营证券业务许可证。未取得经营证券业务许可证，证券公司不得经营证券业务。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第一百二十条　经国务院证券监督管理机构核准，取得经营证券业务许可证，证券公司可以经营下列部分或者全部证券业务：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（一）证券经纪；</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（二）证券投资咨询；</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（三）与证券交易、证券投资活动有关的财务顾问；</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（四）证券承销与保荐；</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（五）证券融资融券；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（六）证券做市交易；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（七）证券自营；</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（八）其他证券业务。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国务院证券监督管理机构应当自受理前款规定事项申请之日起三个月内，依照法定条件和程序进行审查，</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核准或者不予核准的决定，并通知申请人；不予核准的，应当说明理由。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证券公司经营证券资产管理业务的，应当符合《中华人民共和国证券投资基金法》等法律、行政法规的规定。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除证券公司外，任何单位和个人不得从事证券承销、证券保荐、证券经纪和证券融资融券业务。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证券公司从事证券融资融券业务，应当采取措施，严格防范和控制风险，不得违反规定向客户出借资金或者证券。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国务院证券监督管理机构根据审慎监管原则和各项业务的风险程度，可以调整注册资本最低限额，但不得少于前款规定的限额。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第一百二十二条　证券公司变更证券业务范围，变更主要股东或者公司的实际控制人，合并、分立、停业、解散、破产，应当经国务院证券监督管理机构核准。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第一百二十三条　国务院证券监督管理机构应当对证券公司净资本和其他风险控制指标</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证券公司除依照规定为其客户提供融资融券外，不得为其股东或者股东的关联人提供融资或者担保。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有《中华人民共和国公司法》第一百四十六条规定的情形或者下列情形之一的，不得担任证券公司的董事、监事、高级管理人员：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（一）因违法行为或者违纪行为被解除职务的证券交易场所、证券登记结算机构的负责人或者证券公司的董事、监事、高级管理人员，自被解除职务之日起未逾五年；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（二）因违法行为或者违纪行为被吊销执业证书或者被取消资格的律师、注册会计师或者其他证券服务机构的专业人员，自被吊销执业证书或者被取消资格之日起未逾五年。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第一百二十五条　证券公司从事证券业务的人员应当品行良好，具备从事证券业务所需的专业能力。</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因违法行为或者违纪行为被开除的证券交易场所、证券公司、证券登记结算机构、证券服务机构的从业人员和被开除的国家机关工作人员，不得招聘为证券公司的从业人员。</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国家机关工作人员和法律、行政法规规定的禁止在公司中兼职的其他人员，不得在证券公司中兼任职务。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第一百二十六条　国家设立证券投资者保护基金。证券投资者保护基金由证券公司缴纳的资金及其他依法筹集的资金组成，其规模以及筹集、管理和使用的具体办法由国务院规定。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第一百二十七条　证券公司从每年的业务收入中提取交易风险准备金，用于弥补证券经营的损失，其提取的具体比例由国务院证券监督管理机构会同国务院财政部门规定。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第一百二十八条　证券公司应当建立健全内部控制制度，采取有效隔离措施，防范公司与客户之间、不同客户之间的利益冲突。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证券公司必须将其证券经纪业务、证券承销业务、证券自营业务、证券做</w:t>
      </w:r>
      <w:proofErr w:type="gramStart"/>
      <w:r w:rsidRPr="007F73AE">
        <w:rPr>
          <w:rFonts w:ascii="inherit" w:eastAsia="宋体" w:hAnsi="inherit" w:cs="宋体"/>
          <w:color w:val="000000"/>
          <w:kern w:val="0"/>
          <w:szCs w:val="21"/>
        </w:rPr>
        <w:t>市业务</w:t>
      </w:r>
      <w:proofErr w:type="gramEnd"/>
      <w:r w:rsidRPr="007F73AE">
        <w:rPr>
          <w:rFonts w:ascii="inherit" w:eastAsia="宋体" w:hAnsi="inherit" w:cs="宋体"/>
          <w:color w:val="000000"/>
          <w:kern w:val="0"/>
          <w:szCs w:val="21"/>
        </w:rPr>
        <w:t>和证券资产管理业务分开办理，不得混合操作。</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第一百二十九条　证券公司的自营业务必须以自己的名义进行，不得假借他人名义或者以个人名义进行。</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证券公司的自营业务必须使用自有资金和依法筹集的资金。</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证券公司不得将其自营账户借给他人使用。</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第一百三十条　证券公司应当依法审慎经营，勤勉尽责，诚实守信。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证券公司的业务活动，应当与其治理结构、内部控制、合</w:t>
      </w:r>
      <w:proofErr w:type="gramStart"/>
      <w:r w:rsidRPr="007F73AE">
        <w:rPr>
          <w:rFonts w:ascii="inherit" w:eastAsia="宋体" w:hAnsi="inherit" w:cs="宋体"/>
          <w:color w:val="000000"/>
          <w:kern w:val="0"/>
          <w:szCs w:val="21"/>
        </w:rPr>
        <w:t>规</w:t>
      </w:r>
      <w:proofErr w:type="gramEnd"/>
      <w:r w:rsidRPr="007F73AE">
        <w:rPr>
          <w:rFonts w:ascii="inherit" w:eastAsia="宋体" w:hAnsi="inherit" w:cs="宋体"/>
          <w:color w:val="000000"/>
          <w:kern w:val="0"/>
          <w:szCs w:val="21"/>
        </w:rPr>
        <w:t>管理、风险管理以及风险控制指标、从业人员构成等情况相适应，符合审慎监管和保护投资者合法权益的要求。</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证券公司依法享有自主经营的权利，其合法经营不受干涉。</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第一百三十一条　证券公司客户的交易结算资金应当存放在商业银行，以每个客户的名义单独立户管理。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第一百三十二条　证券公司办理经纪业务，应当置备统一制定的证券买卖委托书，供委托人使用。采取其他委托方式的，必须</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委托记录。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客户的证券买卖委托，不论是否成交，其委托记录应当按照规定的期限，保存于证券公司。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第一百三十三条　证券公司接受证券买卖的委托，应当根据委托书载明的证券名称、买卖数量、出价方式、价格幅度等，按照交易规则代理买卖证券，如实进行交易记录；买卖成交后，应当按照规定制作买卖成交报告单交付客户。</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证券交易中确认交易行为及其交易结果的对账单必须真实，保证账面证券余额与实际持有的证券相一致。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第一百三十四条　证券公司办理经纪业务，不得接受客户的全权委托而决定证券买卖、选择证券种类、决定买卖数量或者买卖价格。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证券公司不得允许他人以证券公司的名义直接参与证券的集中交易。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第一百三十五条　证券公司不得对客户证券买卖的收益或者赔偿证券买卖的损失</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承诺。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第一百三十六条　证券公司的从业人员在证券交易活动中，执行所属的证券公司的指令或者利用职务违反交易规则的，由所属的证券公司承担全部责任。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证券公司的从业人员不得私下接受客户委托买卖证券。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第一百三十七条　证券公司应当建立客户信息查询制度，确保客户能够查询其账户信息、委托记录、交易记录以及其他与接受服务或者购买产品有关的重要信息。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证券公司应当妥善保存客户开户资料、委托记录、交易记录和与内部管理、业务经营有关的各项信息，任何人不得隐匿、伪造、篡改或者毁损。上述信息的保存期限不得少于二十年。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 xml:space="preserve">第一百三十八条　证券公司应当按照规定向国务院证券监督管理机构报送业务、财务等经营管理信息和资料。　　</w:t>
      </w:r>
      <w:r w:rsidRPr="007F73AE">
        <w:rPr>
          <w:rFonts w:ascii="inherit" w:eastAsia="宋体" w:hAnsi="inherit" w:cs="宋体"/>
          <w:color w:val="000000"/>
          <w:kern w:val="0"/>
          <w:szCs w:val="21"/>
        </w:rPr>
        <w:t> </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国务院证券监督管理机构有权要求证券公司及其主要股东、实际控制人在指定的期限内提供有关信息、资料。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证券公司及其主要股东、实际控制人向国务院证券监督管理机构报送或者提供的信息、资料，必须真实、准确、完整。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第一百三十九条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第一百四十条　证券公司的治理结构、合</w:t>
      </w:r>
      <w:proofErr w:type="gramStart"/>
      <w:r w:rsidRPr="007F73AE">
        <w:rPr>
          <w:rFonts w:ascii="inherit" w:eastAsia="宋体" w:hAnsi="inherit" w:cs="宋体"/>
          <w:color w:val="000000"/>
          <w:kern w:val="0"/>
          <w:szCs w:val="21"/>
        </w:rPr>
        <w:t>规</w:t>
      </w:r>
      <w:proofErr w:type="gramEnd"/>
      <w:r w:rsidRPr="007F73AE">
        <w:rPr>
          <w:rFonts w:ascii="inherit" w:eastAsia="宋体" w:hAnsi="inherit" w:cs="宋体"/>
          <w:color w:val="000000"/>
          <w:kern w:val="0"/>
          <w:szCs w:val="21"/>
        </w:rPr>
        <w:t>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（一）限制业务活动，责令暂停部分业务，停止核准新业务；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（二）限制分配红利，限制向董事、监事、高级管理人员支付报酬、提供福利；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（三）限制转让财产或者在财产上设定其他权利；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（四）责令更换董事、监事、高级管理人员或者限制其权利；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（五）撤销有关业务许可；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（六）认定负有责任的董事、监事、高级管理人员为不适当人选；</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（七）责令负有责任的股东转让股权，限制负有责任的股东行使股东权利。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证券公司整改后，应当向国务院证券监督管理机构提交报告。国务院证券监督管理机构经验收，治理结构、合</w:t>
      </w:r>
      <w:proofErr w:type="gramStart"/>
      <w:r w:rsidRPr="007F73AE">
        <w:rPr>
          <w:rFonts w:ascii="inherit" w:eastAsia="宋体" w:hAnsi="inherit" w:cs="宋体"/>
          <w:color w:val="000000"/>
          <w:kern w:val="0"/>
          <w:szCs w:val="21"/>
        </w:rPr>
        <w:t>规</w:t>
      </w:r>
      <w:proofErr w:type="gramEnd"/>
      <w:r w:rsidRPr="007F73AE">
        <w:rPr>
          <w:rFonts w:ascii="inherit" w:eastAsia="宋体" w:hAnsi="inherit" w:cs="宋体"/>
          <w:color w:val="000000"/>
          <w:kern w:val="0"/>
          <w:szCs w:val="21"/>
        </w:rPr>
        <w:t>管理、风险控制指标符合规定的，应当自验收完毕之日起三日内解除对其采取的前款规定的有关限制措施。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第一百四十一条　证券公司的股东有虚假出资、抽逃出资行为的，国务院证券监督管理机构应当责令其限期改正，并可责令其转让所持证券公司的股权。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在前款规定的股东按照要求改正违法行为、转让所持证券公司的股权前，国务院证券监督管理机构可以限制其股东权利。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第一百四十二条　证券公司的董事、监事、高级管理人员未能勤勉尽责，致使证券公司存在重大违法违规行为或者重大风险的，国务院证券监督管理机构可以责令证券公司予以更换。</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（一）通知出境入境管理机关依法阻止其出境；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（二）申请司法机关禁止其转移、转让或者以其他方式处分财产，或者在财产上设定其他权利。</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第九章　证券登记结算机构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第一百四十五条　证券登记结算机构为证券交易提供集中登记、存管与结算服务，不以营利为目的，依法登记，取得法人资格。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设立证券登记结算机构必须经国务院证券监督管理机构批准。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第一百四十六条　设立证券登记结算机构，应当具备下列条件：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（一）自有资金不少于人民币二亿元；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（二）具有证券登记、存管和结算服务所必须的场所和设施；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（三）国务院证券监督管理机构规定的其他条件。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证券登记结算机构的名称中应当标明证券登记结算字样。</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第一百四十七条　证券登记结算机构履行下列职能：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（一）证券账户、结算账户的设立；</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（二）证券的存管和过户；</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（三）证券持有人名册登记；</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（四）证券交易的清算和交收；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（五）受发行人的委托派发证券权益；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（六）办理与上述业务有关的查询、信息服务；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（七）国务院证券监督管理机构批准的其他业务。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第一百四十八条　在证券交易所和国务院批准的其他全国性证券交易场所交易的证券的登记结算，应当采取全国集中统一的运营方式。</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前款规定以外的证券，其登记、结算可以委托证券登记结算机构或者其他依法从事证券登记、结算业务的机构办理。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第一百四十九条　证券登记结算机构应当依法制定章程和业务规则，并经国务院证券监督管理机构批准。证券登记结算业务参与人应当遵守证券登记结算机构制定的业务规则。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第一百五十条　在证券交易所或者国务院批准的其他全国性证券交易场所交易的证券，应当全部存管在证券登记结算机构。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证券登记结算机构不得挪用客户的证券。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第一百五十一条　证券登记结算机构应当向证券发行人提供证券持有人名册及有关资料。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证券登记结算机构应当根据证券登记结算的结果，确认证券持有人持有证券的事实，提供证券持有人登记资料。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证券登记结算机构应当保证证券持有人名册和登记过户记录真实、准确、完整，不得隐匿、伪造、篡改或者毁损。</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第一百五十二条　证券登记结算机构应当采取下列措施保证业务的正常进行：</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（一）具有必备的服务设备和完善的数据安全保护措施；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（二）建立完善的业务、财务和安全防范等管理制度；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（三）建立完善的风险管理系统。</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第一百五十三条　证券登记结算机构应当妥善保存登记、存管和结算的原始凭证及有关文件和资料。其保存期限不得少于二十年。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第一百五十四条　证券登记结算机构应当设立证券结算风险基金，用于垫付或者弥补因违约交收、技术故障、操作失误、不可抗力造成的证券登记结算机构的损失。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证券结算风险基金从证券登记结算机构的业务收入和收益中提取，并可以由结算参与人按照证券交易业务量的一定比例缴纳。</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证券结算风险基金的筹集、管理办法，由国务院证券监督管理机构会同国务院财政部门规定。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第一百五十五条　证券结算风险基金应当存入指定银行的专门账户，实行专项管理。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证券登记结算机构以证券结算风险基金赔偿后，应当向有关责任人追偿。</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第一百五十六条　证券登记结算机构申请解散，应当经国务院证券监督管理机构批准。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第一百五十七条　投资者委托证券公司进行证券交易，应当通过证券公司申请在证券登记结算机构开立证券账户。证券登记结算机构应当按照规定为投资者开立证券账户。</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投资者申请开立账户，应当持有证明中华人民共和国公民、法人、合伙企业身份的合法证件。国家另有规定的除外。</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第一百五十八条　证券登记结算机构作为中央对手方提供证券结算服务的，是结算参与人共同的清算交收对手，进行净额结算，为证券交易提供集中履约保障。</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证券登记结算机构为证券交易提供净额结算服务时，应当要求结算参与人按照货银对付的原则，足额交付证券和资金，并提供交收担保。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在交</w:t>
      </w:r>
      <w:proofErr w:type="gramStart"/>
      <w:r w:rsidRPr="007F73AE">
        <w:rPr>
          <w:rFonts w:ascii="inherit" w:eastAsia="宋体" w:hAnsi="inherit" w:cs="宋体"/>
          <w:color w:val="000000"/>
          <w:kern w:val="0"/>
          <w:szCs w:val="21"/>
        </w:rPr>
        <w:t>收完成</w:t>
      </w:r>
      <w:proofErr w:type="gramEnd"/>
      <w:r w:rsidRPr="007F73AE">
        <w:rPr>
          <w:rFonts w:ascii="inherit" w:eastAsia="宋体" w:hAnsi="inherit" w:cs="宋体"/>
          <w:color w:val="000000"/>
          <w:kern w:val="0"/>
          <w:szCs w:val="21"/>
        </w:rPr>
        <w:t>之前，任何人不得动用用于交收的证券、资金和担保物。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结算参与人未按时履行交</w:t>
      </w:r>
      <w:proofErr w:type="gramStart"/>
      <w:r w:rsidRPr="007F73AE">
        <w:rPr>
          <w:rFonts w:ascii="inherit" w:eastAsia="宋体" w:hAnsi="inherit" w:cs="宋体"/>
          <w:color w:val="000000"/>
          <w:kern w:val="0"/>
          <w:szCs w:val="21"/>
        </w:rPr>
        <w:t>收义务</w:t>
      </w:r>
      <w:proofErr w:type="gramEnd"/>
      <w:r w:rsidRPr="007F73AE">
        <w:rPr>
          <w:rFonts w:ascii="inherit" w:eastAsia="宋体" w:hAnsi="inherit" w:cs="宋体"/>
          <w:color w:val="000000"/>
          <w:kern w:val="0"/>
          <w:szCs w:val="21"/>
        </w:rPr>
        <w:t>的，证券登记结算机构有权按照业务规则处理前款所述财产。</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第一百五十九条　证券登记结算机构按照业务规则收取的各类结算资金和证券，必须存放于专门的清算交收账户，只能按业务规则用于已成交的证券交易的清算交收，不得被强制执行。</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第十章　证券服务机构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从事证券投资咨询服务业务，应当经国务院证券监督管理机构核准；未经核准，不得为证券的交易及相关活动提供服务。从事其他证券服务业务，应当报国务院证券监督管理机构和国务院有关主管部门备案。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第一百六十一条　证券投资咨询机构及其从业人员从事证券服务业务不得有下列行为：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（一）代理委托人从事证券投资；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（二）与委托人约定分享证券投资收益或者分担证券投资损失；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（三）买卖本证券投资咨询机构提供服务的证券；</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（四）法律、行政法规禁止的其他行为。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有前款所</w:t>
      </w:r>
      <w:proofErr w:type="gramStart"/>
      <w:r w:rsidRPr="007F73AE">
        <w:rPr>
          <w:rFonts w:ascii="inherit" w:eastAsia="宋体" w:hAnsi="inherit" w:cs="宋体"/>
          <w:color w:val="000000"/>
          <w:kern w:val="0"/>
          <w:szCs w:val="21"/>
        </w:rPr>
        <w:t>列行</w:t>
      </w:r>
      <w:proofErr w:type="gramEnd"/>
      <w:r w:rsidRPr="007F73AE">
        <w:rPr>
          <w:rFonts w:ascii="inherit" w:eastAsia="宋体" w:hAnsi="inherit" w:cs="宋体"/>
          <w:color w:val="000000"/>
          <w:kern w:val="0"/>
          <w:szCs w:val="21"/>
        </w:rPr>
        <w:t>为之一，给投资者造成损失的，应当依法承担赔偿责任。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第一百六十三条　证券服务机构为证券的发行、上市、交易等证券业务活动制作、出具审计报告及其他</w:t>
      </w:r>
      <w:proofErr w:type="gramStart"/>
      <w:r w:rsidRPr="007F73AE">
        <w:rPr>
          <w:rFonts w:ascii="inherit" w:eastAsia="宋体" w:hAnsi="inherit" w:cs="宋体"/>
          <w:color w:val="000000"/>
          <w:kern w:val="0"/>
          <w:szCs w:val="21"/>
        </w:rPr>
        <w:t>鉴证</w:t>
      </w:r>
      <w:proofErr w:type="gramEnd"/>
      <w:r w:rsidRPr="007F73AE">
        <w:rPr>
          <w:rFonts w:ascii="inherit" w:eastAsia="宋体" w:hAnsi="inherit" w:cs="宋体"/>
          <w:color w:val="000000"/>
          <w:kern w:val="0"/>
          <w:szCs w:val="21"/>
        </w:rPr>
        <w:t>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第十一章　证券业协会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第一百六十四条　证券业协会是证券业的自律性组织，是社会团体法人。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证券公司应当加入证券业协会。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证券业协会的权力机构为全体会员组成的会员大会。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第一百六十五条　证券业协会章程由会员大会制定，并报国务院证券监督管理机构备案。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第一百六十六条　证券业协会履行下列职责：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（一）教育和组织会员及其从业人员遵守证券法律、行政法规，组织开展证券行业诚信建设，督促证券行业履行社会责任；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（二）依法维护会员的合法权益，向证券监督管理机构反映会员的建议和要求；</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（三）督促会员开展投资者教育和保护活动，维护投资者合法权益；</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（四）制定和实施证券行业自律规则，监督、检查会员及其从业人员行为，对违反法律、行政法规、自律规则或者协会章程的，按照规定给予纪律处分或者实施其他自律管理措施；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（五）制定证券行业业务规范，组织从业人员的业务培训；</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（六）组织会员就证券行业的发展、运作及有关内容进行研究，收集整理、发布证券相关信息，提供会员服务，组织行业交流，引导行业创新发展；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（七）对会员之间、会员与客户之间发生的证券业务纠纷进行调解；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（八）证券业协会章程规定的其他职责。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第一百六十七条　证券业协会设理事会。理事会成员依章程的规定由选举产生。</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第十二章　证券监督管理机构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第一百六十八条　国务院证券监督管理机构依法对证券市场实行监督管理，维护证券市场公开、公平、公正，防范系统性风险，维护投资者合法权益，促进证券市场健康发展。</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第一百六十九条　国务院证券监督管理机构在对证券市场实施监督管理中履行下列职责：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（一）依法制定有关证券市场监督管理的规章、规则，并依法进行审批、核准、注册，办理备案；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（二）依法对证券的发行、上市、交易、登记、存管、结算等行为，进行监督管理；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（三）依法对证券发行人、证券公司、证券服务机构、证券交易场所、证券登记结算机构的证券业务活动，进行监督管理；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（四）依法制定从事证券业务人员的行为准则，并监督实施；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（五）依法监督检查证券发行、上市、交易的信息披露；</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（六）依法对证券业协会的自律管理活动进行指导和监督；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（七）依法监测并防范、处置证券市场风险；</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（八）依法开展投资者教育；</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（九）依法对证券违法行为进行查处；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（十）法律、行政法规规定的其他职责。</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第一百七十条　国务院证券监督管理机构依法履行职责，有权采取下列措施：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（一）对证券发行人、证券公司、证券服务机构、证券交易场所、证券登记结算机构进行现场检查；</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（二）进入涉嫌违法行为发生场所调查取证；</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（三）询问当事人和与被调查事件有关的单位和个人，要求其对与被调查事件有关的事项</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说明；或者要求其按照指定的方式报送与被调查事件有关的文件和资料；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（四）查阅、复制与被调查事件有关的财产权登记、通讯记录等文件和资料；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（五）查阅、复制当事人和与被调查事件有关的单位和个人的证券交易记录、登记过户记录、财务会计资料及其他相关文件和资料；对可能被转移、隐匿或者毁损的文件和资料，可以予以封存、扣押；</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（八）通知出境入境管理机关依法阻止涉嫌违法人员、涉嫌违法单位的主管人员和其他直接责任人员出境。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为防范证券市场风险，维护市场秩序，国务院证券监督管理机构可以采取责令改正、监管谈话、出具警示函等措施。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第一百七十一条　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国务院证券监督管理机构决定中止或者终止调查的，应当按照规定公开相关信息。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第一百七十三条　国务院证券监督管理机构依法履行职责，被检查、调查的单位和个人应当配合，如实提供有关文件和资料，不得拒绝、阻碍和隐瞒。</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第一百七十四条　国务院证券监督管理机构制定的规章、规则和监督管理工作制度应当依法公开。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国务院证券监督管理机构依据调查结果，对证券违法行为</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的处罚决定，应当公开。</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第一百七十五条　国务院证券监督管理机构应当与国务院其他金融监督管理机构建立监督管理信息共享机制。</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国务院证券监督管理机构依法履行职责，进行监督检查或者调查时，有关部门应当予以配合。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第一百七十六条　对涉嫌证券违法、违规行为，任何单位和个人有权向国务院证券监督管理机构举报。</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对涉嫌重大违法、违规行为的实名举报线索经查证属实的，国务院证券监督管理机构按照规定给予举报人奖励。</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国务院证券监督管理机构应当对举报人的身份信息保密。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第一百七十七条　国务院证券监督管理机构可以和其他国家或者地区的证券监督管理机构建立监督管理合作机制，实施跨境监督管理。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第一百七十八条　国务院证券监督管理机构依法履行职责，发现证券违法行为涉嫌犯罪的，应当依法将案件移送司法机关处理；发现公职人员涉嫌职务违法或者职务犯罪的，应当依法移送监察机关处理。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第一百七十九条　国务院证券监督管理机构工作人员必须忠于职守、依法办事、公正廉洁，不得利用职务便利牟取不正当利益，不得泄露所知悉的有关单位和个人的商业秘密。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第十三章　法律责任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第一百八十四条　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第一百八十八条　证券服务机构及其从业人员，违反本法第四十二条的规定买卖证券的，责令依法处理非法持有的证券，没收违法所得，并处以买卖证券等值以下的罚款。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第一百九十一条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违反本法第五十四条的规定，利用未公开信息进行交易的，依照前款的规定处罚。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第一百九十三条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违反本法第五十六条第二款的规定，在证券交易活动中</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虚假陈述或者信息误导的，责令改正，处以二十万元以上二百万元以下的罚款；属于国家工作人员的，还应当依法给予处分。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传播媒介及其从事证券市场信息报道的工作人员违反本法第五十六条第三款的规定，从事与其工作职责发生利益冲突的证券买卖的，没收违法所得，并处以买卖证券等值以下的罚款。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第一百九十五条　违反本法第五十八条的规定，出借自己的证券账户或者借用他人的证券账户从事证券交易的，责令改正，给予警告，可以处五十万元以下的罚款。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收购人及其控股股东、实际控制人利用上市公司收购，给被收购公司及其股东造成损失的，应当依法承担赔偿责任。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第一百九十八条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第一百九十九条　违反本法第九十条的规定征集股东权利的，责令改正，给予警告，可以处五十万元以下的罚款。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证券交易所违反本法第一百零五条的规定，允许非会员直接参与股票的集中交易的，责令改正，可以并处五十万元以下的罚款。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第二百零四条　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第二百零六条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第二百零七条　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第二百零九条　证券公司违反本法第一百三十四条第一款的规定接受客户的全权委托买卖证券的，或者违反本法第一百三十五条的规定对客户的收益或者赔偿客户的损失</w:t>
      </w:r>
      <w:proofErr w:type="gramStart"/>
      <w:r w:rsidRPr="007F73AE">
        <w:rPr>
          <w:rFonts w:ascii="inherit" w:eastAsia="宋体" w:hAnsi="inherit" w:cs="宋体"/>
          <w:color w:val="000000"/>
          <w:kern w:val="0"/>
          <w:szCs w:val="21"/>
        </w:rPr>
        <w:t>作出</w:t>
      </w:r>
      <w:proofErr w:type="gramEnd"/>
      <w:r w:rsidRPr="007F73AE">
        <w:rPr>
          <w:rFonts w:ascii="inherit" w:eastAsia="宋体" w:hAnsi="inherit" w:cs="宋体"/>
          <w:color w:val="000000"/>
          <w:kern w:val="0"/>
          <w:szCs w:val="21"/>
        </w:rPr>
        <w:t>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证券公司违反本法第一百三十四条第二款的规定，允许他人以证券公司的名义直接参与证券的集中交易的，责令改正，可以并处五十万元以下的罚款。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w:t>
      </w:r>
      <w:r w:rsidRPr="007F73AE">
        <w:rPr>
          <w:rFonts w:ascii="inherit" w:eastAsia="宋体" w:hAnsi="inherit" w:cs="宋体"/>
          <w:color w:val="000000"/>
          <w:kern w:val="0"/>
          <w:szCs w:val="21"/>
        </w:rPr>
        <w:lastRenderedPageBreak/>
        <w:t>十万元的，处以五十万元以上五百万元以下的罚款。对直接负责的主管人员和其他直接责任人员，给予警告，并处以二十万元以上二百万元以下的罚款。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会计师事务所、律师事务所以及从事资产评估、资信评级、财务顾问、信息技术系统服务的机构违反本法第一百六十条第二款的规定，从事证券服务业务未报备案的，责令改正，可以处二十万元以下的罚款。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第二百一十五条　国务院证券监督管理机构依法将有关市场主体遵守本法的情况纳入证券市场诚信档案。</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第二百一十六条　国务院证券监督管理机构或者国务院授权的部门有下列情形之一的，对直接负责的主管人员和其他直接责任人员，依法给予处分：</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（一）对不符合本法规定的发行证券、设立证券公司等申请予以核准、注册、批准的；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（二）违反本法规定采取现场检查、调查取证、查询、冻结或者查封等措施的；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（三）违反本法规定对有关机构和人员采取监督管理措施的；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（四）违反本法规定对有关机构和人员实施行政处罚的；</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（五）其他不依法履行职责的行为。</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第二百一十八条　拒绝、阻碍证券监督管理机构及其工作人员依法行使监督检查、调查职权，由证券监督管理机构责令改正，处以十万元以上一百万元以下的罚款，并由公安机关依法给予治安管理处罚。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第二百一十九条　违反本法规定，构成犯罪的，依法追究刑事责任。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lastRenderedPageBreak/>
        <w:t>第二百二十条　违反本法规定，应当承担民事赔偿责任和缴纳罚款、罚金、违法所得，违法行为人的财产不足以支付的，优先用于承担民事赔偿责任。</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第二百二十一条　违反法律、行政法规或者国务院证券监督管理机构的有关规定，情节严重的，国务院证券监督管理机构可以对有关责任人员采取证券市场禁入的措施。</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第二百二十二条　依照本法收缴的罚款和没收的违法所得，全部上缴国库。</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第二百二十三条　当事人对证券监督管理机构或者国务院授权的部门的处罚决定不服的，可以依法申请行政复议，或者依法直接向人民法院提起诉讼。</w:t>
      </w:r>
    </w:p>
    <w:p w:rsidR="007F73AE" w:rsidRPr="007F73AE" w:rsidRDefault="007F73AE" w:rsidP="007F73AE">
      <w:pPr>
        <w:widowControl/>
        <w:shd w:val="clear" w:color="auto" w:fill="FFFFFF"/>
        <w:spacing w:line="405" w:lineRule="atLeast"/>
        <w:ind w:firstLine="480"/>
        <w:jc w:val="center"/>
        <w:rPr>
          <w:rFonts w:ascii="inherit" w:eastAsia="宋体" w:hAnsi="inherit" w:cs="宋体"/>
          <w:color w:val="333333"/>
          <w:kern w:val="0"/>
          <w:szCs w:val="21"/>
        </w:rPr>
      </w:pPr>
      <w:r w:rsidRPr="007F73AE">
        <w:rPr>
          <w:rFonts w:ascii="inherit" w:eastAsia="宋体" w:hAnsi="inherit" w:cs="宋体"/>
          <w:b/>
          <w:bCs/>
          <w:color w:val="000000"/>
          <w:kern w:val="0"/>
          <w:szCs w:val="21"/>
        </w:rPr>
        <w:t>第十四章　附则</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第二百二十四条　境内企业直接或者间接到境外发行证券或者将其证券在境外上市交易，应当符合国务院的有关规定。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第二百二十五条　境内公司股票以外币认购和交易的，具体办法由国务院另行规定。</w:t>
      </w:r>
    </w:p>
    <w:p w:rsidR="007F73AE" w:rsidRPr="007F73AE" w:rsidRDefault="007F73AE" w:rsidP="007F73AE">
      <w:pPr>
        <w:widowControl/>
        <w:shd w:val="clear" w:color="auto" w:fill="FFFFFF"/>
        <w:spacing w:line="405" w:lineRule="atLeast"/>
        <w:ind w:firstLine="480"/>
        <w:jc w:val="left"/>
        <w:rPr>
          <w:rFonts w:ascii="inherit" w:eastAsia="宋体" w:hAnsi="inherit" w:cs="宋体"/>
          <w:color w:val="333333"/>
          <w:kern w:val="0"/>
          <w:szCs w:val="21"/>
        </w:rPr>
      </w:pPr>
      <w:r w:rsidRPr="007F73AE">
        <w:rPr>
          <w:rFonts w:ascii="inherit" w:eastAsia="宋体" w:hAnsi="inherit" w:cs="宋体"/>
          <w:color w:val="000000"/>
          <w:kern w:val="0"/>
          <w:szCs w:val="21"/>
        </w:rPr>
        <w:t>第二百二十六条　本法自</w:t>
      </w:r>
      <w:r w:rsidRPr="007F73AE">
        <w:rPr>
          <w:rFonts w:ascii="inherit" w:eastAsia="宋体" w:hAnsi="inherit" w:cs="宋体"/>
          <w:color w:val="000000"/>
          <w:kern w:val="0"/>
          <w:szCs w:val="21"/>
        </w:rPr>
        <w:t>2020</w:t>
      </w:r>
      <w:r w:rsidRPr="007F73AE">
        <w:rPr>
          <w:rFonts w:ascii="inherit" w:eastAsia="宋体" w:hAnsi="inherit" w:cs="宋体"/>
          <w:color w:val="000000"/>
          <w:kern w:val="0"/>
          <w:szCs w:val="21"/>
        </w:rPr>
        <w:t>年</w:t>
      </w:r>
      <w:r w:rsidRPr="007F73AE">
        <w:rPr>
          <w:rFonts w:ascii="inherit" w:eastAsia="宋体" w:hAnsi="inherit" w:cs="宋体"/>
          <w:color w:val="000000"/>
          <w:kern w:val="0"/>
          <w:szCs w:val="21"/>
        </w:rPr>
        <w:t>3</w:t>
      </w:r>
      <w:r w:rsidRPr="007F73AE">
        <w:rPr>
          <w:rFonts w:ascii="inherit" w:eastAsia="宋体" w:hAnsi="inherit" w:cs="宋体"/>
          <w:color w:val="000000"/>
          <w:kern w:val="0"/>
          <w:szCs w:val="21"/>
        </w:rPr>
        <w:t>月</w:t>
      </w:r>
      <w:r w:rsidRPr="007F73AE">
        <w:rPr>
          <w:rFonts w:ascii="inherit" w:eastAsia="宋体" w:hAnsi="inherit" w:cs="宋体"/>
          <w:color w:val="000000"/>
          <w:kern w:val="0"/>
          <w:szCs w:val="21"/>
        </w:rPr>
        <w:t>1</w:t>
      </w:r>
      <w:r w:rsidRPr="007F73AE">
        <w:rPr>
          <w:rFonts w:ascii="inherit" w:eastAsia="宋体" w:hAnsi="inherit" w:cs="宋体"/>
          <w:color w:val="000000"/>
          <w:kern w:val="0"/>
          <w:szCs w:val="21"/>
        </w:rPr>
        <w:t>日起施行。</w:t>
      </w:r>
    </w:p>
    <w:p w:rsidR="004F1C80" w:rsidRDefault="004F1C80"/>
    <w:sectPr w:rsidR="004F1C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4B"/>
    <w:rsid w:val="002A1460"/>
    <w:rsid w:val="00405C4B"/>
    <w:rsid w:val="004F1C80"/>
    <w:rsid w:val="007F73AE"/>
    <w:rsid w:val="00853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4A9D"/>
  <w15:chartTrackingRefBased/>
  <w15:docId w15:val="{7D79A108-A222-47D1-82A3-5B48D8CB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431471">
      <w:bodyDiv w:val="1"/>
      <w:marLeft w:val="0"/>
      <w:marRight w:val="0"/>
      <w:marTop w:val="0"/>
      <w:marBottom w:val="0"/>
      <w:divBdr>
        <w:top w:val="none" w:sz="0" w:space="0" w:color="auto"/>
        <w:left w:val="none" w:sz="0" w:space="0" w:color="auto"/>
        <w:bottom w:val="none" w:sz="0" w:space="0" w:color="auto"/>
        <w:right w:val="none" w:sz="0" w:space="0" w:color="auto"/>
      </w:divBdr>
      <w:divsChild>
        <w:div w:id="1315136921">
          <w:marLeft w:val="0"/>
          <w:marRight w:val="0"/>
          <w:marTop w:val="0"/>
          <w:marBottom w:val="0"/>
          <w:divBdr>
            <w:top w:val="none" w:sz="0" w:space="0" w:color="auto"/>
            <w:left w:val="none" w:sz="0" w:space="0" w:color="auto"/>
            <w:bottom w:val="none" w:sz="0" w:space="0" w:color="auto"/>
            <w:right w:val="none" w:sz="0" w:space="0" w:color="auto"/>
          </w:divBdr>
          <w:divsChild>
            <w:div w:id="2022589460">
              <w:marLeft w:val="0"/>
              <w:marRight w:val="0"/>
              <w:marTop w:val="0"/>
              <w:marBottom w:val="0"/>
              <w:divBdr>
                <w:top w:val="none" w:sz="0" w:space="0" w:color="auto"/>
                <w:left w:val="none" w:sz="0" w:space="0" w:color="auto"/>
                <w:bottom w:val="none" w:sz="0" w:space="0" w:color="auto"/>
                <w:right w:val="none" w:sz="0" w:space="0" w:color="auto"/>
              </w:divBdr>
              <w:divsChild>
                <w:div w:id="1444230061">
                  <w:marLeft w:val="105"/>
                  <w:marRight w:val="105"/>
                  <w:marTop w:val="0"/>
                  <w:marBottom w:val="0"/>
                  <w:divBdr>
                    <w:top w:val="none" w:sz="0" w:space="0" w:color="auto"/>
                    <w:left w:val="none" w:sz="0" w:space="0" w:color="auto"/>
                    <w:bottom w:val="none" w:sz="0" w:space="0" w:color="auto"/>
                    <w:right w:val="none" w:sz="0" w:space="0" w:color="auto"/>
                  </w:divBdr>
                  <w:divsChild>
                    <w:div w:id="1510944160">
                      <w:marLeft w:val="0"/>
                      <w:marRight w:val="0"/>
                      <w:marTop w:val="0"/>
                      <w:marBottom w:val="0"/>
                      <w:divBdr>
                        <w:top w:val="none" w:sz="0" w:space="0" w:color="auto"/>
                        <w:left w:val="none" w:sz="0" w:space="0" w:color="auto"/>
                        <w:bottom w:val="none" w:sz="0" w:space="0" w:color="auto"/>
                        <w:right w:val="none" w:sz="0" w:space="0" w:color="auto"/>
                      </w:divBdr>
                      <w:divsChild>
                        <w:div w:id="2120292612">
                          <w:marLeft w:val="0"/>
                          <w:marRight w:val="0"/>
                          <w:marTop w:val="0"/>
                          <w:marBottom w:val="0"/>
                          <w:divBdr>
                            <w:top w:val="none" w:sz="0" w:space="0" w:color="auto"/>
                            <w:left w:val="none" w:sz="0" w:space="0" w:color="auto"/>
                            <w:bottom w:val="single" w:sz="12" w:space="11" w:color="CCCCCC"/>
                            <w:right w:val="none" w:sz="0" w:space="0" w:color="auto"/>
                          </w:divBdr>
                        </w:div>
                        <w:div w:id="120212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时长璐</dc:creator>
  <cp:keywords/>
  <dc:description/>
  <cp:lastModifiedBy>时长璐</cp:lastModifiedBy>
  <cp:revision>4</cp:revision>
  <dcterms:created xsi:type="dcterms:W3CDTF">2020-12-02T03:19:00Z</dcterms:created>
  <dcterms:modified xsi:type="dcterms:W3CDTF">2020-12-02T03:21:00Z</dcterms:modified>
</cp:coreProperties>
</file>