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FA83F" w14:textId="10F7085D" w:rsidR="004F66FA" w:rsidRPr="002E77D1" w:rsidRDefault="004F66FA" w:rsidP="004F66FA">
      <w:pPr>
        <w:spacing w:line="360" w:lineRule="auto"/>
        <w:jc w:val="center"/>
        <w:rPr>
          <w:b/>
          <w:bCs/>
          <w:color w:val="000000"/>
          <w:sz w:val="28"/>
          <w:szCs w:val="28"/>
        </w:rPr>
      </w:pPr>
      <w:bookmarkStart w:id="0" w:name="_Toc249760023"/>
      <w:bookmarkStart w:id="1" w:name="_GoBack"/>
      <w:bookmarkEnd w:id="1"/>
      <w:r w:rsidRPr="002E77D1">
        <w:rPr>
          <w:rFonts w:hint="eastAsia"/>
          <w:b/>
          <w:bCs/>
          <w:color w:val="000000"/>
          <w:sz w:val="28"/>
          <w:szCs w:val="28"/>
        </w:rPr>
        <w:t>交银施罗德基金管理有限公司关于</w:t>
      </w:r>
      <w:r w:rsidR="005B3BFA" w:rsidRPr="005B3BFA">
        <w:rPr>
          <w:rFonts w:hint="eastAsia"/>
          <w:b/>
          <w:bCs/>
          <w:color w:val="000000"/>
          <w:sz w:val="28"/>
          <w:szCs w:val="28"/>
        </w:rPr>
        <w:t>交银施罗德</w:t>
      </w:r>
      <w:r w:rsidR="000554A8">
        <w:rPr>
          <w:rFonts w:hint="eastAsia"/>
          <w:b/>
          <w:bCs/>
          <w:color w:val="000000"/>
          <w:sz w:val="28"/>
          <w:szCs w:val="28"/>
        </w:rPr>
        <w:t>医药创新股票型</w:t>
      </w:r>
      <w:r w:rsidR="005B3BFA" w:rsidRPr="005B3BFA">
        <w:rPr>
          <w:rFonts w:hint="eastAsia"/>
          <w:b/>
          <w:bCs/>
          <w:color w:val="000000"/>
          <w:sz w:val="28"/>
          <w:szCs w:val="28"/>
        </w:rPr>
        <w:t>证券投资基金</w:t>
      </w:r>
      <w:r w:rsidRPr="002E77D1">
        <w:rPr>
          <w:rFonts w:hint="eastAsia"/>
          <w:b/>
          <w:bCs/>
          <w:color w:val="000000"/>
          <w:sz w:val="28"/>
          <w:szCs w:val="28"/>
        </w:rPr>
        <w:t>开放日常转换业务的公告</w:t>
      </w:r>
    </w:p>
    <w:p w14:paraId="74263DD1" w14:textId="4E1D36A8"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CD0D86" w:rsidRPr="002E77D1">
        <w:rPr>
          <w:b/>
          <w:sz w:val="24"/>
        </w:rPr>
        <w:t>201</w:t>
      </w:r>
      <w:r w:rsidR="00CD0D86">
        <w:rPr>
          <w:rFonts w:hint="eastAsia"/>
          <w:b/>
          <w:sz w:val="24"/>
        </w:rPr>
        <w:t>7</w:t>
      </w:r>
      <w:r w:rsidR="00CD0D86" w:rsidRPr="002E77D1">
        <w:rPr>
          <w:rFonts w:hAnsi="宋体"/>
          <w:b/>
          <w:sz w:val="24"/>
        </w:rPr>
        <w:t>年</w:t>
      </w:r>
      <w:r w:rsidR="00D52F59">
        <w:rPr>
          <w:rFonts w:hAnsi="宋体"/>
          <w:b/>
          <w:sz w:val="24"/>
        </w:rPr>
        <w:t>8</w:t>
      </w:r>
      <w:r w:rsidR="00F01F7B">
        <w:rPr>
          <w:rFonts w:hint="eastAsia"/>
          <w:b/>
          <w:sz w:val="24"/>
        </w:rPr>
        <w:t>月</w:t>
      </w:r>
      <w:r w:rsidR="000554A8">
        <w:rPr>
          <w:rFonts w:hint="eastAsia"/>
          <w:b/>
          <w:sz w:val="24"/>
        </w:rPr>
        <w:t>2</w:t>
      </w:r>
      <w:r w:rsidR="00F22494">
        <w:rPr>
          <w:b/>
          <w:sz w:val="24"/>
        </w:rPr>
        <w:t>3</w:t>
      </w:r>
      <w:r w:rsidR="00F01F7B">
        <w:rPr>
          <w:rFonts w:hint="eastAsia"/>
          <w:b/>
          <w:sz w:val="24"/>
        </w:rPr>
        <w:t>日</w:t>
      </w:r>
    </w:p>
    <w:p w14:paraId="7A1E7F52" w14:textId="77777777" w:rsidR="004F66FA" w:rsidRPr="00083D41" w:rsidRDefault="004F66FA" w:rsidP="004F66FA">
      <w:pPr>
        <w:spacing w:line="360" w:lineRule="auto"/>
        <w:jc w:val="center"/>
        <w:rPr>
          <w:color w:val="000000"/>
          <w:sz w:val="24"/>
        </w:rPr>
      </w:pPr>
    </w:p>
    <w:bookmarkEnd w:id="0"/>
    <w:p w14:paraId="7F076B7D"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1.公告基本信息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5755"/>
      </w:tblGrid>
      <w:tr w:rsidR="002B2A18" w:rsidRPr="002E77D1" w14:paraId="0825D245" w14:textId="77777777" w:rsidTr="00133E3A">
        <w:trPr>
          <w:jc w:val="center"/>
        </w:trPr>
        <w:tc>
          <w:tcPr>
            <w:tcW w:w="1626" w:type="pct"/>
          </w:tcPr>
          <w:p w14:paraId="5AB3A09B" w14:textId="77777777" w:rsidR="002B2A18" w:rsidRPr="002E77D1" w:rsidRDefault="002B2A18" w:rsidP="00B95E9B">
            <w:pPr>
              <w:spacing w:line="360" w:lineRule="auto"/>
              <w:rPr>
                <w:sz w:val="24"/>
              </w:rPr>
            </w:pPr>
            <w:r w:rsidRPr="002E77D1">
              <w:rPr>
                <w:rFonts w:hint="eastAsia"/>
                <w:sz w:val="24"/>
              </w:rPr>
              <w:t>基金名称</w:t>
            </w:r>
          </w:p>
        </w:tc>
        <w:tc>
          <w:tcPr>
            <w:tcW w:w="3374" w:type="pct"/>
          </w:tcPr>
          <w:p w14:paraId="38254070" w14:textId="40AD411F" w:rsidR="002B2A18" w:rsidRPr="002E77D1" w:rsidRDefault="005B3BFA" w:rsidP="00F01F7B">
            <w:pPr>
              <w:spacing w:line="360" w:lineRule="auto"/>
              <w:rPr>
                <w:sz w:val="24"/>
              </w:rPr>
            </w:pPr>
            <w:r>
              <w:rPr>
                <w:rFonts w:hint="eastAsia"/>
                <w:sz w:val="24"/>
              </w:rPr>
              <w:t>交银施罗德</w:t>
            </w:r>
            <w:r w:rsidR="000554A8">
              <w:rPr>
                <w:rFonts w:hint="eastAsia"/>
                <w:sz w:val="24"/>
              </w:rPr>
              <w:t>医药创新股票型</w:t>
            </w:r>
            <w:r>
              <w:rPr>
                <w:rFonts w:hint="eastAsia"/>
                <w:sz w:val="24"/>
              </w:rPr>
              <w:t>证券投资基金</w:t>
            </w:r>
          </w:p>
        </w:tc>
      </w:tr>
      <w:tr w:rsidR="002B2A18" w:rsidRPr="002E77D1" w14:paraId="5579243C" w14:textId="77777777" w:rsidTr="00133E3A">
        <w:trPr>
          <w:jc w:val="center"/>
        </w:trPr>
        <w:tc>
          <w:tcPr>
            <w:tcW w:w="1626" w:type="pct"/>
          </w:tcPr>
          <w:p w14:paraId="2E0062C8" w14:textId="77777777" w:rsidR="002B2A18" w:rsidRPr="002E77D1" w:rsidRDefault="002B2A18" w:rsidP="00B95E9B">
            <w:pPr>
              <w:spacing w:line="360" w:lineRule="auto"/>
              <w:rPr>
                <w:sz w:val="24"/>
              </w:rPr>
            </w:pPr>
            <w:r w:rsidRPr="002E77D1">
              <w:rPr>
                <w:rFonts w:hint="eastAsia"/>
                <w:sz w:val="24"/>
              </w:rPr>
              <w:t>基金简称</w:t>
            </w:r>
          </w:p>
        </w:tc>
        <w:tc>
          <w:tcPr>
            <w:tcW w:w="3374" w:type="pct"/>
          </w:tcPr>
          <w:p w14:paraId="5FDA5198" w14:textId="391A0551" w:rsidR="002B2A18" w:rsidRPr="002E77D1" w:rsidRDefault="00CF7F8F" w:rsidP="000554A8">
            <w:pPr>
              <w:spacing w:line="360" w:lineRule="auto"/>
              <w:rPr>
                <w:sz w:val="24"/>
              </w:rPr>
            </w:pPr>
            <w:r w:rsidRPr="000D0680">
              <w:rPr>
                <w:rFonts w:eastAsiaTheme="minorEastAsia"/>
                <w:sz w:val="24"/>
              </w:rPr>
              <w:t>交银</w:t>
            </w:r>
            <w:r w:rsidR="000554A8">
              <w:rPr>
                <w:rFonts w:eastAsiaTheme="minorEastAsia" w:hint="eastAsia"/>
                <w:sz w:val="24"/>
              </w:rPr>
              <w:t>医药创新</w:t>
            </w:r>
            <w:r w:rsidR="000554A8">
              <w:rPr>
                <w:rFonts w:eastAsiaTheme="minorEastAsia"/>
                <w:sz w:val="24"/>
              </w:rPr>
              <w:t>股票</w:t>
            </w:r>
          </w:p>
        </w:tc>
      </w:tr>
      <w:tr w:rsidR="002B2A18" w:rsidRPr="002E77D1" w14:paraId="2F1FF5EA" w14:textId="77777777" w:rsidTr="00133E3A">
        <w:trPr>
          <w:jc w:val="center"/>
        </w:trPr>
        <w:tc>
          <w:tcPr>
            <w:tcW w:w="1626" w:type="pct"/>
          </w:tcPr>
          <w:p w14:paraId="237000D8" w14:textId="77777777" w:rsidR="002B2A18" w:rsidRPr="002E77D1" w:rsidRDefault="002B2A18" w:rsidP="00B95E9B">
            <w:pPr>
              <w:spacing w:line="360" w:lineRule="auto"/>
              <w:rPr>
                <w:sz w:val="24"/>
              </w:rPr>
            </w:pPr>
            <w:r w:rsidRPr="002E77D1">
              <w:rPr>
                <w:rFonts w:hint="eastAsia"/>
                <w:sz w:val="24"/>
              </w:rPr>
              <w:t>基金主代码</w:t>
            </w:r>
          </w:p>
        </w:tc>
        <w:tc>
          <w:tcPr>
            <w:tcW w:w="3374" w:type="pct"/>
          </w:tcPr>
          <w:p w14:paraId="1ADD194A" w14:textId="6DC6C4A9" w:rsidR="002B2A18" w:rsidRPr="002E77D1" w:rsidRDefault="000554A8" w:rsidP="00583F9F">
            <w:pPr>
              <w:spacing w:line="360" w:lineRule="auto"/>
              <w:rPr>
                <w:sz w:val="24"/>
              </w:rPr>
            </w:pPr>
            <w:r>
              <w:rPr>
                <w:sz w:val="24"/>
              </w:rPr>
              <w:t>004075</w:t>
            </w:r>
          </w:p>
        </w:tc>
      </w:tr>
      <w:tr w:rsidR="00D2286C" w:rsidRPr="002E77D1" w14:paraId="71DAC594" w14:textId="77777777" w:rsidTr="00133E3A">
        <w:trPr>
          <w:jc w:val="center"/>
        </w:trPr>
        <w:tc>
          <w:tcPr>
            <w:tcW w:w="1626" w:type="pct"/>
          </w:tcPr>
          <w:p w14:paraId="7829D72A" w14:textId="77777777" w:rsidR="00D2286C" w:rsidRPr="002E77D1" w:rsidRDefault="00D2286C" w:rsidP="00B95E9B">
            <w:pPr>
              <w:spacing w:line="360" w:lineRule="auto"/>
              <w:rPr>
                <w:sz w:val="24"/>
              </w:rPr>
            </w:pPr>
            <w:r w:rsidRPr="002E77D1">
              <w:rPr>
                <w:rFonts w:hint="eastAsia"/>
                <w:sz w:val="24"/>
              </w:rPr>
              <w:t>基金运作方式</w:t>
            </w:r>
          </w:p>
        </w:tc>
        <w:tc>
          <w:tcPr>
            <w:tcW w:w="3374" w:type="pct"/>
          </w:tcPr>
          <w:p w14:paraId="78305932" w14:textId="77777777" w:rsidR="00D2286C" w:rsidRPr="002E77D1" w:rsidRDefault="00D2286C" w:rsidP="00B95E9B">
            <w:pPr>
              <w:spacing w:line="360" w:lineRule="auto"/>
              <w:rPr>
                <w:sz w:val="24"/>
              </w:rPr>
            </w:pPr>
            <w:r w:rsidRPr="002E77D1">
              <w:rPr>
                <w:rFonts w:hint="eastAsia"/>
                <w:sz w:val="24"/>
              </w:rPr>
              <w:t>契约型开放式</w:t>
            </w:r>
          </w:p>
        </w:tc>
      </w:tr>
      <w:tr w:rsidR="00D2286C" w:rsidRPr="002E77D1" w14:paraId="327E70F7" w14:textId="77777777" w:rsidTr="00133E3A">
        <w:trPr>
          <w:jc w:val="center"/>
        </w:trPr>
        <w:tc>
          <w:tcPr>
            <w:tcW w:w="1626" w:type="pct"/>
          </w:tcPr>
          <w:p w14:paraId="70DAA6B0" w14:textId="77777777" w:rsidR="00D2286C" w:rsidRPr="002E77D1" w:rsidRDefault="00D2286C" w:rsidP="00B95E9B">
            <w:pPr>
              <w:spacing w:line="360" w:lineRule="auto"/>
              <w:rPr>
                <w:sz w:val="24"/>
              </w:rPr>
            </w:pPr>
            <w:r w:rsidRPr="002E77D1">
              <w:rPr>
                <w:rFonts w:hint="eastAsia"/>
                <w:sz w:val="24"/>
              </w:rPr>
              <w:t>基金合同生效日</w:t>
            </w:r>
          </w:p>
        </w:tc>
        <w:tc>
          <w:tcPr>
            <w:tcW w:w="3374" w:type="pct"/>
          </w:tcPr>
          <w:p w14:paraId="0F39ABBF" w14:textId="62382882" w:rsidR="00D2286C" w:rsidRPr="00EE5C0D" w:rsidRDefault="000554A8" w:rsidP="000554A8">
            <w:pPr>
              <w:spacing w:line="360" w:lineRule="auto"/>
              <w:rPr>
                <w:sz w:val="24"/>
              </w:rPr>
            </w:pPr>
            <w:r w:rsidRPr="009C2B58">
              <w:rPr>
                <w:rFonts w:eastAsiaTheme="minorEastAsia"/>
                <w:sz w:val="24"/>
              </w:rPr>
              <w:t>201</w:t>
            </w:r>
            <w:r>
              <w:rPr>
                <w:rFonts w:eastAsiaTheme="minorEastAsia"/>
                <w:sz w:val="24"/>
              </w:rPr>
              <w:t>7</w:t>
            </w:r>
            <w:r w:rsidR="00CF7F8F" w:rsidRPr="009C2B58">
              <w:rPr>
                <w:rFonts w:eastAsiaTheme="minorEastAsia"/>
                <w:sz w:val="24"/>
              </w:rPr>
              <w:t>年</w:t>
            </w:r>
            <w:r>
              <w:rPr>
                <w:rFonts w:eastAsiaTheme="minorEastAsia"/>
                <w:sz w:val="24"/>
              </w:rPr>
              <w:t>3</w:t>
            </w:r>
            <w:r w:rsidR="00CD0D86">
              <w:rPr>
                <w:rFonts w:eastAsiaTheme="minorEastAsia" w:hint="eastAsia"/>
                <w:sz w:val="24"/>
              </w:rPr>
              <w:t>月</w:t>
            </w:r>
            <w:r>
              <w:rPr>
                <w:rFonts w:eastAsiaTheme="minorEastAsia"/>
                <w:sz w:val="24"/>
              </w:rPr>
              <w:t>23</w:t>
            </w:r>
            <w:r w:rsidR="00CD0D86">
              <w:rPr>
                <w:rFonts w:eastAsiaTheme="minorEastAsia"/>
                <w:sz w:val="24"/>
              </w:rPr>
              <w:t>日</w:t>
            </w:r>
          </w:p>
        </w:tc>
      </w:tr>
      <w:tr w:rsidR="00D2286C" w:rsidRPr="002E77D1" w14:paraId="292D5A7C" w14:textId="77777777" w:rsidTr="00133E3A">
        <w:trPr>
          <w:jc w:val="center"/>
        </w:trPr>
        <w:tc>
          <w:tcPr>
            <w:tcW w:w="1626" w:type="pct"/>
          </w:tcPr>
          <w:p w14:paraId="37C07E82" w14:textId="77777777" w:rsidR="00D2286C" w:rsidRPr="002E77D1" w:rsidRDefault="00D2286C" w:rsidP="00B95E9B">
            <w:pPr>
              <w:spacing w:line="360" w:lineRule="auto"/>
              <w:rPr>
                <w:sz w:val="24"/>
              </w:rPr>
            </w:pPr>
            <w:r w:rsidRPr="002E77D1">
              <w:rPr>
                <w:rFonts w:hint="eastAsia"/>
                <w:sz w:val="24"/>
              </w:rPr>
              <w:t>基金管理人名称</w:t>
            </w:r>
          </w:p>
        </w:tc>
        <w:tc>
          <w:tcPr>
            <w:tcW w:w="3374" w:type="pct"/>
          </w:tcPr>
          <w:p w14:paraId="6EC225B4" w14:textId="77777777" w:rsidR="00D2286C" w:rsidRPr="002E77D1" w:rsidRDefault="00D2286C" w:rsidP="00B95E9B">
            <w:pPr>
              <w:spacing w:line="360" w:lineRule="auto"/>
              <w:rPr>
                <w:sz w:val="24"/>
              </w:rPr>
            </w:pPr>
            <w:r w:rsidRPr="002E77D1">
              <w:rPr>
                <w:rFonts w:hint="eastAsia"/>
                <w:sz w:val="24"/>
              </w:rPr>
              <w:t>交银施罗德基金管理有限公司</w:t>
            </w:r>
          </w:p>
        </w:tc>
      </w:tr>
      <w:tr w:rsidR="00D2286C" w:rsidRPr="002E77D1" w14:paraId="5587B4F9" w14:textId="77777777" w:rsidTr="00133E3A">
        <w:trPr>
          <w:jc w:val="center"/>
        </w:trPr>
        <w:tc>
          <w:tcPr>
            <w:tcW w:w="1626" w:type="pct"/>
          </w:tcPr>
          <w:p w14:paraId="4BF516B2" w14:textId="77777777" w:rsidR="00D2286C" w:rsidRPr="002E77D1" w:rsidRDefault="00D2286C" w:rsidP="00B95E9B">
            <w:pPr>
              <w:spacing w:line="360" w:lineRule="auto"/>
              <w:rPr>
                <w:sz w:val="24"/>
              </w:rPr>
            </w:pPr>
            <w:r w:rsidRPr="002E77D1">
              <w:rPr>
                <w:rFonts w:hint="eastAsia"/>
                <w:sz w:val="24"/>
              </w:rPr>
              <w:t>基金托管人名称</w:t>
            </w:r>
          </w:p>
        </w:tc>
        <w:tc>
          <w:tcPr>
            <w:tcW w:w="3374" w:type="pct"/>
          </w:tcPr>
          <w:p w14:paraId="147487BA" w14:textId="3F084DEE" w:rsidR="00D2286C" w:rsidRPr="002E77D1" w:rsidRDefault="000554A8" w:rsidP="00F01F7B">
            <w:pPr>
              <w:spacing w:line="360" w:lineRule="auto"/>
              <w:rPr>
                <w:sz w:val="24"/>
              </w:rPr>
            </w:pPr>
            <w:r>
              <w:rPr>
                <w:rFonts w:hint="eastAsia"/>
                <w:sz w:val="24"/>
              </w:rPr>
              <w:t>中国工商</w:t>
            </w:r>
            <w:r>
              <w:rPr>
                <w:sz w:val="24"/>
              </w:rPr>
              <w:t>银行</w:t>
            </w:r>
            <w:r w:rsidR="002D2458" w:rsidRPr="001F0DFA">
              <w:rPr>
                <w:rFonts w:hint="eastAsia"/>
                <w:sz w:val="24"/>
              </w:rPr>
              <w:t>股份有限公司</w:t>
            </w:r>
          </w:p>
        </w:tc>
      </w:tr>
      <w:tr w:rsidR="00D2286C" w:rsidRPr="002E77D1" w14:paraId="3A688FE2" w14:textId="77777777" w:rsidTr="00133E3A">
        <w:trPr>
          <w:jc w:val="center"/>
        </w:trPr>
        <w:tc>
          <w:tcPr>
            <w:tcW w:w="1626" w:type="pct"/>
          </w:tcPr>
          <w:p w14:paraId="52369C75" w14:textId="77777777" w:rsidR="00D2286C" w:rsidRPr="002E77D1" w:rsidRDefault="00D2286C" w:rsidP="00B95E9B">
            <w:pPr>
              <w:spacing w:line="360" w:lineRule="auto"/>
              <w:rPr>
                <w:sz w:val="24"/>
              </w:rPr>
            </w:pPr>
            <w:r w:rsidRPr="002E77D1">
              <w:rPr>
                <w:rFonts w:hint="eastAsia"/>
                <w:sz w:val="24"/>
              </w:rPr>
              <w:t>基金注册登记机构名称</w:t>
            </w:r>
          </w:p>
        </w:tc>
        <w:tc>
          <w:tcPr>
            <w:tcW w:w="3374" w:type="pct"/>
          </w:tcPr>
          <w:p w14:paraId="141D12D7" w14:textId="77777777" w:rsidR="00D2286C" w:rsidRPr="002E77D1" w:rsidRDefault="00D2286C" w:rsidP="00B95E9B">
            <w:pPr>
              <w:spacing w:line="360" w:lineRule="auto"/>
              <w:rPr>
                <w:sz w:val="24"/>
              </w:rPr>
            </w:pPr>
            <w:r w:rsidRPr="002E77D1">
              <w:rPr>
                <w:rFonts w:hint="eastAsia"/>
                <w:sz w:val="24"/>
              </w:rPr>
              <w:t>中国证券登记结算有限责任公司</w:t>
            </w:r>
          </w:p>
        </w:tc>
      </w:tr>
      <w:tr w:rsidR="00D2286C" w:rsidRPr="002E77D1" w14:paraId="0184E6AF" w14:textId="77777777" w:rsidTr="00133E3A">
        <w:trPr>
          <w:jc w:val="center"/>
        </w:trPr>
        <w:tc>
          <w:tcPr>
            <w:tcW w:w="1626" w:type="pct"/>
          </w:tcPr>
          <w:p w14:paraId="58649968" w14:textId="77777777" w:rsidR="00D2286C" w:rsidRPr="002E77D1" w:rsidRDefault="00D2286C" w:rsidP="00B95E9B">
            <w:pPr>
              <w:spacing w:line="360" w:lineRule="auto"/>
              <w:rPr>
                <w:sz w:val="24"/>
              </w:rPr>
            </w:pPr>
            <w:r w:rsidRPr="002E77D1">
              <w:rPr>
                <w:rFonts w:hint="eastAsia"/>
                <w:sz w:val="24"/>
              </w:rPr>
              <w:t>公告依据</w:t>
            </w:r>
          </w:p>
        </w:tc>
        <w:tc>
          <w:tcPr>
            <w:tcW w:w="3374" w:type="pct"/>
          </w:tcPr>
          <w:p w14:paraId="265E0F7D" w14:textId="5AF545EB" w:rsidR="00D2286C" w:rsidRPr="002E77D1" w:rsidRDefault="00D2286C" w:rsidP="00F01F7B">
            <w:pPr>
              <w:spacing w:line="360" w:lineRule="auto"/>
              <w:jc w:val="left"/>
              <w:rPr>
                <w:sz w:val="24"/>
              </w:rPr>
            </w:pPr>
            <w:r w:rsidRPr="002E77D1">
              <w:rPr>
                <w:rFonts w:hint="eastAsia"/>
                <w:sz w:val="24"/>
              </w:rPr>
              <w:t>《</w:t>
            </w:r>
            <w:r w:rsidR="005B3BFA">
              <w:rPr>
                <w:rFonts w:hint="eastAsia"/>
                <w:sz w:val="24"/>
              </w:rPr>
              <w:t>交银施罗德</w:t>
            </w:r>
            <w:r w:rsidR="000554A8">
              <w:rPr>
                <w:rFonts w:hint="eastAsia"/>
                <w:sz w:val="24"/>
              </w:rPr>
              <w:t>医药创新股票型</w:t>
            </w:r>
            <w:r w:rsidR="005B3BFA">
              <w:rPr>
                <w:rFonts w:hint="eastAsia"/>
                <w:sz w:val="24"/>
              </w:rPr>
              <w:t>证券投资基金</w:t>
            </w:r>
            <w:r w:rsidRPr="002E77D1">
              <w:rPr>
                <w:rFonts w:hint="eastAsia"/>
                <w:sz w:val="24"/>
              </w:rPr>
              <w:t>基金合同》、《</w:t>
            </w:r>
            <w:r w:rsidR="005B3BFA">
              <w:rPr>
                <w:rFonts w:hint="eastAsia"/>
                <w:sz w:val="24"/>
              </w:rPr>
              <w:t>交银施罗德</w:t>
            </w:r>
            <w:r w:rsidR="000554A8">
              <w:rPr>
                <w:rFonts w:hint="eastAsia"/>
                <w:sz w:val="24"/>
              </w:rPr>
              <w:t>医药创新股票型</w:t>
            </w:r>
            <w:r w:rsidR="005B3BFA">
              <w:rPr>
                <w:rFonts w:hint="eastAsia"/>
                <w:sz w:val="24"/>
              </w:rPr>
              <w:t>证券投资基金</w:t>
            </w:r>
            <w:r w:rsidRPr="002E77D1">
              <w:rPr>
                <w:rFonts w:hint="eastAsia"/>
                <w:sz w:val="24"/>
              </w:rPr>
              <w:t>招募说明书》等</w:t>
            </w:r>
          </w:p>
        </w:tc>
      </w:tr>
      <w:tr w:rsidR="00D2286C" w:rsidRPr="002E77D1" w14:paraId="536C1579" w14:textId="77777777" w:rsidTr="00133E3A">
        <w:trPr>
          <w:jc w:val="center"/>
        </w:trPr>
        <w:tc>
          <w:tcPr>
            <w:tcW w:w="1626" w:type="pct"/>
          </w:tcPr>
          <w:p w14:paraId="62928ADC" w14:textId="77777777" w:rsidR="00D2286C" w:rsidRPr="002E77D1" w:rsidRDefault="00D2286C" w:rsidP="00B95E9B">
            <w:pPr>
              <w:spacing w:line="360" w:lineRule="auto"/>
              <w:rPr>
                <w:sz w:val="24"/>
              </w:rPr>
            </w:pPr>
            <w:r w:rsidRPr="002E77D1">
              <w:rPr>
                <w:rFonts w:hint="eastAsia"/>
                <w:sz w:val="24"/>
              </w:rPr>
              <w:t>转换转入起始日</w:t>
            </w:r>
          </w:p>
        </w:tc>
        <w:tc>
          <w:tcPr>
            <w:tcW w:w="3374" w:type="pct"/>
          </w:tcPr>
          <w:p w14:paraId="2AE5F81C" w14:textId="58CE8821" w:rsidR="00D2286C" w:rsidRPr="002E77D1" w:rsidRDefault="00CF7F8F" w:rsidP="00F22494">
            <w:pPr>
              <w:spacing w:line="360" w:lineRule="auto"/>
              <w:rPr>
                <w:sz w:val="24"/>
              </w:rPr>
            </w:pPr>
            <w:r>
              <w:rPr>
                <w:rFonts w:hint="eastAsia"/>
                <w:sz w:val="24"/>
              </w:rPr>
              <w:t>201</w:t>
            </w:r>
            <w:r w:rsidR="006C4D95">
              <w:rPr>
                <w:rFonts w:hint="eastAsia"/>
                <w:sz w:val="24"/>
              </w:rPr>
              <w:t>7</w:t>
            </w:r>
            <w:r>
              <w:rPr>
                <w:rFonts w:hint="eastAsia"/>
                <w:sz w:val="24"/>
              </w:rPr>
              <w:t>年</w:t>
            </w:r>
            <w:r w:rsidR="00D52F59">
              <w:rPr>
                <w:sz w:val="24"/>
              </w:rPr>
              <w:t>8</w:t>
            </w:r>
            <w:r w:rsidR="00CD0D86">
              <w:rPr>
                <w:rFonts w:hint="eastAsia"/>
                <w:sz w:val="24"/>
              </w:rPr>
              <w:t>月</w:t>
            </w:r>
            <w:r w:rsidR="000554A8">
              <w:rPr>
                <w:sz w:val="24"/>
              </w:rPr>
              <w:t>2</w:t>
            </w:r>
            <w:r w:rsidR="00F22494">
              <w:rPr>
                <w:sz w:val="24"/>
              </w:rPr>
              <w:t>5</w:t>
            </w:r>
            <w:r w:rsidR="00CD0D86">
              <w:rPr>
                <w:sz w:val="24"/>
              </w:rPr>
              <w:t>日</w:t>
            </w:r>
          </w:p>
        </w:tc>
      </w:tr>
      <w:tr w:rsidR="00D2286C" w:rsidRPr="002E77D1" w14:paraId="46108066" w14:textId="77777777" w:rsidTr="00133E3A">
        <w:trPr>
          <w:jc w:val="center"/>
        </w:trPr>
        <w:tc>
          <w:tcPr>
            <w:tcW w:w="1626" w:type="pct"/>
          </w:tcPr>
          <w:p w14:paraId="7480B1D9" w14:textId="77777777" w:rsidR="00D2286C" w:rsidRPr="002E77D1" w:rsidRDefault="00D2286C" w:rsidP="00B95E9B">
            <w:pPr>
              <w:spacing w:line="360" w:lineRule="auto"/>
              <w:rPr>
                <w:sz w:val="24"/>
              </w:rPr>
            </w:pPr>
            <w:r w:rsidRPr="002E77D1">
              <w:rPr>
                <w:rFonts w:hint="eastAsia"/>
                <w:sz w:val="24"/>
              </w:rPr>
              <w:t>转换转出起始日</w:t>
            </w:r>
          </w:p>
        </w:tc>
        <w:tc>
          <w:tcPr>
            <w:tcW w:w="3374" w:type="pct"/>
          </w:tcPr>
          <w:p w14:paraId="0833CB72" w14:textId="599A7712" w:rsidR="00D2286C" w:rsidRPr="002E77D1" w:rsidRDefault="006C4D95" w:rsidP="00F22494">
            <w:pPr>
              <w:spacing w:line="360" w:lineRule="auto"/>
              <w:rPr>
                <w:sz w:val="24"/>
              </w:rPr>
            </w:pPr>
            <w:r>
              <w:rPr>
                <w:rFonts w:hint="eastAsia"/>
                <w:sz w:val="24"/>
              </w:rPr>
              <w:t>2017</w:t>
            </w:r>
            <w:r>
              <w:rPr>
                <w:rFonts w:hint="eastAsia"/>
                <w:sz w:val="24"/>
              </w:rPr>
              <w:t>年</w:t>
            </w:r>
            <w:r w:rsidR="00D52F59">
              <w:rPr>
                <w:sz w:val="24"/>
              </w:rPr>
              <w:t>8</w:t>
            </w:r>
            <w:r w:rsidR="00CD0D86">
              <w:rPr>
                <w:rFonts w:hint="eastAsia"/>
                <w:sz w:val="24"/>
              </w:rPr>
              <w:t>月</w:t>
            </w:r>
            <w:r w:rsidR="000554A8">
              <w:rPr>
                <w:sz w:val="24"/>
              </w:rPr>
              <w:t>2</w:t>
            </w:r>
            <w:r w:rsidR="00F22494">
              <w:rPr>
                <w:sz w:val="24"/>
              </w:rPr>
              <w:t>5</w:t>
            </w:r>
            <w:r w:rsidR="00CD0D86">
              <w:rPr>
                <w:sz w:val="24"/>
              </w:rPr>
              <w:t>日</w:t>
            </w:r>
          </w:p>
        </w:tc>
      </w:tr>
    </w:tbl>
    <w:p w14:paraId="021A9470" w14:textId="51F36A7C"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适用的基金范围：开通</w:t>
      </w:r>
      <w:r w:rsidR="000C076D" w:rsidRPr="002C5416">
        <w:rPr>
          <w:rFonts w:hAnsi="宋体" w:hint="eastAsia"/>
          <w:sz w:val="24"/>
        </w:rPr>
        <w:t>交银施罗德</w:t>
      </w:r>
      <w:r w:rsidR="000554A8">
        <w:rPr>
          <w:rFonts w:hAnsi="宋体" w:hint="eastAsia"/>
          <w:sz w:val="24"/>
        </w:rPr>
        <w:t>医药创新股票型</w:t>
      </w:r>
      <w:r w:rsidR="000C076D" w:rsidRPr="002C5416">
        <w:rPr>
          <w:rFonts w:hAnsi="宋体" w:hint="eastAsia"/>
          <w:sz w:val="24"/>
        </w:rPr>
        <w:t>证券投资基金</w:t>
      </w:r>
      <w:r w:rsidRPr="002C5416">
        <w:rPr>
          <w:rFonts w:hAnsi="宋体" w:hint="eastAsia"/>
          <w:sz w:val="24"/>
        </w:rPr>
        <w:t>（以下简称为“</w:t>
      </w:r>
      <w:r w:rsidR="00FB77BE" w:rsidRPr="002C5416">
        <w:rPr>
          <w:rFonts w:hAnsi="宋体" w:hint="eastAsia"/>
          <w:sz w:val="24"/>
        </w:rPr>
        <w:t>交银</w:t>
      </w:r>
      <w:r w:rsidR="000554A8">
        <w:rPr>
          <w:rFonts w:hAnsi="宋体" w:hint="eastAsia"/>
          <w:sz w:val="24"/>
        </w:rPr>
        <w:t>医药创新</w:t>
      </w:r>
      <w:r w:rsidR="00E724C3" w:rsidRPr="002C5416">
        <w:rPr>
          <w:rFonts w:hAnsi="宋体" w:hint="eastAsia"/>
          <w:sz w:val="24"/>
        </w:rPr>
        <w:t>”</w:t>
      </w:r>
      <w:r w:rsidRPr="002C5416">
        <w:rPr>
          <w:rFonts w:hAnsi="宋体" w:hint="eastAsia"/>
          <w:sz w:val="24"/>
        </w:rPr>
        <w:t>）与前端收费模式下交银施罗德精选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）、交银施罗德稳健配置混合型证券投资基金（以下简称为“交银稳健”，前端基金代码：</w:t>
      </w:r>
      <w:r w:rsidRPr="002C5416">
        <w:rPr>
          <w:rFonts w:hAnsi="宋体" w:hint="eastAsia"/>
          <w:sz w:val="24"/>
        </w:rPr>
        <w:t>519690</w:t>
      </w:r>
      <w:r w:rsidRPr="002C5416">
        <w:rPr>
          <w:rFonts w:hAnsi="宋体" w:hint="eastAsia"/>
          <w:sz w:val="24"/>
        </w:rPr>
        <w:t>）、交银施罗德成长</w:t>
      </w:r>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t>519692</w:t>
      </w:r>
      <w:r w:rsidRPr="002C5416">
        <w:rPr>
          <w:rFonts w:hAnsi="宋体" w:hint="eastAsia"/>
          <w:sz w:val="24"/>
        </w:rPr>
        <w:t>）、交银施罗德蓝筹</w:t>
      </w:r>
      <w:r w:rsidR="00E546FE" w:rsidRPr="002C5416">
        <w:rPr>
          <w:rFonts w:hAnsi="宋体" w:hint="eastAsia"/>
          <w:sz w:val="24"/>
        </w:rPr>
        <w:t>混合型</w:t>
      </w:r>
      <w:r w:rsidRPr="002C5416">
        <w:rPr>
          <w:rFonts w:hAnsi="宋体" w:hint="eastAsia"/>
          <w:sz w:val="24"/>
        </w:rPr>
        <w:t>证券投资基金（以下简称为“交银蓝筹”，前端基金代码：</w:t>
      </w:r>
      <w:r w:rsidRPr="002C5416">
        <w:rPr>
          <w:rFonts w:hAnsi="宋体" w:hint="eastAsia"/>
          <w:sz w:val="24"/>
        </w:rPr>
        <w:t>519694</w:t>
      </w:r>
      <w:r w:rsidRPr="002C5416">
        <w:rPr>
          <w:rFonts w:hAnsi="宋体" w:hint="eastAsia"/>
          <w:sz w:val="24"/>
        </w:rPr>
        <w:t>）、交银施罗德优势行业灵活配置混合型证券投资基金（以下简称为“交银行业”，基金代码：</w:t>
      </w:r>
      <w:r w:rsidRPr="002C5416">
        <w:rPr>
          <w:rFonts w:hAnsi="宋体" w:hint="eastAsia"/>
          <w:sz w:val="24"/>
        </w:rPr>
        <w:t>519697</w:t>
      </w:r>
      <w:r w:rsidRPr="002C5416">
        <w:rPr>
          <w:rFonts w:hAnsi="宋体" w:hint="eastAsia"/>
          <w:sz w:val="24"/>
        </w:rPr>
        <w:t>）、交银施罗德先锋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）、交银施罗德上证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）、交银施罗德主题优选灵活配置混合型证券投资基金（</w:t>
      </w:r>
      <w:r w:rsidR="004447B8" w:rsidRPr="002C5416">
        <w:rPr>
          <w:rFonts w:hAnsi="宋体" w:hint="eastAsia"/>
          <w:sz w:val="24"/>
        </w:rPr>
        <w:t>以下</w:t>
      </w:r>
      <w:r w:rsidRPr="002C5416">
        <w:rPr>
          <w:rFonts w:hAnsi="宋体" w:hint="eastAsia"/>
          <w:sz w:val="24"/>
        </w:rPr>
        <w:t>简称为“交</w:t>
      </w:r>
      <w:r w:rsidRPr="002C5416">
        <w:rPr>
          <w:rFonts w:hAnsi="宋体" w:hint="eastAsia"/>
          <w:sz w:val="24"/>
        </w:rPr>
        <w:lastRenderedPageBreak/>
        <w:t>银主题”，前端基金代码：</w:t>
      </w:r>
      <w:r w:rsidRPr="002C5416">
        <w:rPr>
          <w:rFonts w:hAnsi="宋体" w:hint="eastAsia"/>
          <w:sz w:val="24"/>
        </w:rPr>
        <w:t>519700</w:t>
      </w:r>
      <w:r w:rsidRPr="002C5416">
        <w:rPr>
          <w:rFonts w:hAnsi="宋体" w:hint="eastAsia"/>
          <w:sz w:val="24"/>
        </w:rPr>
        <w:t>）、交银施罗德趋势优先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）、交银施罗德先进制造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）、交银施罗德深证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、交银施罗德策略回报灵活配置混合型证券投资基金（以下简称为“交银策略回报”，基金代码：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交银施罗德阿尔法核心</w:t>
      </w:r>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交银施罗德消费新驱动股票型证券投资基金（以下简称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r w:rsidR="00786810" w:rsidRPr="002C5416">
        <w:rPr>
          <w:rFonts w:hAnsi="宋体" w:hint="eastAsia"/>
          <w:sz w:val="24"/>
        </w:rPr>
        <w:t>交银施罗德荣祥保本混合型证券投资基金（以下简称为“交银荣祥保本”，基金代码：</w:t>
      </w:r>
      <w:r w:rsidR="00786810" w:rsidRPr="002C5416">
        <w:rPr>
          <w:rFonts w:hAnsi="宋体" w:hint="eastAsia"/>
          <w:sz w:val="24"/>
        </w:rPr>
        <w:t>519726</w:t>
      </w:r>
      <w:r w:rsidR="00786810" w:rsidRPr="002C5416">
        <w:rPr>
          <w:rFonts w:hAnsi="宋体" w:hint="eastAsia"/>
          <w:sz w:val="24"/>
        </w:rPr>
        <w:t>）、交银施罗德成长</w:t>
      </w:r>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r w:rsidR="007656D0" w:rsidRPr="002C5416">
        <w:rPr>
          <w:rFonts w:hAnsi="宋体" w:hint="eastAsia"/>
          <w:sz w:val="24"/>
        </w:rPr>
        <w:t>交银施罗德定期支付双息平衡混合型证券投资基金（以下简称为“交银双息平衡”，基金代码：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r w:rsidR="00C96B54" w:rsidRPr="002C5416">
        <w:rPr>
          <w:rFonts w:hAnsi="宋体" w:hint="eastAsia"/>
          <w:sz w:val="24"/>
        </w:rPr>
        <w:t>交银施罗德新成长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r w:rsidR="00FB77BE" w:rsidRPr="002C5416">
        <w:rPr>
          <w:rFonts w:hAnsi="宋体" w:hint="eastAsia"/>
          <w:sz w:val="24"/>
        </w:rPr>
        <w:t>交银施罗德周期回报灵活配置混合型证券投资基金（以下简称为“交银周期回报”，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r w:rsidR="004C576B" w:rsidRPr="002C5416">
        <w:rPr>
          <w:rFonts w:hAnsi="宋体" w:hint="eastAsia"/>
          <w:sz w:val="24"/>
        </w:rPr>
        <w:t>交银施罗德新回报灵活配置混合型证券投资基金（以下简称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、交银施罗德国企改革灵活配置混合型证券投资基金（以下简称为“交银国企改革”，基金代码：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以及交银施罗德货币市场证券投资基金（以下简称为“交银货币”</w:t>
      </w:r>
      <w:r w:rsidR="00651603" w:rsidRPr="002C5416">
        <w:rPr>
          <w:rFonts w:hAnsi="宋体" w:hint="eastAsia"/>
          <w:sz w:val="24"/>
        </w:rPr>
        <w:t>，</w:t>
      </w:r>
      <w:r w:rsidRPr="002C5416">
        <w:rPr>
          <w:rFonts w:hAnsi="宋体" w:hint="eastAsia"/>
          <w:sz w:val="24"/>
        </w:rPr>
        <w:t>A</w:t>
      </w:r>
      <w:r w:rsidRPr="002C5416">
        <w:rPr>
          <w:rFonts w:hAnsi="宋体" w:hint="eastAsia"/>
          <w:sz w:val="24"/>
        </w:rPr>
        <w:t>级基金份额代码：</w:t>
      </w:r>
      <w:r w:rsidRPr="002C5416">
        <w:rPr>
          <w:rFonts w:hAnsi="宋体" w:hint="eastAsia"/>
          <w:sz w:val="24"/>
        </w:rPr>
        <w:t>519588</w:t>
      </w:r>
      <w:r w:rsidRPr="002C5416">
        <w:rPr>
          <w:rFonts w:hAnsi="宋体" w:hint="eastAsia"/>
          <w:sz w:val="24"/>
        </w:rPr>
        <w:t>，</w:t>
      </w:r>
      <w:r w:rsidRPr="002C5416">
        <w:rPr>
          <w:rFonts w:hAnsi="宋体" w:hint="eastAsia"/>
          <w:sz w:val="24"/>
        </w:rPr>
        <w:t>B</w:t>
      </w:r>
      <w:r w:rsidRPr="002C5416">
        <w:rPr>
          <w:rFonts w:hAnsi="宋体" w:hint="eastAsia"/>
          <w:sz w:val="24"/>
        </w:rPr>
        <w:t>级基金份额代码：</w:t>
      </w:r>
      <w:r w:rsidRPr="002C5416">
        <w:rPr>
          <w:rFonts w:hAnsi="宋体" w:hint="eastAsia"/>
          <w:sz w:val="24"/>
        </w:rPr>
        <w:t>519589</w:t>
      </w:r>
      <w:r w:rsidRPr="002C5416">
        <w:rPr>
          <w:rFonts w:hAnsi="宋体" w:hint="eastAsia"/>
          <w:sz w:val="24"/>
        </w:rPr>
        <w:t>）、交银施罗德增利债券证券投资基金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r w:rsidRPr="002C5416">
        <w:rPr>
          <w:rFonts w:hAnsi="宋体" w:hint="eastAsia"/>
          <w:sz w:val="24"/>
        </w:rPr>
        <w:t>交银施罗德双利债券证券投资基金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519685</w:t>
      </w:r>
      <w:r w:rsidRPr="002C5416">
        <w:rPr>
          <w:rFonts w:hAnsi="宋体" w:hint="eastAsia"/>
          <w:sz w:val="24"/>
        </w:rPr>
        <w:t>）</w:t>
      </w:r>
      <w:r w:rsidR="00B965D5" w:rsidRPr="002C5416">
        <w:rPr>
          <w:rFonts w:hAnsi="宋体" w:hint="eastAsia"/>
          <w:sz w:val="24"/>
        </w:rPr>
        <w:t>、交银施罗德纯债债券型发起式证券投资基金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、交银施罗德双轮动债券型证券投资基金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、交银施罗德定期支付月月丰债券型证券投资基金</w:t>
      </w:r>
      <w:r w:rsidR="00697670" w:rsidRPr="002C5416">
        <w:rPr>
          <w:rFonts w:hAnsi="宋体" w:hint="eastAsia"/>
          <w:sz w:val="24"/>
        </w:rPr>
        <w:t>A</w:t>
      </w:r>
      <w:r w:rsidR="00697670" w:rsidRPr="002C5416">
        <w:rPr>
          <w:rFonts w:hAnsi="宋体" w:hint="eastAsia"/>
          <w:sz w:val="24"/>
        </w:rPr>
        <w:lastRenderedPageBreak/>
        <w:t>类基金份额、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t>C</w:t>
      </w:r>
      <w:r w:rsidR="00697670" w:rsidRPr="002C5416">
        <w:rPr>
          <w:rFonts w:hAnsi="宋体" w:hint="eastAsia"/>
          <w:sz w:val="24"/>
        </w:rPr>
        <w:t>类基金份额代码：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CF7F8F" w:rsidRPr="00474B23">
        <w:rPr>
          <w:sz w:val="24"/>
        </w:rPr>
        <w:t>交银施罗德荣和保本混合型证券投资基金（基金代码：</w:t>
      </w:r>
      <w:r w:rsidR="00CF7F8F" w:rsidRPr="00474B23">
        <w:rPr>
          <w:sz w:val="24"/>
        </w:rPr>
        <w:t>519753</w:t>
      </w:r>
      <w:r w:rsidR="00CF7F8F" w:rsidRPr="00474B23">
        <w:rPr>
          <w:sz w:val="24"/>
        </w:rPr>
        <w:t>；以下简称</w:t>
      </w:r>
      <w:r w:rsidR="00CF7F8F" w:rsidRPr="00474B23">
        <w:rPr>
          <w:sz w:val="24"/>
        </w:rPr>
        <w:t>“</w:t>
      </w:r>
      <w:r w:rsidR="00CF7F8F" w:rsidRPr="00474B23">
        <w:rPr>
          <w:sz w:val="24"/>
        </w:rPr>
        <w:t>交银荣和保本</w:t>
      </w:r>
      <w:r w:rsidR="00CF7F8F" w:rsidRPr="00474B23">
        <w:rPr>
          <w:sz w:val="24"/>
        </w:rPr>
        <w:t>”</w:t>
      </w:r>
      <w:r w:rsidR="00CF7F8F" w:rsidRPr="00474B23">
        <w:rPr>
          <w:sz w:val="24"/>
        </w:rPr>
        <w:t>）</w:t>
      </w:r>
      <w:r w:rsidR="000C076D">
        <w:rPr>
          <w:rFonts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583F9F">
        <w:rPr>
          <w:rFonts w:hint="eastAsia"/>
          <w:sz w:val="24"/>
        </w:rPr>
        <w:t>新生活力</w:t>
      </w:r>
      <w:r w:rsidR="00092811">
        <w:rPr>
          <w:sz w:val="24"/>
        </w:rPr>
        <w:t>灵活配置混合型证券投资基金（基金代码：</w:t>
      </w:r>
      <w:r w:rsidR="00092811">
        <w:rPr>
          <w:rFonts w:hint="eastAsia"/>
          <w:sz w:val="24"/>
        </w:rPr>
        <w:t>5</w:t>
      </w:r>
      <w:r w:rsidR="00092811">
        <w:rPr>
          <w:sz w:val="24"/>
        </w:rPr>
        <w:t>1977</w:t>
      </w:r>
      <w:r w:rsidR="00583F9F">
        <w:rPr>
          <w:sz w:val="24"/>
        </w:rPr>
        <w:t>2</w:t>
      </w:r>
      <w:r w:rsidR="00092811">
        <w:rPr>
          <w:sz w:val="24"/>
        </w:rPr>
        <w:t>；以下简称</w:t>
      </w:r>
      <w:r w:rsidR="00092811">
        <w:rPr>
          <w:sz w:val="24"/>
        </w:rPr>
        <w:t>“</w:t>
      </w:r>
      <w:r w:rsidR="00092811">
        <w:rPr>
          <w:sz w:val="24"/>
        </w:rPr>
        <w:t>交银</w:t>
      </w:r>
      <w:r w:rsidR="00583F9F">
        <w:rPr>
          <w:rFonts w:hint="eastAsia"/>
          <w:sz w:val="24"/>
        </w:rPr>
        <w:t>新生活力</w:t>
      </w:r>
      <w:r w:rsidR="00092811">
        <w:rPr>
          <w:sz w:val="24"/>
        </w:rPr>
        <w:t>”</w:t>
      </w:r>
      <w:r w:rsidR="00092811">
        <w:rPr>
          <w:sz w:val="24"/>
        </w:rPr>
        <w:t>）</w:t>
      </w:r>
      <w:r w:rsidRPr="002C5416">
        <w:rPr>
          <w:rFonts w:hAnsi="宋体" w:hint="eastAsia"/>
          <w:sz w:val="24"/>
        </w:rPr>
        <w:t>之间的转换业务。</w:t>
      </w:r>
    </w:p>
    <w:p w14:paraId="50BD35D3" w14:textId="77777777"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14:paraId="05C6AEC8"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14:paraId="322BF1F1"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应以各销售机构公告的时间为准。</w:t>
      </w:r>
    </w:p>
    <w:p w14:paraId="5AED88BC"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14:paraId="65A37A7F" w14:textId="77777777" w:rsidR="004F66FA" w:rsidRPr="002E77D1" w:rsidRDefault="004F66FA" w:rsidP="004F66FA">
      <w:pPr>
        <w:spacing w:line="360" w:lineRule="auto"/>
        <w:rPr>
          <w:b/>
          <w:sz w:val="24"/>
        </w:rPr>
      </w:pPr>
      <w:r w:rsidRPr="002E77D1">
        <w:rPr>
          <w:rFonts w:ascii="宋体" w:hAnsi="宋体"/>
          <w:b/>
          <w:bCs/>
          <w:sz w:val="24"/>
        </w:rPr>
        <w:t>3.1转换费率</w:t>
      </w:r>
    </w:p>
    <w:p w14:paraId="4B9F510C"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3.1.1</w:t>
        </w:r>
      </w:smartTag>
      <w:r w:rsidRPr="002E77D1">
        <w:rPr>
          <w:rFonts w:hint="eastAsia"/>
          <w:sz w:val="24"/>
        </w:rPr>
        <w:t xml:space="preserve"> </w:t>
      </w:r>
      <w:r w:rsidRPr="002E77D1">
        <w:rPr>
          <w:rFonts w:hint="eastAsia"/>
          <w:sz w:val="24"/>
        </w:rPr>
        <w:t>每笔基金转换视为一笔赎回和一笔申购，基金转换费用相应由转出基金的赎回费用及转出、转入基金的申购补差费用构成。</w:t>
      </w:r>
      <w:r w:rsidRPr="002E77D1">
        <w:rPr>
          <w:rFonts w:hint="eastAsia"/>
          <w:sz w:val="24"/>
        </w:rPr>
        <w:t xml:space="preserve"> </w:t>
      </w:r>
    </w:p>
    <w:p w14:paraId="39F51D50"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3.1.2</w:t>
        </w:r>
      </w:smartTag>
      <w:r w:rsidRPr="002E77D1">
        <w:rPr>
          <w:rFonts w:hint="eastAsia"/>
          <w:sz w:val="24"/>
        </w:rPr>
        <w:t>转出基金的赎回费用</w:t>
      </w:r>
    </w:p>
    <w:p w14:paraId="0B726BBE" w14:textId="77777777"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，其余部分用于支付注册登记费等相关手续费。</w:t>
      </w:r>
    </w:p>
    <w:p w14:paraId="3F9C1E28" w14:textId="77777777" w:rsidR="004F66FA" w:rsidRPr="002E77D1" w:rsidRDefault="004F66FA" w:rsidP="004F66FA">
      <w:pPr>
        <w:spacing w:line="360" w:lineRule="auto"/>
        <w:ind w:firstLineChars="200" w:firstLine="480"/>
        <w:rPr>
          <w:sz w:val="24"/>
        </w:rPr>
      </w:pPr>
      <w:r w:rsidRPr="002E77D1">
        <w:rPr>
          <w:rFonts w:hint="eastAsia"/>
          <w:sz w:val="24"/>
        </w:rPr>
        <w:t>3.1.3</w:t>
      </w:r>
      <w:r w:rsidRPr="002E77D1">
        <w:rPr>
          <w:rFonts w:hint="eastAsia"/>
          <w:sz w:val="24"/>
        </w:rPr>
        <w:t>转出与转入基金的申购补差费用</w:t>
      </w:r>
    </w:p>
    <w:p w14:paraId="633DBEF8" w14:textId="77777777"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从不收取申购费用的基金或前端申购费用低的基金向前端申购费用高的基金转换，收取前端申购补差费用；从前端申购费用高的基金向前端申购费用低的</w:t>
      </w:r>
      <w:r w:rsidRPr="00C35627">
        <w:rPr>
          <w:rFonts w:hint="eastAsia"/>
          <w:sz w:val="24"/>
        </w:rPr>
        <w:lastRenderedPageBreak/>
        <w:t>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14:paraId="52D41326" w14:textId="77777777"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基金转换份额的计算公式和举例</w:t>
      </w:r>
      <w:r w:rsidRPr="002E77D1">
        <w:rPr>
          <w:rFonts w:hint="eastAsia"/>
          <w:sz w:val="24"/>
        </w:rPr>
        <w:t>请参见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w:t>
      </w:r>
      <w:hyperlink r:id="rId7" w:history="1">
        <w:r w:rsidRPr="002E77D1">
          <w:rPr>
            <w:sz w:val="24"/>
          </w:rPr>
          <w:t>www.bocomschroder.com</w:t>
        </w:r>
      </w:hyperlink>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14:paraId="2CEF7797" w14:textId="77777777"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023291" w:rsidRPr="002E77D1">
        <w:rPr>
          <w:rFonts w:hint="eastAsia"/>
          <w:sz w:val="24"/>
        </w:rPr>
        <w:t>证券投资基金信息披露管理办法</w:t>
      </w:r>
      <w:r w:rsidRPr="002E77D1">
        <w:rPr>
          <w:rFonts w:hint="eastAsia"/>
          <w:sz w:val="24"/>
        </w:rPr>
        <w:t>》的有关规定在中国证监会指定</w:t>
      </w:r>
      <w:r w:rsidR="000B1699">
        <w:rPr>
          <w:rFonts w:hint="eastAsia"/>
          <w:sz w:val="24"/>
        </w:rPr>
        <w:t>媒介</w:t>
      </w:r>
      <w:r w:rsidRPr="002E77D1">
        <w:rPr>
          <w:rFonts w:hint="eastAsia"/>
          <w:sz w:val="24"/>
        </w:rPr>
        <w:t>上公告。</w:t>
      </w:r>
    </w:p>
    <w:p w14:paraId="79CBAD13" w14:textId="77777777"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14:paraId="15BBAE36" w14:textId="77777777"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14:paraId="5C170E47" w14:textId="77777777"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14:paraId="7B8BB0A0" w14:textId="77777777" w:rsidR="004F66FA" w:rsidRPr="002E77D1" w:rsidRDefault="004F66FA" w:rsidP="004F66FA">
      <w:pPr>
        <w:spacing w:line="360" w:lineRule="auto"/>
        <w:ind w:firstLineChars="200" w:firstLine="480"/>
        <w:rPr>
          <w:sz w:val="24"/>
        </w:rPr>
      </w:pPr>
      <w:r w:rsidRPr="002E77D1">
        <w:rPr>
          <w:rFonts w:hint="eastAsia"/>
          <w:sz w:val="24"/>
        </w:rPr>
        <w:t>单个开放日，基金净赎回申请份额（该基金赎回申请总份额加上基金转换中转出申请总份额扣除申购申请总份额及基金转换中转入申请总份额后的余额）超过上一日基金总份额的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3903ED7A" w14:textId="77777777"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14:paraId="66BA24D4"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14:paraId="0E23CC1C" w14:textId="77777777" w:rsidR="004F66FA" w:rsidRPr="002E77D1" w:rsidRDefault="004F66FA" w:rsidP="004F66FA">
      <w:pPr>
        <w:spacing w:line="360" w:lineRule="auto"/>
        <w:rPr>
          <w:rFonts w:ascii="宋体" w:hAnsi="宋体"/>
          <w:b/>
          <w:bCs/>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ascii="宋体" w:hAnsi="宋体"/>
            <w:b/>
            <w:bCs/>
            <w:sz w:val="24"/>
          </w:rPr>
          <w:t>4.1.1</w:t>
        </w:r>
      </w:smartTag>
      <w:r w:rsidRPr="002E77D1">
        <w:rPr>
          <w:rFonts w:ascii="宋体" w:hAnsi="宋体" w:hint="eastAsia"/>
          <w:b/>
          <w:bCs/>
          <w:sz w:val="24"/>
        </w:rPr>
        <w:t xml:space="preserve"> </w:t>
      </w:r>
      <w:r w:rsidRPr="002E77D1">
        <w:rPr>
          <w:rFonts w:ascii="宋体" w:hAnsi="宋体"/>
          <w:b/>
          <w:bCs/>
          <w:sz w:val="24"/>
        </w:rPr>
        <w:t>直销机构</w:t>
      </w:r>
    </w:p>
    <w:p w14:paraId="0E5A01A7" w14:textId="77777777" w:rsidR="004F66FA" w:rsidRPr="002E77D1" w:rsidRDefault="00000E13" w:rsidP="004F66FA">
      <w:pPr>
        <w:spacing w:line="360" w:lineRule="auto"/>
        <w:ind w:firstLineChars="200" w:firstLine="480"/>
        <w:rPr>
          <w:sz w:val="24"/>
        </w:rPr>
      </w:pPr>
      <w:r w:rsidRPr="002E77D1">
        <w:rPr>
          <w:rFonts w:hint="eastAsia"/>
          <w:sz w:val="24"/>
        </w:rPr>
        <w:t>本基金直销机构为本基金管理人以及本基金管理人的网上直销交易平台。</w:t>
      </w:r>
    </w:p>
    <w:p w14:paraId="2DFE0EFA" w14:textId="77777777" w:rsidR="004F66FA" w:rsidRPr="002E77D1" w:rsidRDefault="004F66FA" w:rsidP="00696EAB">
      <w:pPr>
        <w:spacing w:line="360" w:lineRule="auto"/>
        <w:rPr>
          <w:rFonts w:ascii="宋体" w:hAnsi="宋体"/>
          <w:b/>
          <w:bCs/>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ascii="宋体" w:hAnsi="宋体"/>
            <w:b/>
            <w:bCs/>
            <w:sz w:val="24"/>
          </w:rPr>
          <w:t>4.1.2</w:t>
        </w:r>
      </w:smartTag>
      <w:r w:rsidRPr="002E77D1">
        <w:rPr>
          <w:rFonts w:ascii="宋体" w:hAnsi="宋体" w:hint="eastAsia"/>
          <w:b/>
          <w:bCs/>
          <w:sz w:val="24"/>
        </w:rPr>
        <w:t xml:space="preserve"> </w:t>
      </w:r>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p>
    <w:p w14:paraId="39016B37" w14:textId="2B55D3CD" w:rsidR="00E35129" w:rsidRDefault="00E35129" w:rsidP="00696EAB">
      <w:pPr>
        <w:spacing w:line="360" w:lineRule="auto"/>
        <w:ind w:firstLineChars="200" w:firstLine="480"/>
        <w:rPr>
          <w:sz w:val="24"/>
        </w:rPr>
      </w:pPr>
      <w:r w:rsidRPr="00E35129">
        <w:rPr>
          <w:rFonts w:hint="eastAsia"/>
          <w:sz w:val="24"/>
        </w:rPr>
        <w:t>交通银行股份有限公司、招商银行股份有限公司、天相投资顾问有限公司、</w:t>
      </w:r>
      <w:r w:rsidRPr="00E35129">
        <w:rPr>
          <w:rFonts w:hint="eastAsia"/>
          <w:sz w:val="24"/>
        </w:rPr>
        <w:lastRenderedPageBreak/>
        <w:t>中信期货有限公司、中信证券股份有限公司、西南证券股份有限公司、渤海证券有限责任公司、中信证券（山东）有限责任公司、信达证券股份有限公司、平安证券股份有限公司、国都证券股份有限公司、华西证券股份有限公司、中泰证券股份有限公司、华融证券有限责任公司、蚂蚁（杭州）基金销售有限公司、深圳众禄基金销售有限公司、上海长量基金销售投资顾问有限公司、上海好买基金销售有限公司、诺亚正行</w:t>
      </w:r>
      <w:r w:rsidRPr="00E35129">
        <w:rPr>
          <w:rFonts w:hint="eastAsia"/>
          <w:sz w:val="24"/>
        </w:rPr>
        <w:t>(</w:t>
      </w:r>
      <w:r w:rsidRPr="00E35129">
        <w:rPr>
          <w:rFonts w:hint="eastAsia"/>
          <w:sz w:val="24"/>
        </w:rPr>
        <w:t>上海</w:t>
      </w:r>
      <w:r w:rsidRPr="00E35129">
        <w:rPr>
          <w:rFonts w:hint="eastAsia"/>
          <w:sz w:val="24"/>
        </w:rPr>
        <w:t>)</w:t>
      </w:r>
      <w:r w:rsidRPr="00E35129">
        <w:rPr>
          <w:rFonts w:hint="eastAsia"/>
          <w:sz w:val="24"/>
        </w:rPr>
        <w:t>基金销售投资顾问有限公司、和讯信息科技有限公司、上海天天基金销售有限公司、北京钱景财富投资管理有限公司、北京展恒基金销售股份有限公司、一路财富（北京）信息科技有限公司、上海联泰资产管理有限公司、宜信普泽投资顾问（北京）有限公司、浙江同花顺基金销售有限公司、北京增财基金销售有限公司、泰诚财富基金销售（大连）有限公司、上海基煜基金销售有限公司、珠海盈米财富管理有限公司、深圳富济财富管理有限公司、上海汇付金融服务有限公司、北京虹点基金销售有限公司、上海凯石财富基金销售有限公司、大泰金石投资管理有限公司、北京汇成基金销售有限公司、北京恒天明泽基金销售有限公司、北京广源达信投资管理有限公司、奕丰金融服务（深圳）有限公司、浙江金观诚财富管理有限公司、北京创金启富投资管理有限公司、中证金牛（北京）投资咨询有限公司、上海云湾投资管理有限公司、杭州科地瑞富基金销售有限公司、北京新浪仓石基金销售有限公司、北京肯特瑞财富投资管理有限公司、北京蛋卷基金销售有限公司、凤凰金信（银川）投资管理有限公司、深圳市金斧子基金销售有限公司、格上富信投资顾问有限公司</w:t>
      </w:r>
      <w:r w:rsidR="00892001">
        <w:rPr>
          <w:rFonts w:hint="eastAsia"/>
          <w:sz w:val="24"/>
        </w:rPr>
        <w:t>、</w:t>
      </w:r>
      <w:r w:rsidR="00892001" w:rsidRPr="00892001">
        <w:rPr>
          <w:rFonts w:hint="eastAsia"/>
          <w:sz w:val="24"/>
        </w:rPr>
        <w:t>中国农业银行股份有限公司</w:t>
      </w:r>
      <w:r>
        <w:rPr>
          <w:rFonts w:hint="eastAsia"/>
          <w:sz w:val="24"/>
        </w:rPr>
        <w:t>。</w:t>
      </w:r>
    </w:p>
    <w:p w14:paraId="130AF3D8" w14:textId="77777777" w:rsidR="004F66FA" w:rsidRPr="002E77D1" w:rsidRDefault="004F66FA" w:rsidP="00696EAB">
      <w:pPr>
        <w:spacing w:line="360" w:lineRule="auto"/>
        <w:ind w:firstLineChars="200" w:firstLine="480"/>
        <w:rPr>
          <w:sz w:val="24"/>
        </w:rPr>
      </w:pPr>
      <w:r w:rsidRPr="002E77D1">
        <w:rPr>
          <w:rFonts w:hAnsi="宋体" w:hint="eastAsia"/>
          <w:sz w:val="24"/>
        </w:rPr>
        <w:t>上述</w:t>
      </w:r>
      <w:r w:rsidR="00B22481">
        <w:rPr>
          <w:rFonts w:hAnsi="宋体" w:hint="eastAsia"/>
          <w:sz w:val="24"/>
        </w:rPr>
        <w:t>销售</w:t>
      </w:r>
      <w:r w:rsidRPr="002E77D1">
        <w:rPr>
          <w:rFonts w:hAnsi="宋体" w:hint="eastAsia"/>
          <w:sz w:val="24"/>
        </w:rPr>
        <w:t>机构系指已</w:t>
      </w:r>
      <w:r w:rsidR="009E4092">
        <w:rPr>
          <w:rFonts w:hAnsi="宋体" w:hint="eastAsia"/>
          <w:sz w:val="24"/>
        </w:rPr>
        <w:t>销售</w:t>
      </w:r>
      <w:r w:rsidRPr="002E77D1">
        <w:rPr>
          <w:rFonts w:hAnsi="宋体" w:hint="eastAsia"/>
          <w:sz w:val="24"/>
        </w:rPr>
        <w:t>本基金且开通本次转换业务的</w:t>
      </w:r>
      <w:r w:rsidR="009E4092">
        <w:rPr>
          <w:rFonts w:hAnsi="宋体" w:hint="eastAsia"/>
          <w:sz w:val="24"/>
        </w:rPr>
        <w:t>场外非直销</w:t>
      </w:r>
      <w:r w:rsidRPr="002E77D1">
        <w:rPr>
          <w:rFonts w:hAnsi="宋体" w:hint="eastAsia"/>
          <w:sz w:val="24"/>
        </w:rPr>
        <w:t>机构。</w:t>
      </w:r>
      <w:r w:rsidRPr="002E77D1">
        <w:rPr>
          <w:rFonts w:hint="eastAsia"/>
          <w:sz w:val="24"/>
        </w:rPr>
        <w:t>上述</w:t>
      </w:r>
      <w:r w:rsidR="00B22481">
        <w:rPr>
          <w:rFonts w:hint="eastAsia"/>
          <w:sz w:val="24"/>
        </w:rPr>
        <w:t>销售</w:t>
      </w:r>
      <w:r w:rsidRPr="002E77D1">
        <w:rPr>
          <w:rFonts w:hint="eastAsia"/>
          <w:sz w:val="24"/>
        </w:rPr>
        <w:t>机构中未</w:t>
      </w:r>
      <w:r w:rsidR="009E4092">
        <w:rPr>
          <w:rFonts w:hint="eastAsia"/>
          <w:sz w:val="24"/>
        </w:rPr>
        <w:t>销售</w:t>
      </w:r>
      <w:r w:rsidR="00B76F1E" w:rsidRPr="002E77D1">
        <w:rPr>
          <w:rFonts w:hint="eastAsia"/>
          <w:sz w:val="24"/>
        </w:rPr>
        <w:t>本基金管理人</w:t>
      </w:r>
      <w:r w:rsidRPr="002E77D1">
        <w:rPr>
          <w:rFonts w:hint="eastAsia"/>
          <w:sz w:val="24"/>
        </w:rPr>
        <w:t>旗下所有基金的，则只办理该机构所</w:t>
      </w:r>
      <w:r w:rsidR="009E4092">
        <w:rPr>
          <w:rFonts w:hint="eastAsia"/>
          <w:sz w:val="24"/>
        </w:rPr>
        <w:t>销售</w:t>
      </w:r>
      <w:r w:rsidRPr="002E77D1">
        <w:rPr>
          <w:rFonts w:hint="eastAsia"/>
          <w:sz w:val="24"/>
        </w:rPr>
        <w:t>的</w:t>
      </w:r>
      <w:r w:rsidR="00B76F1E" w:rsidRPr="002E77D1">
        <w:rPr>
          <w:rFonts w:hint="eastAsia"/>
          <w:sz w:val="24"/>
        </w:rPr>
        <w:t>本基金管理人</w:t>
      </w:r>
      <w:r w:rsidRPr="002E77D1">
        <w:rPr>
          <w:rFonts w:hint="eastAsia"/>
          <w:sz w:val="24"/>
        </w:rPr>
        <w:t>旗下基金之间已开通的转换业务。</w:t>
      </w:r>
      <w:r w:rsidRPr="002E77D1">
        <w:rPr>
          <w:rFonts w:hint="eastAsia"/>
          <w:sz w:val="24"/>
        </w:rPr>
        <w:t xml:space="preserve"> </w:t>
      </w:r>
    </w:p>
    <w:p w14:paraId="26397139" w14:textId="77777777" w:rsidR="004F66FA" w:rsidRPr="002E77D1" w:rsidRDefault="004F66FA" w:rsidP="00696EAB">
      <w:pPr>
        <w:spacing w:line="360" w:lineRule="auto"/>
        <w:ind w:firstLineChars="200" w:firstLine="480"/>
        <w:rPr>
          <w:sz w:val="24"/>
        </w:rPr>
      </w:pPr>
      <w:r w:rsidRPr="002E77D1">
        <w:rPr>
          <w:rFonts w:hint="eastAsia"/>
          <w:sz w:val="24"/>
        </w:rPr>
        <w:t>待条件成熟时，</w:t>
      </w:r>
      <w:r w:rsidR="00B76F1E" w:rsidRPr="002E77D1">
        <w:rPr>
          <w:rFonts w:hint="eastAsia"/>
          <w:sz w:val="24"/>
        </w:rPr>
        <w:t>本基金管理人</w:t>
      </w:r>
      <w:r w:rsidRPr="002E77D1">
        <w:rPr>
          <w:rFonts w:hint="eastAsia"/>
          <w:sz w:val="24"/>
        </w:rPr>
        <w:t>还将增加其他销售机构开办该业务，届时将另行公告。</w:t>
      </w:r>
      <w:r w:rsidRPr="002E77D1">
        <w:rPr>
          <w:rFonts w:hint="eastAsia"/>
          <w:sz w:val="24"/>
        </w:rPr>
        <w:t xml:space="preserve"> </w:t>
      </w:r>
    </w:p>
    <w:p w14:paraId="04B963B0" w14:textId="77777777" w:rsidR="004F66FA" w:rsidRPr="002E77D1" w:rsidRDefault="004F66FA" w:rsidP="00696EAB">
      <w:pPr>
        <w:spacing w:line="360" w:lineRule="auto"/>
        <w:rPr>
          <w:rFonts w:ascii="宋体" w:hAnsi="宋体"/>
          <w:b/>
          <w:bCs/>
          <w:sz w:val="24"/>
        </w:rPr>
      </w:pPr>
      <w:r w:rsidRPr="002E77D1">
        <w:rPr>
          <w:rFonts w:ascii="宋体" w:hAnsi="宋体"/>
          <w:b/>
          <w:bCs/>
          <w:sz w:val="24"/>
        </w:rPr>
        <w:t>4.2 场内销售机构</w:t>
      </w:r>
    </w:p>
    <w:p w14:paraId="57321175" w14:textId="77777777" w:rsidR="00EE3D00" w:rsidRDefault="00123A38">
      <w:pPr>
        <w:spacing w:line="360" w:lineRule="auto"/>
        <w:ind w:firstLineChars="200" w:firstLine="480"/>
        <w:rPr>
          <w:sz w:val="24"/>
        </w:rPr>
      </w:pPr>
      <w:r w:rsidRPr="00123A38">
        <w:rPr>
          <w:rFonts w:hint="eastAsia"/>
          <w:sz w:val="24"/>
        </w:rPr>
        <w:t>场内暂不开通转换业务</w:t>
      </w:r>
      <w:r w:rsidR="00A31C3A" w:rsidRPr="00F95FC8">
        <w:rPr>
          <w:rFonts w:hint="eastAsia"/>
          <w:sz w:val="24"/>
        </w:rPr>
        <w:t>。</w:t>
      </w:r>
    </w:p>
    <w:p w14:paraId="36D48A06" w14:textId="77777777"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14:paraId="12BFDDD3" w14:textId="5211309C"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A547B8">
        <w:rPr>
          <w:rFonts w:hint="eastAsia"/>
          <w:color w:val="000000"/>
          <w:sz w:val="24"/>
        </w:rPr>
        <w:t>201</w:t>
      </w:r>
      <w:r w:rsidR="000554A8">
        <w:rPr>
          <w:color w:val="000000"/>
          <w:sz w:val="24"/>
        </w:rPr>
        <w:t>7</w:t>
      </w:r>
      <w:r w:rsidR="00A547B8">
        <w:rPr>
          <w:rFonts w:hint="eastAsia"/>
          <w:color w:val="000000"/>
          <w:sz w:val="24"/>
        </w:rPr>
        <w:t>年</w:t>
      </w:r>
      <w:r w:rsidR="000554A8">
        <w:rPr>
          <w:color w:val="000000"/>
          <w:sz w:val="24"/>
        </w:rPr>
        <w:t>4</w:t>
      </w:r>
      <w:r w:rsidR="00F01F7B">
        <w:rPr>
          <w:rFonts w:hint="eastAsia"/>
          <w:color w:val="000000"/>
          <w:sz w:val="24"/>
        </w:rPr>
        <w:t>月</w:t>
      </w:r>
      <w:r w:rsidR="000554A8">
        <w:rPr>
          <w:color w:val="000000"/>
          <w:sz w:val="24"/>
        </w:rPr>
        <w:t>21</w:t>
      </w:r>
      <w:r w:rsidR="00F01F7B">
        <w:rPr>
          <w:rFonts w:hint="eastAsia"/>
          <w:color w:val="000000"/>
          <w:sz w:val="24"/>
        </w:rPr>
        <w:t>日</w:t>
      </w:r>
      <w:r w:rsidRPr="002E77D1">
        <w:rPr>
          <w:rFonts w:hint="eastAsia"/>
          <w:color w:val="000000"/>
          <w:sz w:val="24"/>
        </w:rPr>
        <w:t>发布公告，自</w:t>
      </w:r>
      <w:r w:rsidR="00A547B8">
        <w:rPr>
          <w:rFonts w:hint="eastAsia"/>
          <w:color w:val="000000"/>
          <w:sz w:val="24"/>
        </w:rPr>
        <w:t>201</w:t>
      </w:r>
      <w:r w:rsidR="000554A8">
        <w:rPr>
          <w:color w:val="000000"/>
          <w:sz w:val="24"/>
        </w:rPr>
        <w:t>7</w:t>
      </w:r>
      <w:r w:rsidR="00A547B8">
        <w:rPr>
          <w:rFonts w:hint="eastAsia"/>
          <w:color w:val="000000"/>
          <w:sz w:val="24"/>
        </w:rPr>
        <w:t>年</w:t>
      </w:r>
      <w:r w:rsidR="000554A8">
        <w:rPr>
          <w:color w:val="000000"/>
          <w:sz w:val="24"/>
        </w:rPr>
        <w:t>4</w:t>
      </w:r>
      <w:r w:rsidR="00F01F7B">
        <w:rPr>
          <w:rFonts w:hint="eastAsia"/>
          <w:color w:val="000000"/>
          <w:sz w:val="24"/>
        </w:rPr>
        <w:t>月</w:t>
      </w:r>
      <w:r w:rsidR="000554A8">
        <w:rPr>
          <w:color w:val="000000"/>
          <w:sz w:val="24"/>
        </w:rPr>
        <w:t>24</w:t>
      </w:r>
      <w:r w:rsidR="00F01F7B">
        <w:rPr>
          <w:rFonts w:hint="eastAsia"/>
          <w:color w:val="000000"/>
          <w:sz w:val="24"/>
        </w:rPr>
        <w:t>日</w:t>
      </w:r>
      <w:r w:rsidRPr="002E77D1">
        <w:rPr>
          <w:rFonts w:hint="eastAsia"/>
          <w:color w:val="000000"/>
          <w:sz w:val="24"/>
        </w:rPr>
        <w:t>起开始办理</w:t>
      </w:r>
      <w:r w:rsidRPr="002E77D1">
        <w:rPr>
          <w:rFonts w:hint="eastAsia"/>
          <w:color w:val="000000"/>
          <w:sz w:val="24"/>
        </w:rPr>
        <w:lastRenderedPageBreak/>
        <w:t>日常申购、赎回</w:t>
      </w:r>
      <w:r w:rsidR="00FD68BB">
        <w:rPr>
          <w:rFonts w:hint="eastAsia"/>
          <w:color w:val="000000"/>
          <w:sz w:val="24"/>
        </w:rPr>
        <w:t>、定期定额投资</w:t>
      </w:r>
      <w:r w:rsidRPr="002E77D1">
        <w:rPr>
          <w:rFonts w:hint="eastAsia"/>
          <w:color w:val="000000"/>
          <w:sz w:val="24"/>
        </w:rPr>
        <w:t>业务，有关详情请查阅相关公告。本公告仅对本基金开办转换业务的有关事项予以说明，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欲了解本基金的详细情况，请详细阅读刊登在</w:t>
      </w:r>
      <w:r w:rsidR="00B5621C" w:rsidRPr="00781410">
        <w:rPr>
          <w:sz w:val="24"/>
        </w:rPr>
        <w:t>201</w:t>
      </w:r>
      <w:r w:rsidR="000554A8">
        <w:rPr>
          <w:sz w:val="24"/>
        </w:rPr>
        <w:t>7</w:t>
      </w:r>
      <w:r w:rsidR="00B5621C" w:rsidRPr="00781410">
        <w:rPr>
          <w:rFonts w:hAnsi="宋体"/>
          <w:sz w:val="24"/>
        </w:rPr>
        <w:t>年</w:t>
      </w:r>
      <w:r w:rsidR="000554A8">
        <w:rPr>
          <w:rFonts w:hAnsi="宋体"/>
          <w:sz w:val="24"/>
        </w:rPr>
        <w:t>2</w:t>
      </w:r>
      <w:r w:rsidR="00B5621C" w:rsidRPr="008544F3">
        <w:rPr>
          <w:rFonts w:hAnsi="宋体"/>
          <w:sz w:val="24"/>
        </w:rPr>
        <w:t>月</w:t>
      </w:r>
      <w:r w:rsidR="000554A8">
        <w:rPr>
          <w:rFonts w:hAnsi="宋体"/>
          <w:sz w:val="24"/>
        </w:rPr>
        <w:t>16</w:t>
      </w:r>
      <w:r w:rsidR="00F01F7B">
        <w:rPr>
          <w:rFonts w:hint="eastAsia"/>
          <w:sz w:val="24"/>
        </w:rPr>
        <w:t>日</w:t>
      </w:r>
      <w:r w:rsidR="00D1737A" w:rsidRPr="00D1737A">
        <w:rPr>
          <w:rFonts w:hint="eastAsia"/>
          <w:color w:val="000000"/>
          <w:sz w:val="24"/>
        </w:rPr>
        <w:t>《中国证券报》、</w:t>
      </w:r>
      <w:r w:rsidR="00D52F59" w:rsidRPr="00781410">
        <w:rPr>
          <w:sz w:val="24"/>
        </w:rPr>
        <w:t>201</w:t>
      </w:r>
      <w:r w:rsidR="000554A8">
        <w:rPr>
          <w:sz w:val="24"/>
        </w:rPr>
        <w:t>7</w:t>
      </w:r>
      <w:r w:rsidR="00D52F59" w:rsidRPr="00781410">
        <w:rPr>
          <w:rFonts w:hAnsi="宋体"/>
          <w:sz w:val="24"/>
        </w:rPr>
        <w:t>年</w:t>
      </w:r>
      <w:r w:rsidR="000554A8">
        <w:rPr>
          <w:rFonts w:hAnsi="宋体"/>
          <w:sz w:val="24"/>
        </w:rPr>
        <w:t>2</w:t>
      </w:r>
      <w:r w:rsidR="00D52F59" w:rsidRPr="008544F3">
        <w:rPr>
          <w:rFonts w:hAnsi="宋体"/>
          <w:sz w:val="24"/>
        </w:rPr>
        <w:t>月</w:t>
      </w:r>
      <w:r w:rsidR="000554A8">
        <w:rPr>
          <w:rFonts w:hAnsi="宋体"/>
          <w:sz w:val="24"/>
        </w:rPr>
        <w:t>17</w:t>
      </w:r>
      <w:r w:rsidR="00F01F7B">
        <w:rPr>
          <w:rFonts w:hint="eastAsia"/>
          <w:sz w:val="24"/>
        </w:rPr>
        <w:t>日</w:t>
      </w:r>
      <w:r w:rsidR="00D1737A" w:rsidRPr="00D1737A">
        <w:rPr>
          <w:rFonts w:hint="eastAsia"/>
          <w:color w:val="000000"/>
          <w:sz w:val="24"/>
        </w:rPr>
        <w:t>《上海证券报》和</w:t>
      </w:r>
      <w:r w:rsidR="00D52F59" w:rsidRPr="00781410">
        <w:rPr>
          <w:sz w:val="24"/>
        </w:rPr>
        <w:t>201</w:t>
      </w:r>
      <w:r w:rsidR="000554A8">
        <w:rPr>
          <w:sz w:val="24"/>
        </w:rPr>
        <w:t>7</w:t>
      </w:r>
      <w:r w:rsidR="00D52F59" w:rsidRPr="00781410">
        <w:rPr>
          <w:rFonts w:hAnsi="宋体"/>
          <w:sz w:val="24"/>
        </w:rPr>
        <w:t>年</w:t>
      </w:r>
      <w:r w:rsidR="000554A8">
        <w:rPr>
          <w:rFonts w:hAnsi="宋体"/>
          <w:sz w:val="24"/>
        </w:rPr>
        <w:t>2</w:t>
      </w:r>
      <w:r w:rsidR="00D52F59" w:rsidRPr="008544F3">
        <w:rPr>
          <w:rFonts w:hAnsi="宋体"/>
          <w:sz w:val="24"/>
        </w:rPr>
        <w:t>月</w:t>
      </w:r>
      <w:r w:rsidR="000554A8">
        <w:rPr>
          <w:rFonts w:hAnsi="宋体"/>
          <w:sz w:val="24"/>
        </w:rPr>
        <w:t>18</w:t>
      </w:r>
      <w:r w:rsidR="00F01F7B">
        <w:rPr>
          <w:rFonts w:hint="eastAsia"/>
          <w:sz w:val="24"/>
        </w:rPr>
        <w:t>日</w:t>
      </w:r>
      <w:r w:rsidR="00D1737A" w:rsidRPr="00D1737A">
        <w:rPr>
          <w:rFonts w:hint="eastAsia"/>
          <w:color w:val="000000"/>
          <w:sz w:val="24"/>
        </w:rPr>
        <w:t>《证券时报》上的</w:t>
      </w:r>
      <w:r w:rsidRPr="002E77D1">
        <w:rPr>
          <w:rFonts w:hint="eastAsia"/>
          <w:color w:val="000000"/>
          <w:sz w:val="24"/>
        </w:rPr>
        <w:t>本基金的招募说明书。投资者亦可通过</w:t>
      </w:r>
      <w:r w:rsidR="00B76F1E" w:rsidRPr="002E77D1">
        <w:rPr>
          <w:rFonts w:hint="eastAsia"/>
          <w:color w:val="000000"/>
          <w:sz w:val="24"/>
        </w:rPr>
        <w:t>本基金管理人</w:t>
      </w:r>
      <w:r w:rsidRPr="002E77D1">
        <w:rPr>
          <w:rFonts w:hint="eastAsia"/>
          <w:color w:val="000000"/>
          <w:sz w:val="24"/>
        </w:rPr>
        <w:t>网站或相关</w:t>
      </w:r>
      <w:r w:rsidR="00B22481">
        <w:rPr>
          <w:rFonts w:hint="eastAsia"/>
          <w:color w:val="000000"/>
          <w:sz w:val="24"/>
        </w:rPr>
        <w:t>销售</w:t>
      </w:r>
      <w:r w:rsidRPr="002E77D1">
        <w:rPr>
          <w:rFonts w:hint="eastAsia"/>
          <w:color w:val="000000"/>
          <w:sz w:val="24"/>
        </w:rPr>
        <w:t>机构查阅本基金《基金合同》和《招募说明书》等法律文件。</w:t>
      </w:r>
      <w:r w:rsidRPr="002E77D1">
        <w:rPr>
          <w:rFonts w:hint="eastAsia"/>
          <w:color w:val="000000"/>
          <w:sz w:val="24"/>
        </w:rPr>
        <w:t xml:space="preserve"> </w:t>
      </w:r>
    </w:p>
    <w:p w14:paraId="65ADB2BB" w14:textId="77777777"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14:paraId="53AE89EC" w14:textId="7882A63D"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CF7F8F">
        <w:rPr>
          <w:rFonts w:hint="eastAsia"/>
          <w:color w:val="000000"/>
          <w:sz w:val="24"/>
        </w:rPr>
        <w:t>交银</w:t>
      </w:r>
      <w:r w:rsidR="000554A8">
        <w:rPr>
          <w:rFonts w:hint="eastAsia"/>
          <w:color w:val="000000"/>
          <w:sz w:val="24"/>
        </w:rPr>
        <w:t>医药创新</w:t>
      </w:r>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w:t>
      </w:r>
      <w:r w:rsidR="004F66FA" w:rsidRPr="002E77D1">
        <w:rPr>
          <w:rFonts w:hint="eastAsia"/>
          <w:color w:val="000000"/>
          <w:sz w:val="24"/>
        </w:rPr>
        <w:t>www.bocomschroder.com</w:t>
      </w:r>
      <w:r w:rsidR="004F66FA" w:rsidRPr="002E77D1">
        <w:rPr>
          <w:rFonts w:hint="eastAsia"/>
          <w:color w:val="000000"/>
          <w:sz w:val="24"/>
        </w:rPr>
        <w:t>），或拨打</w:t>
      </w:r>
      <w:r w:rsidR="00B76F1E" w:rsidRPr="002E77D1">
        <w:rPr>
          <w:rFonts w:hint="eastAsia"/>
          <w:color w:val="000000"/>
          <w:sz w:val="24"/>
        </w:rPr>
        <w:t>本基金管理人</w:t>
      </w:r>
      <w:r w:rsidR="004F66FA" w:rsidRPr="002E77D1">
        <w:rPr>
          <w:rFonts w:hint="eastAsia"/>
          <w:color w:val="000000"/>
          <w:sz w:val="24"/>
        </w:rPr>
        <w:t>客户服务电话（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14:paraId="6ADCBB1D" w14:textId="77777777" w:rsidR="004F66FA" w:rsidRPr="002E77D1" w:rsidRDefault="004F66FA" w:rsidP="004F66FA">
      <w:pPr>
        <w:spacing w:line="360" w:lineRule="auto"/>
        <w:ind w:firstLineChars="200" w:firstLine="480"/>
        <w:rPr>
          <w:color w:val="000000"/>
          <w:sz w:val="24"/>
        </w:rPr>
      </w:pPr>
    </w:p>
    <w:p w14:paraId="31033CE0" w14:textId="77777777" w:rsidR="00C43773" w:rsidRPr="002E77D1" w:rsidRDefault="004F66FA" w:rsidP="004F66FA">
      <w:pPr>
        <w:spacing w:line="360" w:lineRule="auto"/>
        <w:ind w:firstLineChars="200" w:firstLine="480"/>
        <w:rPr>
          <w:color w:val="000000"/>
          <w:sz w:val="24"/>
        </w:rPr>
      </w:pPr>
      <w:r w:rsidRPr="002E77D1">
        <w:rPr>
          <w:rFonts w:hint="eastAsia"/>
          <w:color w:val="000000"/>
          <w:sz w:val="24"/>
        </w:rPr>
        <w:t>风险提示：</w:t>
      </w:r>
    </w:p>
    <w:p w14:paraId="6443223B"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14:paraId="7E852EDC" w14:textId="77777777" w:rsidR="00DE7068" w:rsidRDefault="004F66FA">
      <w:r w:rsidRPr="002E77D1">
        <w:rPr>
          <w:rFonts w:hint="eastAsia"/>
          <w:color w:val="000000"/>
          <w:sz w:val="24"/>
        </w:rPr>
        <w:t xml:space="preserve">    </w:t>
      </w:r>
      <w:r w:rsidRPr="002E77D1">
        <w:rPr>
          <w:rFonts w:hint="eastAsia"/>
          <w:color w:val="000000"/>
          <w:sz w:val="24"/>
        </w:rPr>
        <w:t>特此公告。</w:t>
      </w:r>
    </w:p>
    <w:sectPr w:rsidR="00DE7068" w:rsidSect="00C71375">
      <w:headerReference w:type="default" r:id="rId8"/>
      <w:footerReference w:type="even" r:id="rId9"/>
      <w:footerReference w:type="default" r:id="rId10"/>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B4101" w14:textId="77777777" w:rsidR="0019116C" w:rsidRDefault="0019116C" w:rsidP="00545BB6">
      <w:r>
        <w:separator/>
      </w:r>
    </w:p>
  </w:endnote>
  <w:endnote w:type="continuationSeparator" w:id="0">
    <w:p w14:paraId="186A1893" w14:textId="77777777" w:rsidR="0019116C" w:rsidRDefault="0019116C" w:rsidP="005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1A"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end"/>
    </w:r>
  </w:p>
  <w:p w14:paraId="47D1AD1C" w14:textId="77777777" w:rsidR="00000E13" w:rsidRDefault="00000E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07DE"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separate"/>
    </w:r>
    <w:r w:rsidR="00A232AB">
      <w:rPr>
        <w:rStyle w:val="a7"/>
        <w:noProof/>
      </w:rPr>
      <w:t>1</w:t>
    </w:r>
    <w:r>
      <w:rPr>
        <w:rStyle w:val="a7"/>
      </w:rPr>
      <w:fldChar w:fldCharType="end"/>
    </w:r>
  </w:p>
  <w:p w14:paraId="3010AA8A" w14:textId="77777777" w:rsidR="00000E13" w:rsidRDefault="00000E13" w:rsidP="00C7137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C4DF5" w14:textId="77777777" w:rsidR="0019116C" w:rsidRDefault="0019116C" w:rsidP="00545BB6">
      <w:r>
        <w:separator/>
      </w:r>
    </w:p>
  </w:footnote>
  <w:footnote w:type="continuationSeparator" w:id="0">
    <w:p w14:paraId="22CFFB4B" w14:textId="77777777" w:rsidR="0019116C" w:rsidRDefault="0019116C" w:rsidP="0054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15BB" w14:textId="77777777" w:rsidR="00000E13" w:rsidRPr="004649DF" w:rsidRDefault="00000E13" w:rsidP="00C71375">
    <w:pPr>
      <w:pStyle w:val="a5"/>
      <w:rPr>
        <w:rStyle w:val="a7"/>
      </w:rPr>
    </w:pPr>
    <w:r>
      <w:rPr>
        <w:rStyle w:val="a7"/>
        <w:rFonts w:hint="eastAsia"/>
      </w:rPr>
      <w:t xml:space="preserve">                                             </w:t>
    </w:r>
  </w:p>
  <w:p w14:paraId="0E3E978E" w14:textId="77777777" w:rsidR="00000E13" w:rsidRPr="004649DF" w:rsidRDefault="00000E13" w:rsidP="00C71375">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66FA"/>
    <w:rsid w:val="00000E13"/>
    <w:rsid w:val="00004035"/>
    <w:rsid w:val="00011A63"/>
    <w:rsid w:val="00013834"/>
    <w:rsid w:val="00016B0D"/>
    <w:rsid w:val="00016D85"/>
    <w:rsid w:val="00023291"/>
    <w:rsid w:val="00030752"/>
    <w:rsid w:val="00037475"/>
    <w:rsid w:val="000378CF"/>
    <w:rsid w:val="00040CE1"/>
    <w:rsid w:val="00045265"/>
    <w:rsid w:val="00054B64"/>
    <w:rsid w:val="00054B66"/>
    <w:rsid w:val="000554A8"/>
    <w:rsid w:val="0005785B"/>
    <w:rsid w:val="000578D5"/>
    <w:rsid w:val="00060F9F"/>
    <w:rsid w:val="00073A4F"/>
    <w:rsid w:val="000751B8"/>
    <w:rsid w:val="00081019"/>
    <w:rsid w:val="00081A5B"/>
    <w:rsid w:val="00083D41"/>
    <w:rsid w:val="00085DAC"/>
    <w:rsid w:val="00092811"/>
    <w:rsid w:val="00093FAC"/>
    <w:rsid w:val="00094DD3"/>
    <w:rsid w:val="000955C4"/>
    <w:rsid w:val="000957C0"/>
    <w:rsid w:val="000B1699"/>
    <w:rsid w:val="000C076D"/>
    <w:rsid w:val="000C36D1"/>
    <w:rsid w:val="000C6B33"/>
    <w:rsid w:val="000D1DDB"/>
    <w:rsid w:val="000E0FD6"/>
    <w:rsid w:val="000E17CC"/>
    <w:rsid w:val="000F53B7"/>
    <w:rsid w:val="00123A38"/>
    <w:rsid w:val="00125E3F"/>
    <w:rsid w:val="001337E9"/>
    <w:rsid w:val="00133E3A"/>
    <w:rsid w:val="001345CE"/>
    <w:rsid w:val="00141901"/>
    <w:rsid w:val="0014315F"/>
    <w:rsid w:val="00147FA3"/>
    <w:rsid w:val="00151256"/>
    <w:rsid w:val="001517D9"/>
    <w:rsid w:val="001537BC"/>
    <w:rsid w:val="00154B1C"/>
    <w:rsid w:val="001610BE"/>
    <w:rsid w:val="001740FF"/>
    <w:rsid w:val="0019116C"/>
    <w:rsid w:val="00192B80"/>
    <w:rsid w:val="00196520"/>
    <w:rsid w:val="001A46DF"/>
    <w:rsid w:val="001A506C"/>
    <w:rsid w:val="001A6169"/>
    <w:rsid w:val="001C78CA"/>
    <w:rsid w:val="001E0EBC"/>
    <w:rsid w:val="001F6FA4"/>
    <w:rsid w:val="00204379"/>
    <w:rsid w:val="0021352D"/>
    <w:rsid w:val="002150D6"/>
    <w:rsid w:val="00216E60"/>
    <w:rsid w:val="002202B8"/>
    <w:rsid w:val="002260B4"/>
    <w:rsid w:val="0023144D"/>
    <w:rsid w:val="00235ED8"/>
    <w:rsid w:val="00240B1B"/>
    <w:rsid w:val="00246296"/>
    <w:rsid w:val="00247B89"/>
    <w:rsid w:val="00262C03"/>
    <w:rsid w:val="00263FA9"/>
    <w:rsid w:val="00265674"/>
    <w:rsid w:val="00271A5F"/>
    <w:rsid w:val="002762A2"/>
    <w:rsid w:val="002769E8"/>
    <w:rsid w:val="00282639"/>
    <w:rsid w:val="00290F9F"/>
    <w:rsid w:val="00294937"/>
    <w:rsid w:val="00297DE1"/>
    <w:rsid w:val="002A00C1"/>
    <w:rsid w:val="002A267E"/>
    <w:rsid w:val="002B2808"/>
    <w:rsid w:val="002B2A18"/>
    <w:rsid w:val="002B2DE6"/>
    <w:rsid w:val="002C0F82"/>
    <w:rsid w:val="002C4A18"/>
    <w:rsid w:val="002C5416"/>
    <w:rsid w:val="002C5782"/>
    <w:rsid w:val="002D2458"/>
    <w:rsid w:val="002D3143"/>
    <w:rsid w:val="002E3F37"/>
    <w:rsid w:val="002E77D1"/>
    <w:rsid w:val="002E7F4D"/>
    <w:rsid w:val="002F28AE"/>
    <w:rsid w:val="00303192"/>
    <w:rsid w:val="00303554"/>
    <w:rsid w:val="00306D8B"/>
    <w:rsid w:val="00311708"/>
    <w:rsid w:val="00314030"/>
    <w:rsid w:val="00315F38"/>
    <w:rsid w:val="00316FD7"/>
    <w:rsid w:val="003174C3"/>
    <w:rsid w:val="003201AE"/>
    <w:rsid w:val="00323180"/>
    <w:rsid w:val="00327E80"/>
    <w:rsid w:val="00340BEB"/>
    <w:rsid w:val="00345FB3"/>
    <w:rsid w:val="003565CF"/>
    <w:rsid w:val="003574D8"/>
    <w:rsid w:val="00357F81"/>
    <w:rsid w:val="00366FA9"/>
    <w:rsid w:val="00372C45"/>
    <w:rsid w:val="0038355B"/>
    <w:rsid w:val="003A6D88"/>
    <w:rsid w:val="003A73B5"/>
    <w:rsid w:val="003B3CC7"/>
    <w:rsid w:val="003C29CF"/>
    <w:rsid w:val="003C7DBC"/>
    <w:rsid w:val="003D1B09"/>
    <w:rsid w:val="003D40ED"/>
    <w:rsid w:val="003D4EB5"/>
    <w:rsid w:val="003E3333"/>
    <w:rsid w:val="003E583F"/>
    <w:rsid w:val="003F09B1"/>
    <w:rsid w:val="003F6506"/>
    <w:rsid w:val="003F7BF0"/>
    <w:rsid w:val="00404DC3"/>
    <w:rsid w:val="0040513A"/>
    <w:rsid w:val="00406448"/>
    <w:rsid w:val="00413B92"/>
    <w:rsid w:val="00413FDE"/>
    <w:rsid w:val="00414405"/>
    <w:rsid w:val="00415671"/>
    <w:rsid w:val="004162DC"/>
    <w:rsid w:val="00430BE2"/>
    <w:rsid w:val="00430E00"/>
    <w:rsid w:val="00430FEA"/>
    <w:rsid w:val="00442E83"/>
    <w:rsid w:val="00444341"/>
    <w:rsid w:val="004447B8"/>
    <w:rsid w:val="00460A5F"/>
    <w:rsid w:val="00465BDD"/>
    <w:rsid w:val="004753E2"/>
    <w:rsid w:val="00477D97"/>
    <w:rsid w:val="0048545C"/>
    <w:rsid w:val="00496059"/>
    <w:rsid w:val="004A7FEF"/>
    <w:rsid w:val="004B0502"/>
    <w:rsid w:val="004B58E8"/>
    <w:rsid w:val="004C576B"/>
    <w:rsid w:val="004C6EF2"/>
    <w:rsid w:val="004D09AD"/>
    <w:rsid w:val="004D221D"/>
    <w:rsid w:val="004D7FB9"/>
    <w:rsid w:val="004E14A3"/>
    <w:rsid w:val="004E3B05"/>
    <w:rsid w:val="004E4C12"/>
    <w:rsid w:val="004E6CA5"/>
    <w:rsid w:val="004F3122"/>
    <w:rsid w:val="004F55A9"/>
    <w:rsid w:val="004F6230"/>
    <w:rsid w:val="004F66FA"/>
    <w:rsid w:val="0050488B"/>
    <w:rsid w:val="00507BCA"/>
    <w:rsid w:val="00515EEC"/>
    <w:rsid w:val="005237EA"/>
    <w:rsid w:val="00537381"/>
    <w:rsid w:val="0054042C"/>
    <w:rsid w:val="0054222F"/>
    <w:rsid w:val="00543C18"/>
    <w:rsid w:val="00545BB6"/>
    <w:rsid w:val="00552CB0"/>
    <w:rsid w:val="005550DD"/>
    <w:rsid w:val="005629ED"/>
    <w:rsid w:val="00563132"/>
    <w:rsid w:val="005677FE"/>
    <w:rsid w:val="005702AC"/>
    <w:rsid w:val="00570A0F"/>
    <w:rsid w:val="00583F9F"/>
    <w:rsid w:val="00587098"/>
    <w:rsid w:val="005902FC"/>
    <w:rsid w:val="00591B7A"/>
    <w:rsid w:val="005B0416"/>
    <w:rsid w:val="005B23C3"/>
    <w:rsid w:val="005B3BFA"/>
    <w:rsid w:val="005C4D2F"/>
    <w:rsid w:val="005C5A19"/>
    <w:rsid w:val="005C7DE3"/>
    <w:rsid w:val="005D655D"/>
    <w:rsid w:val="005D7879"/>
    <w:rsid w:val="005E1916"/>
    <w:rsid w:val="005E30C7"/>
    <w:rsid w:val="006015B1"/>
    <w:rsid w:val="006027AC"/>
    <w:rsid w:val="006053A8"/>
    <w:rsid w:val="00605F4E"/>
    <w:rsid w:val="00606767"/>
    <w:rsid w:val="00610E38"/>
    <w:rsid w:val="00614BBF"/>
    <w:rsid w:val="006308B7"/>
    <w:rsid w:val="006321CA"/>
    <w:rsid w:val="00645695"/>
    <w:rsid w:val="00651603"/>
    <w:rsid w:val="00652030"/>
    <w:rsid w:val="00656615"/>
    <w:rsid w:val="00657DE7"/>
    <w:rsid w:val="00662332"/>
    <w:rsid w:val="00676F36"/>
    <w:rsid w:val="00695DA2"/>
    <w:rsid w:val="00696EAB"/>
    <w:rsid w:val="00697670"/>
    <w:rsid w:val="006A4964"/>
    <w:rsid w:val="006A7BAD"/>
    <w:rsid w:val="006B0EC8"/>
    <w:rsid w:val="006C067F"/>
    <w:rsid w:val="006C4D95"/>
    <w:rsid w:val="006C681E"/>
    <w:rsid w:val="006E046F"/>
    <w:rsid w:val="006F18FA"/>
    <w:rsid w:val="00700A3D"/>
    <w:rsid w:val="0070113E"/>
    <w:rsid w:val="00701E03"/>
    <w:rsid w:val="00710413"/>
    <w:rsid w:val="00715DFA"/>
    <w:rsid w:val="00720E05"/>
    <w:rsid w:val="0072106E"/>
    <w:rsid w:val="007412DB"/>
    <w:rsid w:val="00742B65"/>
    <w:rsid w:val="007450B1"/>
    <w:rsid w:val="007540F4"/>
    <w:rsid w:val="00755DF7"/>
    <w:rsid w:val="00757365"/>
    <w:rsid w:val="007656D0"/>
    <w:rsid w:val="00786810"/>
    <w:rsid w:val="007878E3"/>
    <w:rsid w:val="007945D4"/>
    <w:rsid w:val="00794E71"/>
    <w:rsid w:val="007A29E2"/>
    <w:rsid w:val="007A489E"/>
    <w:rsid w:val="007A5C18"/>
    <w:rsid w:val="007B03EE"/>
    <w:rsid w:val="007B05C0"/>
    <w:rsid w:val="007B18FA"/>
    <w:rsid w:val="007B1A45"/>
    <w:rsid w:val="007B3AFB"/>
    <w:rsid w:val="007C3BC5"/>
    <w:rsid w:val="007C4F02"/>
    <w:rsid w:val="007D124E"/>
    <w:rsid w:val="00801DBB"/>
    <w:rsid w:val="00817F49"/>
    <w:rsid w:val="008210AF"/>
    <w:rsid w:val="00826C46"/>
    <w:rsid w:val="0083025A"/>
    <w:rsid w:val="00851438"/>
    <w:rsid w:val="00851C9F"/>
    <w:rsid w:val="00864328"/>
    <w:rsid w:val="008650C4"/>
    <w:rsid w:val="00867B05"/>
    <w:rsid w:val="00875537"/>
    <w:rsid w:val="00877CB7"/>
    <w:rsid w:val="00883B5B"/>
    <w:rsid w:val="008840EF"/>
    <w:rsid w:val="00890BF9"/>
    <w:rsid w:val="00892001"/>
    <w:rsid w:val="008A366A"/>
    <w:rsid w:val="008B16D6"/>
    <w:rsid w:val="008B62E7"/>
    <w:rsid w:val="008B73B1"/>
    <w:rsid w:val="008C0ABE"/>
    <w:rsid w:val="008C682F"/>
    <w:rsid w:val="008D5A49"/>
    <w:rsid w:val="008E78B2"/>
    <w:rsid w:val="008F1719"/>
    <w:rsid w:val="008F17DB"/>
    <w:rsid w:val="008F27C7"/>
    <w:rsid w:val="008F4739"/>
    <w:rsid w:val="008F6F6B"/>
    <w:rsid w:val="008F7138"/>
    <w:rsid w:val="008F7FF3"/>
    <w:rsid w:val="009043AD"/>
    <w:rsid w:val="00907FB0"/>
    <w:rsid w:val="00914BCF"/>
    <w:rsid w:val="009225F2"/>
    <w:rsid w:val="00930D4A"/>
    <w:rsid w:val="00932E9A"/>
    <w:rsid w:val="009351D1"/>
    <w:rsid w:val="00942693"/>
    <w:rsid w:val="00950C3D"/>
    <w:rsid w:val="00955848"/>
    <w:rsid w:val="009636C0"/>
    <w:rsid w:val="00965DA0"/>
    <w:rsid w:val="009725B9"/>
    <w:rsid w:val="00975308"/>
    <w:rsid w:val="0097576F"/>
    <w:rsid w:val="00980C67"/>
    <w:rsid w:val="00983DF1"/>
    <w:rsid w:val="0099307A"/>
    <w:rsid w:val="009A0DAC"/>
    <w:rsid w:val="009B41BB"/>
    <w:rsid w:val="009C5CBA"/>
    <w:rsid w:val="009C7588"/>
    <w:rsid w:val="009D2902"/>
    <w:rsid w:val="009E015C"/>
    <w:rsid w:val="009E4092"/>
    <w:rsid w:val="009E797D"/>
    <w:rsid w:val="009F4D52"/>
    <w:rsid w:val="009F65E6"/>
    <w:rsid w:val="009F6BD8"/>
    <w:rsid w:val="00A02B99"/>
    <w:rsid w:val="00A05BF4"/>
    <w:rsid w:val="00A1088F"/>
    <w:rsid w:val="00A17E2B"/>
    <w:rsid w:val="00A232AB"/>
    <w:rsid w:val="00A31C3A"/>
    <w:rsid w:val="00A40D2F"/>
    <w:rsid w:val="00A40DC0"/>
    <w:rsid w:val="00A442D8"/>
    <w:rsid w:val="00A455B9"/>
    <w:rsid w:val="00A50996"/>
    <w:rsid w:val="00A51337"/>
    <w:rsid w:val="00A547B8"/>
    <w:rsid w:val="00A70FC0"/>
    <w:rsid w:val="00A74116"/>
    <w:rsid w:val="00A74ECA"/>
    <w:rsid w:val="00A7569E"/>
    <w:rsid w:val="00A91063"/>
    <w:rsid w:val="00A93642"/>
    <w:rsid w:val="00A93777"/>
    <w:rsid w:val="00A94DE2"/>
    <w:rsid w:val="00A96B89"/>
    <w:rsid w:val="00A975DF"/>
    <w:rsid w:val="00A97F99"/>
    <w:rsid w:val="00AA2068"/>
    <w:rsid w:val="00AB5AD2"/>
    <w:rsid w:val="00AC62A1"/>
    <w:rsid w:val="00AC66F7"/>
    <w:rsid w:val="00AD64CF"/>
    <w:rsid w:val="00AE36BB"/>
    <w:rsid w:val="00AE54FC"/>
    <w:rsid w:val="00AF436B"/>
    <w:rsid w:val="00B122BC"/>
    <w:rsid w:val="00B12741"/>
    <w:rsid w:val="00B22481"/>
    <w:rsid w:val="00B257E2"/>
    <w:rsid w:val="00B303EF"/>
    <w:rsid w:val="00B37C4E"/>
    <w:rsid w:val="00B5276A"/>
    <w:rsid w:val="00B53876"/>
    <w:rsid w:val="00B5621C"/>
    <w:rsid w:val="00B71194"/>
    <w:rsid w:val="00B74CC1"/>
    <w:rsid w:val="00B76F1E"/>
    <w:rsid w:val="00B839F0"/>
    <w:rsid w:val="00B95E9B"/>
    <w:rsid w:val="00B965D5"/>
    <w:rsid w:val="00BA0AF2"/>
    <w:rsid w:val="00BB1772"/>
    <w:rsid w:val="00BB1F2A"/>
    <w:rsid w:val="00BC0509"/>
    <w:rsid w:val="00BC377B"/>
    <w:rsid w:val="00BC45D0"/>
    <w:rsid w:val="00BD3EE4"/>
    <w:rsid w:val="00BE1274"/>
    <w:rsid w:val="00BF324D"/>
    <w:rsid w:val="00BF4691"/>
    <w:rsid w:val="00BF68F3"/>
    <w:rsid w:val="00BF7514"/>
    <w:rsid w:val="00C000E0"/>
    <w:rsid w:val="00C03FB5"/>
    <w:rsid w:val="00C05B48"/>
    <w:rsid w:val="00C05E88"/>
    <w:rsid w:val="00C14513"/>
    <w:rsid w:val="00C208C8"/>
    <w:rsid w:val="00C249F3"/>
    <w:rsid w:val="00C314C4"/>
    <w:rsid w:val="00C31812"/>
    <w:rsid w:val="00C31B4D"/>
    <w:rsid w:val="00C32FC8"/>
    <w:rsid w:val="00C35627"/>
    <w:rsid w:val="00C4058F"/>
    <w:rsid w:val="00C41CB9"/>
    <w:rsid w:val="00C43773"/>
    <w:rsid w:val="00C45660"/>
    <w:rsid w:val="00C47E08"/>
    <w:rsid w:val="00C57975"/>
    <w:rsid w:val="00C65FCF"/>
    <w:rsid w:val="00C66292"/>
    <w:rsid w:val="00C71375"/>
    <w:rsid w:val="00C746A1"/>
    <w:rsid w:val="00C91410"/>
    <w:rsid w:val="00C96B54"/>
    <w:rsid w:val="00CA2D98"/>
    <w:rsid w:val="00CA4596"/>
    <w:rsid w:val="00CA6D59"/>
    <w:rsid w:val="00CB45F3"/>
    <w:rsid w:val="00CB4BBF"/>
    <w:rsid w:val="00CD0D86"/>
    <w:rsid w:val="00CD38AC"/>
    <w:rsid w:val="00CE1A27"/>
    <w:rsid w:val="00CF54FA"/>
    <w:rsid w:val="00CF7F8F"/>
    <w:rsid w:val="00D02EAC"/>
    <w:rsid w:val="00D04F71"/>
    <w:rsid w:val="00D073BB"/>
    <w:rsid w:val="00D1729D"/>
    <w:rsid w:val="00D1737A"/>
    <w:rsid w:val="00D21DEB"/>
    <w:rsid w:val="00D2286C"/>
    <w:rsid w:val="00D24FFF"/>
    <w:rsid w:val="00D373BC"/>
    <w:rsid w:val="00D4236F"/>
    <w:rsid w:val="00D42F0C"/>
    <w:rsid w:val="00D51E4E"/>
    <w:rsid w:val="00D52F59"/>
    <w:rsid w:val="00D57135"/>
    <w:rsid w:val="00D604CE"/>
    <w:rsid w:val="00D65F98"/>
    <w:rsid w:val="00D866C4"/>
    <w:rsid w:val="00DA2C7B"/>
    <w:rsid w:val="00DA3288"/>
    <w:rsid w:val="00DC39C0"/>
    <w:rsid w:val="00DC4822"/>
    <w:rsid w:val="00DC50FC"/>
    <w:rsid w:val="00DC525E"/>
    <w:rsid w:val="00DC5F57"/>
    <w:rsid w:val="00DC6C22"/>
    <w:rsid w:val="00DD06D0"/>
    <w:rsid w:val="00DD0AD6"/>
    <w:rsid w:val="00DD511B"/>
    <w:rsid w:val="00DD7FAA"/>
    <w:rsid w:val="00DE7068"/>
    <w:rsid w:val="00DE7542"/>
    <w:rsid w:val="00DF053C"/>
    <w:rsid w:val="00DF2274"/>
    <w:rsid w:val="00DF22AA"/>
    <w:rsid w:val="00DF3647"/>
    <w:rsid w:val="00DF702B"/>
    <w:rsid w:val="00E07050"/>
    <w:rsid w:val="00E07A45"/>
    <w:rsid w:val="00E1400B"/>
    <w:rsid w:val="00E23D1E"/>
    <w:rsid w:val="00E30890"/>
    <w:rsid w:val="00E30E1A"/>
    <w:rsid w:val="00E30ED8"/>
    <w:rsid w:val="00E35129"/>
    <w:rsid w:val="00E43BCE"/>
    <w:rsid w:val="00E4468F"/>
    <w:rsid w:val="00E46358"/>
    <w:rsid w:val="00E47F4D"/>
    <w:rsid w:val="00E546FE"/>
    <w:rsid w:val="00E5678F"/>
    <w:rsid w:val="00E71758"/>
    <w:rsid w:val="00E724C3"/>
    <w:rsid w:val="00E807CF"/>
    <w:rsid w:val="00E824E8"/>
    <w:rsid w:val="00E85511"/>
    <w:rsid w:val="00E86E02"/>
    <w:rsid w:val="00EB6C0B"/>
    <w:rsid w:val="00EC1730"/>
    <w:rsid w:val="00EC207C"/>
    <w:rsid w:val="00ED53CF"/>
    <w:rsid w:val="00ED74A2"/>
    <w:rsid w:val="00EE1371"/>
    <w:rsid w:val="00EE3BA4"/>
    <w:rsid w:val="00EE3D00"/>
    <w:rsid w:val="00EE5C0D"/>
    <w:rsid w:val="00EE6635"/>
    <w:rsid w:val="00F01F7B"/>
    <w:rsid w:val="00F0408F"/>
    <w:rsid w:val="00F04791"/>
    <w:rsid w:val="00F07B90"/>
    <w:rsid w:val="00F1200F"/>
    <w:rsid w:val="00F22494"/>
    <w:rsid w:val="00F26DE9"/>
    <w:rsid w:val="00F31E47"/>
    <w:rsid w:val="00F43A9B"/>
    <w:rsid w:val="00F5034F"/>
    <w:rsid w:val="00F519B7"/>
    <w:rsid w:val="00F5285E"/>
    <w:rsid w:val="00F562C7"/>
    <w:rsid w:val="00F61F07"/>
    <w:rsid w:val="00F62730"/>
    <w:rsid w:val="00F633C1"/>
    <w:rsid w:val="00F66FF3"/>
    <w:rsid w:val="00F703AF"/>
    <w:rsid w:val="00F705C1"/>
    <w:rsid w:val="00F76FC7"/>
    <w:rsid w:val="00F7727C"/>
    <w:rsid w:val="00F81A7F"/>
    <w:rsid w:val="00F87D35"/>
    <w:rsid w:val="00F96388"/>
    <w:rsid w:val="00F97186"/>
    <w:rsid w:val="00FB77BE"/>
    <w:rsid w:val="00FC41C6"/>
    <w:rsid w:val="00FC531D"/>
    <w:rsid w:val="00FC668A"/>
    <w:rsid w:val="00FD68BB"/>
    <w:rsid w:val="00FE4495"/>
    <w:rsid w:val="00FF1801"/>
    <w:rsid w:val="00FF303E"/>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50BBFEB"/>
  <w15:docId w15:val="{2319C939-DAD8-4F89-8FEB-A656F12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Char"/>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Char"/>
    <w:semiHidden/>
    <w:rsid w:val="004F66FA"/>
    <w:pPr>
      <w:jc w:val="left"/>
    </w:pPr>
    <w:rPr>
      <w:kern w:val="0"/>
      <w:sz w:val="20"/>
    </w:rPr>
  </w:style>
  <w:style w:type="character" w:customStyle="1" w:styleId="Char">
    <w:name w:val="批注文字 Char"/>
    <w:link w:val="a4"/>
    <w:rsid w:val="004F66FA"/>
    <w:rPr>
      <w:rFonts w:ascii="Times New Roman" w:eastAsia="宋体" w:hAnsi="Times New Roman" w:cs="Times New Roman"/>
      <w:szCs w:val="24"/>
    </w:rPr>
  </w:style>
  <w:style w:type="paragraph" w:styleId="a5">
    <w:name w:val="header"/>
    <w:basedOn w:val="a"/>
    <w:link w:val="Char0"/>
    <w:rsid w:val="004F66FA"/>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rsid w:val="004F66FA"/>
    <w:rPr>
      <w:rFonts w:ascii="Times New Roman" w:eastAsia="宋体" w:hAnsi="Times New Roman" w:cs="Times New Roman"/>
      <w:sz w:val="18"/>
      <w:szCs w:val="18"/>
    </w:rPr>
  </w:style>
  <w:style w:type="paragraph" w:styleId="a6">
    <w:name w:val="footer"/>
    <w:basedOn w:val="a"/>
    <w:link w:val="Char1"/>
    <w:rsid w:val="004F66FA"/>
    <w:pPr>
      <w:tabs>
        <w:tab w:val="center" w:pos="4153"/>
        <w:tab w:val="right" w:pos="8306"/>
      </w:tabs>
      <w:snapToGrid w:val="0"/>
      <w:jc w:val="left"/>
    </w:pPr>
    <w:rPr>
      <w:kern w:val="0"/>
      <w:sz w:val="18"/>
      <w:szCs w:val="18"/>
    </w:rPr>
  </w:style>
  <w:style w:type="character" w:customStyle="1" w:styleId="Char1">
    <w:name w:val="页脚 Char"/>
    <w:link w:val="a6"/>
    <w:rsid w:val="004F66FA"/>
    <w:rPr>
      <w:rFonts w:ascii="Times New Roman" w:eastAsia="宋体" w:hAnsi="Times New Roman" w:cs="Times New Roman"/>
      <w:sz w:val="18"/>
      <w:szCs w:val="18"/>
    </w:rPr>
  </w:style>
  <w:style w:type="character" w:styleId="a7">
    <w:name w:val="page number"/>
    <w:basedOn w:val="a0"/>
    <w:rsid w:val="004F66FA"/>
  </w:style>
  <w:style w:type="paragraph" w:styleId="a8">
    <w:name w:val="Balloon Text"/>
    <w:basedOn w:val="a"/>
    <w:link w:val="Char2"/>
    <w:uiPriority w:val="99"/>
    <w:semiHidden/>
    <w:unhideWhenUsed/>
    <w:rsid w:val="004F66FA"/>
    <w:rPr>
      <w:kern w:val="0"/>
      <w:sz w:val="18"/>
      <w:szCs w:val="18"/>
    </w:rPr>
  </w:style>
  <w:style w:type="character" w:customStyle="1" w:styleId="Char2">
    <w:name w:val="批注框文本 Char"/>
    <w:link w:val="a8"/>
    <w:uiPriority w:val="99"/>
    <w:semiHidden/>
    <w:rsid w:val="004F66FA"/>
    <w:rPr>
      <w:rFonts w:ascii="Times New Roman" w:eastAsia="宋体" w:hAnsi="Times New Roman" w:cs="Times New Roman"/>
      <w:sz w:val="18"/>
      <w:szCs w:val="18"/>
    </w:rPr>
  </w:style>
  <w:style w:type="paragraph" w:styleId="a9">
    <w:name w:val="annotation subject"/>
    <w:basedOn w:val="a4"/>
    <w:next w:val="a4"/>
    <w:link w:val="Char3"/>
    <w:uiPriority w:val="99"/>
    <w:semiHidden/>
    <w:unhideWhenUsed/>
    <w:rsid w:val="00696EAB"/>
    <w:rPr>
      <w:b/>
      <w:bCs/>
    </w:rPr>
  </w:style>
  <w:style w:type="character" w:customStyle="1" w:styleId="Char3">
    <w:name w:val="批注主题 Char"/>
    <w:link w:val="a9"/>
    <w:uiPriority w:val="99"/>
    <w:semiHidden/>
    <w:rsid w:val="00696EAB"/>
    <w:rPr>
      <w:rFonts w:ascii="Times New Roman" w:eastAsia="宋体" w:hAnsi="Times New Roman" w:cs="Times New Roman"/>
      <w:b/>
      <w:bCs/>
      <w:szCs w:val="24"/>
    </w:rPr>
  </w:style>
  <w:style w:type="paragraph" w:styleId="aa">
    <w:name w:val="Revision"/>
    <w:hidden/>
    <w:uiPriority w:val="99"/>
    <w:semiHidden/>
    <w:rsid w:val="00A31C3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1036">
      <w:bodyDiv w:val="1"/>
      <w:marLeft w:val="0"/>
      <w:marRight w:val="0"/>
      <w:marTop w:val="0"/>
      <w:marBottom w:val="0"/>
      <w:divBdr>
        <w:top w:val="none" w:sz="0" w:space="0" w:color="auto"/>
        <w:left w:val="none" w:sz="0" w:space="0" w:color="auto"/>
        <w:bottom w:val="none" w:sz="0" w:space="0" w:color="auto"/>
        <w:right w:val="none" w:sz="0" w:space="0" w:color="auto"/>
      </w:divBdr>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comschrod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2CC4F-DC3E-4334-BBB5-C70EE0FA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765</Words>
  <Characters>4363</Characters>
  <Application>Microsoft Office Word</Application>
  <DocSecurity>0</DocSecurity>
  <Lines>36</Lines>
  <Paragraphs>10</Paragraphs>
  <ScaleCrop>false</ScaleCrop>
  <Company>Microsoft</Company>
  <LinksUpToDate>false</LinksUpToDate>
  <CharactersWithSpaces>5118</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倪俊</dc:creator>
  <cp:lastModifiedBy>喻秋燕</cp:lastModifiedBy>
  <cp:revision>108</cp:revision>
  <cp:lastPrinted>2015-07-15T08:35:00Z</cp:lastPrinted>
  <dcterms:created xsi:type="dcterms:W3CDTF">2015-07-22T10:55:00Z</dcterms:created>
  <dcterms:modified xsi:type="dcterms:W3CDTF">2017-08-10T06:40:00Z</dcterms:modified>
</cp:coreProperties>
</file>