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1EB194" w14:textId="1704FCBD" w:rsidR="00AF2DCA" w:rsidRPr="000E75E3" w:rsidRDefault="00572E48" w:rsidP="0060033A">
      <w:pPr>
        <w:rPr>
          <w:rFonts w:ascii="华文楷体" w:eastAsia="华文楷体" w:hAnsi="华文楷体"/>
          <w:b/>
          <w:sz w:val="28"/>
          <w:szCs w:val="28"/>
        </w:rPr>
      </w:pPr>
      <w:r>
        <w:rPr>
          <w:rFonts w:hint="eastAsia"/>
        </w:rPr>
        <w:t xml:space="preserve"> </w:t>
      </w:r>
      <w:r w:rsidR="00185DA1">
        <w:rPr>
          <w:rFonts w:hint="eastAsia"/>
        </w:rPr>
        <w:t xml:space="preserve"> </w:t>
      </w:r>
      <w:r w:rsidR="00AF2DCA" w:rsidRPr="000E75E3">
        <w:rPr>
          <w:rFonts w:ascii="华文楷体" w:eastAsia="华文楷体" w:hAnsi="华文楷体" w:hint="eastAsia"/>
          <w:b/>
          <w:sz w:val="28"/>
          <w:szCs w:val="28"/>
        </w:rPr>
        <w:t>一、</w:t>
      </w:r>
      <w:r w:rsidR="00130856">
        <w:rPr>
          <w:rFonts w:ascii="华文楷体" w:eastAsia="华文楷体" w:hAnsi="华文楷体" w:hint="eastAsia"/>
          <w:b/>
          <w:sz w:val="28"/>
          <w:szCs w:val="28"/>
        </w:rPr>
        <w:t>中国</w:t>
      </w:r>
      <w:r w:rsidR="003340D3">
        <w:rPr>
          <w:rFonts w:ascii="华文楷体" w:eastAsia="华文楷体" w:hAnsi="华文楷体" w:hint="eastAsia"/>
          <w:b/>
          <w:sz w:val="28"/>
          <w:szCs w:val="28"/>
        </w:rPr>
        <w:t>宏观</w:t>
      </w:r>
      <w:r w:rsidR="00447FD0">
        <w:rPr>
          <w:rFonts w:ascii="华文楷体" w:eastAsia="华文楷体" w:hAnsi="华文楷体" w:hint="eastAsia"/>
          <w:b/>
          <w:sz w:val="28"/>
          <w:szCs w:val="28"/>
        </w:rPr>
        <w:t>经济回顾</w:t>
      </w:r>
      <w:r w:rsidR="00447FD0">
        <w:rPr>
          <w:rFonts w:ascii="华文楷体" w:eastAsia="华文楷体" w:hAnsi="华文楷体"/>
          <w:b/>
          <w:sz w:val="28"/>
          <w:szCs w:val="28"/>
        </w:rPr>
        <w:t>及</w:t>
      </w:r>
      <w:r w:rsidR="00AF2DCA" w:rsidRPr="000E75E3">
        <w:rPr>
          <w:rFonts w:ascii="华文楷体" w:eastAsia="华文楷体" w:hAnsi="华文楷体" w:hint="eastAsia"/>
          <w:b/>
          <w:sz w:val="28"/>
          <w:szCs w:val="28"/>
        </w:rPr>
        <w:t>展望</w:t>
      </w:r>
    </w:p>
    <w:p w14:paraId="768F34E8" w14:textId="7CBB1982" w:rsidR="00AF2DCA" w:rsidRPr="000E75E3" w:rsidRDefault="005D10B7" w:rsidP="00AF2DCA">
      <w:pPr>
        <w:rPr>
          <w:rFonts w:ascii="华文楷体" w:eastAsia="华文楷体" w:hAnsi="华文楷体"/>
          <w:b/>
          <w:sz w:val="28"/>
          <w:szCs w:val="28"/>
        </w:rPr>
      </w:pPr>
      <w:r>
        <w:rPr>
          <w:rFonts w:ascii="华文楷体" w:eastAsia="华文楷体" w:hAnsi="华文楷体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F8C301" wp14:editId="28AFD640">
                <wp:simplePos x="0" y="0"/>
                <wp:positionH relativeFrom="column">
                  <wp:posOffset>-26670</wp:posOffset>
                </wp:positionH>
                <wp:positionV relativeFrom="paragraph">
                  <wp:posOffset>64770</wp:posOffset>
                </wp:positionV>
                <wp:extent cx="5260340" cy="0"/>
                <wp:effectExtent l="28575" t="31115" r="26035" b="26035"/>
                <wp:wrapNone/>
                <wp:docPr id="5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60340" cy="0"/>
                        </a:xfrm>
                        <a:prstGeom prst="straightConnector1">
                          <a:avLst/>
                        </a:prstGeom>
                        <a:noFill/>
                        <a:ln w="44450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9115B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4" o:spid="_x0000_s1026" type="#_x0000_t32" style="position:absolute;left:0;text-align:left;margin-left:-2.1pt;margin-top:5.1pt;width:414.2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" strokecolor="#4f81bd" strokeweight="3.5pt"/>
            </w:pict>
          </mc:Fallback>
        </mc:AlternateContent>
      </w:r>
    </w:p>
    <w:p w14:paraId="6EEDA6AF" w14:textId="77777777" w:rsidR="00B355B0" w:rsidRPr="003109BA" w:rsidRDefault="00B355B0" w:rsidP="00B355B0">
      <w:pPr>
        <w:pStyle w:val="a7"/>
        <w:numPr>
          <w:ilvl w:val="0"/>
          <w:numId w:val="20"/>
        </w:numPr>
        <w:ind w:firstLineChars="0"/>
        <w:rPr>
          <w:rFonts w:ascii="华文楷体" w:eastAsia="华文楷体" w:hAnsi="华文楷体"/>
          <w:b/>
          <w:sz w:val="28"/>
          <w:szCs w:val="28"/>
        </w:rPr>
      </w:pPr>
      <w:r w:rsidRPr="003109BA">
        <w:rPr>
          <w:rFonts w:ascii="华文楷体" w:eastAsia="华文楷体" w:hAnsi="华文楷体" w:hint="eastAsia"/>
          <w:b/>
          <w:sz w:val="28"/>
          <w:szCs w:val="28"/>
        </w:rPr>
        <w:t>综述</w:t>
      </w:r>
    </w:p>
    <w:p w14:paraId="2E2071E6" w14:textId="00E854AC" w:rsidR="00C71A02" w:rsidRPr="007E2B8B" w:rsidRDefault="00215FEF" w:rsidP="009F5BB6">
      <w:pPr>
        <w:numPr>
          <w:ilvl w:val="0"/>
          <w:numId w:val="24"/>
        </w:numPr>
        <w:adjustRightInd w:val="0"/>
        <w:snapToGrid w:val="0"/>
        <w:rPr>
          <w:rFonts w:ascii="华文楷体" w:eastAsia="华文楷体" w:hAnsi="华文楷体"/>
          <w:sz w:val="22"/>
        </w:rPr>
      </w:pPr>
      <w:r w:rsidRPr="000C298B">
        <w:rPr>
          <w:rFonts w:ascii="华文楷体" w:eastAsia="华文楷体" w:hAnsi="华文楷体" w:hint="eastAsia"/>
          <w:b/>
          <w:sz w:val="22"/>
        </w:rPr>
        <w:t>基建</w:t>
      </w:r>
      <w:r w:rsidR="000C298B" w:rsidRPr="000C298B">
        <w:rPr>
          <w:rFonts w:ascii="华文楷体" w:eastAsia="华文楷体" w:hAnsi="华文楷体"/>
          <w:b/>
          <w:sz w:val="22"/>
        </w:rPr>
        <w:t>是</w:t>
      </w:r>
      <w:r w:rsidR="000C298B" w:rsidRPr="000C298B">
        <w:rPr>
          <w:rFonts w:ascii="华文楷体" w:eastAsia="华文楷体" w:hAnsi="华文楷体" w:hint="eastAsia"/>
          <w:b/>
          <w:sz w:val="22"/>
        </w:rPr>
        <w:t>四季度</w:t>
      </w:r>
      <w:proofErr w:type="gramStart"/>
      <w:r w:rsidR="00406E5D" w:rsidRPr="000C298B">
        <w:rPr>
          <w:rFonts w:ascii="华文楷体" w:eastAsia="华文楷体" w:hAnsi="华文楷体" w:hint="eastAsia"/>
          <w:b/>
          <w:sz w:val="22"/>
        </w:rPr>
        <w:t>稳</w:t>
      </w:r>
      <w:r w:rsidR="00406E5D" w:rsidRPr="000C298B">
        <w:rPr>
          <w:rFonts w:ascii="华文楷体" w:eastAsia="华文楷体" w:hAnsi="华文楷体"/>
          <w:b/>
          <w:sz w:val="22"/>
        </w:rPr>
        <w:t>增长</w:t>
      </w:r>
      <w:proofErr w:type="gramEnd"/>
      <w:r w:rsidR="00406E5D" w:rsidRPr="000C298B">
        <w:rPr>
          <w:rFonts w:ascii="华文楷体" w:eastAsia="华文楷体" w:hAnsi="华文楷体"/>
          <w:b/>
          <w:sz w:val="22"/>
        </w:rPr>
        <w:t>主要着力点</w:t>
      </w:r>
      <w:r w:rsidR="000C298B" w:rsidRPr="000C298B">
        <w:rPr>
          <w:rFonts w:ascii="华文楷体" w:eastAsia="华文楷体" w:hAnsi="华文楷体" w:hint="eastAsia"/>
          <w:b/>
          <w:sz w:val="22"/>
        </w:rPr>
        <w:t>，</w:t>
      </w:r>
      <w:r w:rsidR="000C298B" w:rsidRPr="000C298B">
        <w:rPr>
          <w:rFonts w:ascii="华文楷体" w:eastAsia="华文楷体" w:hAnsi="华文楷体"/>
          <w:b/>
          <w:sz w:val="22"/>
        </w:rPr>
        <w:t>出口反弹值得期待</w:t>
      </w:r>
      <w:r w:rsidR="00B355B0" w:rsidRPr="000C298B">
        <w:rPr>
          <w:rFonts w:ascii="华文楷体" w:eastAsia="华文楷体" w:hAnsi="华文楷体"/>
          <w:b/>
          <w:sz w:val="22"/>
        </w:rPr>
        <w:t>。</w:t>
      </w:r>
      <w:r w:rsidR="007E2B8B">
        <w:rPr>
          <w:rFonts w:ascii="华文楷体" w:eastAsia="华文楷体" w:hAnsi="华文楷体" w:hint="eastAsia"/>
          <w:sz w:val="22"/>
        </w:rPr>
        <w:t>2</w:t>
      </w:r>
      <w:r w:rsidR="007E2B8B">
        <w:rPr>
          <w:rFonts w:ascii="华文楷体" w:eastAsia="华文楷体" w:hAnsi="华文楷体"/>
          <w:sz w:val="22"/>
        </w:rPr>
        <w:t>015</w:t>
      </w:r>
      <w:r w:rsidRPr="007E2B8B">
        <w:rPr>
          <w:rFonts w:ascii="华文楷体" w:eastAsia="华文楷体" w:hAnsi="华文楷体"/>
          <w:sz w:val="22"/>
        </w:rPr>
        <w:t>年</w:t>
      </w:r>
      <w:r w:rsidRPr="007E2B8B">
        <w:rPr>
          <w:rFonts w:ascii="华文楷体" w:eastAsia="华文楷体" w:hAnsi="华文楷体" w:hint="eastAsia"/>
          <w:sz w:val="22"/>
        </w:rPr>
        <w:t>下半年</w:t>
      </w:r>
      <w:r w:rsidR="00574369" w:rsidRPr="007E2B8B">
        <w:rPr>
          <w:rFonts w:ascii="华文楷体" w:eastAsia="华文楷体" w:hAnsi="华文楷体" w:hint="eastAsia"/>
          <w:sz w:val="22"/>
        </w:rPr>
        <w:t>开始</w:t>
      </w:r>
      <w:r w:rsidR="00574369" w:rsidRPr="007E2B8B">
        <w:rPr>
          <w:rFonts w:ascii="华文楷体" w:eastAsia="华文楷体" w:hAnsi="华文楷体"/>
          <w:sz w:val="22"/>
        </w:rPr>
        <w:t>，</w:t>
      </w:r>
      <w:r w:rsidR="006E492B" w:rsidRPr="007E2B8B">
        <w:rPr>
          <w:rFonts w:ascii="华文楷体" w:eastAsia="华文楷体" w:hAnsi="华文楷体"/>
          <w:sz w:val="22"/>
        </w:rPr>
        <w:t>政府</w:t>
      </w:r>
      <w:r w:rsidR="00732736" w:rsidRPr="007E2B8B">
        <w:rPr>
          <w:rFonts w:ascii="华文楷体" w:eastAsia="华文楷体" w:hAnsi="华文楷体" w:hint="eastAsia"/>
          <w:sz w:val="22"/>
        </w:rPr>
        <w:t>加大</w:t>
      </w:r>
      <w:r w:rsidR="00732736" w:rsidRPr="007E2B8B">
        <w:rPr>
          <w:rFonts w:ascii="华文楷体" w:eastAsia="华文楷体" w:hAnsi="华文楷体"/>
          <w:sz w:val="22"/>
        </w:rPr>
        <w:t>基建投资</w:t>
      </w:r>
      <w:r w:rsidR="006E492B" w:rsidRPr="007E2B8B">
        <w:rPr>
          <w:rFonts w:ascii="华文楷体" w:eastAsia="华文楷体" w:hAnsi="华文楷体"/>
          <w:sz w:val="22"/>
        </w:rPr>
        <w:t>力度</w:t>
      </w:r>
      <w:r w:rsidRPr="007E2B8B">
        <w:rPr>
          <w:rFonts w:ascii="华文楷体" w:eastAsia="华文楷体" w:hAnsi="华文楷体"/>
          <w:sz w:val="22"/>
        </w:rPr>
        <w:t>，</w:t>
      </w:r>
      <w:r w:rsidR="00732736" w:rsidRPr="007E2B8B">
        <w:rPr>
          <w:rFonts w:ascii="华文楷体" w:eastAsia="华文楷体" w:hAnsi="华文楷体" w:hint="eastAsia"/>
          <w:sz w:val="22"/>
        </w:rPr>
        <w:t>同时</w:t>
      </w:r>
      <w:r w:rsidR="007E2B8B">
        <w:rPr>
          <w:rFonts w:ascii="华文楷体" w:eastAsia="华文楷体" w:hAnsi="华文楷体" w:hint="eastAsia"/>
          <w:sz w:val="22"/>
        </w:rPr>
        <w:t>2016</w:t>
      </w:r>
      <w:r w:rsidRPr="007E2B8B">
        <w:rPr>
          <w:rFonts w:ascii="华文楷体" w:eastAsia="华文楷体" w:hAnsi="华文楷体"/>
          <w:sz w:val="22"/>
        </w:rPr>
        <w:t>年初以来各省市十三五规划项目</w:t>
      </w:r>
      <w:r w:rsidR="006E492B" w:rsidRPr="007E2B8B">
        <w:rPr>
          <w:rFonts w:ascii="华文楷体" w:eastAsia="华文楷体" w:hAnsi="华文楷体" w:hint="eastAsia"/>
          <w:sz w:val="22"/>
        </w:rPr>
        <w:t>布局</w:t>
      </w:r>
      <w:r w:rsidRPr="007E2B8B">
        <w:rPr>
          <w:rFonts w:ascii="华文楷体" w:eastAsia="华文楷体" w:hAnsi="华文楷体" w:hint="eastAsia"/>
          <w:sz w:val="22"/>
        </w:rPr>
        <w:t>，</w:t>
      </w:r>
      <w:r w:rsidR="00732736" w:rsidRPr="007E2B8B">
        <w:rPr>
          <w:rFonts w:ascii="华文楷体" w:eastAsia="华文楷体" w:hAnsi="华文楷体" w:hint="eastAsia"/>
          <w:sz w:val="22"/>
        </w:rPr>
        <w:t>叠加</w:t>
      </w:r>
      <w:r w:rsidR="00732736" w:rsidRPr="007E2B8B">
        <w:rPr>
          <w:rFonts w:ascii="华文楷体" w:eastAsia="华文楷体" w:hAnsi="华文楷体"/>
          <w:sz w:val="22"/>
        </w:rPr>
        <w:t>地产投资改善，</w:t>
      </w:r>
      <w:r w:rsidR="006E492B" w:rsidRPr="007E2B8B">
        <w:rPr>
          <w:rFonts w:ascii="华文楷体" w:eastAsia="华文楷体" w:hAnsi="华文楷体" w:hint="eastAsia"/>
          <w:sz w:val="22"/>
        </w:rPr>
        <w:t>基建</w:t>
      </w:r>
      <w:r w:rsidR="006E492B" w:rsidRPr="007E2B8B">
        <w:rPr>
          <w:rFonts w:ascii="华文楷体" w:eastAsia="华文楷体" w:hAnsi="华文楷体"/>
          <w:sz w:val="22"/>
        </w:rPr>
        <w:t>和地产支撑</w:t>
      </w:r>
      <w:r w:rsidR="00732736" w:rsidRPr="007E2B8B">
        <w:rPr>
          <w:rFonts w:ascii="华文楷体" w:eastAsia="华文楷体" w:hAnsi="华文楷体" w:hint="eastAsia"/>
          <w:sz w:val="22"/>
        </w:rPr>
        <w:t>了</w:t>
      </w:r>
      <w:r w:rsidR="007E2B8B">
        <w:rPr>
          <w:rFonts w:ascii="华文楷体" w:eastAsia="华文楷体" w:hAnsi="华文楷体" w:hint="eastAsia"/>
          <w:sz w:val="22"/>
        </w:rPr>
        <w:t>20</w:t>
      </w:r>
      <w:r w:rsidR="00574369" w:rsidRPr="007E2B8B">
        <w:rPr>
          <w:rFonts w:ascii="华文楷体" w:eastAsia="华文楷体" w:hAnsi="华文楷体" w:hint="eastAsia"/>
          <w:sz w:val="22"/>
        </w:rPr>
        <w:t>16年</w:t>
      </w:r>
      <w:r w:rsidR="006E492B" w:rsidRPr="007E2B8B">
        <w:rPr>
          <w:rFonts w:ascii="华文楷体" w:eastAsia="华文楷体" w:hAnsi="华文楷体"/>
          <w:sz w:val="22"/>
        </w:rPr>
        <w:t>上半年</w:t>
      </w:r>
      <w:r w:rsidR="006E492B" w:rsidRPr="007E2B8B">
        <w:rPr>
          <w:rFonts w:ascii="华文楷体" w:eastAsia="华文楷体" w:hAnsi="华文楷体" w:hint="eastAsia"/>
          <w:sz w:val="22"/>
        </w:rPr>
        <w:t>经济</w:t>
      </w:r>
      <w:r w:rsidR="00732736" w:rsidRPr="007E2B8B">
        <w:rPr>
          <w:rFonts w:ascii="华文楷体" w:eastAsia="华文楷体" w:hAnsi="华文楷体" w:hint="eastAsia"/>
          <w:sz w:val="22"/>
        </w:rPr>
        <w:t>的</w:t>
      </w:r>
      <w:r w:rsidR="006E492B" w:rsidRPr="007E2B8B">
        <w:rPr>
          <w:rFonts w:ascii="华文楷体" w:eastAsia="华文楷体" w:hAnsi="华文楷体"/>
          <w:sz w:val="22"/>
        </w:rPr>
        <w:t>平稳</w:t>
      </w:r>
      <w:r w:rsidR="00732736" w:rsidRPr="007E2B8B">
        <w:rPr>
          <w:rFonts w:ascii="华文楷体" w:eastAsia="华文楷体" w:hAnsi="华文楷体" w:hint="eastAsia"/>
          <w:sz w:val="22"/>
        </w:rPr>
        <w:t>运行</w:t>
      </w:r>
      <w:r w:rsidRPr="007E2B8B">
        <w:rPr>
          <w:rFonts w:ascii="华文楷体" w:eastAsia="华文楷体" w:hAnsi="华文楷体" w:hint="eastAsia"/>
          <w:sz w:val="22"/>
        </w:rPr>
        <w:t>。</w:t>
      </w:r>
      <w:r w:rsidR="006E492B" w:rsidRPr="007E2B8B">
        <w:rPr>
          <w:rFonts w:ascii="华文楷体" w:eastAsia="华文楷体" w:hAnsi="华文楷体" w:hint="eastAsia"/>
          <w:sz w:val="22"/>
        </w:rPr>
        <w:t>不过</w:t>
      </w:r>
      <w:r w:rsidR="006E492B" w:rsidRPr="007E2B8B">
        <w:rPr>
          <w:rFonts w:ascii="华文楷体" w:eastAsia="华文楷体" w:hAnsi="华文楷体"/>
          <w:sz w:val="22"/>
        </w:rPr>
        <w:t>，</w:t>
      </w:r>
      <w:r w:rsidR="007E2B8B">
        <w:rPr>
          <w:rFonts w:ascii="华文楷体" w:eastAsia="华文楷体" w:hAnsi="华文楷体" w:hint="eastAsia"/>
          <w:sz w:val="22"/>
        </w:rPr>
        <w:t>制造业投资以及</w:t>
      </w:r>
      <w:r w:rsidR="006E492B" w:rsidRPr="007E2B8B">
        <w:rPr>
          <w:rFonts w:ascii="华文楷体" w:eastAsia="华文楷体" w:hAnsi="华文楷体"/>
          <w:sz w:val="22"/>
        </w:rPr>
        <w:t>民间投资</w:t>
      </w:r>
      <w:r w:rsidR="006E492B" w:rsidRPr="007E2B8B">
        <w:rPr>
          <w:rFonts w:ascii="华文楷体" w:eastAsia="华文楷体" w:hAnsi="华文楷体" w:hint="eastAsia"/>
          <w:sz w:val="22"/>
        </w:rPr>
        <w:t>年初</w:t>
      </w:r>
      <w:r w:rsidR="006E492B" w:rsidRPr="007E2B8B">
        <w:rPr>
          <w:rFonts w:ascii="华文楷体" w:eastAsia="华文楷体" w:hAnsi="华文楷体"/>
          <w:sz w:val="22"/>
        </w:rPr>
        <w:t>以来的快速下滑</w:t>
      </w:r>
      <w:r w:rsidR="006E492B" w:rsidRPr="007E2B8B">
        <w:rPr>
          <w:rFonts w:ascii="华文楷体" w:eastAsia="华文楷体" w:hAnsi="华文楷体" w:hint="eastAsia"/>
          <w:sz w:val="22"/>
        </w:rPr>
        <w:t>显示</w:t>
      </w:r>
      <w:r w:rsidR="00732736" w:rsidRPr="007E2B8B">
        <w:rPr>
          <w:rFonts w:ascii="华文楷体" w:eastAsia="华文楷体" w:hAnsi="华文楷体"/>
          <w:sz w:val="22"/>
        </w:rPr>
        <w:t>制造业去产能压力仍然在拖累经济</w:t>
      </w:r>
      <w:r w:rsidR="007E2B8B">
        <w:rPr>
          <w:rFonts w:ascii="华文楷体" w:eastAsia="华文楷体" w:hAnsi="华文楷体" w:hint="eastAsia"/>
          <w:sz w:val="22"/>
        </w:rPr>
        <w:t>，</w:t>
      </w:r>
      <w:proofErr w:type="gramStart"/>
      <w:r w:rsidR="007E2B8B">
        <w:rPr>
          <w:rFonts w:ascii="华文楷体" w:eastAsia="华文楷体" w:hAnsi="华文楷体" w:hint="eastAsia"/>
          <w:sz w:val="22"/>
        </w:rPr>
        <w:t>一</w:t>
      </w:r>
      <w:proofErr w:type="gramEnd"/>
      <w:r w:rsidR="007E2B8B">
        <w:rPr>
          <w:rFonts w:ascii="华文楷体" w:eastAsia="华文楷体" w:hAnsi="华文楷体" w:hint="eastAsia"/>
          <w:sz w:val="22"/>
        </w:rPr>
        <w:t>二线</w:t>
      </w:r>
      <w:r w:rsidR="007E2B8B">
        <w:rPr>
          <w:rFonts w:ascii="华文楷体" w:eastAsia="华文楷体" w:hAnsi="华文楷体"/>
          <w:sz w:val="22"/>
        </w:rPr>
        <w:t>城市限购限</w:t>
      </w:r>
      <w:r w:rsidR="007E2B8B">
        <w:rPr>
          <w:rFonts w:ascii="华文楷体" w:eastAsia="华文楷体" w:hAnsi="华文楷体" w:hint="eastAsia"/>
          <w:sz w:val="22"/>
        </w:rPr>
        <w:t>贷</w:t>
      </w:r>
      <w:r w:rsidR="007E2B8B">
        <w:rPr>
          <w:rFonts w:ascii="华文楷体" w:eastAsia="华文楷体" w:hAnsi="华文楷体"/>
          <w:sz w:val="22"/>
        </w:rPr>
        <w:t>新政后的房地产投资</w:t>
      </w:r>
      <w:r w:rsidR="007E2B8B">
        <w:rPr>
          <w:rFonts w:ascii="华文楷体" w:eastAsia="华文楷体" w:hAnsi="华文楷体" w:hint="eastAsia"/>
          <w:sz w:val="22"/>
        </w:rPr>
        <w:t>也</w:t>
      </w:r>
      <w:r w:rsidR="007E2B8B">
        <w:rPr>
          <w:rFonts w:ascii="华文楷体" w:eastAsia="华文楷体" w:hAnsi="华文楷体"/>
          <w:sz w:val="22"/>
        </w:rPr>
        <w:t>将有所回落</w:t>
      </w:r>
      <w:r w:rsidR="00732736" w:rsidRPr="007E2B8B">
        <w:rPr>
          <w:rFonts w:ascii="华文楷体" w:eastAsia="华文楷体" w:hAnsi="华文楷体" w:hint="eastAsia"/>
          <w:sz w:val="22"/>
        </w:rPr>
        <w:t>。</w:t>
      </w:r>
      <w:r w:rsidR="00732736" w:rsidRPr="007E2B8B">
        <w:rPr>
          <w:rFonts w:ascii="华文楷体" w:eastAsia="华文楷体" w:hAnsi="华文楷体"/>
          <w:sz w:val="22"/>
        </w:rPr>
        <w:t>因此</w:t>
      </w:r>
      <w:r w:rsidR="00732736" w:rsidRPr="007E2B8B">
        <w:rPr>
          <w:rFonts w:ascii="华文楷体" w:eastAsia="华文楷体" w:hAnsi="华文楷体" w:hint="eastAsia"/>
          <w:sz w:val="22"/>
        </w:rPr>
        <w:t>，</w:t>
      </w:r>
      <w:r w:rsidR="007E2B8B" w:rsidRPr="007E2B8B">
        <w:rPr>
          <w:rFonts w:ascii="华文楷体" w:eastAsia="华文楷体" w:hAnsi="华文楷体" w:hint="eastAsia"/>
          <w:sz w:val="22"/>
        </w:rPr>
        <w:t>四季度</w:t>
      </w:r>
      <w:r w:rsidR="00732736" w:rsidRPr="007E2B8B">
        <w:rPr>
          <w:rFonts w:ascii="华文楷体" w:eastAsia="华文楷体" w:hAnsi="华文楷体" w:hint="eastAsia"/>
          <w:sz w:val="22"/>
        </w:rPr>
        <w:t>的</w:t>
      </w:r>
      <w:r w:rsidR="00732736" w:rsidRPr="007E2B8B">
        <w:rPr>
          <w:rFonts w:ascii="华文楷体" w:eastAsia="华文楷体" w:hAnsi="华文楷体"/>
          <w:sz w:val="22"/>
        </w:rPr>
        <w:t>经济</w:t>
      </w:r>
      <w:r w:rsidR="006E492B" w:rsidRPr="007E2B8B">
        <w:rPr>
          <w:rFonts w:ascii="华文楷体" w:eastAsia="华文楷体" w:hAnsi="华文楷体" w:hint="eastAsia"/>
          <w:sz w:val="22"/>
        </w:rPr>
        <w:t>增长</w:t>
      </w:r>
      <w:r w:rsidR="006E492B" w:rsidRPr="007E2B8B">
        <w:rPr>
          <w:rFonts w:ascii="华文楷体" w:eastAsia="华文楷体" w:hAnsi="华文楷体"/>
          <w:sz w:val="22"/>
        </w:rPr>
        <w:t>仍</w:t>
      </w:r>
      <w:r w:rsidR="00574369" w:rsidRPr="007E2B8B">
        <w:rPr>
          <w:rFonts w:ascii="华文楷体" w:eastAsia="华文楷体" w:hAnsi="华文楷体" w:hint="eastAsia"/>
          <w:sz w:val="22"/>
        </w:rPr>
        <w:t>依托政府</w:t>
      </w:r>
      <w:proofErr w:type="gramStart"/>
      <w:r w:rsidR="00574369" w:rsidRPr="007E2B8B">
        <w:rPr>
          <w:rFonts w:ascii="华文楷体" w:eastAsia="华文楷体" w:hAnsi="华文楷体" w:hint="eastAsia"/>
          <w:sz w:val="22"/>
        </w:rPr>
        <w:t>稳增长</w:t>
      </w:r>
      <w:proofErr w:type="gramEnd"/>
      <w:r w:rsidR="00574369" w:rsidRPr="007E2B8B">
        <w:rPr>
          <w:rFonts w:ascii="华文楷体" w:eastAsia="华文楷体" w:hAnsi="华文楷体"/>
          <w:sz w:val="22"/>
        </w:rPr>
        <w:t>政策</w:t>
      </w:r>
      <w:r w:rsidR="007E2B8B">
        <w:rPr>
          <w:rFonts w:ascii="华文楷体" w:eastAsia="华文楷体" w:hAnsi="华文楷体" w:hint="eastAsia"/>
          <w:sz w:val="22"/>
        </w:rPr>
        <w:t>，</w:t>
      </w:r>
      <w:r w:rsidR="007E2B8B">
        <w:rPr>
          <w:rFonts w:ascii="华文楷体" w:eastAsia="华文楷体" w:hAnsi="华文楷体"/>
          <w:sz w:val="22"/>
        </w:rPr>
        <w:t>近期</w:t>
      </w:r>
      <w:r w:rsidR="007E2B8B">
        <w:rPr>
          <w:rFonts w:ascii="华文楷体" w:eastAsia="华文楷体" w:hAnsi="华文楷体" w:hint="eastAsia"/>
          <w:sz w:val="22"/>
        </w:rPr>
        <w:t>专项</w:t>
      </w:r>
      <w:r w:rsidR="007E2B8B">
        <w:rPr>
          <w:rFonts w:ascii="华文楷体" w:eastAsia="华文楷体" w:hAnsi="华文楷体"/>
          <w:sz w:val="22"/>
        </w:rPr>
        <w:t>金融</w:t>
      </w:r>
      <w:proofErr w:type="gramStart"/>
      <w:r w:rsidR="007E2B8B">
        <w:rPr>
          <w:rFonts w:ascii="华文楷体" w:eastAsia="华文楷体" w:hAnsi="华文楷体"/>
          <w:sz w:val="22"/>
        </w:rPr>
        <w:t>债重启已显示</w:t>
      </w:r>
      <w:proofErr w:type="gramEnd"/>
      <w:r w:rsidR="007E2B8B">
        <w:rPr>
          <w:rFonts w:ascii="华文楷体" w:eastAsia="华文楷体" w:hAnsi="华文楷体"/>
          <w:sz w:val="22"/>
        </w:rPr>
        <w:t>财政支撑经济增长的决心</w:t>
      </w:r>
      <w:r w:rsidR="00574369" w:rsidRPr="007E2B8B">
        <w:rPr>
          <w:rFonts w:ascii="华文楷体" w:eastAsia="华文楷体" w:hAnsi="华文楷体"/>
          <w:sz w:val="22"/>
        </w:rPr>
        <w:t>。</w:t>
      </w:r>
      <w:r w:rsidR="00627C12">
        <w:rPr>
          <w:rFonts w:ascii="华文楷体" w:eastAsia="华文楷体" w:hAnsi="华文楷体" w:hint="eastAsia"/>
          <w:sz w:val="22"/>
        </w:rPr>
        <w:t>此外</w:t>
      </w:r>
      <w:r w:rsidR="00627C12">
        <w:rPr>
          <w:rFonts w:ascii="华文楷体" w:eastAsia="华文楷体" w:hAnsi="华文楷体"/>
          <w:sz w:val="22"/>
        </w:rPr>
        <w:t>，</w:t>
      </w:r>
      <w:r w:rsidR="00627C12">
        <w:rPr>
          <w:rFonts w:ascii="华文楷体" w:eastAsia="华文楷体" w:hAnsi="华文楷体" w:hint="eastAsia"/>
          <w:sz w:val="22"/>
        </w:rPr>
        <w:t>发达</w:t>
      </w:r>
      <w:r w:rsidR="00627C12">
        <w:rPr>
          <w:rFonts w:ascii="华文楷体" w:eastAsia="华文楷体" w:hAnsi="华文楷体"/>
          <w:sz w:val="22"/>
        </w:rPr>
        <w:t>国家经济共振式回暖使得出口</w:t>
      </w:r>
      <w:r w:rsidR="00627C12">
        <w:rPr>
          <w:rFonts w:ascii="华文楷体" w:eastAsia="华文楷体" w:hAnsi="华文楷体" w:hint="eastAsia"/>
          <w:sz w:val="22"/>
        </w:rPr>
        <w:t>触底</w:t>
      </w:r>
      <w:r w:rsidR="00627C12">
        <w:rPr>
          <w:rFonts w:ascii="华文楷体" w:eastAsia="华文楷体" w:hAnsi="华文楷体"/>
          <w:sz w:val="22"/>
        </w:rPr>
        <w:t>反弹，年末西方节假日密集期间</w:t>
      </w:r>
      <w:r w:rsidR="00627C12">
        <w:rPr>
          <w:rFonts w:ascii="华文楷体" w:eastAsia="华文楷体" w:hAnsi="华文楷体" w:hint="eastAsia"/>
          <w:sz w:val="22"/>
        </w:rPr>
        <w:t>居民</w:t>
      </w:r>
      <w:r w:rsidR="00627C12">
        <w:rPr>
          <w:rFonts w:ascii="华文楷体" w:eastAsia="华文楷体" w:hAnsi="华文楷体"/>
          <w:sz w:val="22"/>
        </w:rPr>
        <w:t>消费集中落地将强化出口改善力度。</w:t>
      </w:r>
      <w:r w:rsidR="006E492B" w:rsidRPr="007E2B8B">
        <w:rPr>
          <w:rFonts w:ascii="华文楷体" w:eastAsia="华文楷体" w:hAnsi="华文楷体"/>
          <w:sz w:val="22"/>
        </w:rPr>
        <w:t>我们</w:t>
      </w:r>
      <w:r w:rsidR="006E492B" w:rsidRPr="007E2B8B">
        <w:rPr>
          <w:rFonts w:ascii="华文楷体" w:eastAsia="华文楷体" w:hAnsi="华文楷体" w:hint="eastAsia"/>
          <w:sz w:val="22"/>
        </w:rPr>
        <w:t>预计全年</w:t>
      </w:r>
      <w:r w:rsidR="006E492B" w:rsidRPr="007E2B8B">
        <w:rPr>
          <w:rFonts w:ascii="华文楷体" w:eastAsia="华文楷体" w:hAnsi="华文楷体"/>
          <w:sz w:val="22"/>
        </w:rPr>
        <w:t>经济增速在</w:t>
      </w:r>
      <w:r w:rsidR="006E492B" w:rsidRPr="007E2B8B">
        <w:rPr>
          <w:rFonts w:ascii="华文楷体" w:eastAsia="华文楷体" w:hAnsi="华文楷体" w:hint="eastAsia"/>
          <w:sz w:val="22"/>
        </w:rPr>
        <w:t>6.7</w:t>
      </w:r>
      <w:r w:rsidR="006E492B" w:rsidRPr="007E2B8B">
        <w:rPr>
          <w:rFonts w:ascii="华文楷体" w:eastAsia="华文楷体" w:hAnsi="华文楷体"/>
          <w:sz w:val="22"/>
        </w:rPr>
        <w:t>%左右，</w:t>
      </w:r>
      <w:r w:rsidR="006E492B" w:rsidRPr="007E2B8B">
        <w:rPr>
          <w:rFonts w:ascii="华文楷体" w:eastAsia="华文楷体" w:hAnsi="华文楷体" w:hint="eastAsia"/>
          <w:sz w:val="22"/>
        </w:rPr>
        <w:t>下半年</w:t>
      </w:r>
      <w:r w:rsidR="006E492B" w:rsidRPr="007E2B8B">
        <w:rPr>
          <w:rFonts w:ascii="华文楷体" w:eastAsia="华文楷体" w:hAnsi="华文楷体"/>
          <w:sz w:val="22"/>
        </w:rPr>
        <w:t>经济走势整体平稳</w:t>
      </w:r>
      <w:r w:rsidR="006E492B" w:rsidRPr="007E2B8B">
        <w:rPr>
          <w:rFonts w:ascii="华文楷体" w:eastAsia="华文楷体" w:hAnsi="华文楷体" w:hint="eastAsia"/>
          <w:sz w:val="22"/>
        </w:rPr>
        <w:t>。</w:t>
      </w:r>
      <w:r w:rsidR="006E492B" w:rsidRPr="007E2B8B">
        <w:rPr>
          <w:rFonts w:ascii="华文楷体" w:eastAsia="华文楷体" w:hAnsi="华文楷体"/>
          <w:sz w:val="22"/>
        </w:rPr>
        <w:t>通胀</w:t>
      </w:r>
      <w:r w:rsidR="006E492B" w:rsidRPr="007E2B8B">
        <w:rPr>
          <w:rFonts w:ascii="华文楷体" w:eastAsia="华文楷体" w:hAnsi="华文楷体" w:hint="eastAsia"/>
          <w:sz w:val="22"/>
        </w:rPr>
        <w:t>三季度</w:t>
      </w:r>
      <w:r w:rsidR="00732736" w:rsidRPr="007E2B8B">
        <w:rPr>
          <w:rFonts w:ascii="华文楷体" w:eastAsia="华文楷体" w:hAnsi="华文楷体"/>
          <w:sz w:val="22"/>
        </w:rPr>
        <w:t>低位，</w:t>
      </w:r>
      <w:r w:rsidR="007E2B8B">
        <w:rPr>
          <w:rFonts w:ascii="华文楷体" w:eastAsia="华文楷体" w:hAnsi="华文楷体"/>
          <w:sz w:val="22"/>
        </w:rPr>
        <w:t>四季度</w:t>
      </w:r>
      <w:r w:rsidR="007E2B8B">
        <w:rPr>
          <w:rFonts w:ascii="华文楷体" w:eastAsia="华文楷体" w:hAnsi="华文楷体" w:hint="eastAsia"/>
          <w:sz w:val="22"/>
        </w:rPr>
        <w:t>略</w:t>
      </w:r>
      <w:r w:rsidR="006E492B" w:rsidRPr="007E2B8B">
        <w:rPr>
          <w:rFonts w:ascii="华文楷体" w:eastAsia="华文楷体" w:hAnsi="华文楷体"/>
          <w:sz w:val="22"/>
        </w:rPr>
        <w:t>有抬头。货币政策</w:t>
      </w:r>
      <w:r w:rsidR="006E492B" w:rsidRPr="007E2B8B">
        <w:rPr>
          <w:rFonts w:ascii="华文楷体" w:eastAsia="华文楷体" w:hAnsi="华文楷体" w:hint="eastAsia"/>
          <w:sz w:val="22"/>
        </w:rPr>
        <w:t>维持</w:t>
      </w:r>
      <w:r w:rsidR="006E492B" w:rsidRPr="007E2B8B">
        <w:rPr>
          <w:rFonts w:ascii="华文楷体" w:eastAsia="华文楷体" w:hAnsi="华文楷体"/>
          <w:sz w:val="22"/>
        </w:rPr>
        <w:t>中性，财政政策或更加积极</w:t>
      </w:r>
      <w:r w:rsidR="00EB5BB4">
        <w:rPr>
          <w:rFonts w:ascii="华文楷体" w:eastAsia="华文楷体" w:hAnsi="华文楷体" w:hint="eastAsia"/>
          <w:sz w:val="22"/>
        </w:rPr>
        <w:t>，PPP项目</w:t>
      </w:r>
      <w:r w:rsidR="00EB5BB4">
        <w:rPr>
          <w:rFonts w:ascii="华文楷体" w:eastAsia="华文楷体" w:hAnsi="华文楷体"/>
          <w:sz w:val="22"/>
        </w:rPr>
        <w:t>将继续大力推进</w:t>
      </w:r>
      <w:r w:rsidR="006E492B" w:rsidRPr="007E2B8B">
        <w:rPr>
          <w:rFonts w:ascii="华文楷体" w:eastAsia="华文楷体" w:hAnsi="华文楷体"/>
          <w:sz w:val="22"/>
        </w:rPr>
        <w:t>。</w:t>
      </w:r>
    </w:p>
    <w:p w14:paraId="2DBE54CE" w14:textId="77777777" w:rsidR="009F5BB6" w:rsidRPr="00C21160" w:rsidRDefault="009F5BB6" w:rsidP="009F5BB6">
      <w:pPr>
        <w:adjustRightInd w:val="0"/>
        <w:snapToGrid w:val="0"/>
        <w:ind w:left="420"/>
        <w:rPr>
          <w:rFonts w:ascii="华文楷体" w:eastAsia="华文楷体" w:hAnsi="华文楷体"/>
          <w:sz w:val="22"/>
          <w:highlight w:val="yellow"/>
        </w:rPr>
      </w:pPr>
    </w:p>
    <w:p w14:paraId="79C82AEA" w14:textId="77777777" w:rsidR="00B355B0" w:rsidRPr="003109BA" w:rsidRDefault="00B355B0" w:rsidP="00B355B0">
      <w:pPr>
        <w:pStyle w:val="a7"/>
        <w:numPr>
          <w:ilvl w:val="0"/>
          <w:numId w:val="20"/>
        </w:numPr>
        <w:ind w:firstLineChars="0"/>
        <w:rPr>
          <w:rFonts w:ascii="华文楷体" w:eastAsia="华文楷体" w:hAnsi="华文楷体"/>
          <w:b/>
          <w:sz w:val="28"/>
          <w:szCs w:val="28"/>
        </w:rPr>
      </w:pPr>
      <w:r w:rsidRPr="003109BA">
        <w:rPr>
          <w:rFonts w:ascii="华文楷体" w:eastAsia="华文楷体" w:hAnsi="华文楷体" w:hint="eastAsia"/>
          <w:b/>
          <w:sz w:val="28"/>
          <w:szCs w:val="28"/>
        </w:rPr>
        <w:t>宏观调控政策</w:t>
      </w:r>
    </w:p>
    <w:p w14:paraId="75429E85" w14:textId="307E07EF" w:rsidR="00574369" w:rsidRPr="007076C4" w:rsidRDefault="00574369" w:rsidP="00574369">
      <w:pPr>
        <w:numPr>
          <w:ilvl w:val="0"/>
          <w:numId w:val="24"/>
        </w:numPr>
        <w:adjustRightInd w:val="0"/>
        <w:snapToGrid w:val="0"/>
        <w:rPr>
          <w:rFonts w:ascii="华文楷体" w:eastAsia="华文楷体" w:hAnsi="华文楷体"/>
          <w:sz w:val="22"/>
        </w:rPr>
      </w:pPr>
      <w:r w:rsidRPr="007076C4">
        <w:rPr>
          <w:rFonts w:ascii="华文楷体" w:eastAsia="华文楷体" w:hAnsi="华文楷体" w:hint="eastAsia"/>
          <w:b/>
          <w:sz w:val="22"/>
        </w:rPr>
        <w:t>货币政策下半年</w:t>
      </w:r>
      <w:r w:rsidR="00B36D5C" w:rsidRPr="007076C4">
        <w:rPr>
          <w:rFonts w:ascii="华文楷体" w:eastAsia="华文楷体" w:hAnsi="华文楷体" w:hint="eastAsia"/>
          <w:b/>
          <w:sz w:val="22"/>
        </w:rPr>
        <w:t>将</w:t>
      </w:r>
      <w:r w:rsidR="00B36D5C" w:rsidRPr="007076C4">
        <w:rPr>
          <w:rFonts w:ascii="华文楷体" w:eastAsia="华文楷体" w:hAnsi="华文楷体"/>
          <w:b/>
          <w:sz w:val="22"/>
        </w:rPr>
        <w:t>保持中性</w:t>
      </w:r>
      <w:r w:rsidRPr="007076C4">
        <w:rPr>
          <w:rFonts w:ascii="华文楷体" w:eastAsia="华文楷体" w:hAnsi="华文楷体" w:hint="eastAsia"/>
          <w:sz w:val="22"/>
        </w:rPr>
        <w:t>：</w:t>
      </w:r>
      <w:r w:rsidR="007076C4" w:rsidRPr="007076C4">
        <w:rPr>
          <w:rFonts w:ascii="华文楷体" w:eastAsia="华文楷体" w:hAnsi="华文楷体" w:hint="eastAsia"/>
          <w:sz w:val="22"/>
        </w:rPr>
        <w:t>2</w:t>
      </w:r>
      <w:r w:rsidR="007076C4" w:rsidRPr="007076C4">
        <w:rPr>
          <w:rFonts w:ascii="华文楷体" w:eastAsia="华文楷体" w:hAnsi="华文楷体"/>
          <w:sz w:val="22"/>
        </w:rPr>
        <w:t>016</w:t>
      </w:r>
      <w:r w:rsidR="007430DB" w:rsidRPr="007076C4">
        <w:rPr>
          <w:rFonts w:ascii="华文楷体" w:eastAsia="华文楷体" w:hAnsi="华文楷体" w:hint="eastAsia"/>
          <w:sz w:val="22"/>
        </w:rPr>
        <w:t>年货币政策大幅波动，在经历了</w:t>
      </w:r>
      <w:r w:rsidR="00A838AC">
        <w:rPr>
          <w:rFonts w:ascii="华文楷体" w:eastAsia="华文楷体" w:hAnsi="华文楷体" w:hint="eastAsia"/>
          <w:sz w:val="22"/>
        </w:rPr>
        <w:t>一</w:t>
      </w:r>
      <w:r w:rsidR="007430DB" w:rsidRPr="007076C4">
        <w:rPr>
          <w:rFonts w:ascii="华文楷体" w:eastAsia="华文楷体" w:hAnsi="华文楷体" w:hint="eastAsia"/>
          <w:sz w:val="22"/>
        </w:rPr>
        <w:t>季度信贷</w:t>
      </w:r>
      <w:proofErr w:type="gramStart"/>
      <w:r w:rsidR="007430DB" w:rsidRPr="007076C4">
        <w:rPr>
          <w:rFonts w:ascii="华文楷体" w:eastAsia="华文楷体" w:hAnsi="华文楷体" w:hint="eastAsia"/>
          <w:sz w:val="22"/>
        </w:rPr>
        <w:t>社融快速</w:t>
      </w:r>
      <w:proofErr w:type="gramEnd"/>
      <w:r w:rsidR="007430DB" w:rsidRPr="007076C4">
        <w:rPr>
          <w:rFonts w:ascii="华文楷体" w:eastAsia="华文楷体" w:hAnsi="华文楷体" w:hint="eastAsia"/>
          <w:sz w:val="22"/>
        </w:rPr>
        <w:t>投放之后</w:t>
      </w:r>
      <w:r w:rsidR="007076C4" w:rsidRPr="007076C4">
        <w:rPr>
          <w:rFonts w:ascii="华文楷体" w:eastAsia="华文楷体" w:hAnsi="华文楷体" w:hint="eastAsia"/>
          <w:sz w:val="22"/>
        </w:rPr>
        <w:t>二三季度</w:t>
      </w:r>
      <w:r w:rsidR="00A838AC">
        <w:rPr>
          <w:rFonts w:ascii="华文楷体" w:eastAsia="华文楷体" w:hAnsi="华文楷体"/>
          <w:sz w:val="22"/>
        </w:rPr>
        <w:t>趋势</w:t>
      </w:r>
      <w:r w:rsidR="007076C4" w:rsidRPr="007076C4">
        <w:rPr>
          <w:rFonts w:ascii="华文楷体" w:eastAsia="华文楷体" w:hAnsi="华文楷体"/>
          <w:sz w:val="22"/>
        </w:rPr>
        <w:t>回落，同时</w:t>
      </w:r>
      <w:r w:rsidR="007076C4" w:rsidRPr="007076C4">
        <w:rPr>
          <w:rFonts w:ascii="华文楷体" w:eastAsia="华文楷体" w:hAnsi="华文楷体" w:hint="eastAsia"/>
          <w:sz w:val="22"/>
        </w:rPr>
        <w:t>信贷</w:t>
      </w:r>
      <w:r w:rsidR="007076C4" w:rsidRPr="007076C4">
        <w:rPr>
          <w:rFonts w:ascii="华文楷体" w:eastAsia="华文楷体" w:hAnsi="华文楷体"/>
          <w:sz w:val="22"/>
        </w:rPr>
        <w:t>结构集中于按揭贷款，</w:t>
      </w:r>
      <w:r w:rsidR="007076C4" w:rsidRPr="007076C4">
        <w:rPr>
          <w:rFonts w:ascii="华文楷体" w:eastAsia="华文楷体" w:hAnsi="华文楷体" w:hint="eastAsia"/>
          <w:sz w:val="22"/>
        </w:rPr>
        <w:t>实体</w:t>
      </w:r>
      <w:r w:rsidR="007076C4" w:rsidRPr="007076C4">
        <w:rPr>
          <w:rFonts w:ascii="华文楷体" w:eastAsia="华文楷体" w:hAnsi="华文楷体"/>
          <w:sz w:val="22"/>
        </w:rPr>
        <w:t>企业需求疲弱</w:t>
      </w:r>
      <w:r w:rsidR="007430DB" w:rsidRPr="007076C4">
        <w:rPr>
          <w:rFonts w:ascii="华文楷体" w:eastAsia="华文楷体" w:hAnsi="华文楷体" w:hint="eastAsia"/>
          <w:sz w:val="22"/>
        </w:rPr>
        <w:t>。</w:t>
      </w:r>
      <w:r w:rsidR="00496FFB" w:rsidRPr="007076C4">
        <w:rPr>
          <w:rFonts w:ascii="华文楷体" w:eastAsia="华文楷体" w:hAnsi="华文楷体" w:hint="eastAsia"/>
          <w:sz w:val="22"/>
        </w:rPr>
        <w:t>我们</w:t>
      </w:r>
      <w:r w:rsidR="00496FFB" w:rsidRPr="007076C4">
        <w:rPr>
          <w:rFonts w:ascii="华文楷体" w:eastAsia="华文楷体" w:hAnsi="华文楷体"/>
          <w:sz w:val="22"/>
        </w:rPr>
        <w:t>认为下</w:t>
      </w:r>
      <w:r w:rsidR="00496FFB" w:rsidRPr="007076C4">
        <w:rPr>
          <w:rFonts w:ascii="华文楷体" w:eastAsia="华文楷体" w:hAnsi="华文楷体" w:hint="eastAsia"/>
          <w:sz w:val="22"/>
        </w:rPr>
        <w:t>半年</w:t>
      </w:r>
      <w:r w:rsidR="00496FFB" w:rsidRPr="007076C4">
        <w:rPr>
          <w:rFonts w:ascii="华文楷体" w:eastAsia="华文楷体" w:hAnsi="华文楷体"/>
          <w:sz w:val="22"/>
        </w:rPr>
        <w:t>货币政策将保持中性，一方面</w:t>
      </w:r>
      <w:r w:rsidR="00496FFB" w:rsidRPr="007076C4">
        <w:rPr>
          <w:rFonts w:ascii="华文楷体" w:eastAsia="华文楷体" w:hAnsi="华文楷体" w:hint="eastAsia"/>
          <w:sz w:val="22"/>
        </w:rPr>
        <w:t>下半年</w:t>
      </w:r>
      <w:r w:rsidR="007430DB" w:rsidRPr="007076C4">
        <w:rPr>
          <w:rFonts w:ascii="华文楷体" w:eastAsia="华文楷体" w:hAnsi="华文楷体" w:hint="eastAsia"/>
          <w:sz w:val="22"/>
        </w:rPr>
        <w:t>经济增速依然面临6.5%</w:t>
      </w:r>
      <w:r w:rsidR="00496FFB" w:rsidRPr="007076C4">
        <w:rPr>
          <w:rFonts w:ascii="华文楷体" w:eastAsia="华文楷体" w:hAnsi="华文楷体" w:hint="eastAsia"/>
          <w:sz w:val="22"/>
        </w:rPr>
        <w:t>底线的考验，</w:t>
      </w:r>
      <w:r w:rsidR="007076C4" w:rsidRPr="007076C4">
        <w:rPr>
          <w:rFonts w:ascii="华文楷体" w:eastAsia="华文楷体" w:hAnsi="华文楷体" w:hint="eastAsia"/>
          <w:sz w:val="22"/>
        </w:rPr>
        <w:t>债转</w:t>
      </w:r>
      <w:proofErr w:type="gramStart"/>
      <w:r w:rsidR="007076C4" w:rsidRPr="007076C4">
        <w:rPr>
          <w:rFonts w:ascii="华文楷体" w:eastAsia="华文楷体" w:hAnsi="华文楷体" w:hint="eastAsia"/>
          <w:sz w:val="22"/>
        </w:rPr>
        <w:t>股</w:t>
      </w:r>
      <w:r w:rsidR="007076C4" w:rsidRPr="007076C4">
        <w:rPr>
          <w:rFonts w:ascii="华文楷体" w:eastAsia="华文楷体" w:hAnsi="华文楷体"/>
          <w:sz w:val="22"/>
        </w:rPr>
        <w:t>推进</w:t>
      </w:r>
      <w:proofErr w:type="gramEnd"/>
      <w:r w:rsidR="007076C4" w:rsidRPr="007076C4">
        <w:rPr>
          <w:rFonts w:ascii="华文楷体" w:eastAsia="华文楷体" w:hAnsi="华文楷体"/>
          <w:sz w:val="22"/>
        </w:rPr>
        <w:t>过程中需要保持相对宽松的流动性环境，</w:t>
      </w:r>
      <w:r w:rsidR="00496FFB" w:rsidRPr="007076C4">
        <w:rPr>
          <w:rFonts w:ascii="华文楷体" w:eastAsia="华文楷体" w:hAnsi="华文楷体" w:hint="eastAsia"/>
          <w:sz w:val="22"/>
        </w:rPr>
        <w:t>货币政策难以显著收紧；</w:t>
      </w:r>
      <w:r w:rsidR="007430DB" w:rsidRPr="007076C4">
        <w:rPr>
          <w:rFonts w:ascii="华文楷体" w:eastAsia="华文楷体" w:hAnsi="华文楷体" w:hint="eastAsia"/>
          <w:sz w:val="22"/>
        </w:rPr>
        <w:t>另一方面，</w:t>
      </w:r>
      <w:r w:rsidR="007076C4" w:rsidRPr="007076C4">
        <w:rPr>
          <w:rFonts w:ascii="华文楷体" w:eastAsia="华文楷体" w:hAnsi="华文楷体" w:hint="eastAsia"/>
          <w:sz w:val="22"/>
        </w:rPr>
        <w:t>汇率</w:t>
      </w:r>
      <w:r w:rsidR="007076C4" w:rsidRPr="007076C4">
        <w:rPr>
          <w:rFonts w:ascii="华文楷体" w:eastAsia="华文楷体" w:hAnsi="华文楷体"/>
          <w:sz w:val="22"/>
        </w:rPr>
        <w:t>与房地产等资产价格</w:t>
      </w:r>
      <w:r w:rsidR="007076C4" w:rsidRPr="007076C4">
        <w:rPr>
          <w:rFonts w:ascii="华文楷体" w:eastAsia="华文楷体" w:hAnsi="华文楷体" w:hint="eastAsia"/>
          <w:sz w:val="22"/>
        </w:rPr>
        <w:t>问题</w:t>
      </w:r>
      <w:r w:rsidR="007076C4" w:rsidRPr="007076C4">
        <w:rPr>
          <w:rFonts w:ascii="华文楷体" w:eastAsia="华文楷体" w:hAnsi="华文楷体"/>
          <w:sz w:val="22"/>
        </w:rPr>
        <w:t>约束</w:t>
      </w:r>
      <w:r w:rsidR="007076C4" w:rsidRPr="007076C4">
        <w:rPr>
          <w:rFonts w:ascii="华文楷体" w:eastAsia="华文楷体" w:hAnsi="华文楷体" w:hint="eastAsia"/>
          <w:sz w:val="22"/>
        </w:rPr>
        <w:t>货币</w:t>
      </w:r>
      <w:r w:rsidR="007076C4" w:rsidRPr="007076C4">
        <w:rPr>
          <w:rFonts w:ascii="华文楷体" w:eastAsia="华文楷体" w:hAnsi="华文楷体"/>
          <w:sz w:val="22"/>
        </w:rPr>
        <w:t>大幅宽松空间</w:t>
      </w:r>
      <w:r w:rsidR="007430DB" w:rsidRPr="007076C4">
        <w:rPr>
          <w:rFonts w:ascii="华文楷体" w:eastAsia="华文楷体" w:hAnsi="华文楷体" w:hint="eastAsia"/>
          <w:sz w:val="22"/>
        </w:rPr>
        <w:t>。</w:t>
      </w:r>
      <w:r w:rsidR="007076C4" w:rsidRPr="007076C4">
        <w:rPr>
          <w:rFonts w:ascii="华文楷体" w:eastAsia="华文楷体" w:hAnsi="华文楷体" w:hint="eastAsia"/>
          <w:sz w:val="22"/>
        </w:rPr>
        <w:t>预计</w:t>
      </w:r>
      <w:r w:rsidR="007076C4" w:rsidRPr="007076C4">
        <w:rPr>
          <w:rFonts w:ascii="华文楷体" w:eastAsia="华文楷体" w:hAnsi="华文楷体"/>
          <w:sz w:val="22"/>
        </w:rPr>
        <w:t>2016</w:t>
      </w:r>
      <w:r w:rsidR="00496FFB" w:rsidRPr="007076C4">
        <w:rPr>
          <w:rFonts w:ascii="华文楷体" w:eastAsia="华文楷体" w:hAnsi="华文楷体" w:hint="eastAsia"/>
          <w:sz w:val="22"/>
        </w:rPr>
        <w:t>年</w:t>
      </w:r>
      <w:r w:rsidR="00496FFB" w:rsidRPr="007076C4">
        <w:rPr>
          <w:rFonts w:ascii="华文楷体" w:eastAsia="华文楷体" w:hAnsi="华文楷体"/>
          <w:sz w:val="22"/>
        </w:rPr>
        <w:t>央行在</w:t>
      </w:r>
      <w:r w:rsidR="00496FFB" w:rsidRPr="007076C4">
        <w:rPr>
          <w:rFonts w:ascii="华文楷体" w:eastAsia="华文楷体" w:hAnsi="华文楷体" w:hint="eastAsia"/>
          <w:sz w:val="22"/>
        </w:rPr>
        <w:t>常规货币</w:t>
      </w:r>
      <w:r w:rsidR="007076C4" w:rsidRPr="007076C4">
        <w:rPr>
          <w:rFonts w:ascii="华文楷体" w:eastAsia="华文楷体" w:hAnsi="华文楷体"/>
          <w:sz w:val="22"/>
        </w:rPr>
        <w:t>工具之外</w:t>
      </w:r>
      <w:r w:rsidR="007076C4" w:rsidRPr="007076C4">
        <w:rPr>
          <w:rFonts w:ascii="华文楷体" w:eastAsia="华文楷体" w:hAnsi="华文楷体" w:hint="eastAsia"/>
          <w:sz w:val="22"/>
        </w:rPr>
        <w:t>仍有</w:t>
      </w:r>
      <w:proofErr w:type="gramStart"/>
      <w:r w:rsidR="00966920">
        <w:rPr>
          <w:rFonts w:ascii="华文楷体" w:eastAsia="华文楷体" w:hAnsi="华文楷体" w:hint="eastAsia"/>
          <w:sz w:val="22"/>
        </w:rPr>
        <w:t>一</w:t>
      </w:r>
      <w:r w:rsidR="007076C4" w:rsidRPr="007076C4">
        <w:rPr>
          <w:rFonts w:ascii="华文楷体" w:eastAsia="华文楷体" w:hAnsi="华文楷体" w:hint="eastAsia"/>
          <w:sz w:val="22"/>
        </w:rPr>
        <w:t>次</w:t>
      </w:r>
      <w:r w:rsidR="007076C4" w:rsidRPr="007076C4">
        <w:rPr>
          <w:rFonts w:ascii="华文楷体" w:eastAsia="华文楷体" w:hAnsi="华文楷体"/>
          <w:sz w:val="22"/>
        </w:rPr>
        <w:t>降准</w:t>
      </w:r>
      <w:r w:rsidR="007076C4" w:rsidRPr="007076C4">
        <w:rPr>
          <w:rFonts w:ascii="华文楷体" w:eastAsia="华文楷体" w:hAnsi="华文楷体" w:hint="eastAsia"/>
          <w:sz w:val="22"/>
        </w:rPr>
        <w:t>对</w:t>
      </w:r>
      <w:proofErr w:type="gramEnd"/>
      <w:r w:rsidR="007076C4" w:rsidRPr="007076C4">
        <w:rPr>
          <w:rFonts w:ascii="华文楷体" w:eastAsia="华文楷体" w:hAnsi="华文楷体" w:hint="eastAsia"/>
          <w:sz w:val="22"/>
        </w:rPr>
        <w:t>冲</w:t>
      </w:r>
      <w:r w:rsidR="007076C4" w:rsidRPr="007076C4">
        <w:rPr>
          <w:rFonts w:ascii="华文楷体" w:eastAsia="华文楷体" w:hAnsi="华文楷体"/>
          <w:sz w:val="22"/>
        </w:rPr>
        <w:t>外汇占款流失</w:t>
      </w:r>
      <w:r w:rsidR="007076C4">
        <w:rPr>
          <w:rFonts w:ascii="华文楷体" w:eastAsia="华文楷体" w:hAnsi="华文楷体" w:hint="eastAsia"/>
          <w:sz w:val="22"/>
        </w:rPr>
        <w:t>带来的基础</w:t>
      </w:r>
      <w:r w:rsidR="007076C4">
        <w:rPr>
          <w:rFonts w:ascii="华文楷体" w:eastAsia="华文楷体" w:hAnsi="华文楷体"/>
          <w:sz w:val="22"/>
        </w:rPr>
        <w:t>货币不足</w:t>
      </w:r>
      <w:r w:rsidR="00496FFB" w:rsidRPr="007076C4">
        <w:rPr>
          <w:rFonts w:ascii="华文楷体" w:eastAsia="华文楷体" w:hAnsi="华文楷体"/>
          <w:sz w:val="22"/>
        </w:rPr>
        <w:t>。</w:t>
      </w:r>
    </w:p>
    <w:p w14:paraId="17C83CD8" w14:textId="42FE6320" w:rsidR="00574369" w:rsidRPr="00936B29" w:rsidRDefault="00574369" w:rsidP="00936B29">
      <w:pPr>
        <w:numPr>
          <w:ilvl w:val="0"/>
          <w:numId w:val="24"/>
        </w:numPr>
        <w:adjustRightInd w:val="0"/>
        <w:snapToGrid w:val="0"/>
        <w:rPr>
          <w:rFonts w:ascii="华文楷体" w:eastAsia="华文楷体" w:hAnsi="华文楷体"/>
          <w:sz w:val="22"/>
        </w:rPr>
      </w:pPr>
      <w:r w:rsidRPr="00936B29">
        <w:rPr>
          <w:rFonts w:ascii="华文楷体" w:eastAsia="华文楷体" w:hAnsi="华文楷体" w:hint="eastAsia"/>
          <w:b/>
          <w:sz w:val="22"/>
        </w:rPr>
        <w:t>财政</w:t>
      </w:r>
      <w:r w:rsidR="00936B29" w:rsidRPr="00936B29">
        <w:rPr>
          <w:rFonts w:ascii="华文楷体" w:eastAsia="华文楷体" w:hAnsi="华文楷体" w:hint="eastAsia"/>
          <w:b/>
          <w:sz w:val="22"/>
        </w:rPr>
        <w:t>刺激</w:t>
      </w:r>
      <w:r w:rsidR="00936B29" w:rsidRPr="00936B29">
        <w:rPr>
          <w:rFonts w:ascii="华文楷体" w:eastAsia="华文楷体" w:hAnsi="华文楷体"/>
          <w:b/>
          <w:sz w:val="22"/>
        </w:rPr>
        <w:t>与</w:t>
      </w:r>
      <w:r w:rsidR="00936B29" w:rsidRPr="00936B29">
        <w:rPr>
          <w:rFonts w:ascii="华文楷体" w:eastAsia="华文楷体" w:hAnsi="华文楷体" w:hint="eastAsia"/>
          <w:b/>
          <w:sz w:val="22"/>
        </w:rPr>
        <w:t>PPP项目</w:t>
      </w:r>
      <w:r w:rsidR="00936B29" w:rsidRPr="00936B29">
        <w:rPr>
          <w:rFonts w:ascii="华文楷体" w:eastAsia="华文楷体" w:hAnsi="华文楷体"/>
          <w:b/>
          <w:sz w:val="22"/>
        </w:rPr>
        <w:t>推进</w:t>
      </w:r>
      <w:r w:rsidR="007321B2" w:rsidRPr="00936B29">
        <w:rPr>
          <w:rFonts w:ascii="华文楷体" w:eastAsia="华文楷体" w:hAnsi="华文楷体" w:hint="eastAsia"/>
          <w:b/>
          <w:sz w:val="22"/>
        </w:rPr>
        <w:t>将</w:t>
      </w:r>
      <w:r w:rsidR="007321B2" w:rsidRPr="00936B29">
        <w:rPr>
          <w:rFonts w:ascii="华文楷体" w:eastAsia="华文楷体" w:hAnsi="华文楷体"/>
          <w:b/>
          <w:sz w:val="22"/>
        </w:rPr>
        <w:t>更加积极</w:t>
      </w:r>
      <w:r w:rsidRPr="00936B29">
        <w:rPr>
          <w:rFonts w:ascii="华文楷体" w:eastAsia="华文楷体" w:hAnsi="华文楷体"/>
          <w:b/>
          <w:sz w:val="22"/>
        </w:rPr>
        <w:t>：</w:t>
      </w:r>
      <w:r w:rsidR="00B36D5C" w:rsidRPr="00936B29">
        <w:rPr>
          <w:rFonts w:ascii="华文楷体" w:eastAsia="华文楷体" w:hAnsi="华文楷体" w:hint="eastAsia"/>
          <w:sz w:val="22"/>
        </w:rPr>
        <w:t>在</w:t>
      </w:r>
      <w:r w:rsidR="00B36D5C" w:rsidRPr="00936B29">
        <w:rPr>
          <w:rFonts w:ascii="华文楷体" w:eastAsia="华文楷体" w:hAnsi="华文楷体"/>
          <w:sz w:val="22"/>
        </w:rPr>
        <w:t>货币政策维持中性的</w:t>
      </w:r>
      <w:r w:rsidR="00B36D5C" w:rsidRPr="00936B29">
        <w:rPr>
          <w:rFonts w:ascii="华文楷体" w:eastAsia="华文楷体" w:hAnsi="华文楷体" w:hint="eastAsia"/>
          <w:sz w:val="22"/>
        </w:rPr>
        <w:t>情况下</w:t>
      </w:r>
      <w:r w:rsidR="00B36D5C" w:rsidRPr="00936B29">
        <w:rPr>
          <w:rFonts w:ascii="华文楷体" w:eastAsia="华文楷体" w:hAnsi="华文楷体"/>
          <w:sz w:val="22"/>
        </w:rPr>
        <w:t>，</w:t>
      </w:r>
      <w:r w:rsidR="00936B29" w:rsidRPr="00936B29">
        <w:rPr>
          <w:rFonts w:ascii="华文楷体" w:eastAsia="华文楷体" w:hAnsi="华文楷体" w:hint="eastAsia"/>
          <w:sz w:val="22"/>
        </w:rPr>
        <w:t>财政刺激发力</w:t>
      </w:r>
      <w:r w:rsidR="00936B29" w:rsidRPr="00936B29">
        <w:rPr>
          <w:rFonts w:ascii="华文楷体" w:eastAsia="华文楷体" w:hAnsi="华文楷体"/>
          <w:sz w:val="22"/>
        </w:rPr>
        <w:t>尤其有必要</w:t>
      </w:r>
      <w:r w:rsidR="00936B29" w:rsidRPr="00936B29">
        <w:rPr>
          <w:rFonts w:ascii="华文楷体" w:eastAsia="华文楷体" w:hAnsi="华文楷体" w:hint="eastAsia"/>
          <w:sz w:val="22"/>
        </w:rPr>
        <w:t>，PPP项目</w:t>
      </w:r>
      <w:r w:rsidR="00936B29" w:rsidRPr="00936B29">
        <w:rPr>
          <w:rFonts w:ascii="华文楷体" w:eastAsia="华文楷体" w:hAnsi="华文楷体"/>
          <w:sz w:val="22"/>
        </w:rPr>
        <w:t>推进</w:t>
      </w:r>
      <w:r w:rsidR="00936B29" w:rsidRPr="00936B29">
        <w:rPr>
          <w:rFonts w:ascii="华文楷体" w:eastAsia="华文楷体" w:hAnsi="华文楷体" w:hint="eastAsia"/>
          <w:sz w:val="22"/>
        </w:rPr>
        <w:t>将</w:t>
      </w:r>
      <w:r w:rsidR="00936B29" w:rsidRPr="00936B29">
        <w:rPr>
          <w:rFonts w:ascii="华文楷体" w:eastAsia="华文楷体" w:hAnsi="华文楷体"/>
          <w:sz w:val="22"/>
        </w:rPr>
        <w:t>成为</w:t>
      </w:r>
      <w:r w:rsidR="00936B29" w:rsidRPr="00936B29">
        <w:rPr>
          <w:rFonts w:ascii="华文楷体" w:eastAsia="华文楷体" w:hAnsi="华文楷体" w:hint="eastAsia"/>
          <w:sz w:val="22"/>
        </w:rPr>
        <w:t>财政</w:t>
      </w:r>
      <w:r w:rsidR="00936B29" w:rsidRPr="00936B29">
        <w:rPr>
          <w:rFonts w:ascii="华文楷体" w:eastAsia="华文楷体" w:hAnsi="华文楷体"/>
          <w:sz w:val="22"/>
        </w:rPr>
        <w:t>刺激</w:t>
      </w:r>
      <w:r w:rsidR="00936B29" w:rsidRPr="00936B29">
        <w:rPr>
          <w:rFonts w:ascii="华文楷体" w:eastAsia="华文楷体" w:hAnsi="华文楷体" w:hint="eastAsia"/>
          <w:sz w:val="22"/>
        </w:rPr>
        <w:t>的</w:t>
      </w:r>
      <w:r w:rsidR="00936B29" w:rsidRPr="00936B29">
        <w:rPr>
          <w:rFonts w:ascii="华文楷体" w:eastAsia="华文楷体" w:hAnsi="华文楷体"/>
          <w:sz w:val="22"/>
        </w:rPr>
        <w:t>重要补充</w:t>
      </w:r>
      <w:r w:rsidR="00B36D5C" w:rsidRPr="00936B29">
        <w:rPr>
          <w:rFonts w:ascii="华文楷体" w:eastAsia="华文楷体" w:hAnsi="华文楷体" w:hint="eastAsia"/>
          <w:sz w:val="22"/>
        </w:rPr>
        <w:t>。预计</w:t>
      </w:r>
      <w:r w:rsidR="007430DB" w:rsidRPr="00936B29">
        <w:rPr>
          <w:rFonts w:ascii="华文楷体" w:eastAsia="华文楷体" w:hAnsi="华文楷体" w:hint="eastAsia"/>
          <w:sz w:val="22"/>
        </w:rPr>
        <w:t>政府将继续通过地方政府债、</w:t>
      </w:r>
      <w:proofErr w:type="gramStart"/>
      <w:r w:rsidR="007430DB" w:rsidRPr="00936B29">
        <w:rPr>
          <w:rFonts w:ascii="华文楷体" w:eastAsia="华文楷体" w:hAnsi="华文楷体" w:hint="eastAsia"/>
          <w:sz w:val="22"/>
        </w:rPr>
        <w:t>城投债以及</w:t>
      </w:r>
      <w:proofErr w:type="gramEnd"/>
      <w:r w:rsidR="007430DB" w:rsidRPr="00936B29">
        <w:rPr>
          <w:rFonts w:ascii="华文楷体" w:eastAsia="华文楷体" w:hAnsi="华文楷体" w:hint="eastAsia"/>
          <w:sz w:val="22"/>
        </w:rPr>
        <w:t>加大信贷规模等方式提高杠杆率。</w:t>
      </w:r>
      <w:r w:rsidR="00496FFB" w:rsidRPr="00936B29">
        <w:rPr>
          <w:rFonts w:ascii="华文楷体" w:eastAsia="华文楷体" w:hAnsi="华文楷体" w:hint="eastAsia"/>
          <w:sz w:val="22"/>
        </w:rPr>
        <w:t>专项金融债</w:t>
      </w:r>
      <w:r w:rsidR="00496FFB" w:rsidRPr="00936B29">
        <w:rPr>
          <w:rFonts w:ascii="华文楷体" w:eastAsia="华文楷体" w:hAnsi="华文楷体"/>
          <w:sz w:val="22"/>
        </w:rPr>
        <w:t>、专项建设基金等</w:t>
      </w:r>
      <w:r w:rsidR="00496FFB" w:rsidRPr="00936B29">
        <w:rPr>
          <w:rFonts w:ascii="华文楷体" w:eastAsia="华文楷体" w:hAnsi="华文楷体" w:hint="eastAsia"/>
          <w:sz w:val="22"/>
        </w:rPr>
        <w:t>财政</w:t>
      </w:r>
      <w:r w:rsidR="00496FFB" w:rsidRPr="00936B29">
        <w:rPr>
          <w:rFonts w:ascii="华文楷体" w:eastAsia="华文楷体" w:hAnsi="华文楷体"/>
          <w:sz w:val="22"/>
        </w:rPr>
        <w:t>货币化</w:t>
      </w:r>
      <w:r w:rsidR="00B36D5C" w:rsidRPr="00936B29">
        <w:rPr>
          <w:rFonts w:ascii="华文楷体" w:eastAsia="华文楷体" w:hAnsi="华文楷体" w:hint="eastAsia"/>
          <w:sz w:val="22"/>
        </w:rPr>
        <w:t>等</w:t>
      </w:r>
      <w:r w:rsidR="00496FFB" w:rsidRPr="00936B29">
        <w:rPr>
          <w:rFonts w:ascii="华文楷体" w:eastAsia="华文楷体" w:hAnsi="华文楷体"/>
          <w:sz w:val="22"/>
        </w:rPr>
        <w:t>也是财政刺激的手段之一</w:t>
      </w:r>
      <w:r w:rsidR="00936B29" w:rsidRPr="00936B29">
        <w:rPr>
          <w:rFonts w:ascii="华文楷体" w:eastAsia="华文楷体" w:hAnsi="华文楷体" w:hint="eastAsia"/>
          <w:sz w:val="22"/>
        </w:rPr>
        <w:t>，第七批</w:t>
      </w:r>
      <w:r w:rsidR="00936B29" w:rsidRPr="00936B29">
        <w:rPr>
          <w:rFonts w:ascii="华文楷体" w:eastAsia="华文楷体" w:hAnsi="华文楷体"/>
          <w:sz w:val="22"/>
        </w:rPr>
        <w:t>专项建设债</w:t>
      </w:r>
      <w:r w:rsidR="00936B29" w:rsidRPr="00936B29">
        <w:rPr>
          <w:rFonts w:ascii="华文楷体" w:eastAsia="华文楷体" w:hAnsi="华文楷体" w:hint="eastAsia"/>
          <w:sz w:val="22"/>
        </w:rPr>
        <w:t>发行</w:t>
      </w:r>
      <w:r w:rsidR="00936B29" w:rsidRPr="00936B29">
        <w:rPr>
          <w:rFonts w:ascii="华文楷体" w:eastAsia="华文楷体" w:hAnsi="华文楷体"/>
          <w:sz w:val="22"/>
        </w:rPr>
        <w:t>方式、贴息幅度与</w:t>
      </w:r>
      <w:r w:rsidR="00936B29" w:rsidRPr="00936B29">
        <w:rPr>
          <w:rFonts w:ascii="华文楷体" w:eastAsia="华文楷体" w:hAnsi="华文楷体" w:hint="eastAsia"/>
          <w:sz w:val="22"/>
        </w:rPr>
        <w:t>项目</w:t>
      </w:r>
      <w:r w:rsidR="00936B29" w:rsidRPr="00936B29">
        <w:rPr>
          <w:rFonts w:ascii="华文楷体" w:eastAsia="华文楷体" w:hAnsi="华文楷体"/>
          <w:sz w:val="22"/>
        </w:rPr>
        <w:t>范围微调后已重启</w:t>
      </w:r>
      <w:r w:rsidR="00496FFB" w:rsidRPr="00936B29">
        <w:rPr>
          <w:rFonts w:ascii="华文楷体" w:eastAsia="华文楷体" w:hAnsi="华文楷体"/>
          <w:sz w:val="22"/>
        </w:rPr>
        <w:t>。</w:t>
      </w:r>
      <w:r w:rsidR="006070BB">
        <w:rPr>
          <w:rFonts w:ascii="华文楷体" w:eastAsia="华文楷体" w:hAnsi="华文楷体" w:hint="eastAsia"/>
          <w:sz w:val="22"/>
        </w:rPr>
        <w:t>此外</w:t>
      </w:r>
      <w:r w:rsidR="00936B29">
        <w:rPr>
          <w:rFonts w:ascii="华文楷体" w:eastAsia="华文楷体" w:hAnsi="华文楷体"/>
          <w:sz w:val="22"/>
        </w:rPr>
        <w:t>，</w:t>
      </w:r>
      <w:proofErr w:type="gramStart"/>
      <w:r w:rsidR="00936B29">
        <w:rPr>
          <w:rFonts w:ascii="华文楷体" w:eastAsia="华文楷体" w:hAnsi="华文楷体" w:hint="eastAsia"/>
          <w:sz w:val="22"/>
        </w:rPr>
        <w:t>发改委</w:t>
      </w:r>
      <w:proofErr w:type="gramEnd"/>
      <w:r w:rsidR="00936B29">
        <w:rPr>
          <w:rFonts w:ascii="华文楷体" w:eastAsia="华文楷体" w:hAnsi="华文楷体" w:hint="eastAsia"/>
          <w:sz w:val="22"/>
        </w:rPr>
        <w:t>与住建</w:t>
      </w:r>
      <w:r w:rsidR="00936B29" w:rsidRPr="00936B29">
        <w:rPr>
          <w:rFonts w:ascii="华文楷体" w:eastAsia="华文楷体" w:hAnsi="华文楷体" w:hint="eastAsia"/>
          <w:sz w:val="22"/>
        </w:rPr>
        <w:t>部联合印发《关于开展重大市政工程领域政府和社会资本合作(PPP)创新工作的通知》，开展深化中小城市和市政领域相关行业PPP创新工作，加大城市基础设施建设力度。</w:t>
      </w:r>
    </w:p>
    <w:p w14:paraId="0CB67A61" w14:textId="5DDE29EA" w:rsidR="00B355B0" w:rsidRPr="005D1841" w:rsidRDefault="00192DE6" w:rsidP="005D1841">
      <w:pPr>
        <w:numPr>
          <w:ilvl w:val="0"/>
          <w:numId w:val="24"/>
        </w:numPr>
        <w:adjustRightInd w:val="0"/>
        <w:snapToGrid w:val="0"/>
        <w:rPr>
          <w:rFonts w:ascii="华文楷体" w:eastAsia="华文楷体" w:hAnsi="华文楷体"/>
          <w:sz w:val="22"/>
        </w:rPr>
      </w:pPr>
      <w:r w:rsidRPr="005D1841">
        <w:rPr>
          <w:rFonts w:ascii="华文楷体" w:eastAsia="华文楷体" w:hAnsi="华文楷体" w:hint="eastAsia"/>
          <w:b/>
          <w:sz w:val="22"/>
        </w:rPr>
        <w:t>房地产</w:t>
      </w:r>
      <w:r w:rsidR="007430DB" w:rsidRPr="005D1841">
        <w:rPr>
          <w:rFonts w:ascii="华文楷体" w:eastAsia="华文楷体" w:hAnsi="华文楷体" w:hint="eastAsia"/>
          <w:b/>
          <w:sz w:val="22"/>
        </w:rPr>
        <w:t>市场</w:t>
      </w:r>
      <w:r w:rsidR="000C298B" w:rsidRPr="005D1841">
        <w:rPr>
          <w:rFonts w:ascii="华文楷体" w:eastAsia="华文楷体" w:hAnsi="华文楷体" w:hint="eastAsia"/>
          <w:b/>
          <w:sz w:val="22"/>
        </w:rPr>
        <w:t>量</w:t>
      </w:r>
      <w:r w:rsidR="005D1841">
        <w:rPr>
          <w:rFonts w:ascii="华文楷体" w:eastAsia="华文楷体" w:hAnsi="华文楷体" w:hint="eastAsia"/>
          <w:b/>
          <w:sz w:val="22"/>
        </w:rPr>
        <w:t>缩</w:t>
      </w:r>
      <w:r w:rsidR="000C298B" w:rsidRPr="005D1841">
        <w:rPr>
          <w:rFonts w:ascii="华文楷体" w:eastAsia="华文楷体" w:hAnsi="华文楷体" w:hint="eastAsia"/>
          <w:b/>
          <w:sz w:val="22"/>
        </w:rPr>
        <w:t>价</w:t>
      </w:r>
      <w:r w:rsidR="000C298B" w:rsidRPr="005D1841">
        <w:rPr>
          <w:rFonts w:ascii="华文楷体" w:eastAsia="华文楷体" w:hAnsi="华文楷体"/>
          <w:b/>
          <w:sz w:val="22"/>
        </w:rPr>
        <w:t>稳</w:t>
      </w:r>
      <w:r w:rsidRPr="005D1841">
        <w:rPr>
          <w:rFonts w:ascii="华文楷体" w:eastAsia="华文楷体" w:hAnsi="华文楷体"/>
          <w:b/>
          <w:sz w:val="22"/>
        </w:rPr>
        <w:t>：</w:t>
      </w:r>
      <w:r w:rsidR="008202F8" w:rsidRPr="005D1841">
        <w:rPr>
          <w:rFonts w:ascii="华文楷体" w:eastAsia="华文楷体" w:hAnsi="华文楷体" w:hint="eastAsia"/>
          <w:sz w:val="22"/>
        </w:rPr>
        <w:t>宽松的货币环境下，房地产销售</w:t>
      </w:r>
      <w:r w:rsidR="008202F8" w:rsidRPr="005D1841">
        <w:rPr>
          <w:rFonts w:ascii="华文楷体" w:eastAsia="华文楷体" w:hAnsi="华文楷体"/>
          <w:sz w:val="22"/>
        </w:rPr>
        <w:t>从</w:t>
      </w:r>
      <w:r w:rsidR="008202F8" w:rsidRPr="005D1841">
        <w:rPr>
          <w:rFonts w:ascii="华文楷体" w:eastAsia="华文楷体" w:hAnsi="华文楷体" w:hint="eastAsia"/>
          <w:sz w:val="22"/>
        </w:rPr>
        <w:t>2015年中</w:t>
      </w:r>
      <w:r w:rsidR="005D1841" w:rsidRPr="005D1841">
        <w:rPr>
          <w:rFonts w:ascii="华文楷体" w:eastAsia="华文楷体" w:hAnsi="华文楷体" w:hint="eastAsia"/>
          <w:sz w:val="22"/>
        </w:rPr>
        <w:t>期</w:t>
      </w:r>
      <w:r w:rsidR="008202F8" w:rsidRPr="005D1841">
        <w:rPr>
          <w:rFonts w:ascii="华文楷体" w:eastAsia="华文楷体" w:hAnsi="华文楷体"/>
          <w:sz w:val="22"/>
        </w:rPr>
        <w:t>开始持续复苏，</w:t>
      </w:r>
      <w:r w:rsidR="005D1841" w:rsidRPr="005D1841">
        <w:rPr>
          <w:rFonts w:ascii="华文楷体" w:eastAsia="华文楷体" w:hAnsi="华文楷体" w:hint="eastAsia"/>
          <w:sz w:val="22"/>
        </w:rPr>
        <w:t>并</w:t>
      </w:r>
      <w:r w:rsidR="005D1841" w:rsidRPr="005D1841">
        <w:rPr>
          <w:rFonts w:ascii="华文楷体" w:eastAsia="华文楷体" w:hAnsi="华文楷体"/>
          <w:sz w:val="22"/>
        </w:rPr>
        <w:t>在</w:t>
      </w:r>
      <w:proofErr w:type="gramStart"/>
      <w:r w:rsidR="005D1841" w:rsidRPr="005D1841">
        <w:rPr>
          <w:rFonts w:ascii="华文楷体" w:eastAsia="华文楷体" w:hAnsi="华文楷体"/>
          <w:sz w:val="22"/>
        </w:rPr>
        <w:t>一</w:t>
      </w:r>
      <w:proofErr w:type="gramEnd"/>
      <w:r w:rsidR="005D1841" w:rsidRPr="005D1841">
        <w:rPr>
          <w:rFonts w:ascii="华文楷体" w:eastAsia="华文楷体" w:hAnsi="华文楷体"/>
          <w:sz w:val="22"/>
        </w:rPr>
        <w:t>二线城市趋近火爆，</w:t>
      </w:r>
      <w:r w:rsidR="005D1841" w:rsidRPr="005D1841">
        <w:rPr>
          <w:rFonts w:ascii="华文楷体" w:eastAsia="华文楷体" w:hAnsi="华文楷体" w:hint="eastAsia"/>
          <w:sz w:val="22"/>
        </w:rPr>
        <w:t>但</w:t>
      </w:r>
      <w:r w:rsidR="005D1841" w:rsidRPr="005D1841">
        <w:rPr>
          <w:rFonts w:ascii="华文楷体" w:eastAsia="华文楷体" w:hAnsi="华文楷体"/>
          <w:sz w:val="22"/>
        </w:rPr>
        <w:t>过快的涨幅</w:t>
      </w:r>
      <w:r w:rsidR="005D1841" w:rsidRPr="005D1841">
        <w:rPr>
          <w:rFonts w:ascii="华文楷体" w:eastAsia="华文楷体" w:hAnsi="华文楷体" w:hint="eastAsia"/>
          <w:sz w:val="22"/>
        </w:rPr>
        <w:t>引发</w:t>
      </w:r>
      <w:r w:rsidR="005D1841" w:rsidRPr="005D1841">
        <w:rPr>
          <w:rFonts w:ascii="华文楷体" w:eastAsia="华文楷体" w:hAnsi="华文楷体"/>
          <w:sz w:val="22"/>
        </w:rPr>
        <w:t>的</w:t>
      </w:r>
      <w:r w:rsidR="005D1841" w:rsidRPr="005D1841">
        <w:rPr>
          <w:rFonts w:ascii="华文楷体" w:eastAsia="华文楷体" w:hAnsi="华文楷体" w:hint="eastAsia"/>
          <w:sz w:val="22"/>
        </w:rPr>
        <w:t>民生</w:t>
      </w:r>
      <w:r w:rsidR="005D1841" w:rsidRPr="005D1841">
        <w:rPr>
          <w:rFonts w:ascii="华文楷体" w:eastAsia="华文楷体" w:hAnsi="华文楷体"/>
          <w:sz w:val="22"/>
        </w:rPr>
        <w:t>问题和金融</w:t>
      </w:r>
      <w:r w:rsidR="005D1841" w:rsidRPr="005D1841">
        <w:rPr>
          <w:rFonts w:ascii="华文楷体" w:eastAsia="华文楷体" w:hAnsi="华文楷体" w:hint="eastAsia"/>
          <w:sz w:val="22"/>
        </w:rPr>
        <w:t>稳定</w:t>
      </w:r>
      <w:r w:rsidR="005D1841" w:rsidRPr="005D1841">
        <w:rPr>
          <w:rFonts w:ascii="华文楷体" w:eastAsia="华文楷体" w:hAnsi="华文楷体"/>
          <w:sz w:val="22"/>
        </w:rPr>
        <w:t>风险在近期</w:t>
      </w:r>
      <w:r w:rsidR="005D1841" w:rsidRPr="005D1841">
        <w:rPr>
          <w:rFonts w:ascii="华文楷体" w:eastAsia="华文楷体" w:hAnsi="华文楷体" w:hint="eastAsia"/>
          <w:sz w:val="22"/>
        </w:rPr>
        <w:t>获得</w:t>
      </w:r>
      <w:r w:rsidR="005D1841" w:rsidRPr="005D1841">
        <w:rPr>
          <w:rFonts w:ascii="华文楷体" w:eastAsia="华文楷体" w:hAnsi="华文楷体"/>
          <w:sz w:val="22"/>
        </w:rPr>
        <w:t>监管层高度重视并</w:t>
      </w:r>
      <w:r w:rsidR="005D1841" w:rsidRPr="005D1841">
        <w:rPr>
          <w:rFonts w:ascii="华文楷体" w:eastAsia="华文楷体" w:hAnsi="华文楷体" w:hint="eastAsia"/>
          <w:sz w:val="22"/>
        </w:rPr>
        <w:t>出台</w:t>
      </w:r>
      <w:r w:rsidR="005D1841" w:rsidRPr="005D1841">
        <w:rPr>
          <w:rFonts w:ascii="华文楷体" w:eastAsia="华文楷体" w:hAnsi="华文楷体"/>
          <w:sz w:val="22"/>
        </w:rPr>
        <w:t>了</w:t>
      </w:r>
      <w:r w:rsidR="005D1841" w:rsidRPr="005D1841">
        <w:rPr>
          <w:rFonts w:ascii="华文楷体" w:eastAsia="华文楷体" w:hAnsi="华文楷体" w:hint="eastAsia"/>
          <w:sz w:val="22"/>
        </w:rPr>
        <w:t>严格</w:t>
      </w:r>
      <w:r w:rsidR="005D1841" w:rsidRPr="005D1841">
        <w:rPr>
          <w:rFonts w:ascii="华文楷体" w:eastAsia="华文楷体" w:hAnsi="华文楷体"/>
          <w:sz w:val="22"/>
        </w:rPr>
        <w:t>的调控措施。</w:t>
      </w:r>
      <w:r w:rsidR="005D1841" w:rsidRPr="005D1841">
        <w:rPr>
          <w:rFonts w:ascii="华文楷体" w:eastAsia="华文楷体" w:hAnsi="华文楷体" w:hint="eastAsia"/>
          <w:sz w:val="22"/>
        </w:rPr>
        <w:t>十一期间近二十城市出台房地产调控政策，大幅提高了限购或</w:t>
      </w:r>
      <w:r w:rsidR="005D1841">
        <w:rPr>
          <w:rFonts w:ascii="华文楷体" w:eastAsia="华文楷体" w:hAnsi="华文楷体" w:hint="eastAsia"/>
          <w:sz w:val="22"/>
        </w:rPr>
        <w:t>限贷标准，使得2016年</w:t>
      </w:r>
      <w:r w:rsidR="005D1841">
        <w:rPr>
          <w:rFonts w:ascii="华文楷体" w:eastAsia="华文楷体" w:hAnsi="华文楷体"/>
          <w:sz w:val="22"/>
        </w:rPr>
        <w:t>四季度房地产市场将转向</w:t>
      </w:r>
      <w:r w:rsidR="005D1841">
        <w:rPr>
          <w:rFonts w:ascii="华文楷体" w:eastAsia="华文楷体" w:hAnsi="华文楷体" w:hint="eastAsia"/>
          <w:sz w:val="22"/>
        </w:rPr>
        <w:t>量</w:t>
      </w:r>
      <w:r w:rsidR="005D1841">
        <w:rPr>
          <w:rFonts w:ascii="华文楷体" w:eastAsia="华文楷体" w:hAnsi="华文楷体"/>
          <w:sz w:val="22"/>
        </w:rPr>
        <w:t>缩价稳</w:t>
      </w:r>
      <w:r w:rsidR="005D1841">
        <w:rPr>
          <w:rFonts w:ascii="华文楷体" w:eastAsia="华文楷体" w:hAnsi="华文楷体" w:hint="eastAsia"/>
          <w:sz w:val="22"/>
        </w:rPr>
        <w:t>。地产调控</w:t>
      </w:r>
      <w:r w:rsidR="005D1841">
        <w:rPr>
          <w:rFonts w:ascii="华文楷体" w:eastAsia="华文楷体" w:hAnsi="华文楷体"/>
          <w:sz w:val="22"/>
        </w:rPr>
        <w:t>政策将消除房价波动带来的尾部风险，</w:t>
      </w:r>
      <w:r w:rsidR="005D1841">
        <w:rPr>
          <w:rFonts w:ascii="华文楷体" w:eastAsia="华文楷体" w:hAnsi="华文楷体" w:hint="eastAsia"/>
          <w:sz w:val="22"/>
        </w:rPr>
        <w:t>短期</w:t>
      </w:r>
      <w:r w:rsidR="005D1841">
        <w:rPr>
          <w:rFonts w:ascii="华文楷体" w:eastAsia="华文楷体" w:hAnsi="华文楷体"/>
          <w:sz w:val="22"/>
        </w:rPr>
        <w:t>对经济</w:t>
      </w:r>
      <w:r w:rsidR="005D1841">
        <w:rPr>
          <w:rFonts w:ascii="华文楷体" w:eastAsia="华文楷体" w:hAnsi="华文楷体" w:hint="eastAsia"/>
          <w:sz w:val="22"/>
        </w:rPr>
        <w:t>增长</w:t>
      </w:r>
      <w:r w:rsidR="005D1841">
        <w:rPr>
          <w:rFonts w:ascii="华文楷体" w:eastAsia="华文楷体" w:hAnsi="华文楷体"/>
          <w:sz w:val="22"/>
        </w:rPr>
        <w:t>与市场环境影响有限，</w:t>
      </w:r>
      <w:r w:rsidR="005D1841">
        <w:rPr>
          <w:rFonts w:ascii="华文楷体" w:eastAsia="华文楷体" w:hAnsi="华文楷体" w:hint="eastAsia"/>
          <w:sz w:val="22"/>
        </w:rPr>
        <w:t>但对2017</w:t>
      </w:r>
      <w:r w:rsidR="005D1841" w:rsidRPr="005D1841">
        <w:rPr>
          <w:rFonts w:ascii="华文楷体" w:eastAsia="华文楷体" w:hAnsi="华文楷体" w:hint="eastAsia"/>
          <w:sz w:val="22"/>
        </w:rPr>
        <w:t>年房地产销售和投资增速预期会产生较大影响</w:t>
      </w:r>
      <w:r w:rsidR="004243D9">
        <w:rPr>
          <w:rFonts w:ascii="华文楷体" w:eastAsia="华文楷体" w:hAnsi="华文楷体" w:hint="eastAsia"/>
          <w:sz w:val="22"/>
        </w:rPr>
        <w:t>，固定</w:t>
      </w:r>
      <w:r w:rsidR="004243D9">
        <w:rPr>
          <w:rFonts w:ascii="华文楷体" w:eastAsia="华文楷体" w:hAnsi="华文楷体"/>
          <w:sz w:val="22"/>
        </w:rPr>
        <w:t>资产投资短板将由财政政策补齐</w:t>
      </w:r>
      <w:r w:rsidR="005D1841" w:rsidRPr="005D1841">
        <w:rPr>
          <w:rFonts w:ascii="华文楷体" w:eastAsia="华文楷体" w:hAnsi="华文楷体" w:hint="eastAsia"/>
          <w:sz w:val="22"/>
        </w:rPr>
        <w:t>。</w:t>
      </w:r>
    </w:p>
    <w:p w14:paraId="4F818C8A" w14:textId="77777777" w:rsidR="00433EE1" w:rsidRPr="005D1841" w:rsidRDefault="00433EE1" w:rsidP="00433EE1">
      <w:pPr>
        <w:pStyle w:val="a7"/>
        <w:ind w:left="1260" w:firstLineChars="0" w:firstLine="0"/>
        <w:rPr>
          <w:rFonts w:ascii="华文楷体" w:eastAsia="华文楷体" w:hAnsi="华文楷体"/>
          <w:sz w:val="22"/>
          <w:highlight w:val="yellow"/>
        </w:rPr>
      </w:pPr>
    </w:p>
    <w:p w14:paraId="5CCC2E81" w14:textId="77777777" w:rsidR="0060033A" w:rsidRPr="00C21160" w:rsidRDefault="0060033A" w:rsidP="00433EE1">
      <w:pPr>
        <w:pStyle w:val="a7"/>
        <w:ind w:left="1260" w:firstLineChars="0" w:firstLine="0"/>
        <w:rPr>
          <w:rFonts w:ascii="华文楷体" w:eastAsia="华文楷体" w:hAnsi="华文楷体"/>
          <w:sz w:val="22"/>
          <w:highlight w:val="yellow"/>
        </w:rPr>
      </w:pPr>
    </w:p>
    <w:p w14:paraId="37F977E7" w14:textId="25CF4BB6" w:rsidR="00B355B0" w:rsidRPr="003109BA" w:rsidRDefault="00B355B0" w:rsidP="00B355B0">
      <w:pPr>
        <w:pStyle w:val="a7"/>
        <w:numPr>
          <w:ilvl w:val="0"/>
          <w:numId w:val="20"/>
        </w:numPr>
        <w:ind w:firstLineChars="0"/>
        <w:rPr>
          <w:rFonts w:ascii="华文楷体" w:eastAsia="华文楷体" w:hAnsi="华文楷体"/>
          <w:b/>
          <w:sz w:val="28"/>
          <w:szCs w:val="28"/>
        </w:rPr>
      </w:pPr>
      <w:r w:rsidRPr="003109BA">
        <w:rPr>
          <w:rFonts w:ascii="华文楷体" w:eastAsia="华文楷体" w:hAnsi="华文楷体" w:hint="eastAsia"/>
          <w:b/>
          <w:sz w:val="28"/>
          <w:szCs w:val="28"/>
        </w:rPr>
        <w:t>通胀</w:t>
      </w:r>
      <w:r w:rsidR="00283284" w:rsidRPr="003109BA">
        <w:rPr>
          <w:rFonts w:ascii="华文楷体" w:eastAsia="华文楷体" w:hAnsi="华文楷体" w:hint="eastAsia"/>
          <w:b/>
          <w:sz w:val="28"/>
          <w:szCs w:val="28"/>
        </w:rPr>
        <w:t>数据</w:t>
      </w:r>
      <w:r w:rsidRPr="003109BA">
        <w:rPr>
          <w:rFonts w:ascii="华文楷体" w:eastAsia="华文楷体" w:hAnsi="华文楷体"/>
          <w:b/>
          <w:sz w:val="28"/>
          <w:szCs w:val="28"/>
        </w:rPr>
        <w:t>预测</w:t>
      </w:r>
    </w:p>
    <w:p w14:paraId="3E642407" w14:textId="74D737F4" w:rsidR="00496FFB" w:rsidRPr="007D0908" w:rsidRDefault="007D0908" w:rsidP="00B36D5C">
      <w:pPr>
        <w:pStyle w:val="a7"/>
        <w:numPr>
          <w:ilvl w:val="0"/>
          <w:numId w:val="31"/>
        </w:numPr>
        <w:snapToGrid w:val="0"/>
        <w:ind w:firstLineChars="0"/>
        <w:rPr>
          <w:kern w:val="0"/>
          <w:szCs w:val="21"/>
        </w:rPr>
      </w:pPr>
      <w:r w:rsidRPr="007D0908">
        <w:rPr>
          <w:rFonts w:ascii="华文楷体" w:eastAsia="华文楷体" w:hAnsi="华文楷体"/>
          <w:b/>
          <w:sz w:val="22"/>
        </w:rPr>
        <w:t>2016</w:t>
      </w:r>
      <w:r w:rsidR="00E55FB3" w:rsidRPr="007D0908">
        <w:rPr>
          <w:rFonts w:ascii="华文楷体" w:eastAsia="华文楷体" w:hAnsi="华文楷体" w:hint="eastAsia"/>
          <w:b/>
          <w:sz w:val="22"/>
        </w:rPr>
        <w:t>年通胀</w:t>
      </w:r>
      <w:r w:rsidR="00E55FB3" w:rsidRPr="007D0908">
        <w:rPr>
          <w:rFonts w:ascii="华文楷体" w:eastAsia="华文楷体" w:hAnsi="华文楷体"/>
          <w:b/>
          <w:sz w:val="22"/>
        </w:rPr>
        <w:t>维持较低水平</w:t>
      </w:r>
      <w:r w:rsidR="00E55FB3" w:rsidRPr="007D0908">
        <w:rPr>
          <w:rFonts w:ascii="华文楷体" w:eastAsia="华文楷体" w:hAnsi="华文楷体" w:hint="eastAsia"/>
          <w:b/>
          <w:sz w:val="22"/>
        </w:rPr>
        <w:t>：</w:t>
      </w:r>
      <w:r w:rsidR="00496FFB" w:rsidRPr="007D0908">
        <w:rPr>
          <w:rFonts w:ascii="华文楷体" w:eastAsia="华文楷体" w:hAnsi="华文楷体" w:hint="eastAsia"/>
          <w:sz w:val="22"/>
        </w:rPr>
        <w:t>蔬菜和猪肉推动上半年CPI同比快速上涨，从</w:t>
      </w:r>
      <w:r w:rsidR="00966920">
        <w:rPr>
          <w:rFonts w:ascii="华文楷体" w:eastAsia="华文楷体" w:hAnsi="华文楷体" w:hint="eastAsia"/>
          <w:sz w:val="22"/>
        </w:rPr>
        <w:t>2015</w:t>
      </w:r>
      <w:r w:rsidR="00496FFB" w:rsidRPr="007D0908">
        <w:rPr>
          <w:rFonts w:ascii="华文楷体" w:eastAsia="华文楷体" w:hAnsi="华文楷体" w:hint="eastAsia"/>
          <w:sz w:val="22"/>
        </w:rPr>
        <w:t>年底1.6%的水平上升至今年</w:t>
      </w:r>
      <w:r w:rsidR="00966920">
        <w:rPr>
          <w:rFonts w:ascii="华文楷体" w:eastAsia="华文楷体" w:hAnsi="华文楷体" w:hint="eastAsia"/>
          <w:sz w:val="22"/>
        </w:rPr>
        <w:t>三四</w:t>
      </w:r>
      <w:r w:rsidR="00496FFB" w:rsidRPr="007D0908">
        <w:rPr>
          <w:rFonts w:ascii="华文楷体" w:eastAsia="华文楷体" w:hAnsi="华文楷体" w:hint="eastAsia"/>
          <w:sz w:val="22"/>
        </w:rPr>
        <w:t>月最高的2.3%。然而随着供给面的改善，蔬菜价格从</w:t>
      </w:r>
      <w:r w:rsidR="00966920">
        <w:rPr>
          <w:rFonts w:ascii="华文楷体" w:eastAsia="华文楷体" w:hAnsi="华文楷体" w:hint="eastAsia"/>
          <w:sz w:val="22"/>
        </w:rPr>
        <w:t>五</w:t>
      </w:r>
      <w:r w:rsidR="00496FFB" w:rsidRPr="007D0908">
        <w:rPr>
          <w:rFonts w:ascii="华文楷体" w:eastAsia="华文楷体" w:hAnsi="华文楷体" w:hint="eastAsia"/>
          <w:sz w:val="22"/>
        </w:rPr>
        <w:t>月以来快速下跌，同时猪肉价格</w:t>
      </w:r>
      <w:r w:rsidRPr="007D0908">
        <w:rPr>
          <w:rFonts w:ascii="华文楷体" w:eastAsia="华文楷体" w:hAnsi="华文楷体" w:hint="eastAsia"/>
          <w:sz w:val="22"/>
        </w:rPr>
        <w:t>二三</w:t>
      </w:r>
      <w:r w:rsidR="00A17E6E">
        <w:rPr>
          <w:rFonts w:ascii="华文楷体" w:eastAsia="华文楷体" w:hAnsi="华文楷体" w:hint="eastAsia"/>
          <w:sz w:val="22"/>
        </w:rPr>
        <w:t>季度</w:t>
      </w:r>
      <w:r w:rsidRPr="007D0908">
        <w:rPr>
          <w:rFonts w:ascii="华文楷体" w:eastAsia="华文楷体" w:hAnsi="华文楷体"/>
          <w:sz w:val="22"/>
        </w:rPr>
        <w:t>继续</w:t>
      </w:r>
      <w:r w:rsidRPr="007D0908">
        <w:rPr>
          <w:rFonts w:ascii="华文楷体" w:eastAsia="华文楷体" w:hAnsi="华文楷体" w:hint="eastAsia"/>
          <w:sz w:val="22"/>
        </w:rPr>
        <w:t>下挫</w:t>
      </w:r>
      <w:r w:rsidR="00496FFB" w:rsidRPr="007D0908">
        <w:rPr>
          <w:rFonts w:ascii="华文楷体" w:eastAsia="华文楷体" w:hAnsi="华文楷体" w:hint="eastAsia"/>
          <w:sz w:val="22"/>
        </w:rPr>
        <w:t>。结合去年猪周期形成的高基数效应，猪肉价格同比增速将在三季度继续下行，拉低CPI同比增速</w:t>
      </w:r>
      <w:r w:rsidRPr="007D0908">
        <w:rPr>
          <w:rFonts w:ascii="华文楷体" w:eastAsia="华文楷体" w:hAnsi="华文楷体" w:hint="eastAsia"/>
          <w:sz w:val="22"/>
        </w:rPr>
        <w:t>，四季度增速较三季度有所回升</w:t>
      </w:r>
      <w:r w:rsidR="00496FFB" w:rsidRPr="007D0908">
        <w:rPr>
          <w:rFonts w:ascii="华文楷体" w:eastAsia="华文楷体" w:hAnsi="华文楷体" w:hint="eastAsia"/>
          <w:sz w:val="22"/>
        </w:rPr>
        <w:t>。</w:t>
      </w:r>
      <w:r w:rsidRPr="007D0908">
        <w:rPr>
          <w:rFonts w:ascii="华文楷体" w:eastAsia="华文楷体" w:hAnsi="华文楷体" w:hint="eastAsia"/>
          <w:sz w:val="22"/>
        </w:rPr>
        <w:t>供给</w:t>
      </w:r>
      <w:proofErr w:type="gramStart"/>
      <w:r w:rsidRPr="007D0908">
        <w:rPr>
          <w:rFonts w:ascii="华文楷体" w:eastAsia="华文楷体" w:hAnsi="华文楷体" w:hint="eastAsia"/>
          <w:sz w:val="22"/>
        </w:rPr>
        <w:t>侧改革</w:t>
      </w:r>
      <w:proofErr w:type="gramEnd"/>
      <w:r w:rsidRPr="007D0908">
        <w:rPr>
          <w:rFonts w:ascii="华文楷体" w:eastAsia="华文楷体" w:hAnsi="华文楷体"/>
          <w:sz w:val="22"/>
        </w:rPr>
        <w:t>大背景下</w:t>
      </w:r>
      <w:r w:rsidR="00496FFB" w:rsidRPr="007D0908">
        <w:rPr>
          <w:rFonts w:ascii="华文楷体" w:eastAsia="华文楷体" w:hAnsi="华文楷体" w:hint="eastAsia"/>
          <w:sz w:val="22"/>
        </w:rPr>
        <w:t>，</w:t>
      </w:r>
      <w:r w:rsidRPr="007D0908">
        <w:rPr>
          <w:rFonts w:ascii="华文楷体" w:eastAsia="华文楷体" w:hAnsi="华文楷体" w:hint="eastAsia"/>
          <w:sz w:val="22"/>
        </w:rPr>
        <w:t>煤炭、</w:t>
      </w:r>
      <w:r w:rsidRPr="007D0908">
        <w:rPr>
          <w:rFonts w:ascii="华文楷体" w:eastAsia="华文楷体" w:hAnsi="华文楷体"/>
          <w:sz w:val="22"/>
        </w:rPr>
        <w:t>钢铁</w:t>
      </w:r>
      <w:r w:rsidRPr="007D0908">
        <w:rPr>
          <w:rFonts w:ascii="华文楷体" w:eastAsia="华文楷体" w:hAnsi="华文楷体" w:hint="eastAsia"/>
          <w:sz w:val="22"/>
        </w:rPr>
        <w:t>、</w:t>
      </w:r>
      <w:r w:rsidRPr="007D0908">
        <w:rPr>
          <w:rFonts w:ascii="华文楷体" w:eastAsia="华文楷体" w:hAnsi="华文楷体"/>
          <w:sz w:val="22"/>
        </w:rPr>
        <w:t>有色和化工品等原材料价格推动</w:t>
      </w:r>
      <w:r w:rsidR="00496FFB" w:rsidRPr="007D0908">
        <w:rPr>
          <w:rFonts w:ascii="华文楷体" w:eastAsia="华文楷体" w:hAnsi="华文楷体" w:hint="eastAsia"/>
          <w:sz w:val="22"/>
        </w:rPr>
        <w:t>PPI同比跌幅收窄，</w:t>
      </w:r>
      <w:r w:rsidRPr="007D0908">
        <w:rPr>
          <w:rFonts w:ascii="华文楷体" w:eastAsia="华文楷体" w:hAnsi="华文楷体" w:hint="eastAsia"/>
          <w:sz w:val="22"/>
        </w:rPr>
        <w:t>有转正</w:t>
      </w:r>
      <w:r w:rsidRPr="007D0908">
        <w:rPr>
          <w:rFonts w:ascii="华文楷体" w:eastAsia="华文楷体" w:hAnsi="华文楷体"/>
          <w:sz w:val="22"/>
        </w:rPr>
        <w:t>可能</w:t>
      </w:r>
      <w:r w:rsidR="00496FFB" w:rsidRPr="007D0908">
        <w:rPr>
          <w:rFonts w:ascii="华文楷体" w:eastAsia="华文楷体" w:hAnsi="华文楷体" w:hint="eastAsia"/>
          <w:sz w:val="22"/>
        </w:rPr>
        <w:t>。</w:t>
      </w:r>
    </w:p>
    <w:p w14:paraId="22C6F13E" w14:textId="56D3AA20" w:rsidR="00496FFB" w:rsidRPr="00541B90" w:rsidRDefault="00496FFB" w:rsidP="00496FFB">
      <w:pPr>
        <w:snapToGrid w:val="0"/>
        <w:ind w:left="420" w:hanging="420"/>
        <w:rPr>
          <w:rFonts w:ascii="华文楷体" w:eastAsia="华文楷体" w:hAnsi="华文楷体"/>
          <w:sz w:val="22"/>
        </w:rPr>
      </w:pPr>
      <w:r w:rsidRPr="005057B2">
        <w:rPr>
          <w:rFonts w:ascii="Wingdings" w:hAnsi="Wingdings"/>
          <w:sz w:val="22"/>
        </w:rPr>
        <w:t></w:t>
      </w:r>
      <w:r w:rsidRPr="005057B2">
        <w:rPr>
          <w:rFonts w:ascii="Times New Roman" w:hAnsi="Times New Roman"/>
          <w:sz w:val="14"/>
          <w:szCs w:val="14"/>
        </w:rPr>
        <w:t xml:space="preserve">  </w:t>
      </w:r>
      <w:r w:rsidR="005057B2" w:rsidRPr="005057B2">
        <w:rPr>
          <w:rFonts w:ascii="华文楷体" w:eastAsia="华文楷体" w:hAnsi="华文楷体" w:hint="eastAsia"/>
          <w:b/>
          <w:bCs/>
          <w:sz w:val="22"/>
        </w:rPr>
        <w:t>海外</w:t>
      </w:r>
      <w:r w:rsidRPr="005057B2">
        <w:rPr>
          <w:rFonts w:ascii="华文楷体" w:eastAsia="华文楷体" w:hAnsi="华文楷体" w:hint="eastAsia"/>
          <w:b/>
          <w:bCs/>
          <w:sz w:val="22"/>
        </w:rPr>
        <w:t>通胀预期</w:t>
      </w:r>
      <w:r w:rsidR="004E0556">
        <w:rPr>
          <w:rFonts w:ascii="华文楷体" w:eastAsia="华文楷体" w:hAnsi="华文楷体" w:hint="eastAsia"/>
          <w:b/>
          <w:bCs/>
          <w:sz w:val="22"/>
        </w:rPr>
        <w:t>拐头</w:t>
      </w:r>
      <w:r w:rsidR="005057B2" w:rsidRPr="005057B2">
        <w:rPr>
          <w:rFonts w:ascii="华文楷体" w:eastAsia="华文楷体" w:hAnsi="华文楷体" w:hint="eastAsia"/>
          <w:b/>
          <w:bCs/>
          <w:sz w:val="22"/>
        </w:rPr>
        <w:t>可能在2017年</w:t>
      </w:r>
      <w:r w:rsidR="005057B2" w:rsidRPr="005057B2">
        <w:rPr>
          <w:rFonts w:ascii="华文楷体" w:eastAsia="华文楷体" w:hAnsi="华文楷体"/>
          <w:b/>
          <w:bCs/>
          <w:sz w:val="22"/>
        </w:rPr>
        <w:t>向国内传导</w:t>
      </w:r>
      <w:r w:rsidRPr="005057B2">
        <w:rPr>
          <w:rFonts w:ascii="华文楷体" w:eastAsia="华文楷体" w:hAnsi="华文楷体" w:hint="eastAsia"/>
          <w:b/>
          <w:bCs/>
          <w:sz w:val="22"/>
        </w:rPr>
        <w:t>：</w:t>
      </w:r>
      <w:r w:rsidR="004E0556" w:rsidRPr="004E0556">
        <w:rPr>
          <w:rFonts w:ascii="华文楷体" w:eastAsia="华文楷体" w:hAnsi="华文楷体" w:hint="eastAsia"/>
          <w:sz w:val="22"/>
        </w:rPr>
        <w:t>2</w:t>
      </w:r>
      <w:r w:rsidR="004E0556" w:rsidRPr="004E0556">
        <w:rPr>
          <w:rFonts w:ascii="华文楷体" w:eastAsia="华文楷体" w:hAnsi="华文楷体"/>
          <w:sz w:val="22"/>
        </w:rPr>
        <w:t>016</w:t>
      </w:r>
      <w:r w:rsidR="004E0556" w:rsidRPr="004E0556">
        <w:rPr>
          <w:rFonts w:ascii="华文楷体" w:eastAsia="华文楷体" w:hAnsi="华文楷体" w:hint="eastAsia"/>
          <w:sz w:val="22"/>
        </w:rPr>
        <w:t>年</w:t>
      </w:r>
      <w:r w:rsidR="004E0556" w:rsidRPr="004E0556">
        <w:rPr>
          <w:rFonts w:ascii="华文楷体" w:eastAsia="华文楷体" w:hAnsi="华文楷体"/>
          <w:sz w:val="22"/>
        </w:rPr>
        <w:t>海外主要经济体基本告别通缩，美国</w:t>
      </w:r>
      <w:r w:rsidR="004E0556" w:rsidRPr="00541B90">
        <w:rPr>
          <w:rFonts w:ascii="华文楷体" w:eastAsia="华文楷体" w:hAnsi="华文楷体"/>
          <w:sz w:val="22"/>
        </w:rPr>
        <w:t>等高景气经济体核心通胀已高于</w:t>
      </w:r>
      <w:r w:rsidR="004E0556" w:rsidRPr="00541B90">
        <w:rPr>
          <w:rFonts w:ascii="华文楷体" w:eastAsia="华文楷体" w:hAnsi="华文楷体" w:hint="eastAsia"/>
          <w:sz w:val="22"/>
        </w:rPr>
        <w:t>2%，欧洲</w:t>
      </w:r>
      <w:r w:rsidR="004E0556" w:rsidRPr="00541B90">
        <w:rPr>
          <w:rFonts w:ascii="华文楷体" w:eastAsia="华文楷体" w:hAnsi="华文楷体"/>
          <w:sz w:val="22"/>
        </w:rPr>
        <w:t>和日本</w:t>
      </w:r>
      <w:r w:rsidR="004E0556" w:rsidRPr="00541B90">
        <w:rPr>
          <w:rFonts w:ascii="华文楷体" w:eastAsia="华文楷体" w:hAnsi="华文楷体" w:hint="eastAsia"/>
          <w:sz w:val="22"/>
        </w:rPr>
        <w:t>名义</w:t>
      </w:r>
      <w:r w:rsidR="004E0556" w:rsidRPr="00541B90">
        <w:rPr>
          <w:rFonts w:ascii="华文楷体" w:eastAsia="华文楷体" w:hAnsi="华文楷体"/>
          <w:sz w:val="22"/>
        </w:rPr>
        <w:t>通胀也将稳定在</w:t>
      </w:r>
      <w:r w:rsidR="004E0556" w:rsidRPr="00541B90">
        <w:rPr>
          <w:rFonts w:ascii="华文楷体" w:eastAsia="华文楷体" w:hAnsi="华文楷体" w:hint="eastAsia"/>
          <w:sz w:val="22"/>
        </w:rPr>
        <w:t>1%左右</w:t>
      </w:r>
      <w:r w:rsidR="004E0556" w:rsidRPr="00541B90">
        <w:rPr>
          <w:rFonts w:ascii="华文楷体" w:eastAsia="华文楷体" w:hAnsi="华文楷体"/>
          <w:sz w:val="22"/>
        </w:rPr>
        <w:t>，全球通胀确认</w:t>
      </w:r>
      <w:r w:rsidR="004E0556" w:rsidRPr="00541B90">
        <w:rPr>
          <w:rFonts w:ascii="华文楷体" w:eastAsia="华文楷体" w:hAnsi="华文楷体" w:hint="eastAsia"/>
          <w:sz w:val="22"/>
        </w:rPr>
        <w:t>在2015年</w:t>
      </w:r>
      <w:r w:rsidR="004E0556" w:rsidRPr="00541B90">
        <w:rPr>
          <w:rFonts w:ascii="华文楷体" w:eastAsia="华文楷体" w:hAnsi="华文楷体"/>
          <w:sz w:val="22"/>
        </w:rPr>
        <w:t>末触底</w:t>
      </w:r>
      <w:r w:rsidRPr="00541B90">
        <w:rPr>
          <w:rFonts w:ascii="华文楷体" w:eastAsia="华文楷体" w:hAnsi="华文楷体" w:hint="eastAsia"/>
          <w:sz w:val="22"/>
        </w:rPr>
        <w:t>。</w:t>
      </w:r>
      <w:r w:rsidR="004E0556" w:rsidRPr="00541B90">
        <w:rPr>
          <w:rFonts w:ascii="华文楷体" w:eastAsia="华文楷体" w:hAnsi="华文楷体" w:hint="eastAsia"/>
          <w:sz w:val="22"/>
        </w:rPr>
        <w:t>全球通胀</w:t>
      </w:r>
      <w:r w:rsidR="004E0556" w:rsidRPr="00541B90">
        <w:rPr>
          <w:rFonts w:ascii="华文楷体" w:eastAsia="华文楷体" w:hAnsi="华文楷体"/>
          <w:sz w:val="22"/>
        </w:rPr>
        <w:t>预期拐点将驱动</w:t>
      </w:r>
      <w:r w:rsidR="004E0556" w:rsidRPr="00541B90">
        <w:rPr>
          <w:rFonts w:ascii="华文楷体" w:eastAsia="华文楷体" w:hAnsi="华文楷体" w:hint="eastAsia"/>
          <w:sz w:val="22"/>
        </w:rPr>
        <w:t>大宗</w:t>
      </w:r>
      <w:r w:rsidR="004E0556" w:rsidRPr="00541B90">
        <w:rPr>
          <w:rFonts w:ascii="华文楷体" w:eastAsia="华文楷体" w:hAnsi="华文楷体"/>
          <w:sz w:val="22"/>
        </w:rPr>
        <w:t>商品与必需消费品价格稳步上涨，并在</w:t>
      </w:r>
      <w:r w:rsidR="004E0556" w:rsidRPr="00541B90">
        <w:rPr>
          <w:rFonts w:ascii="华文楷体" w:eastAsia="华文楷体" w:hAnsi="华文楷体" w:hint="eastAsia"/>
          <w:sz w:val="22"/>
        </w:rPr>
        <w:t>2017年</w:t>
      </w:r>
      <w:r w:rsidR="004E0556" w:rsidRPr="00541B90">
        <w:rPr>
          <w:rFonts w:ascii="华文楷体" w:eastAsia="华文楷体" w:hAnsi="华文楷体"/>
          <w:sz w:val="22"/>
        </w:rPr>
        <w:t>逐渐向国内传导</w:t>
      </w:r>
      <w:r w:rsidRPr="00541B90">
        <w:rPr>
          <w:rFonts w:ascii="华文楷体" w:eastAsia="华文楷体" w:hAnsi="华文楷体" w:hint="eastAsia"/>
          <w:sz w:val="22"/>
        </w:rPr>
        <w:t>。</w:t>
      </w:r>
    </w:p>
    <w:p w14:paraId="4521A30D" w14:textId="77777777" w:rsidR="00496FFB" w:rsidRPr="00541B90" w:rsidRDefault="00496FFB" w:rsidP="00496FFB">
      <w:pPr>
        <w:snapToGrid w:val="0"/>
        <w:ind w:left="420"/>
        <w:rPr>
          <w:rFonts w:ascii="华文楷体" w:eastAsia="华文楷体" w:hAnsi="华文楷体"/>
          <w:b/>
          <w:sz w:val="22"/>
        </w:rPr>
      </w:pPr>
      <w:r w:rsidRPr="00541B90">
        <w:rPr>
          <w:rFonts w:ascii="华文楷体" w:eastAsia="华文楷体" w:hAnsi="华文楷体" w:hint="eastAsia"/>
          <w:b/>
          <w:sz w:val="22"/>
        </w:rPr>
        <w:t> </w:t>
      </w:r>
    </w:p>
    <w:p w14:paraId="36790729" w14:textId="77777777" w:rsidR="00496FFB" w:rsidRPr="003109BA" w:rsidRDefault="00496FFB" w:rsidP="00B36D5C">
      <w:pPr>
        <w:rPr>
          <w:sz w:val="28"/>
          <w:szCs w:val="28"/>
        </w:rPr>
      </w:pPr>
      <w:r w:rsidRPr="003109BA">
        <w:rPr>
          <w:rFonts w:ascii="Wingdings" w:hAnsi="Wingdings"/>
          <w:sz w:val="28"/>
          <w:szCs w:val="28"/>
        </w:rPr>
        <w:t></w:t>
      </w:r>
      <w:r w:rsidRPr="003109BA">
        <w:rPr>
          <w:rFonts w:ascii="Times New Roman" w:hAnsi="Times New Roman"/>
          <w:sz w:val="28"/>
          <w:szCs w:val="28"/>
        </w:rPr>
        <w:t xml:space="preserve">  </w:t>
      </w:r>
      <w:r w:rsidRPr="003109BA">
        <w:rPr>
          <w:rFonts w:ascii="华文楷体" w:eastAsia="华文楷体" w:hAnsi="华文楷体" w:hint="eastAsia"/>
          <w:b/>
          <w:bCs/>
          <w:sz w:val="28"/>
          <w:szCs w:val="28"/>
        </w:rPr>
        <w:t>流动性及改革</w:t>
      </w:r>
    </w:p>
    <w:p w14:paraId="5C1476C6" w14:textId="746E5528" w:rsidR="00496FFB" w:rsidRPr="00C21160" w:rsidRDefault="00496FFB" w:rsidP="00496FFB">
      <w:pPr>
        <w:snapToGrid w:val="0"/>
        <w:ind w:left="420" w:hanging="420"/>
        <w:rPr>
          <w:rFonts w:ascii="华文楷体" w:eastAsia="华文楷体" w:hAnsi="华文楷体"/>
          <w:b/>
          <w:bCs/>
          <w:sz w:val="22"/>
          <w:highlight w:val="yellow"/>
        </w:rPr>
      </w:pPr>
      <w:r w:rsidRPr="001B54B4">
        <w:rPr>
          <w:rFonts w:ascii="Wingdings" w:hAnsi="Wingdings"/>
          <w:sz w:val="22"/>
        </w:rPr>
        <w:t></w:t>
      </w:r>
      <w:r w:rsidRPr="001B54B4">
        <w:rPr>
          <w:rFonts w:ascii="Times New Roman" w:hAnsi="Times New Roman"/>
          <w:sz w:val="14"/>
          <w:szCs w:val="14"/>
        </w:rPr>
        <w:t> </w:t>
      </w:r>
      <w:r w:rsidRPr="001B54B4">
        <w:rPr>
          <w:rFonts w:ascii="华文楷体" w:eastAsia="华文楷体" w:hAnsi="华文楷体" w:hint="eastAsia"/>
          <w:b/>
          <w:bCs/>
          <w:sz w:val="22"/>
        </w:rPr>
        <w:t>流动性</w:t>
      </w:r>
      <w:r w:rsidR="00A43C79">
        <w:rPr>
          <w:rFonts w:ascii="华文楷体" w:eastAsia="华文楷体" w:hAnsi="华文楷体" w:hint="eastAsia"/>
          <w:b/>
          <w:bCs/>
          <w:sz w:val="22"/>
        </w:rPr>
        <w:t>相对</w:t>
      </w:r>
      <w:r w:rsidRPr="001B54B4">
        <w:rPr>
          <w:rFonts w:ascii="华文楷体" w:eastAsia="华文楷体" w:hAnsi="华文楷体" w:hint="eastAsia"/>
          <w:b/>
          <w:bCs/>
          <w:sz w:val="22"/>
        </w:rPr>
        <w:t>平稳</w:t>
      </w:r>
      <w:r w:rsidRPr="005F3CEA">
        <w:rPr>
          <w:rFonts w:ascii="华文楷体" w:eastAsia="华文楷体" w:hAnsi="华文楷体" w:hint="eastAsia"/>
          <w:b/>
          <w:bCs/>
          <w:sz w:val="22"/>
        </w:rPr>
        <w:t>：</w:t>
      </w:r>
      <w:r w:rsidR="005F3CEA" w:rsidRPr="005F3CEA">
        <w:rPr>
          <w:rFonts w:ascii="华文楷体" w:eastAsia="华文楷体" w:hAnsi="华文楷体" w:hint="eastAsia"/>
          <w:bCs/>
          <w:sz w:val="22"/>
        </w:rPr>
        <w:t>在</w:t>
      </w:r>
      <w:r w:rsidRPr="005F3CEA">
        <w:rPr>
          <w:rFonts w:ascii="华文楷体" w:eastAsia="华文楷体" w:hAnsi="华文楷体" w:hint="eastAsia"/>
          <w:sz w:val="22"/>
        </w:rPr>
        <w:t>国内</w:t>
      </w:r>
      <w:r w:rsidR="005F3CEA" w:rsidRPr="005F3CEA">
        <w:rPr>
          <w:rFonts w:ascii="华文楷体" w:eastAsia="华文楷体" w:hAnsi="华文楷体" w:hint="eastAsia"/>
          <w:sz w:val="22"/>
        </w:rPr>
        <w:t>部分</w:t>
      </w:r>
      <w:r w:rsidR="005F3CEA" w:rsidRPr="005F3CEA">
        <w:rPr>
          <w:rFonts w:ascii="华文楷体" w:eastAsia="华文楷体" w:hAnsi="华文楷体"/>
          <w:sz w:val="22"/>
        </w:rPr>
        <w:t>资产估值偏高</w:t>
      </w:r>
      <w:r w:rsidR="005F3CEA" w:rsidRPr="005F3CEA">
        <w:rPr>
          <w:rFonts w:ascii="华文楷体" w:eastAsia="华文楷体" w:hAnsi="华文楷体" w:hint="eastAsia"/>
          <w:sz w:val="22"/>
        </w:rPr>
        <w:t>、</w:t>
      </w:r>
      <w:r w:rsidR="005F3CEA" w:rsidRPr="005F3CEA">
        <w:rPr>
          <w:rFonts w:ascii="华文楷体" w:eastAsia="华文楷体" w:hAnsi="华文楷体"/>
          <w:sz w:val="22"/>
        </w:rPr>
        <w:t>局部泡沫时有发生的</w:t>
      </w:r>
      <w:r w:rsidR="005F3CEA">
        <w:rPr>
          <w:rFonts w:ascii="华文楷体" w:eastAsia="华文楷体" w:hAnsi="华文楷体" w:hint="eastAsia"/>
          <w:sz w:val="22"/>
        </w:rPr>
        <w:t>复杂</w:t>
      </w:r>
      <w:r w:rsidRPr="005F3CEA">
        <w:rPr>
          <w:rFonts w:ascii="华文楷体" w:eastAsia="华文楷体" w:hAnsi="华文楷体" w:hint="eastAsia"/>
          <w:sz w:val="22"/>
        </w:rPr>
        <w:t>环境下，</w:t>
      </w:r>
      <w:r w:rsidR="005F3CEA" w:rsidRPr="005F3CEA">
        <w:rPr>
          <w:rFonts w:ascii="华文楷体" w:eastAsia="华文楷体" w:hAnsi="华文楷体" w:hint="eastAsia"/>
          <w:sz w:val="22"/>
        </w:rPr>
        <w:t>叠加海外</w:t>
      </w:r>
      <w:r w:rsidR="005F3CEA" w:rsidRPr="005F3CEA">
        <w:rPr>
          <w:rFonts w:ascii="华文楷体" w:eastAsia="华文楷体" w:hAnsi="华文楷体"/>
          <w:sz w:val="22"/>
        </w:rPr>
        <w:t>市场波动率增加带来汇率调整压力，</w:t>
      </w:r>
      <w:r w:rsidR="005F3CEA" w:rsidRPr="005F3CEA">
        <w:rPr>
          <w:rFonts w:ascii="华文楷体" w:eastAsia="华文楷体" w:hAnsi="华文楷体" w:hint="eastAsia"/>
          <w:sz w:val="22"/>
        </w:rPr>
        <w:t>监管机构意图降低</w:t>
      </w:r>
      <w:r w:rsidR="005F3CEA" w:rsidRPr="005F3CEA">
        <w:rPr>
          <w:rFonts w:ascii="华文楷体" w:eastAsia="华文楷体" w:hAnsi="华文楷体"/>
          <w:sz w:val="22"/>
        </w:rPr>
        <w:t>国内金融杠杆并稳定跨境资本流动</w:t>
      </w:r>
      <w:r w:rsidR="00F36134" w:rsidRPr="005F3CEA">
        <w:rPr>
          <w:rFonts w:ascii="华文楷体" w:eastAsia="华文楷体" w:hAnsi="华文楷体" w:hint="eastAsia"/>
          <w:sz w:val="22"/>
        </w:rPr>
        <w:t>可能</w:t>
      </w:r>
      <w:r w:rsidR="005F3CEA" w:rsidRPr="005F3CEA">
        <w:rPr>
          <w:rFonts w:ascii="华文楷体" w:eastAsia="华文楷体" w:hAnsi="华文楷体" w:hint="eastAsia"/>
          <w:sz w:val="22"/>
        </w:rPr>
        <w:t>在维持</w:t>
      </w:r>
      <w:r w:rsidR="005F3CEA" w:rsidRPr="005F3CEA">
        <w:rPr>
          <w:rFonts w:ascii="华文楷体" w:eastAsia="华文楷体" w:hAnsi="华文楷体"/>
          <w:sz w:val="22"/>
        </w:rPr>
        <w:t>流动性环境整体宽松的同时</w:t>
      </w:r>
      <w:r w:rsidR="00F36134" w:rsidRPr="005F3CEA">
        <w:rPr>
          <w:rFonts w:ascii="华文楷体" w:eastAsia="华文楷体" w:hAnsi="华文楷体"/>
          <w:sz w:val="22"/>
        </w:rPr>
        <w:t>阶段性收紧</w:t>
      </w:r>
      <w:r w:rsidRPr="005F3CEA">
        <w:rPr>
          <w:rFonts w:ascii="华文楷体" w:eastAsia="华文楷体" w:hAnsi="华文楷体" w:hint="eastAsia"/>
          <w:sz w:val="22"/>
        </w:rPr>
        <w:t>。预计银行间7天回购价</w:t>
      </w:r>
      <w:proofErr w:type="gramStart"/>
      <w:r w:rsidRPr="005F3CEA">
        <w:rPr>
          <w:rFonts w:ascii="华文楷体" w:eastAsia="华文楷体" w:hAnsi="华文楷体" w:hint="eastAsia"/>
          <w:sz w:val="22"/>
        </w:rPr>
        <w:t>格维持</w:t>
      </w:r>
      <w:proofErr w:type="gramEnd"/>
      <w:r w:rsidRPr="005F3CEA">
        <w:rPr>
          <w:rFonts w:ascii="华文楷体" w:eastAsia="华文楷体" w:hAnsi="华文楷体" w:hint="eastAsia"/>
          <w:sz w:val="22"/>
        </w:rPr>
        <w:t>在2.5%左右。</w:t>
      </w:r>
    </w:p>
    <w:p w14:paraId="181D83B1" w14:textId="429488E8" w:rsidR="00496FFB" w:rsidRPr="00C21160" w:rsidRDefault="00496FFB" w:rsidP="00496FFB">
      <w:pPr>
        <w:snapToGrid w:val="0"/>
        <w:ind w:left="420" w:hanging="420"/>
        <w:rPr>
          <w:szCs w:val="21"/>
          <w:highlight w:val="yellow"/>
        </w:rPr>
      </w:pPr>
      <w:r w:rsidRPr="001B54B4">
        <w:rPr>
          <w:rFonts w:ascii="Wingdings" w:hAnsi="Wingdings"/>
          <w:sz w:val="22"/>
        </w:rPr>
        <w:t></w:t>
      </w:r>
      <w:r w:rsidRPr="001B54B4">
        <w:rPr>
          <w:rFonts w:ascii="Times New Roman" w:hAnsi="Times New Roman"/>
          <w:sz w:val="14"/>
          <w:szCs w:val="14"/>
        </w:rPr>
        <w:t xml:space="preserve">  </w:t>
      </w:r>
      <w:r w:rsidRPr="001B54B4">
        <w:rPr>
          <w:rFonts w:ascii="华文楷体" w:eastAsia="华文楷体" w:hAnsi="华文楷体" w:hint="eastAsia"/>
          <w:b/>
          <w:bCs/>
          <w:sz w:val="22"/>
        </w:rPr>
        <w:t>人民币</w:t>
      </w:r>
      <w:r w:rsidR="003671CA">
        <w:rPr>
          <w:rFonts w:ascii="华文楷体" w:eastAsia="华文楷体" w:hAnsi="华文楷体" w:hint="eastAsia"/>
          <w:b/>
          <w:bCs/>
          <w:sz w:val="22"/>
        </w:rPr>
        <w:t>汇率</w:t>
      </w:r>
      <w:r w:rsidR="001B54B4" w:rsidRPr="001B54B4">
        <w:rPr>
          <w:rFonts w:ascii="华文楷体" w:eastAsia="华文楷体" w:hAnsi="华文楷体" w:hint="eastAsia"/>
          <w:b/>
          <w:bCs/>
          <w:sz w:val="22"/>
        </w:rPr>
        <w:t>继续调整</w:t>
      </w:r>
      <w:r w:rsidRPr="003671CA">
        <w:rPr>
          <w:rFonts w:ascii="华文楷体" w:eastAsia="华文楷体" w:hAnsi="华文楷体" w:hint="eastAsia"/>
          <w:b/>
          <w:bCs/>
          <w:sz w:val="22"/>
        </w:rPr>
        <w:t>：</w:t>
      </w:r>
      <w:r w:rsidR="003671CA">
        <w:rPr>
          <w:rFonts w:ascii="华文楷体" w:eastAsia="华文楷体" w:hAnsi="华文楷体" w:hint="eastAsia"/>
          <w:sz w:val="22"/>
        </w:rPr>
        <w:t>四季度</w:t>
      </w:r>
      <w:r w:rsidR="003671CA">
        <w:rPr>
          <w:rFonts w:ascii="华文楷体" w:eastAsia="华文楷体" w:hAnsi="华文楷体"/>
          <w:sz w:val="22"/>
        </w:rPr>
        <w:t>海外</w:t>
      </w:r>
      <w:r w:rsidR="003671CA">
        <w:rPr>
          <w:rFonts w:ascii="华文楷体" w:eastAsia="华文楷体" w:hAnsi="华文楷体" w:hint="eastAsia"/>
          <w:sz w:val="22"/>
        </w:rPr>
        <w:t>事件较多</w:t>
      </w:r>
      <w:r w:rsidR="003671CA">
        <w:rPr>
          <w:rFonts w:ascii="华文楷体" w:eastAsia="华文楷体" w:hAnsi="华文楷体"/>
          <w:sz w:val="22"/>
        </w:rPr>
        <w:t>，例如</w:t>
      </w:r>
      <w:r w:rsidR="003671CA">
        <w:rPr>
          <w:rFonts w:ascii="华文楷体" w:eastAsia="华文楷体" w:hAnsi="华文楷体" w:hint="eastAsia"/>
          <w:sz w:val="22"/>
        </w:rPr>
        <w:t>海外</w:t>
      </w:r>
      <w:r w:rsidR="003671CA">
        <w:rPr>
          <w:rFonts w:ascii="华文楷体" w:eastAsia="华文楷体" w:hAnsi="华文楷体"/>
          <w:sz w:val="22"/>
        </w:rPr>
        <w:t>各大央行货币政策微调、</w:t>
      </w:r>
      <w:proofErr w:type="gramStart"/>
      <w:r w:rsidR="003671CA">
        <w:rPr>
          <w:rFonts w:ascii="华文楷体" w:eastAsia="华文楷体" w:hAnsi="华文楷体"/>
          <w:sz w:val="22"/>
        </w:rPr>
        <w:t>英国退欧进程</w:t>
      </w:r>
      <w:proofErr w:type="gramEnd"/>
      <w:r w:rsidR="003671CA">
        <w:rPr>
          <w:rFonts w:ascii="华文楷体" w:eastAsia="华文楷体" w:hAnsi="华文楷体"/>
          <w:sz w:val="22"/>
        </w:rPr>
        <w:t>、意大利公投与德意志银行问题等，海外市场波动</w:t>
      </w:r>
      <w:proofErr w:type="gramStart"/>
      <w:r w:rsidR="003671CA">
        <w:rPr>
          <w:rFonts w:ascii="华文楷体" w:eastAsia="华文楷体" w:hAnsi="华文楷体"/>
          <w:sz w:val="22"/>
        </w:rPr>
        <w:t>率加大</w:t>
      </w:r>
      <w:proofErr w:type="gramEnd"/>
      <w:r w:rsidR="003671CA">
        <w:rPr>
          <w:rFonts w:ascii="华文楷体" w:eastAsia="华文楷体" w:hAnsi="华文楷体" w:hint="eastAsia"/>
          <w:sz w:val="22"/>
        </w:rPr>
        <w:t>带来</w:t>
      </w:r>
      <w:r w:rsidR="003671CA">
        <w:rPr>
          <w:rFonts w:ascii="华文楷体" w:eastAsia="华文楷体" w:hAnsi="华文楷体"/>
          <w:sz w:val="22"/>
        </w:rPr>
        <w:t>的避险情绪</w:t>
      </w:r>
      <w:r w:rsidR="003671CA">
        <w:rPr>
          <w:rFonts w:ascii="华文楷体" w:eastAsia="华文楷体" w:hAnsi="华文楷体" w:hint="eastAsia"/>
          <w:sz w:val="22"/>
        </w:rPr>
        <w:t>容易</w:t>
      </w:r>
      <w:r w:rsidR="003671CA">
        <w:rPr>
          <w:rFonts w:ascii="华文楷体" w:eastAsia="华文楷体" w:hAnsi="华文楷体"/>
          <w:sz w:val="22"/>
        </w:rPr>
        <w:t>推升美元</w:t>
      </w:r>
      <w:r w:rsidR="003671CA">
        <w:rPr>
          <w:rFonts w:ascii="华文楷体" w:eastAsia="华文楷体" w:hAnsi="华文楷体" w:hint="eastAsia"/>
          <w:sz w:val="22"/>
        </w:rPr>
        <w:t>汇率</w:t>
      </w:r>
      <w:r w:rsidR="003671CA">
        <w:rPr>
          <w:rFonts w:ascii="华文楷体" w:eastAsia="华文楷体" w:hAnsi="华文楷体"/>
          <w:sz w:val="22"/>
        </w:rPr>
        <w:t>，从而给人民币带来</w:t>
      </w:r>
      <w:r w:rsidR="003671CA">
        <w:rPr>
          <w:rFonts w:ascii="华文楷体" w:eastAsia="华文楷体" w:hAnsi="华文楷体" w:hint="eastAsia"/>
          <w:sz w:val="22"/>
        </w:rPr>
        <w:t>调整</w:t>
      </w:r>
      <w:r w:rsidR="003671CA">
        <w:rPr>
          <w:rFonts w:ascii="华文楷体" w:eastAsia="华文楷体" w:hAnsi="华文楷体"/>
          <w:sz w:val="22"/>
        </w:rPr>
        <w:t>压力</w:t>
      </w:r>
      <w:r w:rsidRPr="003671CA">
        <w:rPr>
          <w:rFonts w:ascii="华文楷体" w:eastAsia="华文楷体" w:hAnsi="华文楷体" w:hint="eastAsia"/>
          <w:sz w:val="22"/>
        </w:rPr>
        <w:t>。</w:t>
      </w:r>
      <w:r w:rsidR="003671CA">
        <w:rPr>
          <w:rFonts w:ascii="华文楷体" w:eastAsia="华文楷体" w:hAnsi="华文楷体" w:hint="eastAsia"/>
          <w:sz w:val="22"/>
        </w:rPr>
        <w:t>从英国</w:t>
      </w:r>
      <w:proofErr w:type="gramStart"/>
      <w:r w:rsidR="003671CA">
        <w:rPr>
          <w:rFonts w:ascii="华文楷体" w:eastAsia="华文楷体" w:hAnsi="华文楷体"/>
          <w:sz w:val="22"/>
        </w:rPr>
        <w:t>退欧期间</w:t>
      </w:r>
      <w:proofErr w:type="gramEnd"/>
      <w:r w:rsidR="003671CA">
        <w:rPr>
          <w:rFonts w:ascii="华文楷体" w:eastAsia="华文楷体" w:hAnsi="华文楷体" w:hint="eastAsia"/>
          <w:sz w:val="22"/>
        </w:rPr>
        <w:t>人民币</w:t>
      </w:r>
      <w:r w:rsidR="003671CA">
        <w:rPr>
          <w:rFonts w:ascii="华文楷体" w:eastAsia="华文楷体" w:hAnsi="华文楷体"/>
          <w:sz w:val="22"/>
        </w:rPr>
        <w:t>汇率表现观察，</w:t>
      </w:r>
      <w:r w:rsidR="003671CA">
        <w:rPr>
          <w:rFonts w:ascii="华文楷体" w:eastAsia="华文楷体" w:hAnsi="华文楷体" w:hint="eastAsia"/>
          <w:sz w:val="22"/>
        </w:rPr>
        <w:t>监管</w:t>
      </w:r>
      <w:r w:rsidR="003671CA">
        <w:rPr>
          <w:rFonts w:ascii="华文楷体" w:eastAsia="华文楷体" w:hAnsi="华文楷体"/>
          <w:sz w:val="22"/>
        </w:rPr>
        <w:t>机构在海外</w:t>
      </w:r>
      <w:r w:rsidR="00541B90">
        <w:rPr>
          <w:rFonts w:ascii="华文楷体" w:eastAsia="华文楷体" w:hAnsi="华文楷体" w:hint="eastAsia"/>
          <w:sz w:val="22"/>
        </w:rPr>
        <w:t>波动</w:t>
      </w:r>
      <w:r w:rsidR="00541B90">
        <w:rPr>
          <w:rFonts w:ascii="华文楷体" w:eastAsia="华文楷体" w:hAnsi="华文楷体"/>
          <w:sz w:val="22"/>
        </w:rPr>
        <w:t>激增时</w:t>
      </w:r>
      <w:r w:rsidR="00541B90">
        <w:rPr>
          <w:rFonts w:ascii="华文楷体" w:eastAsia="华文楷体" w:hAnsi="华文楷体" w:hint="eastAsia"/>
          <w:sz w:val="22"/>
        </w:rPr>
        <w:t>倾向于</w:t>
      </w:r>
      <w:r w:rsidR="00541B90">
        <w:rPr>
          <w:rFonts w:ascii="华文楷体" w:eastAsia="华文楷体" w:hAnsi="华文楷体"/>
          <w:sz w:val="22"/>
        </w:rPr>
        <w:t>使</w:t>
      </w:r>
      <w:r w:rsidR="003671CA">
        <w:rPr>
          <w:rFonts w:ascii="华文楷体" w:eastAsia="华文楷体" w:hAnsi="华文楷体"/>
          <w:sz w:val="22"/>
        </w:rPr>
        <w:t>汇率顺应</w:t>
      </w:r>
      <w:r w:rsidR="003671CA">
        <w:rPr>
          <w:rFonts w:ascii="华文楷体" w:eastAsia="华文楷体" w:hAnsi="华文楷体" w:hint="eastAsia"/>
          <w:sz w:val="22"/>
        </w:rPr>
        <w:t>环境</w:t>
      </w:r>
      <w:r w:rsidR="003671CA">
        <w:rPr>
          <w:rFonts w:ascii="华文楷体" w:eastAsia="华文楷体" w:hAnsi="华文楷体"/>
          <w:sz w:val="22"/>
        </w:rPr>
        <w:t>变化调整，而非采取</w:t>
      </w:r>
      <w:r w:rsidR="003671CA">
        <w:rPr>
          <w:rFonts w:ascii="华文楷体" w:eastAsia="华文楷体" w:hAnsi="华文楷体" w:hint="eastAsia"/>
          <w:sz w:val="22"/>
        </w:rPr>
        <w:t>2015年</w:t>
      </w:r>
      <w:r w:rsidR="003671CA">
        <w:rPr>
          <w:rFonts w:ascii="华文楷体" w:eastAsia="华文楷体" w:hAnsi="华文楷体"/>
          <w:sz w:val="22"/>
        </w:rPr>
        <w:t>末至</w:t>
      </w:r>
      <w:r w:rsidR="003671CA">
        <w:rPr>
          <w:rFonts w:ascii="华文楷体" w:eastAsia="华文楷体" w:hAnsi="华文楷体" w:hint="eastAsia"/>
          <w:sz w:val="22"/>
        </w:rPr>
        <w:t>2016年初</w:t>
      </w:r>
      <w:r w:rsidR="003671CA">
        <w:rPr>
          <w:rFonts w:ascii="华文楷体" w:eastAsia="华文楷体" w:hAnsi="华文楷体"/>
          <w:sz w:val="22"/>
        </w:rPr>
        <w:t>的强力干预姿态。</w:t>
      </w:r>
      <w:r w:rsidR="003671CA">
        <w:rPr>
          <w:rFonts w:ascii="华文楷体" w:eastAsia="华文楷体" w:hAnsi="华文楷体" w:hint="eastAsia"/>
          <w:sz w:val="22"/>
        </w:rPr>
        <w:t>人民币</w:t>
      </w:r>
      <w:r w:rsidR="003671CA">
        <w:rPr>
          <w:rFonts w:ascii="华文楷体" w:eastAsia="华文楷体" w:hAnsi="华文楷体"/>
          <w:sz w:val="22"/>
        </w:rPr>
        <w:t>汇率</w:t>
      </w:r>
      <w:r w:rsidR="003671CA">
        <w:rPr>
          <w:rFonts w:ascii="华文楷体" w:eastAsia="华文楷体" w:hAnsi="华文楷体" w:hint="eastAsia"/>
          <w:sz w:val="22"/>
        </w:rPr>
        <w:t>的</w:t>
      </w:r>
      <w:r w:rsidR="00541B90">
        <w:rPr>
          <w:rFonts w:ascii="华文楷体" w:eastAsia="华文楷体" w:hAnsi="华文楷体" w:hint="eastAsia"/>
          <w:sz w:val="22"/>
        </w:rPr>
        <w:t>继续</w:t>
      </w:r>
      <w:r w:rsidR="003671CA">
        <w:rPr>
          <w:rFonts w:ascii="华文楷体" w:eastAsia="华文楷体" w:hAnsi="华文楷体"/>
          <w:sz w:val="22"/>
        </w:rPr>
        <w:t>调整将有利于出口行业改善，并刺激国内进口替代</w:t>
      </w:r>
      <w:r w:rsidR="003671CA">
        <w:rPr>
          <w:rFonts w:ascii="华文楷体" w:eastAsia="华文楷体" w:hAnsi="华文楷体" w:hint="eastAsia"/>
          <w:sz w:val="22"/>
        </w:rPr>
        <w:t>产业</w:t>
      </w:r>
      <w:r w:rsidR="003671CA">
        <w:rPr>
          <w:rFonts w:ascii="华文楷体" w:eastAsia="华文楷体" w:hAnsi="华文楷体"/>
          <w:sz w:val="22"/>
        </w:rPr>
        <w:t>发展。</w:t>
      </w:r>
    </w:p>
    <w:p w14:paraId="3F51D725" w14:textId="148FEF55" w:rsidR="00496FFB" w:rsidRPr="00A43C79" w:rsidRDefault="00496FFB" w:rsidP="00496FFB">
      <w:pPr>
        <w:snapToGrid w:val="0"/>
        <w:ind w:left="420" w:hanging="420"/>
        <w:rPr>
          <w:rFonts w:ascii="华文楷体" w:eastAsia="华文楷体" w:hAnsi="华文楷体"/>
          <w:b/>
          <w:bCs/>
          <w:sz w:val="22"/>
        </w:rPr>
      </w:pPr>
      <w:r w:rsidRPr="001B54B4">
        <w:rPr>
          <w:rFonts w:ascii="Wingdings" w:hAnsi="Wingdings"/>
          <w:sz w:val="22"/>
        </w:rPr>
        <w:t></w:t>
      </w:r>
      <w:r w:rsidRPr="001B54B4">
        <w:rPr>
          <w:rFonts w:ascii="Times New Roman" w:hAnsi="Times New Roman"/>
          <w:sz w:val="14"/>
          <w:szCs w:val="14"/>
        </w:rPr>
        <w:t> </w:t>
      </w:r>
      <w:r w:rsidR="00F81FA6">
        <w:rPr>
          <w:rFonts w:ascii="华文楷体" w:eastAsia="华文楷体" w:hAnsi="华文楷体" w:hint="eastAsia"/>
          <w:b/>
          <w:bCs/>
          <w:sz w:val="22"/>
        </w:rPr>
        <w:t>供给</w:t>
      </w:r>
      <w:proofErr w:type="gramStart"/>
      <w:r w:rsidR="00F81FA6">
        <w:rPr>
          <w:rFonts w:ascii="华文楷体" w:eastAsia="华文楷体" w:hAnsi="华文楷体" w:hint="eastAsia"/>
          <w:b/>
          <w:bCs/>
          <w:sz w:val="22"/>
        </w:rPr>
        <w:t>侧</w:t>
      </w:r>
      <w:r w:rsidR="00DC0471">
        <w:rPr>
          <w:rFonts w:ascii="华文楷体" w:eastAsia="华文楷体" w:hAnsi="华文楷体"/>
          <w:b/>
          <w:bCs/>
          <w:sz w:val="22"/>
        </w:rPr>
        <w:t>改革</w:t>
      </w:r>
      <w:proofErr w:type="gramEnd"/>
      <w:r w:rsidR="00DC0471">
        <w:rPr>
          <w:rFonts w:ascii="华文楷体" w:eastAsia="华文楷体" w:hAnsi="华文楷体" w:hint="eastAsia"/>
          <w:b/>
          <w:bCs/>
          <w:sz w:val="22"/>
        </w:rPr>
        <w:t>推进</w:t>
      </w:r>
      <w:r w:rsidR="00DC0471">
        <w:rPr>
          <w:rFonts w:ascii="华文楷体" w:eastAsia="华文楷体" w:hAnsi="华文楷体"/>
          <w:b/>
          <w:bCs/>
          <w:sz w:val="22"/>
        </w:rPr>
        <w:t>，</w:t>
      </w:r>
      <w:r w:rsidR="00F81FA6">
        <w:rPr>
          <w:rFonts w:ascii="华文楷体" w:eastAsia="华文楷体" w:hAnsi="华文楷体"/>
          <w:b/>
          <w:bCs/>
          <w:sz w:val="22"/>
        </w:rPr>
        <w:t>债转</w:t>
      </w:r>
      <w:proofErr w:type="gramStart"/>
      <w:r w:rsidR="00F81FA6">
        <w:rPr>
          <w:rFonts w:ascii="华文楷体" w:eastAsia="华文楷体" w:hAnsi="华文楷体"/>
          <w:b/>
          <w:bCs/>
          <w:sz w:val="22"/>
        </w:rPr>
        <w:t>股</w:t>
      </w:r>
      <w:r w:rsidR="00A43C79">
        <w:rPr>
          <w:rFonts w:ascii="华文楷体" w:eastAsia="华文楷体" w:hAnsi="华文楷体" w:hint="eastAsia"/>
          <w:b/>
          <w:bCs/>
          <w:sz w:val="22"/>
        </w:rPr>
        <w:t>办法</w:t>
      </w:r>
      <w:proofErr w:type="gramEnd"/>
      <w:r w:rsidR="00DC0471">
        <w:rPr>
          <w:rFonts w:ascii="华文楷体" w:eastAsia="华文楷体" w:hAnsi="华文楷体" w:hint="eastAsia"/>
          <w:b/>
          <w:bCs/>
          <w:sz w:val="22"/>
        </w:rPr>
        <w:t>落地</w:t>
      </w:r>
      <w:r w:rsidRPr="00A43C79">
        <w:rPr>
          <w:rFonts w:ascii="华文楷体" w:eastAsia="华文楷体" w:hAnsi="华文楷体" w:hint="eastAsia"/>
          <w:b/>
          <w:bCs/>
          <w:sz w:val="22"/>
        </w:rPr>
        <w:t>：</w:t>
      </w:r>
      <w:r w:rsidRPr="00A43C79">
        <w:rPr>
          <w:rFonts w:ascii="华文楷体" w:eastAsia="华文楷体" w:hAnsi="华文楷体" w:hint="eastAsia"/>
          <w:sz w:val="22"/>
        </w:rPr>
        <w:t>供给</w:t>
      </w:r>
      <w:proofErr w:type="gramStart"/>
      <w:r w:rsidRPr="00A43C79">
        <w:rPr>
          <w:rFonts w:ascii="华文楷体" w:eastAsia="华文楷体" w:hAnsi="华文楷体" w:hint="eastAsia"/>
          <w:sz w:val="22"/>
        </w:rPr>
        <w:t>侧改革</w:t>
      </w:r>
      <w:proofErr w:type="gramEnd"/>
      <w:r w:rsidR="00A43C79" w:rsidRPr="00A43C79">
        <w:rPr>
          <w:rFonts w:ascii="华文楷体" w:eastAsia="华文楷体" w:hAnsi="华文楷体" w:hint="eastAsia"/>
          <w:sz w:val="22"/>
        </w:rPr>
        <w:t>推进近</w:t>
      </w:r>
      <w:r w:rsidR="00A43C79" w:rsidRPr="00A43C79">
        <w:rPr>
          <w:rFonts w:ascii="华文楷体" w:eastAsia="华文楷体" w:hAnsi="华文楷体"/>
          <w:sz w:val="22"/>
        </w:rPr>
        <w:t>一年后</w:t>
      </w:r>
      <w:r w:rsidR="00A43C79" w:rsidRPr="00A43C79">
        <w:rPr>
          <w:rFonts w:ascii="华文楷体" w:eastAsia="华文楷体" w:hAnsi="华文楷体" w:hint="eastAsia"/>
          <w:sz w:val="22"/>
        </w:rPr>
        <w:t>，</w:t>
      </w:r>
      <w:r w:rsidRPr="00A43C79">
        <w:rPr>
          <w:rFonts w:ascii="华文楷体" w:eastAsia="华文楷体" w:hAnsi="华文楷体" w:hint="eastAsia"/>
          <w:sz w:val="22"/>
        </w:rPr>
        <w:t>煤炭、钢铁</w:t>
      </w:r>
      <w:r w:rsidR="00A43C79" w:rsidRPr="00A43C79">
        <w:rPr>
          <w:rFonts w:ascii="华文楷体" w:eastAsia="华文楷体" w:hAnsi="华文楷体" w:hint="eastAsia"/>
          <w:sz w:val="22"/>
        </w:rPr>
        <w:t>、</w:t>
      </w:r>
      <w:r w:rsidR="00A43C79" w:rsidRPr="00A43C79">
        <w:rPr>
          <w:rFonts w:ascii="华文楷体" w:eastAsia="华文楷体" w:hAnsi="华文楷体"/>
          <w:sz w:val="22"/>
        </w:rPr>
        <w:t>电解铝</w:t>
      </w:r>
      <w:r w:rsidRPr="00A43C79">
        <w:rPr>
          <w:rFonts w:ascii="华文楷体" w:eastAsia="华文楷体" w:hAnsi="华文楷体" w:hint="eastAsia"/>
          <w:sz w:val="22"/>
        </w:rPr>
        <w:t>等重点产能过剩行业</w:t>
      </w:r>
      <w:r w:rsidR="00A43C79" w:rsidRPr="00A43C79">
        <w:rPr>
          <w:rFonts w:ascii="华文楷体" w:eastAsia="华文楷体" w:hAnsi="华文楷体" w:hint="eastAsia"/>
          <w:sz w:val="22"/>
        </w:rPr>
        <w:t>去产能</w:t>
      </w:r>
      <w:r w:rsidR="00A43C79" w:rsidRPr="00A43C79">
        <w:rPr>
          <w:rFonts w:ascii="华文楷体" w:eastAsia="华文楷体" w:hAnsi="华文楷体"/>
          <w:sz w:val="22"/>
        </w:rPr>
        <w:t>稳步推进</w:t>
      </w:r>
      <w:r w:rsidR="00A43C79">
        <w:rPr>
          <w:rFonts w:ascii="华文楷体" w:eastAsia="华文楷体" w:hAnsi="华文楷体" w:hint="eastAsia"/>
          <w:sz w:val="22"/>
        </w:rPr>
        <w:t>，企业</w:t>
      </w:r>
      <w:r w:rsidR="00A43C79">
        <w:rPr>
          <w:rFonts w:ascii="华文楷体" w:eastAsia="华文楷体" w:hAnsi="华文楷体"/>
          <w:sz w:val="22"/>
        </w:rPr>
        <w:t>盈利显著改善，</w:t>
      </w:r>
      <w:r w:rsidR="00A43C79">
        <w:rPr>
          <w:rFonts w:ascii="华文楷体" w:eastAsia="华文楷体" w:hAnsi="华文楷体" w:hint="eastAsia"/>
          <w:sz w:val="22"/>
        </w:rPr>
        <w:t>金融</w:t>
      </w:r>
      <w:r w:rsidR="00A43C79">
        <w:rPr>
          <w:rFonts w:ascii="华文楷体" w:eastAsia="华文楷体" w:hAnsi="华文楷体"/>
          <w:sz w:val="22"/>
        </w:rPr>
        <w:t>资产质量大幅提高，信用风险显著下降</w:t>
      </w:r>
      <w:r w:rsidRPr="00A43C79">
        <w:rPr>
          <w:rFonts w:ascii="华文楷体" w:eastAsia="华文楷体" w:hAnsi="华文楷体" w:hint="eastAsia"/>
          <w:sz w:val="22"/>
        </w:rPr>
        <w:t>。</w:t>
      </w:r>
      <w:r w:rsidR="00A43C79">
        <w:rPr>
          <w:rFonts w:ascii="华文楷体" w:eastAsia="华文楷体" w:hAnsi="华文楷体" w:hint="eastAsia"/>
          <w:sz w:val="22"/>
        </w:rPr>
        <w:t>多部委共同</w:t>
      </w:r>
      <w:r w:rsidR="00A43C79">
        <w:rPr>
          <w:rFonts w:ascii="华文楷体" w:eastAsia="华文楷体" w:hAnsi="华文楷体"/>
          <w:sz w:val="22"/>
        </w:rPr>
        <w:t>推出的债转</w:t>
      </w:r>
      <w:proofErr w:type="gramStart"/>
      <w:r w:rsidR="00A43C79">
        <w:rPr>
          <w:rFonts w:ascii="华文楷体" w:eastAsia="华文楷体" w:hAnsi="华文楷体"/>
          <w:sz w:val="22"/>
        </w:rPr>
        <w:t>股办法</w:t>
      </w:r>
      <w:proofErr w:type="gramEnd"/>
      <w:r w:rsidR="00A43C79">
        <w:rPr>
          <w:rFonts w:ascii="华文楷体" w:eastAsia="华文楷体" w:hAnsi="华文楷体"/>
          <w:sz w:val="22"/>
        </w:rPr>
        <w:t>也在</w:t>
      </w:r>
      <w:r w:rsidR="00966920">
        <w:rPr>
          <w:rFonts w:ascii="华文楷体" w:eastAsia="华文楷体" w:hAnsi="华文楷体" w:hint="eastAsia"/>
          <w:sz w:val="22"/>
        </w:rPr>
        <w:t>十</w:t>
      </w:r>
      <w:r w:rsidR="00A43C79">
        <w:rPr>
          <w:rFonts w:ascii="华文楷体" w:eastAsia="华文楷体" w:hAnsi="华文楷体" w:hint="eastAsia"/>
          <w:sz w:val="22"/>
        </w:rPr>
        <w:t>月</w:t>
      </w:r>
      <w:r w:rsidR="00A43C79">
        <w:rPr>
          <w:rFonts w:ascii="华文楷体" w:eastAsia="华文楷体" w:hAnsi="华文楷体"/>
          <w:sz w:val="22"/>
        </w:rPr>
        <w:t>初</w:t>
      </w:r>
      <w:r w:rsidR="00A43C79">
        <w:rPr>
          <w:rFonts w:ascii="华文楷体" w:eastAsia="华文楷体" w:hAnsi="华文楷体" w:hint="eastAsia"/>
          <w:sz w:val="22"/>
        </w:rPr>
        <w:t>正式</w:t>
      </w:r>
      <w:r w:rsidR="00A43C79">
        <w:rPr>
          <w:rFonts w:ascii="华文楷体" w:eastAsia="华文楷体" w:hAnsi="华文楷体"/>
          <w:sz w:val="22"/>
        </w:rPr>
        <w:t>落地</w:t>
      </w:r>
      <w:r w:rsidR="00A43C79">
        <w:rPr>
          <w:rFonts w:ascii="华文楷体" w:eastAsia="华文楷体" w:hAnsi="华文楷体" w:hint="eastAsia"/>
          <w:sz w:val="22"/>
        </w:rPr>
        <w:t>，部分</w:t>
      </w:r>
      <w:r w:rsidR="00A43C79">
        <w:rPr>
          <w:rFonts w:ascii="华文楷体" w:eastAsia="华文楷体" w:hAnsi="华文楷体"/>
          <w:sz w:val="22"/>
        </w:rPr>
        <w:t>企业</w:t>
      </w:r>
      <w:r w:rsidR="00A43C79">
        <w:rPr>
          <w:rFonts w:ascii="华文楷体" w:eastAsia="华文楷体" w:hAnsi="华文楷体" w:hint="eastAsia"/>
          <w:sz w:val="22"/>
        </w:rPr>
        <w:t>的</w:t>
      </w:r>
      <w:r w:rsidR="00A43C79">
        <w:rPr>
          <w:rFonts w:ascii="华文楷体" w:eastAsia="华文楷体" w:hAnsi="华文楷体"/>
          <w:sz w:val="22"/>
        </w:rPr>
        <w:t>杠杆率将通过市场化的债转股降低，因经济周期性波动产生的流动性风险</w:t>
      </w:r>
      <w:r w:rsidR="00A43C79">
        <w:rPr>
          <w:rFonts w:ascii="华文楷体" w:eastAsia="华文楷体" w:hAnsi="华文楷体" w:hint="eastAsia"/>
          <w:sz w:val="22"/>
        </w:rPr>
        <w:t>将</w:t>
      </w:r>
      <w:r w:rsidR="00A43C79">
        <w:rPr>
          <w:rFonts w:ascii="华文楷体" w:eastAsia="华文楷体" w:hAnsi="华文楷体"/>
          <w:sz w:val="22"/>
        </w:rPr>
        <w:t>被有效平滑</w:t>
      </w:r>
      <w:r w:rsidR="00A43C79">
        <w:rPr>
          <w:rFonts w:ascii="华文楷体" w:eastAsia="华文楷体" w:hAnsi="华文楷体" w:hint="eastAsia"/>
          <w:sz w:val="22"/>
        </w:rPr>
        <w:t>。</w:t>
      </w:r>
      <w:r w:rsidR="00DC0471">
        <w:rPr>
          <w:rFonts w:ascii="华文楷体" w:eastAsia="华文楷体" w:hAnsi="华文楷体" w:hint="eastAsia"/>
          <w:sz w:val="22"/>
        </w:rPr>
        <w:t>两项</w:t>
      </w:r>
      <w:r w:rsidR="00DC0471">
        <w:rPr>
          <w:rFonts w:ascii="华文楷体" w:eastAsia="华文楷体" w:hAnsi="华文楷体"/>
          <w:sz w:val="22"/>
        </w:rPr>
        <w:t>政策组合下</w:t>
      </w:r>
      <w:r w:rsidR="00A43C79">
        <w:rPr>
          <w:rFonts w:ascii="华文楷体" w:eastAsia="华文楷体" w:hAnsi="华文楷体" w:hint="eastAsia"/>
          <w:sz w:val="22"/>
        </w:rPr>
        <w:t>产能</w:t>
      </w:r>
      <w:r w:rsidR="00A43C79">
        <w:rPr>
          <w:rFonts w:ascii="华文楷体" w:eastAsia="华文楷体" w:hAnsi="华文楷体"/>
          <w:sz w:val="22"/>
        </w:rPr>
        <w:t>过剩行业</w:t>
      </w:r>
      <w:r w:rsidR="00A43C79">
        <w:rPr>
          <w:rFonts w:ascii="华文楷体" w:eastAsia="华文楷体" w:hAnsi="华文楷体" w:hint="eastAsia"/>
          <w:sz w:val="22"/>
        </w:rPr>
        <w:t>压力</w:t>
      </w:r>
      <w:r w:rsidR="00A43C79">
        <w:rPr>
          <w:rFonts w:ascii="华文楷体" w:eastAsia="华文楷体" w:hAnsi="华文楷体"/>
          <w:sz w:val="22"/>
        </w:rPr>
        <w:t>得到显著减轻，</w:t>
      </w:r>
      <w:r w:rsidR="00A43C79">
        <w:rPr>
          <w:rFonts w:ascii="华文楷体" w:eastAsia="华文楷体" w:hAnsi="华文楷体" w:hint="eastAsia"/>
          <w:sz w:val="22"/>
        </w:rPr>
        <w:t>相关</w:t>
      </w:r>
      <w:r w:rsidR="00A43C79">
        <w:rPr>
          <w:rFonts w:ascii="华文楷体" w:eastAsia="华文楷体" w:hAnsi="华文楷体"/>
          <w:sz w:val="22"/>
        </w:rPr>
        <w:t>金融风险</w:t>
      </w:r>
      <w:r w:rsidR="00A43C79">
        <w:rPr>
          <w:rFonts w:ascii="华文楷体" w:eastAsia="华文楷体" w:hAnsi="华文楷体" w:hint="eastAsia"/>
          <w:sz w:val="22"/>
        </w:rPr>
        <w:t>有了</w:t>
      </w:r>
      <w:r w:rsidR="00A43C79">
        <w:rPr>
          <w:rFonts w:ascii="华文楷体" w:eastAsia="华文楷体" w:hAnsi="华文楷体"/>
          <w:sz w:val="22"/>
        </w:rPr>
        <w:t>明确的释放路径，有助于</w:t>
      </w:r>
      <w:r w:rsidR="00DC0471">
        <w:rPr>
          <w:rFonts w:ascii="华文楷体" w:eastAsia="华文楷体" w:hAnsi="华文楷体" w:hint="eastAsia"/>
          <w:sz w:val="22"/>
        </w:rPr>
        <w:t>实体</w:t>
      </w:r>
      <w:r w:rsidR="00A43C79">
        <w:rPr>
          <w:rFonts w:ascii="华文楷体" w:eastAsia="华文楷体" w:hAnsi="华文楷体"/>
          <w:sz w:val="22"/>
        </w:rPr>
        <w:t>经济</w:t>
      </w:r>
      <w:r w:rsidR="00F21FC1">
        <w:rPr>
          <w:rFonts w:ascii="华文楷体" w:eastAsia="华文楷体" w:hAnsi="华文楷体" w:hint="eastAsia"/>
          <w:sz w:val="22"/>
        </w:rPr>
        <w:t>与</w:t>
      </w:r>
      <w:r w:rsidR="00F21FC1">
        <w:rPr>
          <w:rFonts w:ascii="华文楷体" w:eastAsia="华文楷体" w:hAnsi="华文楷体"/>
          <w:sz w:val="22"/>
        </w:rPr>
        <w:t>金融市场</w:t>
      </w:r>
      <w:r w:rsidR="00A43C79">
        <w:rPr>
          <w:rFonts w:ascii="华文楷体" w:eastAsia="华文楷体" w:hAnsi="华文楷体"/>
          <w:sz w:val="22"/>
        </w:rPr>
        <w:t>的长期稳定。</w:t>
      </w:r>
    </w:p>
    <w:p w14:paraId="1D79C275" w14:textId="77777777" w:rsidR="007A0550" w:rsidRPr="00C21160" w:rsidRDefault="007A0550" w:rsidP="00B355B0">
      <w:pPr>
        <w:rPr>
          <w:rFonts w:ascii="华文楷体" w:eastAsia="华文楷体" w:hAnsi="华文楷体"/>
          <w:b/>
          <w:highlight w:val="yellow"/>
        </w:rPr>
      </w:pPr>
    </w:p>
    <w:p w14:paraId="5F22A013" w14:textId="6E1B2C14" w:rsidR="009D59B6" w:rsidRPr="00C21160" w:rsidRDefault="009D59B6" w:rsidP="00B355B0">
      <w:pPr>
        <w:rPr>
          <w:rFonts w:ascii="华文楷体" w:eastAsia="华文楷体" w:hAnsi="华文楷体"/>
          <w:b/>
          <w:highlight w:val="yellow"/>
        </w:rPr>
      </w:pPr>
    </w:p>
    <w:p w14:paraId="4E63EC5E" w14:textId="3B4DD974" w:rsidR="009D59B6" w:rsidRPr="00C21160" w:rsidRDefault="009D59B6" w:rsidP="00B355B0">
      <w:pPr>
        <w:rPr>
          <w:rFonts w:ascii="华文楷体" w:eastAsia="华文楷体" w:hAnsi="华文楷体"/>
          <w:b/>
          <w:highlight w:val="yellow"/>
        </w:rPr>
      </w:pPr>
    </w:p>
    <w:p w14:paraId="6EF67C34" w14:textId="724BFD53" w:rsidR="0060033A" w:rsidRPr="00C21160" w:rsidRDefault="0060033A" w:rsidP="00B355B0">
      <w:pPr>
        <w:rPr>
          <w:rFonts w:ascii="华文楷体" w:eastAsia="华文楷体" w:hAnsi="华文楷体"/>
          <w:b/>
          <w:sz w:val="28"/>
          <w:szCs w:val="28"/>
          <w:highlight w:val="yellow"/>
        </w:rPr>
      </w:pPr>
    </w:p>
    <w:p w14:paraId="7D5F3D72" w14:textId="77777777" w:rsidR="00E0714C" w:rsidRDefault="00E0714C" w:rsidP="00B355B0">
      <w:pPr>
        <w:rPr>
          <w:rFonts w:ascii="华文楷体" w:eastAsia="华文楷体" w:hAnsi="华文楷体"/>
          <w:b/>
          <w:sz w:val="28"/>
          <w:szCs w:val="28"/>
        </w:rPr>
      </w:pPr>
    </w:p>
    <w:p w14:paraId="49C52C55" w14:textId="77777777" w:rsidR="00E0714C" w:rsidRDefault="00E0714C" w:rsidP="00B355B0">
      <w:pPr>
        <w:rPr>
          <w:rFonts w:ascii="华文楷体" w:eastAsia="华文楷体" w:hAnsi="华文楷体"/>
          <w:b/>
          <w:sz w:val="28"/>
          <w:szCs w:val="28"/>
        </w:rPr>
      </w:pPr>
    </w:p>
    <w:p w14:paraId="1C80726E" w14:textId="77777777" w:rsidR="00C639FB" w:rsidRDefault="00C639FB" w:rsidP="00B355B0">
      <w:pPr>
        <w:rPr>
          <w:rFonts w:ascii="华文楷体" w:eastAsia="华文楷体" w:hAnsi="华文楷体"/>
          <w:b/>
          <w:sz w:val="28"/>
          <w:szCs w:val="28"/>
        </w:rPr>
      </w:pPr>
    </w:p>
    <w:p w14:paraId="6C80FC81" w14:textId="3C8CDAC5" w:rsidR="00B355B0" w:rsidRPr="00951192" w:rsidRDefault="00B355B0" w:rsidP="00B355B0">
      <w:pPr>
        <w:rPr>
          <w:rFonts w:ascii="华文楷体" w:eastAsia="华文楷体" w:hAnsi="华文楷体"/>
          <w:b/>
          <w:sz w:val="28"/>
          <w:szCs w:val="28"/>
        </w:rPr>
      </w:pPr>
      <w:r w:rsidRPr="00951192">
        <w:rPr>
          <w:rFonts w:ascii="华文楷体" w:eastAsia="华文楷体" w:hAnsi="华文楷体" w:hint="eastAsia"/>
          <w:b/>
          <w:sz w:val="28"/>
          <w:szCs w:val="28"/>
        </w:rPr>
        <w:t>二、海外市场展望</w:t>
      </w:r>
    </w:p>
    <w:p w14:paraId="2B63C0D9" w14:textId="02B184BF" w:rsidR="00B355B0" w:rsidRPr="00951192" w:rsidRDefault="00FB1D14" w:rsidP="00B355B0">
      <w:pPr>
        <w:rPr>
          <w:rFonts w:ascii="华文楷体" w:eastAsia="华文楷体" w:hAnsi="华文楷体"/>
        </w:rPr>
      </w:pPr>
      <w:r w:rsidRPr="00951192">
        <w:rPr>
          <w:rFonts w:ascii="华文楷体" w:eastAsia="华文楷体" w:hAnsi="华文楷体"/>
          <w:noProof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0B5DD4CF" wp14:editId="38126EAF">
                <wp:simplePos x="0" y="0"/>
                <wp:positionH relativeFrom="margin">
                  <wp:align>right</wp:align>
                </wp:positionH>
                <wp:positionV relativeFrom="paragraph">
                  <wp:posOffset>81915</wp:posOffset>
                </wp:positionV>
                <wp:extent cx="5260340" cy="0"/>
                <wp:effectExtent l="0" t="19050" r="35560" b="19050"/>
                <wp:wrapNone/>
                <wp:docPr id="8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60340" cy="0"/>
                        </a:xfrm>
                        <a:prstGeom prst="straightConnector1">
                          <a:avLst/>
                        </a:prstGeom>
                        <a:noFill/>
                        <a:ln w="44450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E2C94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5" o:spid="_x0000_s1026" type="#_x0000_t32" style="position:absolute;left:0;text-align:left;margin-left:363pt;margin-top:6.45pt;width:414.2pt;height:0;z-index:251663360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" strokecolor="#4f81bd" strokeweight="3.5pt">
                <w10:wrap anchorx="margin"/>
              </v:shape>
            </w:pict>
          </mc:Fallback>
        </mc:AlternateContent>
      </w:r>
    </w:p>
    <w:p w14:paraId="2CEA1289" w14:textId="564BACC1" w:rsidR="00B355B0" w:rsidRPr="003109BA" w:rsidRDefault="00B355B0" w:rsidP="005F5329">
      <w:pPr>
        <w:pStyle w:val="a7"/>
        <w:numPr>
          <w:ilvl w:val="0"/>
          <w:numId w:val="20"/>
        </w:numPr>
        <w:ind w:firstLineChars="0"/>
        <w:rPr>
          <w:rFonts w:ascii="华文楷体" w:eastAsia="华文楷体" w:hAnsi="华文楷体"/>
          <w:b/>
          <w:sz w:val="28"/>
          <w:szCs w:val="28"/>
        </w:rPr>
      </w:pPr>
      <w:r w:rsidRPr="003109BA">
        <w:rPr>
          <w:rFonts w:ascii="华文楷体" w:eastAsia="华文楷体" w:hAnsi="华文楷体"/>
          <w:b/>
          <w:sz w:val="28"/>
          <w:szCs w:val="28"/>
        </w:rPr>
        <w:t>全球宏观经济展望</w:t>
      </w:r>
    </w:p>
    <w:p w14:paraId="2AD5D31C" w14:textId="1B515285" w:rsidR="00197F04" w:rsidRPr="009F6911" w:rsidRDefault="00992173" w:rsidP="00197F04">
      <w:pPr>
        <w:numPr>
          <w:ilvl w:val="0"/>
          <w:numId w:val="24"/>
        </w:numPr>
        <w:adjustRightInd w:val="0"/>
        <w:snapToGrid w:val="0"/>
        <w:rPr>
          <w:rFonts w:ascii="华文楷体" w:eastAsia="华文楷体" w:hAnsi="华文楷体"/>
          <w:sz w:val="22"/>
        </w:rPr>
      </w:pPr>
      <w:r w:rsidRPr="009F6911">
        <w:rPr>
          <w:rFonts w:ascii="华文楷体" w:eastAsia="华文楷体" w:hAnsi="华文楷体" w:hint="eastAsia"/>
          <w:b/>
          <w:sz w:val="22"/>
        </w:rPr>
        <w:t>回顾</w:t>
      </w:r>
      <w:r w:rsidRPr="009F6911">
        <w:rPr>
          <w:rFonts w:ascii="华文楷体" w:eastAsia="华文楷体" w:hAnsi="华文楷体"/>
          <w:b/>
          <w:sz w:val="22"/>
        </w:rPr>
        <w:t>上半年走势</w:t>
      </w:r>
      <w:r w:rsidR="001E5CF2" w:rsidRPr="009F6911">
        <w:rPr>
          <w:rFonts w:ascii="华文楷体" w:eastAsia="华文楷体" w:hAnsi="华文楷体" w:hint="eastAsia"/>
          <w:b/>
          <w:sz w:val="22"/>
        </w:rPr>
        <w:t>，</w:t>
      </w:r>
      <w:r w:rsidR="00A53218" w:rsidRPr="009F6911">
        <w:rPr>
          <w:rFonts w:ascii="华文楷体" w:eastAsia="华文楷体" w:hAnsi="华文楷体" w:hint="eastAsia"/>
          <w:b/>
          <w:sz w:val="22"/>
        </w:rPr>
        <w:t>发达</w:t>
      </w:r>
      <w:r w:rsidR="00A53218" w:rsidRPr="009F6911">
        <w:rPr>
          <w:rFonts w:ascii="华文楷体" w:eastAsia="华文楷体" w:hAnsi="华文楷体"/>
          <w:b/>
          <w:sz w:val="22"/>
        </w:rPr>
        <w:t>国家经济增长动能</w:t>
      </w:r>
      <w:r w:rsidR="00951192" w:rsidRPr="009F6911">
        <w:rPr>
          <w:rFonts w:ascii="华文楷体" w:eastAsia="华文楷体" w:hAnsi="华文楷体" w:hint="eastAsia"/>
          <w:b/>
          <w:sz w:val="22"/>
        </w:rPr>
        <w:t>稳定</w:t>
      </w:r>
      <w:r w:rsidR="001E5CF2" w:rsidRPr="009F6911">
        <w:rPr>
          <w:rFonts w:ascii="华文楷体" w:eastAsia="华文楷体" w:hAnsi="华文楷体" w:hint="eastAsia"/>
          <w:b/>
          <w:sz w:val="22"/>
        </w:rPr>
        <w:t>：</w:t>
      </w:r>
      <w:r w:rsidR="00A53218" w:rsidRPr="009F6911">
        <w:rPr>
          <w:rFonts w:ascii="华文楷体" w:eastAsia="华文楷体" w:hAnsi="华文楷体"/>
          <w:sz w:val="22"/>
        </w:rPr>
        <w:t>美国经济步入扩张周期</w:t>
      </w:r>
      <w:r w:rsidR="009F6911" w:rsidRPr="009F6911">
        <w:rPr>
          <w:rFonts w:ascii="华文楷体" w:eastAsia="华文楷体" w:hAnsi="华文楷体" w:hint="eastAsia"/>
          <w:sz w:val="22"/>
        </w:rPr>
        <w:t>末期</w:t>
      </w:r>
      <w:r w:rsidR="00A53218" w:rsidRPr="009F6911">
        <w:rPr>
          <w:rFonts w:ascii="华文楷体" w:eastAsia="华文楷体" w:hAnsi="华文楷体"/>
          <w:sz w:val="22"/>
        </w:rPr>
        <w:t>，</w:t>
      </w:r>
      <w:r w:rsidR="007428C7" w:rsidRPr="009F6911">
        <w:rPr>
          <w:rFonts w:ascii="华文楷体" w:eastAsia="华文楷体" w:hAnsi="华文楷体" w:hint="eastAsia"/>
          <w:sz w:val="22"/>
        </w:rPr>
        <w:t>企业盈利</w:t>
      </w:r>
      <w:r w:rsidR="007428C7" w:rsidRPr="009F6911">
        <w:rPr>
          <w:rFonts w:ascii="华文楷体" w:eastAsia="华文楷体" w:hAnsi="华文楷体"/>
          <w:sz w:val="22"/>
        </w:rPr>
        <w:t>与</w:t>
      </w:r>
      <w:r w:rsidR="007428C7" w:rsidRPr="009F6911">
        <w:rPr>
          <w:rFonts w:ascii="华文楷体" w:eastAsia="华文楷体" w:hAnsi="华文楷体" w:hint="eastAsia"/>
          <w:sz w:val="22"/>
        </w:rPr>
        <w:t>企业</w:t>
      </w:r>
      <w:r w:rsidR="007428C7" w:rsidRPr="009F6911">
        <w:rPr>
          <w:rFonts w:ascii="华文楷体" w:eastAsia="华文楷体" w:hAnsi="华文楷体"/>
          <w:sz w:val="22"/>
        </w:rPr>
        <w:t>投资</w:t>
      </w:r>
      <w:r w:rsidR="005E4CB3" w:rsidRPr="009F6911">
        <w:rPr>
          <w:rFonts w:ascii="华文楷体" w:eastAsia="华文楷体" w:hAnsi="华文楷体"/>
          <w:sz w:val="22"/>
        </w:rPr>
        <w:t>见顶，但</w:t>
      </w:r>
      <w:r w:rsidR="00670B24" w:rsidRPr="009F6911">
        <w:rPr>
          <w:rFonts w:ascii="华文楷体" w:eastAsia="华文楷体" w:hAnsi="华文楷体" w:hint="eastAsia"/>
          <w:sz w:val="22"/>
        </w:rPr>
        <w:t>稳定</w:t>
      </w:r>
      <w:r w:rsidR="00670B24" w:rsidRPr="009F6911">
        <w:rPr>
          <w:rFonts w:ascii="华文楷体" w:eastAsia="华文楷体" w:hAnsi="华文楷体"/>
          <w:sz w:val="22"/>
        </w:rPr>
        <w:t>的</w:t>
      </w:r>
      <w:r w:rsidR="005E4CB3" w:rsidRPr="009F6911">
        <w:rPr>
          <w:rFonts w:ascii="华文楷体" w:eastAsia="华文楷体" w:hAnsi="华文楷体"/>
          <w:sz w:val="22"/>
        </w:rPr>
        <w:t>房地产扩张与</w:t>
      </w:r>
      <w:r w:rsidR="009F6911" w:rsidRPr="009F6911">
        <w:rPr>
          <w:rFonts w:ascii="华文楷体" w:eastAsia="华文楷体" w:hAnsi="华文楷体" w:hint="eastAsia"/>
          <w:sz w:val="22"/>
        </w:rPr>
        <w:t>低收入家庭</w:t>
      </w:r>
      <w:r w:rsidR="005E4CB3" w:rsidRPr="009F6911">
        <w:rPr>
          <w:rFonts w:ascii="华文楷体" w:eastAsia="华文楷体" w:hAnsi="华文楷体"/>
          <w:sz w:val="22"/>
        </w:rPr>
        <w:t>消费</w:t>
      </w:r>
      <w:r w:rsidR="009F6911" w:rsidRPr="009F6911">
        <w:rPr>
          <w:rFonts w:ascii="华文楷体" w:eastAsia="华文楷体" w:hAnsi="华文楷体" w:hint="eastAsia"/>
          <w:sz w:val="22"/>
        </w:rPr>
        <w:t>修复继续</w:t>
      </w:r>
      <w:r w:rsidR="005E4CB3" w:rsidRPr="009F6911">
        <w:rPr>
          <w:rFonts w:ascii="华文楷体" w:eastAsia="华文楷体" w:hAnsi="华文楷体"/>
          <w:sz w:val="22"/>
        </w:rPr>
        <w:t>托底经济</w:t>
      </w:r>
      <w:r w:rsidR="00A53218" w:rsidRPr="009F6911">
        <w:rPr>
          <w:rFonts w:ascii="华文楷体" w:eastAsia="华文楷体" w:hAnsi="华文楷体" w:hint="eastAsia"/>
          <w:sz w:val="22"/>
        </w:rPr>
        <w:t>；欧元区</w:t>
      </w:r>
      <w:r w:rsidR="009F6911" w:rsidRPr="009F6911">
        <w:rPr>
          <w:rFonts w:ascii="华文楷体" w:eastAsia="华文楷体" w:hAnsi="华文楷体" w:hint="eastAsia"/>
          <w:sz w:val="22"/>
        </w:rPr>
        <w:t>金融</w:t>
      </w:r>
      <w:r w:rsidR="009F6911" w:rsidRPr="009F6911">
        <w:rPr>
          <w:rFonts w:ascii="华文楷体" w:eastAsia="华文楷体" w:hAnsi="华文楷体"/>
          <w:sz w:val="22"/>
        </w:rPr>
        <w:t>系统承受住了</w:t>
      </w:r>
      <w:proofErr w:type="gramStart"/>
      <w:r w:rsidR="009F6911" w:rsidRPr="009F6911">
        <w:rPr>
          <w:rFonts w:ascii="华文楷体" w:eastAsia="华文楷体" w:hAnsi="华文楷体"/>
          <w:sz w:val="22"/>
        </w:rPr>
        <w:t>英国退欧的</w:t>
      </w:r>
      <w:proofErr w:type="gramEnd"/>
      <w:r w:rsidR="009F6911" w:rsidRPr="009F6911">
        <w:rPr>
          <w:rFonts w:ascii="华文楷体" w:eastAsia="华文楷体" w:hAnsi="华文楷体"/>
          <w:sz w:val="22"/>
        </w:rPr>
        <w:t>冲击，但</w:t>
      </w:r>
      <w:r w:rsidR="009F6911" w:rsidRPr="009F6911">
        <w:rPr>
          <w:rFonts w:ascii="华文楷体" w:eastAsia="华文楷体" w:hAnsi="华文楷体" w:hint="eastAsia"/>
          <w:sz w:val="22"/>
        </w:rPr>
        <w:t>经济也</w:t>
      </w:r>
      <w:r w:rsidR="009F6911" w:rsidRPr="009F6911">
        <w:rPr>
          <w:rFonts w:ascii="华文楷体" w:eastAsia="华文楷体" w:hAnsi="华文楷体"/>
          <w:sz w:val="22"/>
        </w:rPr>
        <w:t>步入扩张周期</w:t>
      </w:r>
      <w:r w:rsidR="009F6911" w:rsidRPr="009F6911">
        <w:rPr>
          <w:rFonts w:ascii="华文楷体" w:eastAsia="华文楷体" w:hAnsi="华文楷体" w:hint="eastAsia"/>
          <w:sz w:val="22"/>
        </w:rPr>
        <w:t>中后期</w:t>
      </w:r>
      <w:r w:rsidR="005E4CB3" w:rsidRPr="009F6911">
        <w:rPr>
          <w:rFonts w:ascii="华文楷体" w:eastAsia="华文楷体" w:hAnsi="华文楷体"/>
          <w:sz w:val="22"/>
        </w:rPr>
        <w:t>，</w:t>
      </w:r>
      <w:r w:rsidR="009F6911" w:rsidRPr="009F6911">
        <w:rPr>
          <w:rFonts w:ascii="华文楷体" w:eastAsia="华文楷体" w:hAnsi="华文楷体" w:hint="eastAsia"/>
          <w:sz w:val="22"/>
        </w:rPr>
        <w:t>房地产周期</w:t>
      </w:r>
      <w:r w:rsidR="009F6911" w:rsidRPr="009F6911">
        <w:rPr>
          <w:rFonts w:ascii="华文楷体" w:eastAsia="华文楷体" w:hAnsi="华文楷体"/>
          <w:sz w:val="22"/>
        </w:rPr>
        <w:t>和居民消费动力衰竭将</w:t>
      </w:r>
      <w:r w:rsidR="00670B24" w:rsidRPr="009F6911">
        <w:rPr>
          <w:rFonts w:ascii="华文楷体" w:eastAsia="华文楷体" w:hAnsi="华文楷体"/>
          <w:sz w:val="22"/>
        </w:rPr>
        <w:t>终结</w:t>
      </w:r>
      <w:r w:rsidR="0045087D" w:rsidRPr="009F6911">
        <w:rPr>
          <w:rFonts w:ascii="华文楷体" w:eastAsia="华文楷体" w:hAnsi="华文楷体" w:hint="eastAsia"/>
          <w:sz w:val="22"/>
        </w:rPr>
        <w:t>本轮</w:t>
      </w:r>
      <w:r w:rsidR="00670B24" w:rsidRPr="009F6911">
        <w:rPr>
          <w:rFonts w:ascii="华文楷体" w:eastAsia="华文楷体" w:hAnsi="华文楷体"/>
          <w:sz w:val="22"/>
        </w:rPr>
        <w:t>经济复苏</w:t>
      </w:r>
      <w:r w:rsidR="00A53218" w:rsidRPr="009F6911">
        <w:rPr>
          <w:rFonts w:ascii="华文楷体" w:eastAsia="华文楷体" w:hAnsi="华文楷体" w:hint="eastAsia"/>
          <w:sz w:val="22"/>
        </w:rPr>
        <w:t>；日本经济</w:t>
      </w:r>
      <w:r w:rsidR="009F6911" w:rsidRPr="009F6911">
        <w:rPr>
          <w:rFonts w:ascii="华文楷体" w:eastAsia="华文楷体" w:hAnsi="华文楷体" w:hint="eastAsia"/>
          <w:sz w:val="22"/>
        </w:rPr>
        <w:t>体现极强</w:t>
      </w:r>
      <w:r w:rsidR="009F6911" w:rsidRPr="009F6911">
        <w:rPr>
          <w:rFonts w:ascii="华文楷体" w:eastAsia="华文楷体" w:hAnsi="华文楷体"/>
          <w:sz w:val="22"/>
        </w:rPr>
        <w:t>韧性，</w:t>
      </w:r>
      <w:r w:rsidR="009F6911" w:rsidRPr="009F6911">
        <w:rPr>
          <w:rFonts w:ascii="华文楷体" w:eastAsia="华文楷体" w:hAnsi="华文楷体" w:hint="eastAsia"/>
          <w:sz w:val="22"/>
        </w:rPr>
        <w:t>企业</w:t>
      </w:r>
      <w:proofErr w:type="gramStart"/>
      <w:r w:rsidR="009F6911" w:rsidRPr="009F6911">
        <w:rPr>
          <w:rFonts w:ascii="华文楷体" w:eastAsia="华文楷体" w:hAnsi="华文楷体"/>
          <w:sz w:val="22"/>
        </w:rPr>
        <w:t>盈利受</w:t>
      </w:r>
      <w:proofErr w:type="gramEnd"/>
      <w:r w:rsidR="009F6911" w:rsidRPr="009F6911">
        <w:rPr>
          <w:rFonts w:ascii="华文楷体" w:eastAsia="华文楷体" w:hAnsi="华文楷体"/>
          <w:sz w:val="22"/>
        </w:rPr>
        <w:t>汇率升值影响弱于预期，劳动力市场收紧</w:t>
      </w:r>
      <w:r w:rsidR="009F6911" w:rsidRPr="009F6911">
        <w:rPr>
          <w:rFonts w:ascii="华文楷体" w:eastAsia="华文楷体" w:hAnsi="华文楷体" w:hint="eastAsia"/>
          <w:sz w:val="22"/>
        </w:rPr>
        <w:t>带来</w:t>
      </w:r>
      <w:r w:rsidR="009F6911" w:rsidRPr="009F6911">
        <w:rPr>
          <w:rFonts w:ascii="华文楷体" w:eastAsia="华文楷体" w:hAnsi="华文楷体"/>
          <w:sz w:val="22"/>
        </w:rPr>
        <w:t>家庭收入增长和国内消费改善，经济接近底部</w:t>
      </w:r>
      <w:r w:rsidR="00A53218" w:rsidRPr="009F6911">
        <w:rPr>
          <w:rFonts w:ascii="华文楷体" w:eastAsia="华文楷体" w:hAnsi="华文楷体" w:hint="eastAsia"/>
          <w:sz w:val="22"/>
        </w:rPr>
        <w:t>。</w:t>
      </w:r>
    </w:p>
    <w:p w14:paraId="68109BA2" w14:textId="77777777" w:rsidR="00197F04" w:rsidRPr="00951192" w:rsidRDefault="00197F04" w:rsidP="00197F04">
      <w:pPr>
        <w:numPr>
          <w:ilvl w:val="0"/>
          <w:numId w:val="24"/>
        </w:numPr>
        <w:adjustRightInd w:val="0"/>
        <w:snapToGrid w:val="0"/>
        <w:rPr>
          <w:rFonts w:ascii="华文楷体" w:eastAsia="华文楷体" w:hAnsi="华文楷体"/>
          <w:sz w:val="22"/>
        </w:rPr>
      </w:pPr>
      <w:r w:rsidRPr="00951192">
        <w:rPr>
          <w:rFonts w:ascii="华文楷体" w:eastAsia="华文楷体" w:hAnsi="华文楷体" w:hint="eastAsia"/>
          <w:b/>
          <w:sz w:val="22"/>
        </w:rPr>
        <w:t>美国</w:t>
      </w:r>
      <w:r w:rsidRPr="00951192">
        <w:rPr>
          <w:rFonts w:ascii="华文楷体" w:eastAsia="华文楷体" w:hAnsi="华文楷体"/>
          <w:b/>
          <w:sz w:val="22"/>
        </w:rPr>
        <w:t>经济</w:t>
      </w:r>
      <w:r w:rsidRPr="00951192">
        <w:rPr>
          <w:rFonts w:ascii="华文楷体" w:eastAsia="华文楷体" w:hAnsi="华文楷体" w:hint="eastAsia"/>
          <w:b/>
          <w:sz w:val="22"/>
        </w:rPr>
        <w:t>及</w:t>
      </w:r>
      <w:r w:rsidRPr="00951192">
        <w:rPr>
          <w:rFonts w:ascii="华文楷体" w:eastAsia="华文楷体" w:hAnsi="华文楷体"/>
          <w:b/>
          <w:sz w:val="22"/>
        </w:rPr>
        <w:t>货币政策：</w:t>
      </w:r>
    </w:p>
    <w:p w14:paraId="602F741C" w14:textId="2ABD94B1" w:rsidR="008B6A8C" w:rsidRPr="00C21160" w:rsidRDefault="00197F04" w:rsidP="008B6A8C">
      <w:pPr>
        <w:adjustRightInd w:val="0"/>
        <w:snapToGrid w:val="0"/>
        <w:ind w:left="420"/>
        <w:rPr>
          <w:rFonts w:ascii="华文楷体" w:eastAsia="华文楷体" w:hAnsi="华文楷体"/>
          <w:sz w:val="22"/>
          <w:highlight w:val="yellow"/>
        </w:rPr>
      </w:pPr>
      <w:r w:rsidRPr="009F6911">
        <w:rPr>
          <w:rFonts w:ascii="华文楷体" w:eastAsia="华文楷体" w:hAnsi="华文楷体" w:hint="eastAsia"/>
          <w:sz w:val="22"/>
        </w:rPr>
        <w:t>（</w:t>
      </w:r>
      <w:r w:rsidRPr="009F6911">
        <w:rPr>
          <w:rFonts w:ascii="华文楷体" w:eastAsia="华文楷体" w:hAnsi="华文楷体"/>
          <w:sz w:val="22"/>
        </w:rPr>
        <w:t>1）预计美国</w:t>
      </w:r>
      <w:r w:rsidR="009F6911" w:rsidRPr="009F6911">
        <w:rPr>
          <w:rFonts w:ascii="华文楷体" w:eastAsia="华文楷体" w:hAnsi="华文楷体" w:hint="eastAsia"/>
          <w:sz w:val="22"/>
        </w:rPr>
        <w:t>四</w:t>
      </w:r>
      <w:r w:rsidR="003D0DFC" w:rsidRPr="009F6911">
        <w:rPr>
          <w:rFonts w:ascii="华文楷体" w:eastAsia="华文楷体" w:hAnsi="华文楷体" w:hint="eastAsia"/>
          <w:sz w:val="22"/>
        </w:rPr>
        <w:t>季度</w:t>
      </w:r>
      <w:r w:rsidR="009F6911" w:rsidRPr="009F6911">
        <w:rPr>
          <w:rFonts w:ascii="华文楷体" w:eastAsia="华文楷体" w:hAnsi="华文楷体" w:hint="eastAsia"/>
          <w:sz w:val="22"/>
        </w:rPr>
        <w:t>经济增速继续</w:t>
      </w:r>
      <w:r w:rsidR="009F6911" w:rsidRPr="009F6911">
        <w:rPr>
          <w:rFonts w:ascii="华文楷体" w:eastAsia="华文楷体" w:hAnsi="华文楷体"/>
          <w:sz w:val="22"/>
        </w:rPr>
        <w:t>修复</w:t>
      </w:r>
      <w:r w:rsidRPr="009F6911">
        <w:rPr>
          <w:rFonts w:ascii="华文楷体" w:eastAsia="华文楷体" w:hAnsi="华文楷体" w:hint="eastAsia"/>
          <w:sz w:val="22"/>
        </w:rPr>
        <w:t>。</w:t>
      </w:r>
      <w:r w:rsidR="00BA7807" w:rsidRPr="005748A7">
        <w:rPr>
          <w:rFonts w:ascii="华文楷体" w:eastAsia="华文楷体" w:hAnsi="华文楷体" w:hint="eastAsia"/>
          <w:sz w:val="22"/>
        </w:rPr>
        <w:t>主要</w:t>
      </w:r>
      <w:r w:rsidR="00BA7807" w:rsidRPr="005748A7">
        <w:rPr>
          <w:rFonts w:ascii="华文楷体" w:eastAsia="华文楷体" w:hAnsi="华文楷体"/>
          <w:sz w:val="22"/>
        </w:rPr>
        <w:t>正面</w:t>
      </w:r>
      <w:r w:rsidR="00BA7807" w:rsidRPr="005748A7">
        <w:rPr>
          <w:rFonts w:ascii="华文楷体" w:eastAsia="华文楷体" w:hAnsi="华文楷体" w:hint="eastAsia"/>
          <w:sz w:val="22"/>
        </w:rPr>
        <w:t>因素</w:t>
      </w:r>
      <w:r w:rsidR="00BA7807" w:rsidRPr="005748A7">
        <w:rPr>
          <w:rFonts w:ascii="华文楷体" w:eastAsia="华文楷体" w:hAnsi="华文楷体"/>
          <w:sz w:val="22"/>
        </w:rPr>
        <w:t>来自于</w:t>
      </w:r>
      <w:r w:rsidR="00BA7807" w:rsidRPr="005748A7">
        <w:rPr>
          <w:rFonts w:ascii="华文楷体" w:eastAsia="华文楷体" w:hAnsi="华文楷体" w:hint="eastAsia"/>
          <w:sz w:val="22"/>
        </w:rPr>
        <w:t>稳定</w:t>
      </w:r>
      <w:r w:rsidR="00BA7807" w:rsidRPr="005748A7">
        <w:rPr>
          <w:rFonts w:ascii="华文楷体" w:eastAsia="华文楷体" w:hAnsi="华文楷体"/>
          <w:sz w:val="22"/>
        </w:rPr>
        <w:t>的</w:t>
      </w:r>
      <w:r w:rsidR="00BA7807" w:rsidRPr="005748A7">
        <w:rPr>
          <w:rFonts w:ascii="华文楷体" w:eastAsia="华文楷体" w:hAnsi="华文楷体" w:hint="eastAsia"/>
          <w:sz w:val="22"/>
        </w:rPr>
        <w:t>房地产</w:t>
      </w:r>
      <w:r w:rsidR="00BA7807" w:rsidRPr="005748A7">
        <w:rPr>
          <w:rFonts w:ascii="华文楷体" w:eastAsia="华文楷体" w:hAnsi="华文楷体"/>
          <w:sz w:val="22"/>
        </w:rPr>
        <w:t>与居民消费</w:t>
      </w:r>
      <w:r w:rsidR="00BA7807" w:rsidRPr="005748A7">
        <w:rPr>
          <w:rFonts w:ascii="华文楷体" w:eastAsia="华文楷体" w:hAnsi="华文楷体" w:hint="eastAsia"/>
          <w:sz w:val="22"/>
        </w:rPr>
        <w:t>开支</w:t>
      </w:r>
      <w:r w:rsidR="00BA7807" w:rsidRPr="005748A7">
        <w:rPr>
          <w:rFonts w:ascii="华文楷体" w:eastAsia="华文楷体" w:hAnsi="华文楷体"/>
          <w:sz w:val="22"/>
        </w:rPr>
        <w:t>，</w:t>
      </w:r>
      <w:r w:rsidR="005748A7" w:rsidRPr="005748A7">
        <w:rPr>
          <w:rFonts w:ascii="华文楷体" w:eastAsia="华文楷体" w:hAnsi="华文楷体" w:hint="eastAsia"/>
          <w:sz w:val="22"/>
        </w:rPr>
        <w:t>整体经济</w:t>
      </w:r>
      <w:r w:rsidR="005748A7" w:rsidRPr="005748A7">
        <w:rPr>
          <w:rFonts w:ascii="华文楷体" w:eastAsia="华文楷体" w:hAnsi="华文楷体"/>
          <w:sz w:val="22"/>
        </w:rPr>
        <w:t>转为加库存</w:t>
      </w:r>
      <w:r w:rsidR="004F52FF" w:rsidRPr="005748A7">
        <w:rPr>
          <w:rFonts w:ascii="华文楷体" w:eastAsia="华文楷体" w:hAnsi="华文楷体"/>
          <w:sz w:val="22"/>
        </w:rPr>
        <w:t>，预计美国</w:t>
      </w:r>
      <w:r w:rsidR="004F52FF" w:rsidRPr="005748A7">
        <w:rPr>
          <w:rFonts w:ascii="华文楷体" w:eastAsia="华文楷体" w:hAnsi="华文楷体" w:hint="eastAsia"/>
          <w:sz w:val="22"/>
        </w:rPr>
        <w:t>下半年</w:t>
      </w:r>
      <w:r w:rsidR="004F52FF" w:rsidRPr="005748A7">
        <w:rPr>
          <w:rFonts w:ascii="华文楷体" w:eastAsia="华文楷体" w:hAnsi="华文楷体"/>
          <w:sz w:val="22"/>
        </w:rPr>
        <w:t>经济</w:t>
      </w:r>
      <w:r w:rsidR="004F52FF" w:rsidRPr="005748A7">
        <w:rPr>
          <w:rFonts w:ascii="华文楷体" w:eastAsia="华文楷体" w:hAnsi="华文楷体" w:hint="eastAsia"/>
          <w:sz w:val="22"/>
        </w:rPr>
        <w:t>增速</w:t>
      </w:r>
      <w:r w:rsidR="005748A7" w:rsidRPr="005748A7">
        <w:rPr>
          <w:rFonts w:ascii="华文楷体" w:eastAsia="华文楷体" w:hAnsi="华文楷体" w:hint="eastAsia"/>
          <w:sz w:val="22"/>
        </w:rPr>
        <w:t>接近</w:t>
      </w:r>
      <w:r w:rsidR="004F52FF" w:rsidRPr="005748A7">
        <w:rPr>
          <w:rFonts w:ascii="华文楷体" w:eastAsia="华文楷体" w:hAnsi="华文楷体"/>
          <w:sz w:val="22"/>
        </w:rPr>
        <w:t>2%。</w:t>
      </w:r>
    </w:p>
    <w:p w14:paraId="17864358" w14:textId="32C4D6CD" w:rsidR="00197F04" w:rsidRPr="009F6911" w:rsidRDefault="008B6A8C" w:rsidP="008B6A8C">
      <w:pPr>
        <w:adjustRightInd w:val="0"/>
        <w:snapToGrid w:val="0"/>
        <w:ind w:left="420"/>
        <w:rPr>
          <w:rFonts w:ascii="华文楷体" w:eastAsia="华文楷体" w:hAnsi="华文楷体"/>
          <w:sz w:val="22"/>
        </w:rPr>
      </w:pPr>
      <w:r w:rsidRPr="009F6911">
        <w:rPr>
          <w:rFonts w:ascii="华文楷体" w:eastAsia="华文楷体" w:hAnsi="华文楷体" w:hint="eastAsia"/>
          <w:sz w:val="22"/>
        </w:rPr>
        <w:t>（</w:t>
      </w:r>
      <w:r w:rsidRPr="009F6911">
        <w:rPr>
          <w:rFonts w:ascii="华文楷体" w:eastAsia="华文楷体" w:hAnsi="华文楷体"/>
          <w:sz w:val="22"/>
        </w:rPr>
        <w:t>2）</w:t>
      </w:r>
      <w:r w:rsidR="00197F04" w:rsidRPr="009F6911">
        <w:rPr>
          <w:rFonts w:ascii="华文楷体" w:eastAsia="华文楷体" w:hAnsi="华文楷体" w:hint="eastAsia"/>
          <w:sz w:val="22"/>
        </w:rPr>
        <w:t>通胀</w:t>
      </w:r>
      <w:r w:rsidR="00197F04" w:rsidRPr="009F6911">
        <w:rPr>
          <w:rFonts w:ascii="华文楷体" w:eastAsia="华文楷体" w:hAnsi="华文楷体"/>
          <w:sz w:val="22"/>
        </w:rPr>
        <w:t>方面，</w:t>
      </w:r>
      <w:r w:rsidR="000B2BF1" w:rsidRPr="009F6911">
        <w:rPr>
          <w:rFonts w:ascii="华文楷体" w:eastAsia="华文楷体" w:hAnsi="华文楷体" w:hint="eastAsia"/>
          <w:sz w:val="22"/>
        </w:rPr>
        <w:t>充分就业</w:t>
      </w:r>
      <w:r w:rsidR="003D0DFC" w:rsidRPr="009F6911">
        <w:rPr>
          <w:rFonts w:ascii="华文楷体" w:eastAsia="华文楷体" w:hAnsi="华文楷体"/>
          <w:sz w:val="22"/>
        </w:rPr>
        <w:t>带来</w:t>
      </w:r>
      <w:r w:rsidR="00197F04" w:rsidRPr="009F6911">
        <w:rPr>
          <w:rFonts w:ascii="华文楷体" w:eastAsia="华文楷体" w:hAnsi="华文楷体" w:hint="eastAsia"/>
          <w:sz w:val="22"/>
        </w:rPr>
        <w:t>薪资上涨</w:t>
      </w:r>
      <w:r w:rsidR="000B2BF1" w:rsidRPr="009F6911">
        <w:rPr>
          <w:rFonts w:ascii="华文楷体" w:eastAsia="华文楷体" w:hAnsi="华文楷体" w:hint="eastAsia"/>
          <w:sz w:val="22"/>
        </w:rPr>
        <w:t>、核心</w:t>
      </w:r>
      <w:r w:rsidR="000B2BF1" w:rsidRPr="009F6911">
        <w:rPr>
          <w:rFonts w:ascii="华文楷体" w:eastAsia="华文楷体" w:hAnsi="华文楷体"/>
          <w:sz w:val="22"/>
        </w:rPr>
        <w:t>通胀上升的趋势</w:t>
      </w:r>
      <w:r w:rsidR="003D0DFC" w:rsidRPr="009F6911">
        <w:rPr>
          <w:rFonts w:ascii="华文楷体" w:eastAsia="华文楷体" w:hAnsi="华文楷体"/>
          <w:sz w:val="22"/>
        </w:rPr>
        <w:t>，同时房地产库存不足</w:t>
      </w:r>
      <w:r w:rsidR="003D0DFC" w:rsidRPr="009F6911">
        <w:rPr>
          <w:rFonts w:ascii="华文楷体" w:eastAsia="华文楷体" w:hAnsi="华文楷体" w:hint="eastAsia"/>
          <w:sz w:val="22"/>
        </w:rPr>
        <w:t>带来</w:t>
      </w:r>
      <w:r w:rsidR="003D0DFC" w:rsidRPr="009F6911">
        <w:rPr>
          <w:rFonts w:ascii="华文楷体" w:eastAsia="华文楷体" w:hAnsi="华文楷体"/>
          <w:sz w:val="22"/>
        </w:rPr>
        <w:t>房租</w:t>
      </w:r>
      <w:r w:rsidR="000B2BF1" w:rsidRPr="009F6911">
        <w:rPr>
          <w:rFonts w:ascii="华文楷体" w:eastAsia="华文楷体" w:hAnsi="华文楷体" w:hint="eastAsia"/>
          <w:sz w:val="22"/>
        </w:rPr>
        <w:t>增长</w:t>
      </w:r>
      <w:r w:rsidR="000B2BF1" w:rsidRPr="009F6911">
        <w:rPr>
          <w:rFonts w:ascii="华文楷体" w:eastAsia="华文楷体" w:hAnsi="华文楷体"/>
          <w:sz w:val="22"/>
        </w:rPr>
        <w:t>压力</w:t>
      </w:r>
      <w:r w:rsidR="003D0DFC" w:rsidRPr="009F6911">
        <w:rPr>
          <w:rFonts w:ascii="华文楷体" w:eastAsia="华文楷体" w:hAnsi="华文楷体"/>
          <w:sz w:val="22"/>
        </w:rPr>
        <w:t>，</w:t>
      </w:r>
      <w:r w:rsidR="003D0DFC" w:rsidRPr="009F6911">
        <w:rPr>
          <w:rFonts w:ascii="华文楷体" w:eastAsia="华文楷体" w:hAnsi="华文楷体" w:hint="eastAsia"/>
          <w:sz w:val="22"/>
        </w:rPr>
        <w:t>美国通胀</w:t>
      </w:r>
      <w:r w:rsidR="003D0DFC" w:rsidRPr="009F6911">
        <w:rPr>
          <w:rFonts w:ascii="华文楷体" w:eastAsia="华文楷体" w:hAnsi="华文楷体"/>
          <w:sz w:val="22"/>
        </w:rPr>
        <w:t>已进入稳定上升的</w:t>
      </w:r>
      <w:r w:rsidR="003D0DFC" w:rsidRPr="009F6911">
        <w:rPr>
          <w:rFonts w:ascii="华文楷体" w:eastAsia="华文楷体" w:hAnsi="华文楷体" w:hint="eastAsia"/>
          <w:sz w:val="22"/>
        </w:rPr>
        <w:t>通道</w:t>
      </w:r>
      <w:r w:rsidR="003D0DFC" w:rsidRPr="009F6911">
        <w:rPr>
          <w:rFonts w:ascii="华文楷体" w:eastAsia="华文楷体" w:hAnsi="华文楷体"/>
          <w:sz w:val="22"/>
        </w:rPr>
        <w:t>；</w:t>
      </w:r>
      <w:r w:rsidR="007245D3" w:rsidRPr="009F6911">
        <w:rPr>
          <w:rFonts w:ascii="华文楷体" w:eastAsia="华文楷体" w:hAnsi="华文楷体" w:hint="eastAsia"/>
          <w:sz w:val="22"/>
        </w:rPr>
        <w:t>油价</w:t>
      </w:r>
      <w:r w:rsidR="009F6911" w:rsidRPr="009F6911">
        <w:rPr>
          <w:rFonts w:ascii="华文楷体" w:eastAsia="华文楷体" w:hAnsi="华文楷体" w:hint="eastAsia"/>
          <w:sz w:val="22"/>
        </w:rPr>
        <w:t>与</w:t>
      </w:r>
      <w:r w:rsidR="009F6911" w:rsidRPr="009F6911">
        <w:rPr>
          <w:rFonts w:ascii="华文楷体" w:eastAsia="华文楷体" w:hAnsi="华文楷体"/>
          <w:sz w:val="22"/>
        </w:rPr>
        <w:t>食品价格接下来都将保持稳定</w:t>
      </w:r>
      <w:r w:rsidR="007245D3" w:rsidRPr="009F6911">
        <w:rPr>
          <w:rFonts w:ascii="华文楷体" w:eastAsia="华文楷体" w:hAnsi="华文楷体"/>
          <w:sz w:val="22"/>
        </w:rPr>
        <w:t>，</w:t>
      </w:r>
      <w:r w:rsidR="0045087D" w:rsidRPr="009F6911">
        <w:rPr>
          <w:rFonts w:ascii="华文楷体" w:eastAsia="华文楷体" w:hAnsi="华文楷体" w:hint="eastAsia"/>
          <w:sz w:val="22"/>
        </w:rPr>
        <w:t>预计</w:t>
      </w:r>
      <w:r w:rsidR="009F6911" w:rsidRPr="009F6911">
        <w:rPr>
          <w:rFonts w:ascii="华文楷体" w:eastAsia="华文楷体" w:hAnsi="华文楷体"/>
          <w:sz w:val="22"/>
        </w:rPr>
        <w:t>通胀</w:t>
      </w:r>
      <w:r w:rsidR="009F6911" w:rsidRPr="009F6911">
        <w:rPr>
          <w:rFonts w:ascii="华文楷体" w:eastAsia="华文楷体" w:hAnsi="华文楷体" w:hint="eastAsia"/>
          <w:sz w:val="22"/>
        </w:rPr>
        <w:t>足以</w:t>
      </w:r>
      <w:r w:rsidR="009F6911" w:rsidRPr="009F6911">
        <w:rPr>
          <w:rFonts w:ascii="华文楷体" w:eastAsia="华文楷体" w:hAnsi="华文楷体"/>
          <w:sz w:val="22"/>
        </w:rPr>
        <w:t>支撑</w:t>
      </w:r>
      <w:r w:rsidR="007245D3" w:rsidRPr="009F6911">
        <w:rPr>
          <w:rFonts w:ascii="华文楷体" w:eastAsia="华文楷体" w:hAnsi="华文楷体"/>
          <w:sz w:val="22"/>
        </w:rPr>
        <w:t>美联储</w:t>
      </w:r>
      <w:r w:rsidR="0055614D" w:rsidRPr="009F6911">
        <w:rPr>
          <w:rFonts w:ascii="华文楷体" w:eastAsia="华文楷体" w:hAnsi="华文楷体" w:hint="eastAsia"/>
          <w:sz w:val="22"/>
        </w:rPr>
        <w:t>年内</w:t>
      </w:r>
      <w:r w:rsidR="009F6911" w:rsidRPr="009F6911">
        <w:rPr>
          <w:rFonts w:ascii="华文楷体" w:eastAsia="华文楷体" w:hAnsi="华文楷体" w:hint="eastAsia"/>
          <w:sz w:val="22"/>
        </w:rPr>
        <w:t>加息</w:t>
      </w:r>
      <w:r w:rsidR="00197F04" w:rsidRPr="009F6911">
        <w:rPr>
          <w:rFonts w:ascii="华文楷体" w:eastAsia="华文楷体" w:hAnsi="华文楷体" w:hint="eastAsia"/>
          <w:sz w:val="22"/>
        </w:rPr>
        <w:t>。</w:t>
      </w:r>
    </w:p>
    <w:p w14:paraId="14D25366" w14:textId="01A6DB6E" w:rsidR="00197F04" w:rsidRPr="00BF3505" w:rsidRDefault="008B6A8C" w:rsidP="008B6A8C">
      <w:pPr>
        <w:adjustRightInd w:val="0"/>
        <w:snapToGrid w:val="0"/>
        <w:ind w:left="420"/>
        <w:rPr>
          <w:rFonts w:ascii="华文楷体" w:eastAsia="华文楷体" w:hAnsi="华文楷体"/>
          <w:sz w:val="22"/>
        </w:rPr>
      </w:pPr>
      <w:r w:rsidRPr="00BF3505">
        <w:rPr>
          <w:rFonts w:ascii="华文楷体" w:eastAsia="华文楷体" w:hAnsi="华文楷体" w:hint="eastAsia"/>
          <w:sz w:val="22"/>
        </w:rPr>
        <w:t>（</w:t>
      </w:r>
      <w:r w:rsidRPr="00BF3505">
        <w:rPr>
          <w:rFonts w:ascii="华文楷体" w:eastAsia="华文楷体" w:hAnsi="华文楷体"/>
          <w:sz w:val="22"/>
        </w:rPr>
        <w:t>3）</w:t>
      </w:r>
      <w:r w:rsidR="00197F04" w:rsidRPr="00BF3505">
        <w:rPr>
          <w:rFonts w:ascii="华文楷体" w:eastAsia="华文楷体" w:hAnsi="华文楷体" w:hint="eastAsia"/>
          <w:sz w:val="22"/>
        </w:rPr>
        <w:t>流动性方面，</w:t>
      </w:r>
      <w:r w:rsidR="00BF3505" w:rsidRPr="00BF3505">
        <w:rPr>
          <w:rFonts w:ascii="华文楷体" w:eastAsia="华文楷体" w:hAnsi="华文楷体" w:hint="eastAsia"/>
          <w:sz w:val="22"/>
        </w:rPr>
        <w:t>美联储</w:t>
      </w:r>
      <w:r w:rsidR="00BF3505" w:rsidRPr="00BF3505">
        <w:rPr>
          <w:rFonts w:ascii="华文楷体" w:eastAsia="华文楷体" w:hAnsi="华文楷体"/>
          <w:sz w:val="22"/>
        </w:rPr>
        <w:t>主席</w:t>
      </w:r>
      <w:r w:rsidR="00BF3505" w:rsidRPr="00BF3505">
        <w:rPr>
          <w:rFonts w:ascii="华文楷体" w:eastAsia="华文楷体" w:hAnsi="华文楷体" w:hint="eastAsia"/>
          <w:sz w:val="22"/>
        </w:rPr>
        <w:t>Jackson Hole会议</w:t>
      </w:r>
      <w:r w:rsidR="00BF3505" w:rsidRPr="00BF3505">
        <w:rPr>
          <w:rFonts w:ascii="华文楷体" w:eastAsia="华文楷体" w:hAnsi="华文楷体"/>
          <w:sz w:val="22"/>
        </w:rPr>
        <w:t>讲话与</w:t>
      </w:r>
      <w:r w:rsidR="00197F04" w:rsidRPr="00BF3505">
        <w:rPr>
          <w:rFonts w:ascii="华文楷体" w:eastAsia="华文楷体" w:hAnsi="华文楷体" w:hint="eastAsia"/>
          <w:sz w:val="22"/>
        </w:rPr>
        <w:t>美联储</w:t>
      </w:r>
      <w:r w:rsidR="00966920">
        <w:rPr>
          <w:rFonts w:ascii="华文楷体" w:eastAsia="华文楷体" w:hAnsi="华文楷体" w:hint="eastAsia"/>
          <w:sz w:val="22"/>
        </w:rPr>
        <w:t>九</w:t>
      </w:r>
      <w:r w:rsidR="00197F04" w:rsidRPr="00BF3505">
        <w:rPr>
          <w:rFonts w:ascii="华文楷体" w:eastAsia="华文楷体" w:hAnsi="华文楷体"/>
          <w:sz w:val="22"/>
        </w:rPr>
        <w:t>月</w:t>
      </w:r>
      <w:r w:rsidR="0045087D" w:rsidRPr="00BF3505">
        <w:rPr>
          <w:rFonts w:ascii="华文楷体" w:eastAsia="华文楷体" w:hAnsi="华文楷体" w:hint="eastAsia"/>
          <w:sz w:val="22"/>
        </w:rPr>
        <w:t>议</w:t>
      </w:r>
      <w:proofErr w:type="gramStart"/>
      <w:r w:rsidR="0045087D" w:rsidRPr="00BF3505">
        <w:rPr>
          <w:rFonts w:ascii="华文楷体" w:eastAsia="华文楷体" w:hAnsi="华文楷体" w:hint="eastAsia"/>
          <w:sz w:val="22"/>
        </w:rPr>
        <w:t>息</w:t>
      </w:r>
      <w:r w:rsidR="00197F04" w:rsidRPr="00BF3505">
        <w:rPr>
          <w:rFonts w:ascii="华文楷体" w:eastAsia="华文楷体" w:hAnsi="华文楷体" w:hint="eastAsia"/>
          <w:sz w:val="22"/>
        </w:rPr>
        <w:t>会议</w:t>
      </w:r>
      <w:proofErr w:type="gramEnd"/>
      <w:r w:rsidR="0045087D" w:rsidRPr="00BF3505">
        <w:rPr>
          <w:rFonts w:ascii="华文楷体" w:eastAsia="华文楷体" w:hAnsi="华文楷体" w:hint="eastAsia"/>
          <w:sz w:val="22"/>
        </w:rPr>
        <w:t>后</w:t>
      </w:r>
      <w:r w:rsidR="00197F04" w:rsidRPr="00BF3505">
        <w:rPr>
          <w:rFonts w:ascii="华文楷体" w:eastAsia="华文楷体" w:hAnsi="华文楷体" w:hint="eastAsia"/>
          <w:sz w:val="22"/>
        </w:rPr>
        <w:t>声明、</w:t>
      </w:r>
      <w:r w:rsidR="007245D3" w:rsidRPr="00BF3505">
        <w:rPr>
          <w:rFonts w:ascii="华文楷体" w:eastAsia="华文楷体" w:hAnsi="华文楷体" w:hint="eastAsia"/>
          <w:sz w:val="22"/>
        </w:rPr>
        <w:t>长期</w:t>
      </w:r>
      <w:r w:rsidR="00197F04" w:rsidRPr="00BF3505">
        <w:rPr>
          <w:rFonts w:ascii="华文楷体" w:eastAsia="华文楷体" w:hAnsi="华文楷体" w:hint="eastAsia"/>
          <w:sz w:val="22"/>
        </w:rPr>
        <w:t>经济</w:t>
      </w:r>
      <w:r w:rsidR="007245D3" w:rsidRPr="00BF3505">
        <w:rPr>
          <w:rFonts w:ascii="华文楷体" w:eastAsia="华文楷体" w:hAnsi="华文楷体" w:hint="eastAsia"/>
          <w:sz w:val="22"/>
        </w:rPr>
        <w:t>与</w:t>
      </w:r>
      <w:r w:rsidR="007245D3" w:rsidRPr="00BF3505">
        <w:rPr>
          <w:rFonts w:ascii="华文楷体" w:eastAsia="华文楷体" w:hAnsi="华文楷体"/>
          <w:sz w:val="22"/>
        </w:rPr>
        <w:t>利率路径预测</w:t>
      </w:r>
      <w:r w:rsidR="00BF3505" w:rsidRPr="00BF3505">
        <w:rPr>
          <w:rFonts w:ascii="华文楷体" w:eastAsia="华文楷体" w:hAnsi="华文楷体" w:hint="eastAsia"/>
          <w:sz w:val="22"/>
        </w:rPr>
        <w:t>均</w:t>
      </w:r>
      <w:r w:rsidR="00BF3505" w:rsidRPr="00BF3505">
        <w:rPr>
          <w:rFonts w:ascii="华文楷体" w:eastAsia="华文楷体" w:hAnsi="华文楷体"/>
          <w:sz w:val="22"/>
        </w:rPr>
        <w:t>显示年内至少加息一次的</w:t>
      </w:r>
      <w:r w:rsidR="00BF3505" w:rsidRPr="00BF3505">
        <w:rPr>
          <w:rFonts w:ascii="华文楷体" w:eastAsia="华文楷体" w:hAnsi="华文楷体" w:hint="eastAsia"/>
          <w:sz w:val="22"/>
        </w:rPr>
        <w:t>计划</w:t>
      </w:r>
      <w:r w:rsidR="007533EA" w:rsidRPr="00BF3505">
        <w:rPr>
          <w:rFonts w:ascii="华文楷体" w:eastAsia="华文楷体" w:hAnsi="华文楷体"/>
          <w:sz w:val="22"/>
        </w:rPr>
        <w:t>，</w:t>
      </w:r>
      <w:r w:rsidR="007533EA" w:rsidRPr="00BF3505">
        <w:rPr>
          <w:rFonts w:ascii="华文楷体" w:eastAsia="华文楷体" w:hAnsi="华文楷体" w:hint="eastAsia"/>
          <w:sz w:val="22"/>
        </w:rPr>
        <w:t>未来</w:t>
      </w:r>
      <w:r w:rsidR="007533EA" w:rsidRPr="00BF3505">
        <w:rPr>
          <w:rFonts w:ascii="华文楷体" w:eastAsia="华文楷体" w:hAnsi="华文楷体"/>
          <w:sz w:val="22"/>
        </w:rPr>
        <w:t>可能加息时点为</w:t>
      </w:r>
      <w:r w:rsidR="00966920">
        <w:rPr>
          <w:rFonts w:ascii="华文楷体" w:eastAsia="华文楷体" w:hAnsi="华文楷体" w:hint="eastAsia"/>
          <w:sz w:val="22"/>
        </w:rPr>
        <w:t>十二</w:t>
      </w:r>
      <w:r w:rsidR="007533EA" w:rsidRPr="00BF3505">
        <w:rPr>
          <w:rFonts w:ascii="华文楷体" w:eastAsia="华文楷体" w:hAnsi="华文楷体"/>
          <w:sz w:val="22"/>
        </w:rPr>
        <w:t>月</w:t>
      </w:r>
      <w:r w:rsidR="00197F04" w:rsidRPr="00BF3505">
        <w:rPr>
          <w:rFonts w:ascii="华文楷体" w:eastAsia="华文楷体" w:hAnsi="华文楷体" w:hint="eastAsia"/>
          <w:sz w:val="22"/>
        </w:rPr>
        <w:t>。</w:t>
      </w:r>
    </w:p>
    <w:p w14:paraId="2AB057F9" w14:textId="5C4217BE" w:rsidR="0015695A" w:rsidRPr="00951192" w:rsidRDefault="002A442E" w:rsidP="00D10349">
      <w:pPr>
        <w:numPr>
          <w:ilvl w:val="0"/>
          <w:numId w:val="24"/>
        </w:numPr>
        <w:adjustRightInd w:val="0"/>
        <w:snapToGrid w:val="0"/>
        <w:rPr>
          <w:rFonts w:ascii="华文楷体" w:eastAsia="华文楷体" w:hAnsi="华文楷体"/>
          <w:sz w:val="22"/>
        </w:rPr>
      </w:pPr>
      <w:r w:rsidRPr="00951192">
        <w:rPr>
          <w:rFonts w:ascii="华文楷体" w:eastAsia="华文楷体" w:hAnsi="华文楷体" w:hint="eastAsia"/>
          <w:b/>
          <w:sz w:val="22"/>
        </w:rPr>
        <w:t>美元指数</w:t>
      </w:r>
      <w:r w:rsidR="00B2499F" w:rsidRPr="00951192">
        <w:rPr>
          <w:rFonts w:ascii="华文楷体" w:eastAsia="华文楷体" w:hAnsi="华文楷体" w:hint="eastAsia"/>
          <w:b/>
          <w:sz w:val="22"/>
        </w:rPr>
        <w:t>中期依然看涨</w:t>
      </w:r>
      <w:r w:rsidRPr="00951192">
        <w:rPr>
          <w:rFonts w:ascii="华文楷体" w:eastAsia="华文楷体" w:hAnsi="华文楷体" w:hint="eastAsia"/>
          <w:b/>
          <w:sz w:val="22"/>
        </w:rPr>
        <w:t>：</w:t>
      </w:r>
      <w:r w:rsidR="00B2499F" w:rsidRPr="00951192">
        <w:rPr>
          <w:rFonts w:ascii="华文楷体" w:eastAsia="华文楷体" w:hAnsi="华文楷体" w:hint="eastAsia"/>
          <w:sz w:val="22"/>
        </w:rPr>
        <w:t>美元指数</w:t>
      </w:r>
      <w:r w:rsidR="009D2EA8" w:rsidRPr="00951192">
        <w:rPr>
          <w:rFonts w:ascii="华文楷体" w:eastAsia="华文楷体" w:hAnsi="华文楷体" w:hint="eastAsia"/>
          <w:sz w:val="22"/>
        </w:rPr>
        <w:t>将继续</w:t>
      </w:r>
      <w:r w:rsidR="009D2EA8" w:rsidRPr="00951192">
        <w:rPr>
          <w:rFonts w:ascii="华文楷体" w:eastAsia="华文楷体" w:hAnsi="华文楷体"/>
          <w:sz w:val="22"/>
        </w:rPr>
        <w:t>走强</w:t>
      </w:r>
      <w:r w:rsidR="00DD22B6" w:rsidRPr="00951192">
        <w:rPr>
          <w:rFonts w:ascii="华文楷体" w:eastAsia="华文楷体" w:hAnsi="华文楷体" w:hint="eastAsia"/>
          <w:sz w:val="22"/>
        </w:rPr>
        <w:t>，</w:t>
      </w:r>
      <w:r w:rsidR="00DD22B6" w:rsidRPr="00951192">
        <w:rPr>
          <w:rFonts w:ascii="华文楷体" w:eastAsia="华文楷体" w:hAnsi="华文楷体"/>
          <w:sz w:val="22"/>
        </w:rPr>
        <w:t>受美国与欧元区、日本之间经济基本面与货币政策差异，以及全球避险资金流动推动</w:t>
      </w:r>
      <w:r w:rsidRPr="00951192">
        <w:rPr>
          <w:rFonts w:ascii="华文楷体" w:eastAsia="华文楷体" w:hAnsi="华文楷体" w:hint="eastAsia"/>
          <w:sz w:val="22"/>
        </w:rPr>
        <w:t>。</w:t>
      </w:r>
      <w:r w:rsidR="00A1538F" w:rsidRPr="00951192">
        <w:rPr>
          <w:rFonts w:ascii="华文楷体" w:eastAsia="华文楷体" w:hAnsi="华文楷体" w:hint="eastAsia"/>
          <w:sz w:val="22"/>
        </w:rPr>
        <w:t>虽然美联储货币</w:t>
      </w:r>
      <w:r w:rsidR="00A1538F" w:rsidRPr="00951192">
        <w:rPr>
          <w:rFonts w:ascii="华文楷体" w:eastAsia="华文楷体" w:hAnsi="华文楷体"/>
          <w:sz w:val="22"/>
        </w:rPr>
        <w:t>政策收紧空间已被严重制约，但</w:t>
      </w:r>
      <w:r w:rsidR="00A1538F" w:rsidRPr="00951192">
        <w:rPr>
          <w:rFonts w:ascii="华文楷体" w:eastAsia="华文楷体" w:hAnsi="华文楷体" w:hint="eastAsia"/>
          <w:sz w:val="22"/>
        </w:rPr>
        <w:t>欧日</w:t>
      </w:r>
      <w:r w:rsidR="00A1538F" w:rsidRPr="00951192">
        <w:rPr>
          <w:rFonts w:ascii="华文楷体" w:eastAsia="华文楷体" w:hAnsi="华文楷体"/>
          <w:sz w:val="22"/>
        </w:rPr>
        <w:t>经济</w:t>
      </w:r>
      <w:r w:rsidR="00951192" w:rsidRPr="00951192">
        <w:rPr>
          <w:rFonts w:ascii="华文楷体" w:eastAsia="华文楷体" w:hAnsi="华文楷体" w:hint="eastAsia"/>
          <w:sz w:val="22"/>
        </w:rPr>
        <w:t>疲软</w:t>
      </w:r>
      <w:r w:rsidR="00A1538F" w:rsidRPr="00951192">
        <w:rPr>
          <w:rFonts w:ascii="华文楷体" w:eastAsia="华文楷体" w:hAnsi="华文楷体" w:hint="eastAsia"/>
          <w:sz w:val="22"/>
        </w:rPr>
        <w:t>与</w:t>
      </w:r>
      <w:r w:rsidR="00A1538F" w:rsidRPr="00951192">
        <w:rPr>
          <w:rFonts w:ascii="华文楷体" w:eastAsia="华文楷体" w:hAnsi="华文楷体"/>
          <w:sz w:val="22"/>
        </w:rPr>
        <w:t>货币政策维持</w:t>
      </w:r>
      <w:proofErr w:type="gramStart"/>
      <w:r w:rsidR="00A1538F" w:rsidRPr="00951192">
        <w:rPr>
          <w:rFonts w:ascii="华文楷体" w:eastAsia="华文楷体" w:hAnsi="华文楷体"/>
          <w:sz w:val="22"/>
        </w:rPr>
        <w:t>宽松将</w:t>
      </w:r>
      <w:proofErr w:type="gramEnd"/>
      <w:r w:rsidR="00A1538F" w:rsidRPr="00951192">
        <w:rPr>
          <w:rFonts w:ascii="华文楷体" w:eastAsia="华文楷体" w:hAnsi="华文楷体" w:hint="eastAsia"/>
          <w:sz w:val="22"/>
        </w:rPr>
        <w:t>压制</w:t>
      </w:r>
      <w:r w:rsidR="00A1538F" w:rsidRPr="00951192">
        <w:rPr>
          <w:rFonts w:ascii="华文楷体" w:eastAsia="华文楷体" w:hAnsi="华文楷体"/>
          <w:sz w:val="22"/>
        </w:rPr>
        <w:t>欧元与日元汇率，转而</w:t>
      </w:r>
      <w:r w:rsidR="00A1538F" w:rsidRPr="00951192">
        <w:rPr>
          <w:rFonts w:ascii="华文楷体" w:eastAsia="华文楷体" w:hAnsi="华文楷体" w:hint="eastAsia"/>
          <w:sz w:val="22"/>
        </w:rPr>
        <w:t>推动</w:t>
      </w:r>
      <w:r w:rsidR="00A1538F" w:rsidRPr="00951192">
        <w:rPr>
          <w:rFonts w:ascii="华文楷体" w:eastAsia="华文楷体" w:hAnsi="华文楷体"/>
          <w:sz w:val="22"/>
        </w:rPr>
        <w:t>美元升值</w:t>
      </w:r>
      <w:r w:rsidR="00A1141A" w:rsidRPr="00951192">
        <w:rPr>
          <w:rFonts w:ascii="华文楷体" w:eastAsia="华文楷体" w:hAnsi="华文楷体" w:hint="eastAsia"/>
          <w:sz w:val="22"/>
        </w:rPr>
        <w:t>。</w:t>
      </w:r>
      <w:r w:rsidR="00951192" w:rsidRPr="00951192">
        <w:rPr>
          <w:rFonts w:ascii="华文楷体" w:eastAsia="华文楷体" w:hAnsi="华文楷体" w:hint="eastAsia"/>
          <w:sz w:val="22"/>
        </w:rPr>
        <w:t>欧元区与</w:t>
      </w:r>
      <w:r w:rsidR="00951192" w:rsidRPr="00951192">
        <w:rPr>
          <w:rFonts w:ascii="华文楷体" w:eastAsia="华文楷体" w:hAnsi="华文楷体"/>
          <w:sz w:val="22"/>
        </w:rPr>
        <w:t>日本负利率、</w:t>
      </w:r>
      <w:proofErr w:type="gramStart"/>
      <w:r w:rsidR="00A1538F" w:rsidRPr="00951192">
        <w:rPr>
          <w:rFonts w:ascii="华文楷体" w:eastAsia="华文楷体" w:hAnsi="华文楷体" w:hint="eastAsia"/>
          <w:sz w:val="22"/>
        </w:rPr>
        <w:t>英国退欧</w:t>
      </w:r>
      <w:r w:rsidR="00951192" w:rsidRPr="00951192">
        <w:rPr>
          <w:rFonts w:ascii="华文楷体" w:eastAsia="华文楷体" w:hAnsi="华文楷体" w:hint="eastAsia"/>
          <w:sz w:val="22"/>
        </w:rPr>
        <w:t>与</w:t>
      </w:r>
      <w:proofErr w:type="gramEnd"/>
      <w:r w:rsidR="00951192" w:rsidRPr="00951192">
        <w:rPr>
          <w:rFonts w:ascii="华文楷体" w:eastAsia="华文楷体" w:hAnsi="华文楷体" w:hint="eastAsia"/>
          <w:sz w:val="22"/>
        </w:rPr>
        <w:t>欧洲</w:t>
      </w:r>
      <w:r w:rsidR="00951192" w:rsidRPr="00951192">
        <w:rPr>
          <w:rFonts w:ascii="华文楷体" w:eastAsia="华文楷体" w:hAnsi="华文楷体"/>
          <w:sz w:val="22"/>
        </w:rPr>
        <w:t>地缘政治问题</w:t>
      </w:r>
      <w:r w:rsidR="00A1538F" w:rsidRPr="00951192">
        <w:rPr>
          <w:rFonts w:ascii="华文楷体" w:eastAsia="华文楷体" w:hAnsi="华文楷体"/>
          <w:sz w:val="22"/>
        </w:rPr>
        <w:t>或引发欧元区</w:t>
      </w:r>
      <w:r w:rsidR="00A1538F" w:rsidRPr="00951192">
        <w:rPr>
          <w:rFonts w:ascii="华文楷体" w:eastAsia="华文楷体" w:hAnsi="华文楷体" w:hint="eastAsia"/>
          <w:sz w:val="22"/>
        </w:rPr>
        <w:t>配置</w:t>
      </w:r>
      <w:r w:rsidR="00A1538F" w:rsidRPr="00951192">
        <w:rPr>
          <w:rFonts w:ascii="华文楷体" w:eastAsia="华文楷体" w:hAnsi="华文楷体"/>
          <w:sz w:val="22"/>
        </w:rPr>
        <w:t>型资金系统性</w:t>
      </w:r>
      <w:r w:rsidR="00A1538F" w:rsidRPr="00951192">
        <w:rPr>
          <w:rFonts w:ascii="华文楷体" w:eastAsia="华文楷体" w:hAnsi="华文楷体" w:hint="eastAsia"/>
          <w:sz w:val="22"/>
        </w:rPr>
        <w:t>地</w:t>
      </w:r>
      <w:r w:rsidR="00A1538F" w:rsidRPr="00951192">
        <w:rPr>
          <w:rFonts w:ascii="华文楷体" w:eastAsia="华文楷体" w:hAnsi="华文楷体"/>
          <w:sz w:val="22"/>
        </w:rPr>
        <w:t>转向美国。</w:t>
      </w:r>
    </w:p>
    <w:p w14:paraId="4A2BC359" w14:textId="33340C43" w:rsidR="00B355B0" w:rsidRPr="007D3CED" w:rsidRDefault="00302DE5" w:rsidP="009A5021">
      <w:pPr>
        <w:numPr>
          <w:ilvl w:val="0"/>
          <w:numId w:val="24"/>
        </w:numPr>
        <w:adjustRightInd w:val="0"/>
        <w:snapToGrid w:val="0"/>
        <w:rPr>
          <w:rFonts w:ascii="华文楷体" w:eastAsia="华文楷体" w:hAnsi="华文楷体"/>
          <w:sz w:val="22"/>
        </w:rPr>
      </w:pPr>
      <w:r w:rsidRPr="007D3CED">
        <w:rPr>
          <w:rFonts w:ascii="华文楷体" w:eastAsia="华文楷体" w:hAnsi="华文楷体" w:hint="eastAsia"/>
          <w:b/>
          <w:sz w:val="22"/>
        </w:rPr>
        <w:t>全球</w:t>
      </w:r>
      <w:r w:rsidR="002A442E" w:rsidRPr="007D3CED">
        <w:rPr>
          <w:rFonts w:ascii="华文楷体" w:eastAsia="华文楷体" w:hAnsi="华文楷体" w:hint="eastAsia"/>
          <w:b/>
          <w:sz w:val="22"/>
        </w:rPr>
        <w:t>债券</w:t>
      </w:r>
      <w:r w:rsidR="002A442E" w:rsidRPr="007D3CED">
        <w:rPr>
          <w:rFonts w:ascii="华文楷体" w:eastAsia="华文楷体" w:hAnsi="华文楷体"/>
          <w:b/>
          <w:sz w:val="22"/>
        </w:rPr>
        <w:t>市场</w:t>
      </w:r>
      <w:r w:rsidR="009A5021" w:rsidRPr="007D3CED">
        <w:rPr>
          <w:rFonts w:ascii="华文楷体" w:eastAsia="华文楷体" w:hAnsi="华文楷体" w:hint="eastAsia"/>
          <w:b/>
          <w:sz w:val="22"/>
        </w:rPr>
        <w:t>—债券长端收益率</w:t>
      </w:r>
      <w:r w:rsidR="000516A3" w:rsidRPr="007D3CED">
        <w:rPr>
          <w:rFonts w:ascii="华文楷体" w:eastAsia="华文楷体" w:hAnsi="华文楷体" w:hint="eastAsia"/>
          <w:b/>
          <w:sz w:val="22"/>
        </w:rPr>
        <w:t>已</w:t>
      </w:r>
      <w:r w:rsidR="000516A3" w:rsidRPr="007D3CED">
        <w:rPr>
          <w:rFonts w:ascii="华文楷体" w:eastAsia="华文楷体" w:hAnsi="华文楷体"/>
          <w:b/>
          <w:sz w:val="22"/>
        </w:rPr>
        <w:t>见底，</w:t>
      </w:r>
      <w:r w:rsidR="000516A3" w:rsidRPr="007D3CED">
        <w:rPr>
          <w:rFonts w:ascii="华文楷体" w:eastAsia="华文楷体" w:hAnsi="华文楷体" w:hint="eastAsia"/>
          <w:b/>
          <w:sz w:val="22"/>
        </w:rPr>
        <w:t>但</w:t>
      </w:r>
      <w:r w:rsidR="000516A3" w:rsidRPr="007D3CED">
        <w:rPr>
          <w:rFonts w:ascii="华文楷体" w:eastAsia="华文楷体" w:hAnsi="华文楷体"/>
          <w:b/>
          <w:sz w:val="22"/>
        </w:rPr>
        <w:t>将</w:t>
      </w:r>
      <w:r w:rsidR="00236D89" w:rsidRPr="007D3CED">
        <w:rPr>
          <w:rFonts w:ascii="华文楷体" w:eastAsia="华文楷体" w:hAnsi="华文楷体" w:hint="eastAsia"/>
          <w:b/>
          <w:sz w:val="22"/>
        </w:rPr>
        <w:t>保持低位</w:t>
      </w:r>
      <w:r w:rsidR="00B355B0" w:rsidRPr="007D3CED">
        <w:rPr>
          <w:rFonts w:ascii="华文楷体" w:eastAsia="华文楷体" w:hAnsi="华文楷体" w:hint="eastAsia"/>
          <w:b/>
          <w:sz w:val="22"/>
        </w:rPr>
        <w:t>：</w:t>
      </w:r>
      <w:r w:rsidR="007D3CED" w:rsidRPr="007D3CED">
        <w:rPr>
          <w:rFonts w:ascii="华文楷体" w:eastAsia="华文楷体" w:hAnsi="华文楷体" w:hint="eastAsia"/>
          <w:sz w:val="22"/>
        </w:rPr>
        <w:t>欧央行</w:t>
      </w:r>
      <w:r w:rsidR="007D3CED" w:rsidRPr="007D3CED">
        <w:rPr>
          <w:rFonts w:ascii="华文楷体" w:eastAsia="华文楷体" w:hAnsi="华文楷体"/>
          <w:sz w:val="22"/>
        </w:rPr>
        <w:t>和日央行逐渐向市场传递货币政策宽松力度边际减弱的前瞻指引，制约全球长债收益率</w:t>
      </w:r>
      <w:r w:rsidR="007D3CED" w:rsidRPr="007D3CED">
        <w:rPr>
          <w:rFonts w:ascii="华文楷体" w:eastAsia="华文楷体" w:hAnsi="华文楷体" w:hint="eastAsia"/>
          <w:sz w:val="22"/>
        </w:rPr>
        <w:t>下行</w:t>
      </w:r>
      <w:r w:rsidR="007D3CED" w:rsidRPr="007D3CED">
        <w:rPr>
          <w:rFonts w:ascii="华文楷体" w:eastAsia="华文楷体" w:hAnsi="华文楷体"/>
          <w:sz w:val="22"/>
        </w:rPr>
        <w:t>空间。</w:t>
      </w:r>
      <w:r w:rsidR="00236D89" w:rsidRPr="007D3CED">
        <w:rPr>
          <w:rFonts w:ascii="华文楷体" w:eastAsia="华文楷体" w:hAnsi="华文楷体" w:hint="eastAsia"/>
          <w:sz w:val="22"/>
        </w:rPr>
        <w:t>由于主要</w:t>
      </w:r>
      <w:r w:rsidR="00E605B7" w:rsidRPr="007D3CED">
        <w:rPr>
          <w:rFonts w:ascii="华文楷体" w:eastAsia="华文楷体" w:hAnsi="华文楷体"/>
          <w:sz w:val="22"/>
        </w:rPr>
        <w:t>发达国家</w:t>
      </w:r>
      <w:r w:rsidR="00236D89" w:rsidRPr="007D3CED">
        <w:rPr>
          <w:rFonts w:ascii="华文楷体" w:eastAsia="华文楷体" w:hAnsi="华文楷体" w:hint="eastAsia"/>
          <w:sz w:val="22"/>
        </w:rPr>
        <w:t>经济</w:t>
      </w:r>
      <w:r w:rsidR="00236D89" w:rsidRPr="007D3CED">
        <w:rPr>
          <w:rFonts w:ascii="华文楷体" w:eastAsia="华文楷体" w:hAnsi="华文楷体"/>
          <w:sz w:val="22"/>
        </w:rPr>
        <w:t>扩张乏力</w:t>
      </w:r>
      <w:r w:rsidRPr="007D3CED">
        <w:rPr>
          <w:rFonts w:ascii="华文楷体" w:eastAsia="华文楷体" w:hAnsi="华文楷体" w:hint="eastAsia"/>
          <w:sz w:val="22"/>
        </w:rPr>
        <w:t>、</w:t>
      </w:r>
      <w:r w:rsidR="00236D89" w:rsidRPr="007D3CED">
        <w:rPr>
          <w:rFonts w:ascii="华文楷体" w:eastAsia="华文楷体" w:hAnsi="华文楷体" w:hint="eastAsia"/>
          <w:sz w:val="22"/>
        </w:rPr>
        <w:t>央行</w:t>
      </w:r>
      <w:r w:rsidR="00236D89" w:rsidRPr="007D3CED">
        <w:rPr>
          <w:rFonts w:ascii="华文楷体" w:eastAsia="华文楷体" w:hAnsi="华文楷体"/>
          <w:sz w:val="22"/>
        </w:rPr>
        <w:t>货币政策难以紧缩、</w:t>
      </w:r>
      <w:r w:rsidR="007D3CED" w:rsidRPr="007D3CED">
        <w:rPr>
          <w:rFonts w:ascii="华文楷体" w:eastAsia="华文楷体" w:hAnsi="华文楷体" w:hint="eastAsia"/>
          <w:sz w:val="22"/>
        </w:rPr>
        <w:t>商品</w:t>
      </w:r>
      <w:r w:rsidR="007D3CED" w:rsidRPr="007D3CED">
        <w:rPr>
          <w:rFonts w:ascii="华文楷体" w:eastAsia="华文楷体" w:hAnsi="华文楷体"/>
          <w:sz w:val="22"/>
        </w:rPr>
        <w:t>供需</w:t>
      </w:r>
      <w:r w:rsidR="007D3CED" w:rsidRPr="007D3CED">
        <w:rPr>
          <w:rFonts w:ascii="华文楷体" w:eastAsia="华文楷体" w:hAnsi="华文楷体" w:hint="eastAsia"/>
          <w:sz w:val="22"/>
        </w:rPr>
        <w:t>平衡</w:t>
      </w:r>
      <w:r w:rsidR="007D3CED" w:rsidRPr="007D3CED">
        <w:rPr>
          <w:rFonts w:ascii="华文楷体" w:eastAsia="华文楷体" w:hAnsi="华文楷体"/>
          <w:sz w:val="22"/>
        </w:rPr>
        <w:t>不易引发通胀冲击</w:t>
      </w:r>
      <w:r w:rsidR="00E605B7" w:rsidRPr="007D3CED">
        <w:rPr>
          <w:rFonts w:ascii="华文楷体" w:eastAsia="华文楷体" w:hAnsi="华文楷体"/>
          <w:sz w:val="22"/>
        </w:rPr>
        <w:t>，</w:t>
      </w:r>
      <w:r w:rsidR="00236D89" w:rsidRPr="007D3CED">
        <w:rPr>
          <w:rFonts w:ascii="华文楷体" w:eastAsia="华文楷体" w:hAnsi="华文楷体" w:hint="eastAsia"/>
          <w:sz w:val="22"/>
        </w:rPr>
        <w:t>发达</w:t>
      </w:r>
      <w:r w:rsidR="00236D89" w:rsidRPr="007D3CED">
        <w:rPr>
          <w:rFonts w:ascii="华文楷体" w:eastAsia="华文楷体" w:hAnsi="华文楷体"/>
          <w:sz w:val="22"/>
        </w:rPr>
        <w:t>国家长端国</w:t>
      </w:r>
      <w:r w:rsidR="002A442E" w:rsidRPr="007D3CED">
        <w:rPr>
          <w:rFonts w:ascii="华文楷体" w:eastAsia="华文楷体" w:hAnsi="华文楷体" w:hint="eastAsia"/>
          <w:sz w:val="22"/>
        </w:rPr>
        <w:t>债收益率</w:t>
      </w:r>
      <w:r w:rsidR="007D3CED" w:rsidRPr="007D3CED">
        <w:rPr>
          <w:rFonts w:ascii="华文楷体" w:eastAsia="华文楷体" w:hAnsi="华文楷体" w:hint="eastAsia"/>
          <w:sz w:val="22"/>
        </w:rPr>
        <w:t>将</w:t>
      </w:r>
      <w:r w:rsidR="00236D89" w:rsidRPr="007D3CED">
        <w:rPr>
          <w:rFonts w:ascii="华文楷体" w:eastAsia="华文楷体" w:hAnsi="华文楷体" w:hint="eastAsia"/>
          <w:sz w:val="22"/>
        </w:rPr>
        <w:t>保持</w:t>
      </w:r>
      <w:r w:rsidR="00236D89" w:rsidRPr="007D3CED">
        <w:rPr>
          <w:rFonts w:ascii="华文楷体" w:eastAsia="华文楷体" w:hAnsi="华文楷体"/>
          <w:sz w:val="22"/>
        </w:rPr>
        <w:t>低位</w:t>
      </w:r>
      <w:r w:rsidR="002A442E" w:rsidRPr="007D3CED">
        <w:rPr>
          <w:rFonts w:ascii="华文楷体" w:eastAsia="华文楷体" w:hAnsi="华文楷体" w:hint="eastAsia"/>
          <w:sz w:val="22"/>
        </w:rPr>
        <w:t>。</w:t>
      </w:r>
      <w:r w:rsidR="00236D89" w:rsidRPr="007D3CED">
        <w:rPr>
          <w:rFonts w:ascii="华文楷体" w:eastAsia="华文楷体" w:hAnsi="华文楷体" w:hint="eastAsia"/>
          <w:sz w:val="22"/>
        </w:rPr>
        <w:t>未来</w:t>
      </w:r>
      <w:r w:rsidR="00236D89" w:rsidRPr="007D3CED">
        <w:rPr>
          <w:rFonts w:ascii="华文楷体" w:eastAsia="华文楷体" w:hAnsi="华文楷体"/>
          <w:sz w:val="22"/>
        </w:rPr>
        <w:t>长端国债</w:t>
      </w:r>
      <w:r w:rsidR="00236D89" w:rsidRPr="007D3CED">
        <w:rPr>
          <w:rFonts w:ascii="华文楷体" w:eastAsia="华文楷体" w:hAnsi="华文楷体" w:hint="eastAsia"/>
          <w:sz w:val="22"/>
        </w:rPr>
        <w:t>收益率</w:t>
      </w:r>
      <w:r w:rsidR="00236D89" w:rsidRPr="007D3CED">
        <w:rPr>
          <w:rFonts w:ascii="华文楷体" w:eastAsia="华文楷体" w:hAnsi="华文楷体"/>
          <w:sz w:val="22"/>
        </w:rPr>
        <w:t>上行催化剂或来源于货币政策空间减少后</w:t>
      </w:r>
      <w:r w:rsidR="00236D89" w:rsidRPr="007D3CED">
        <w:rPr>
          <w:rFonts w:ascii="华文楷体" w:eastAsia="华文楷体" w:hAnsi="华文楷体" w:hint="eastAsia"/>
          <w:sz w:val="22"/>
        </w:rPr>
        <w:t>各国</w:t>
      </w:r>
      <w:r w:rsidR="00236D89" w:rsidRPr="007D3CED">
        <w:rPr>
          <w:rFonts w:ascii="华文楷体" w:eastAsia="华文楷体" w:hAnsi="华文楷体"/>
          <w:sz w:val="22"/>
        </w:rPr>
        <w:t>转向财政</w:t>
      </w:r>
      <w:r w:rsidR="00236D89" w:rsidRPr="007D3CED">
        <w:rPr>
          <w:rFonts w:ascii="华文楷体" w:eastAsia="华文楷体" w:hAnsi="华文楷体" w:hint="eastAsia"/>
          <w:sz w:val="22"/>
        </w:rPr>
        <w:t>政策</w:t>
      </w:r>
      <w:r w:rsidR="00236D89" w:rsidRPr="007D3CED">
        <w:rPr>
          <w:rFonts w:ascii="华文楷体" w:eastAsia="华文楷体" w:hAnsi="华文楷体"/>
          <w:sz w:val="22"/>
        </w:rPr>
        <w:t>刺激</w:t>
      </w:r>
      <w:r w:rsidR="007D3CED" w:rsidRPr="007D3CED">
        <w:rPr>
          <w:rFonts w:ascii="华文楷体" w:eastAsia="华文楷体" w:hAnsi="华文楷体" w:hint="eastAsia"/>
          <w:sz w:val="22"/>
        </w:rPr>
        <w:t>，大部分</w:t>
      </w:r>
      <w:r w:rsidR="00236D89" w:rsidRPr="007D3CED">
        <w:rPr>
          <w:rFonts w:ascii="华文楷体" w:eastAsia="华文楷体" w:hAnsi="华文楷体"/>
          <w:sz w:val="22"/>
        </w:rPr>
        <w:t>发达国家</w:t>
      </w:r>
      <w:r w:rsidR="00236D89" w:rsidRPr="007D3CED">
        <w:rPr>
          <w:rFonts w:ascii="华文楷体" w:eastAsia="华文楷体" w:hAnsi="华文楷体" w:hint="eastAsia"/>
          <w:sz w:val="22"/>
        </w:rPr>
        <w:t>在</w:t>
      </w:r>
      <w:r w:rsidR="00236D89" w:rsidRPr="007D3CED">
        <w:rPr>
          <w:rFonts w:ascii="华文楷体" w:eastAsia="华文楷体" w:hAnsi="华文楷体"/>
          <w:sz w:val="22"/>
        </w:rPr>
        <w:t>2017年政府</w:t>
      </w:r>
      <w:r w:rsidR="00236D89" w:rsidRPr="007D3CED">
        <w:rPr>
          <w:rFonts w:ascii="华文楷体" w:eastAsia="华文楷体" w:hAnsi="华文楷体" w:hint="eastAsia"/>
          <w:sz w:val="22"/>
        </w:rPr>
        <w:t>完成换届</w:t>
      </w:r>
      <w:r w:rsidR="00236D89" w:rsidRPr="007D3CED">
        <w:rPr>
          <w:rFonts w:ascii="华文楷体" w:eastAsia="华文楷体" w:hAnsi="华文楷体"/>
          <w:sz w:val="22"/>
        </w:rPr>
        <w:t>后</w:t>
      </w:r>
      <w:r w:rsidR="00236D89" w:rsidRPr="007D3CED">
        <w:rPr>
          <w:rFonts w:ascii="华文楷体" w:eastAsia="华文楷体" w:hAnsi="华文楷体" w:hint="eastAsia"/>
          <w:sz w:val="22"/>
        </w:rPr>
        <w:t>财政</w:t>
      </w:r>
      <w:r w:rsidR="00236D89" w:rsidRPr="007D3CED">
        <w:rPr>
          <w:rFonts w:ascii="华文楷体" w:eastAsia="华文楷体" w:hAnsi="华文楷体"/>
          <w:sz w:val="22"/>
        </w:rPr>
        <w:t>刺激空间</w:t>
      </w:r>
      <w:r w:rsidR="00236D89" w:rsidRPr="007D3CED">
        <w:rPr>
          <w:rFonts w:ascii="华文楷体" w:eastAsia="华文楷体" w:hAnsi="华文楷体" w:hint="eastAsia"/>
          <w:sz w:val="22"/>
        </w:rPr>
        <w:t>才会</w:t>
      </w:r>
      <w:r w:rsidR="00236D89" w:rsidRPr="007D3CED">
        <w:rPr>
          <w:rFonts w:ascii="华文楷体" w:eastAsia="华文楷体" w:hAnsi="华文楷体"/>
          <w:sz w:val="22"/>
        </w:rPr>
        <w:t>出现</w:t>
      </w:r>
      <w:r w:rsidR="00236D89" w:rsidRPr="007D3CED">
        <w:rPr>
          <w:rFonts w:ascii="华文楷体" w:eastAsia="华文楷体" w:hAnsi="华文楷体" w:hint="eastAsia"/>
          <w:sz w:val="22"/>
        </w:rPr>
        <w:t>。</w:t>
      </w:r>
    </w:p>
    <w:p w14:paraId="6877E34D" w14:textId="450717EF" w:rsidR="0060033A" w:rsidRPr="00556F66" w:rsidRDefault="00FF4C83" w:rsidP="00855239">
      <w:pPr>
        <w:numPr>
          <w:ilvl w:val="0"/>
          <w:numId w:val="24"/>
        </w:numPr>
        <w:adjustRightInd w:val="0"/>
        <w:snapToGrid w:val="0"/>
        <w:rPr>
          <w:rFonts w:ascii="华文楷体" w:eastAsia="华文楷体" w:hAnsi="华文楷体"/>
          <w:sz w:val="22"/>
        </w:rPr>
      </w:pPr>
      <w:r w:rsidRPr="006E2D35">
        <w:rPr>
          <w:rFonts w:ascii="华文楷体" w:eastAsia="华文楷体" w:hAnsi="华文楷体" w:hint="eastAsia"/>
          <w:b/>
          <w:sz w:val="22"/>
        </w:rPr>
        <w:t>发达国家</w:t>
      </w:r>
      <w:r w:rsidRPr="006E2D35">
        <w:rPr>
          <w:rFonts w:ascii="华文楷体" w:eastAsia="华文楷体" w:hAnsi="华文楷体"/>
          <w:b/>
          <w:sz w:val="22"/>
        </w:rPr>
        <w:t>刺激政策由货币政策系统性地转向财政政策</w:t>
      </w:r>
      <w:r w:rsidR="00B355B0" w:rsidRPr="006E2D35">
        <w:rPr>
          <w:rFonts w:ascii="华文楷体" w:eastAsia="华文楷体" w:hAnsi="华文楷体" w:hint="eastAsia"/>
          <w:b/>
          <w:sz w:val="22"/>
        </w:rPr>
        <w:t>：</w:t>
      </w:r>
      <w:r w:rsidR="006E2D35">
        <w:rPr>
          <w:rFonts w:ascii="华文楷体" w:eastAsia="华文楷体" w:hAnsi="华文楷体" w:hint="eastAsia"/>
          <w:sz w:val="22"/>
        </w:rPr>
        <w:t>欧元区</w:t>
      </w:r>
      <w:r w:rsidR="006E2D35">
        <w:rPr>
          <w:rFonts w:ascii="华文楷体" w:eastAsia="华文楷体" w:hAnsi="华文楷体"/>
          <w:sz w:val="22"/>
        </w:rPr>
        <w:t>与日本货币政策刺激风险回报比大幅恶化</w:t>
      </w:r>
      <w:r w:rsidR="006E2D35">
        <w:rPr>
          <w:rFonts w:ascii="华文楷体" w:eastAsia="华文楷体" w:hAnsi="华文楷体" w:hint="eastAsia"/>
          <w:sz w:val="22"/>
        </w:rPr>
        <w:t>：</w:t>
      </w:r>
      <w:r w:rsidR="00556F66">
        <w:rPr>
          <w:rFonts w:ascii="华文楷体" w:eastAsia="华文楷体" w:hAnsi="华文楷体" w:hint="eastAsia"/>
          <w:sz w:val="22"/>
        </w:rPr>
        <w:t>可供</w:t>
      </w:r>
      <w:r w:rsidR="00556F66">
        <w:rPr>
          <w:rFonts w:ascii="华文楷体" w:eastAsia="华文楷体" w:hAnsi="华文楷体"/>
          <w:sz w:val="22"/>
        </w:rPr>
        <w:t>购买的无风险</w:t>
      </w:r>
      <w:r w:rsidR="00556F66">
        <w:rPr>
          <w:rFonts w:ascii="华文楷体" w:eastAsia="华文楷体" w:hAnsi="华文楷体" w:hint="eastAsia"/>
          <w:sz w:val="22"/>
        </w:rPr>
        <w:t>长端债券不断</w:t>
      </w:r>
      <w:r w:rsidR="00556F66">
        <w:rPr>
          <w:rFonts w:ascii="华文楷体" w:eastAsia="华文楷体" w:hAnsi="华文楷体"/>
          <w:sz w:val="22"/>
        </w:rPr>
        <w:t>减少，</w:t>
      </w:r>
      <w:r w:rsidR="006E2D35">
        <w:rPr>
          <w:rFonts w:ascii="华文楷体" w:eastAsia="华文楷体" w:hAnsi="华文楷体"/>
          <w:sz w:val="22"/>
        </w:rPr>
        <w:t>负利率侵蚀银行系统盈利与信贷扩张能力，过于平坦的收益率曲线使得</w:t>
      </w:r>
      <w:r w:rsidR="006E2D35">
        <w:rPr>
          <w:rFonts w:ascii="华文楷体" w:eastAsia="华文楷体" w:hAnsi="华文楷体" w:hint="eastAsia"/>
          <w:sz w:val="22"/>
        </w:rPr>
        <w:t>银行</w:t>
      </w:r>
      <w:r w:rsidR="006E2D35">
        <w:rPr>
          <w:rFonts w:ascii="华文楷体" w:eastAsia="华文楷体" w:hAnsi="华文楷体"/>
          <w:sz w:val="22"/>
        </w:rPr>
        <w:t>部门与保险等非</w:t>
      </w:r>
      <w:proofErr w:type="gramStart"/>
      <w:r w:rsidR="006E2D35">
        <w:rPr>
          <w:rFonts w:ascii="华文楷体" w:eastAsia="华文楷体" w:hAnsi="华文楷体"/>
          <w:sz w:val="22"/>
        </w:rPr>
        <w:t>银</w:t>
      </w:r>
      <w:r w:rsidR="006E2D35">
        <w:rPr>
          <w:rFonts w:ascii="华文楷体" w:eastAsia="华文楷体" w:hAnsi="华文楷体" w:hint="eastAsia"/>
          <w:sz w:val="22"/>
        </w:rPr>
        <w:t>金融</w:t>
      </w:r>
      <w:proofErr w:type="gramEnd"/>
      <w:r w:rsidR="006E2D35">
        <w:rPr>
          <w:rFonts w:ascii="华文楷体" w:eastAsia="华文楷体" w:hAnsi="华文楷体"/>
          <w:sz w:val="22"/>
        </w:rPr>
        <w:t>部门利润</w:t>
      </w:r>
      <w:r w:rsidR="006E2D35">
        <w:rPr>
          <w:rFonts w:ascii="华文楷体" w:eastAsia="华文楷体" w:hAnsi="华文楷体" w:hint="eastAsia"/>
          <w:sz w:val="22"/>
        </w:rPr>
        <w:t>下降</w:t>
      </w:r>
      <w:r w:rsidR="006E2D35">
        <w:rPr>
          <w:rFonts w:ascii="华文楷体" w:eastAsia="华文楷体" w:hAnsi="华文楷体"/>
          <w:sz w:val="22"/>
        </w:rPr>
        <w:t>、资产负债难以匹配，大规模货币宽松政策的溢出效应使得汇率市场波动增加</w:t>
      </w:r>
      <w:r w:rsidR="00236D89" w:rsidRPr="006E2D35">
        <w:rPr>
          <w:rFonts w:ascii="华文楷体" w:eastAsia="华文楷体" w:hAnsi="华文楷体" w:hint="eastAsia"/>
          <w:sz w:val="22"/>
        </w:rPr>
        <w:t>。</w:t>
      </w:r>
      <w:r w:rsidR="00556F66">
        <w:rPr>
          <w:rFonts w:ascii="华文楷体" w:eastAsia="华文楷体" w:hAnsi="华文楷体" w:hint="eastAsia"/>
          <w:sz w:val="22"/>
        </w:rPr>
        <w:t>货币</w:t>
      </w:r>
      <w:r w:rsidR="00556F66">
        <w:rPr>
          <w:rFonts w:ascii="华文楷体" w:eastAsia="华文楷体" w:hAnsi="华文楷体"/>
          <w:sz w:val="22"/>
        </w:rPr>
        <w:t>政策极限逐渐逼近后，财政政策</w:t>
      </w:r>
      <w:r w:rsidR="00556F66">
        <w:rPr>
          <w:rFonts w:ascii="华文楷体" w:eastAsia="华文楷体" w:hAnsi="华文楷体" w:hint="eastAsia"/>
          <w:sz w:val="22"/>
        </w:rPr>
        <w:t>急需</w:t>
      </w:r>
      <w:r w:rsidR="00556F66">
        <w:rPr>
          <w:rFonts w:ascii="华文楷体" w:eastAsia="华文楷体" w:hAnsi="华文楷体"/>
          <w:sz w:val="22"/>
        </w:rPr>
        <w:t>发力，并已成为</w:t>
      </w:r>
      <w:r w:rsidR="00556F66">
        <w:rPr>
          <w:rFonts w:ascii="华文楷体" w:eastAsia="华文楷体" w:hAnsi="华文楷体" w:hint="eastAsia"/>
          <w:sz w:val="22"/>
        </w:rPr>
        <w:t>G20与IMF各国</w:t>
      </w:r>
      <w:r w:rsidR="00556F66">
        <w:rPr>
          <w:rFonts w:ascii="华文楷体" w:eastAsia="华文楷体" w:hAnsi="华文楷体"/>
          <w:sz w:val="22"/>
        </w:rPr>
        <w:t>的共识，预计主要发达国家在大选完成之后将逐步落地各自的财政刺激计划。</w:t>
      </w:r>
    </w:p>
    <w:p w14:paraId="5F68D063" w14:textId="49BF6171" w:rsidR="002A442E" w:rsidRPr="00B36D5C" w:rsidRDefault="002A442E" w:rsidP="00760B01">
      <w:pPr>
        <w:numPr>
          <w:ilvl w:val="0"/>
          <w:numId w:val="24"/>
        </w:numPr>
        <w:adjustRightInd w:val="0"/>
        <w:snapToGrid w:val="0"/>
        <w:rPr>
          <w:rFonts w:ascii="华文楷体" w:eastAsia="华文楷体" w:hAnsi="华文楷体"/>
          <w:sz w:val="22"/>
        </w:rPr>
      </w:pPr>
      <w:r w:rsidRPr="00B36D5C">
        <w:rPr>
          <w:rFonts w:ascii="华文楷体" w:eastAsia="华文楷体" w:hAnsi="华文楷体" w:hint="eastAsia"/>
          <w:b/>
          <w:sz w:val="22"/>
        </w:rPr>
        <w:t>油价</w:t>
      </w:r>
      <w:r w:rsidR="00CE389D">
        <w:rPr>
          <w:rFonts w:ascii="华文楷体" w:eastAsia="华文楷体" w:hAnsi="华文楷体" w:hint="eastAsia"/>
          <w:b/>
          <w:sz w:val="22"/>
        </w:rPr>
        <w:t>稳定</w:t>
      </w:r>
      <w:r w:rsidR="00CE389D">
        <w:rPr>
          <w:rFonts w:ascii="华文楷体" w:eastAsia="华文楷体" w:hAnsi="华文楷体"/>
          <w:b/>
          <w:sz w:val="22"/>
        </w:rPr>
        <w:t>在40-50</w:t>
      </w:r>
      <w:r w:rsidR="00CE389D">
        <w:rPr>
          <w:rFonts w:ascii="华文楷体" w:eastAsia="华文楷体" w:hAnsi="华文楷体" w:hint="eastAsia"/>
          <w:b/>
          <w:sz w:val="22"/>
        </w:rPr>
        <w:t>美元</w:t>
      </w:r>
      <w:r w:rsidR="00AF0AC7" w:rsidRPr="00B36D5C">
        <w:rPr>
          <w:rFonts w:ascii="华文楷体" w:eastAsia="华文楷体" w:hAnsi="华文楷体"/>
          <w:b/>
          <w:sz w:val="22"/>
        </w:rPr>
        <w:t>水平</w:t>
      </w:r>
      <w:r w:rsidR="00E605B7" w:rsidRPr="00B36D5C">
        <w:rPr>
          <w:rFonts w:ascii="华文楷体" w:eastAsia="华文楷体" w:hAnsi="华文楷体"/>
          <w:b/>
          <w:sz w:val="22"/>
        </w:rPr>
        <w:t>：</w:t>
      </w:r>
      <w:r w:rsidR="00AE3D2A">
        <w:rPr>
          <w:rFonts w:ascii="华文楷体" w:eastAsia="华文楷体" w:hAnsi="华文楷体" w:hint="eastAsia"/>
          <w:sz w:val="22"/>
        </w:rPr>
        <w:t>原油价格</w:t>
      </w:r>
      <w:r w:rsidR="00AE3D2A">
        <w:rPr>
          <w:rFonts w:ascii="华文楷体" w:eastAsia="华文楷体" w:hAnsi="华文楷体"/>
          <w:sz w:val="22"/>
        </w:rPr>
        <w:t>在未来一个季度中</w:t>
      </w:r>
      <w:r w:rsidR="00AE3D2A">
        <w:rPr>
          <w:rFonts w:ascii="华文楷体" w:eastAsia="华文楷体" w:hAnsi="华文楷体" w:hint="eastAsia"/>
          <w:sz w:val="22"/>
        </w:rPr>
        <w:t>将</w:t>
      </w:r>
      <w:r w:rsidR="00AE3D2A">
        <w:rPr>
          <w:rFonts w:ascii="华文楷体" w:eastAsia="华文楷体" w:hAnsi="华文楷体"/>
          <w:sz w:val="22"/>
        </w:rPr>
        <w:t>在</w:t>
      </w:r>
      <w:r w:rsidR="00AE3D2A">
        <w:rPr>
          <w:rFonts w:ascii="华文楷体" w:eastAsia="华文楷体" w:hAnsi="华文楷体" w:hint="eastAsia"/>
          <w:sz w:val="22"/>
        </w:rPr>
        <w:t>40-50美元</w:t>
      </w:r>
      <w:r w:rsidR="00AE3D2A">
        <w:rPr>
          <w:rFonts w:ascii="华文楷体" w:eastAsia="华文楷体" w:hAnsi="华文楷体"/>
          <w:sz w:val="22"/>
        </w:rPr>
        <w:t>价格波动</w:t>
      </w:r>
      <w:r w:rsidR="00AE3D2A">
        <w:rPr>
          <w:rFonts w:ascii="华文楷体" w:eastAsia="华文楷体" w:hAnsi="华文楷体" w:hint="eastAsia"/>
          <w:sz w:val="22"/>
        </w:rPr>
        <w:t>，</w:t>
      </w:r>
      <w:r w:rsidR="00AE3D2A">
        <w:rPr>
          <w:rFonts w:ascii="华文楷体" w:eastAsia="华文楷体" w:hAnsi="华文楷体"/>
          <w:sz w:val="22"/>
        </w:rPr>
        <w:t>四季度是全球油品消费旺季，</w:t>
      </w:r>
      <w:proofErr w:type="gramStart"/>
      <w:r w:rsidR="00AE3D2A">
        <w:rPr>
          <w:rFonts w:ascii="华文楷体" w:eastAsia="华文楷体" w:hAnsi="华文楷体"/>
          <w:sz w:val="22"/>
        </w:rPr>
        <w:t>且拉尼娜</w:t>
      </w:r>
      <w:proofErr w:type="gramEnd"/>
      <w:r w:rsidR="00AE3D2A">
        <w:rPr>
          <w:rFonts w:ascii="华文楷体" w:eastAsia="华文楷体" w:hAnsi="华文楷体"/>
          <w:sz w:val="22"/>
        </w:rPr>
        <w:t>现象带来的</w:t>
      </w:r>
      <w:proofErr w:type="gramStart"/>
      <w:r w:rsidR="00AE3D2A">
        <w:rPr>
          <w:rFonts w:ascii="华文楷体" w:eastAsia="华文楷体" w:hAnsi="华文楷体"/>
          <w:sz w:val="22"/>
        </w:rPr>
        <w:t>极</w:t>
      </w:r>
      <w:proofErr w:type="gramEnd"/>
      <w:r w:rsidR="00AE3D2A">
        <w:rPr>
          <w:rFonts w:ascii="华文楷体" w:eastAsia="华文楷体" w:hAnsi="华文楷体" w:hint="eastAsia"/>
          <w:sz w:val="22"/>
        </w:rPr>
        <w:t>寒将</w:t>
      </w:r>
      <w:r w:rsidR="00AE3D2A">
        <w:rPr>
          <w:rFonts w:ascii="华文楷体" w:eastAsia="华文楷体" w:hAnsi="华文楷体"/>
          <w:sz w:val="22"/>
        </w:rPr>
        <w:t>同时刺激</w:t>
      </w:r>
      <w:r w:rsidR="00AE3D2A">
        <w:rPr>
          <w:rFonts w:ascii="华文楷体" w:eastAsia="华文楷体" w:hAnsi="华文楷体" w:hint="eastAsia"/>
          <w:sz w:val="22"/>
        </w:rPr>
        <w:t>油品</w:t>
      </w:r>
      <w:r w:rsidR="00AE3D2A">
        <w:rPr>
          <w:rFonts w:ascii="华文楷体" w:eastAsia="华文楷体" w:hAnsi="华文楷体"/>
          <w:sz w:val="22"/>
        </w:rPr>
        <w:t>消费并制约</w:t>
      </w:r>
      <w:r w:rsidR="00AE3D2A">
        <w:rPr>
          <w:rFonts w:ascii="华文楷体" w:eastAsia="华文楷体" w:hAnsi="华文楷体" w:hint="eastAsia"/>
          <w:sz w:val="22"/>
        </w:rPr>
        <w:t>原油</w:t>
      </w:r>
      <w:r w:rsidR="00AE3D2A">
        <w:rPr>
          <w:rFonts w:ascii="华文楷体" w:eastAsia="华文楷体" w:hAnsi="华文楷体"/>
          <w:sz w:val="22"/>
        </w:rPr>
        <w:t>生产与运输</w:t>
      </w:r>
      <w:r w:rsidR="00AF0AC7" w:rsidRPr="00B36D5C">
        <w:rPr>
          <w:rFonts w:ascii="华文楷体" w:eastAsia="华文楷体" w:hAnsi="华文楷体"/>
          <w:sz w:val="22"/>
        </w:rPr>
        <w:t>。</w:t>
      </w:r>
      <w:r w:rsidR="00AE3D2A">
        <w:rPr>
          <w:rFonts w:ascii="华文楷体" w:eastAsia="华文楷体" w:hAnsi="华文楷体" w:hint="eastAsia"/>
          <w:sz w:val="22"/>
        </w:rPr>
        <w:t>OPEC</w:t>
      </w:r>
      <w:proofErr w:type="gramStart"/>
      <w:r w:rsidR="00AE3D2A">
        <w:rPr>
          <w:rFonts w:ascii="华文楷体" w:eastAsia="华文楷体" w:hAnsi="华文楷体" w:hint="eastAsia"/>
          <w:sz w:val="22"/>
        </w:rPr>
        <w:t>冻产</w:t>
      </w:r>
      <w:r w:rsidR="00AE3D2A">
        <w:rPr>
          <w:rFonts w:ascii="华文楷体" w:eastAsia="华文楷体" w:hAnsi="华文楷体"/>
          <w:sz w:val="22"/>
        </w:rPr>
        <w:t>协议</w:t>
      </w:r>
      <w:proofErr w:type="gramEnd"/>
      <w:r w:rsidR="00AE3D2A">
        <w:rPr>
          <w:rFonts w:ascii="华文楷体" w:eastAsia="华文楷体" w:hAnsi="华文楷体"/>
          <w:sz w:val="22"/>
        </w:rPr>
        <w:t>达成</w:t>
      </w:r>
      <w:r w:rsidR="00AE3D2A">
        <w:rPr>
          <w:rFonts w:ascii="华文楷体" w:eastAsia="华文楷体" w:hAnsi="华文楷体" w:hint="eastAsia"/>
          <w:sz w:val="22"/>
        </w:rPr>
        <w:t>虽</w:t>
      </w:r>
      <w:r w:rsidR="00AE3D2A">
        <w:rPr>
          <w:rFonts w:ascii="华文楷体" w:eastAsia="华文楷体" w:hAnsi="华文楷体"/>
          <w:sz w:val="22"/>
        </w:rPr>
        <w:t>并未解决原油市场供</w:t>
      </w:r>
      <w:r w:rsidR="00AE3D2A">
        <w:rPr>
          <w:rFonts w:ascii="华文楷体" w:eastAsia="华文楷体" w:hAnsi="华文楷体" w:hint="eastAsia"/>
          <w:sz w:val="22"/>
        </w:rPr>
        <w:t>过于求的</w:t>
      </w:r>
      <w:r w:rsidR="00AE3D2A">
        <w:rPr>
          <w:rFonts w:ascii="华文楷体" w:eastAsia="华文楷体" w:hAnsi="华文楷体"/>
          <w:sz w:val="22"/>
        </w:rPr>
        <w:t>问题，</w:t>
      </w:r>
      <w:r w:rsidR="00AE3D2A">
        <w:rPr>
          <w:rFonts w:ascii="华文楷体" w:eastAsia="华文楷体" w:hAnsi="华文楷体" w:hint="eastAsia"/>
          <w:sz w:val="22"/>
        </w:rPr>
        <w:t>但</w:t>
      </w:r>
      <w:r w:rsidR="00AE3D2A">
        <w:rPr>
          <w:rFonts w:ascii="华文楷体" w:eastAsia="华文楷体" w:hAnsi="华文楷体"/>
          <w:sz w:val="22"/>
        </w:rPr>
        <w:t>原油市场情绪</w:t>
      </w:r>
      <w:r w:rsidR="00AE3D2A">
        <w:rPr>
          <w:rFonts w:ascii="华文楷体" w:eastAsia="华文楷体" w:hAnsi="华文楷体" w:hint="eastAsia"/>
          <w:sz w:val="22"/>
        </w:rPr>
        <w:t>相对</w:t>
      </w:r>
      <w:r w:rsidR="00AE3D2A">
        <w:rPr>
          <w:rFonts w:ascii="华文楷体" w:eastAsia="华文楷体" w:hAnsi="华文楷体"/>
          <w:sz w:val="22"/>
        </w:rPr>
        <w:t>亢奋，原油价格下行空间有限。</w:t>
      </w:r>
    </w:p>
    <w:p w14:paraId="530F50D0" w14:textId="7BBE61A7" w:rsidR="00E9701A" w:rsidRDefault="00E9701A" w:rsidP="00B6162A">
      <w:pPr>
        <w:rPr>
          <w:rFonts w:ascii="华文楷体" w:eastAsia="华文楷体" w:hAnsi="华文楷体"/>
          <w:b/>
        </w:rPr>
      </w:pPr>
    </w:p>
    <w:p w14:paraId="5D17998B" w14:textId="77777777" w:rsidR="00091E19" w:rsidRPr="00091E19" w:rsidRDefault="00091E19" w:rsidP="00B6162A">
      <w:pPr>
        <w:rPr>
          <w:rFonts w:ascii="华文楷体" w:eastAsia="华文楷体" w:hAnsi="华文楷体"/>
          <w:b/>
        </w:rPr>
      </w:pPr>
    </w:p>
    <w:p w14:paraId="0D9C1627" w14:textId="2FCF4929" w:rsidR="00D46092" w:rsidRPr="005509A8" w:rsidRDefault="00D46092" w:rsidP="00D46092">
      <w:pPr>
        <w:rPr>
          <w:rFonts w:ascii="华文楷体" w:eastAsia="华文楷体" w:hAnsi="华文楷体"/>
          <w:b/>
          <w:sz w:val="28"/>
          <w:szCs w:val="28"/>
        </w:rPr>
      </w:pPr>
      <w:r w:rsidRPr="005509A8">
        <w:rPr>
          <w:rFonts w:ascii="华文楷体" w:eastAsia="华文楷体" w:hAnsi="华文楷体" w:hint="eastAsia"/>
          <w:b/>
          <w:sz w:val="28"/>
          <w:szCs w:val="28"/>
        </w:rPr>
        <w:t>三、中国股票市场展望及配置建议</w:t>
      </w:r>
    </w:p>
    <w:p w14:paraId="380AA0CC" w14:textId="3E366CF5" w:rsidR="00D46092" w:rsidRPr="005509A8" w:rsidRDefault="00FB1D14" w:rsidP="00D46092">
      <w:pPr>
        <w:rPr>
          <w:rFonts w:ascii="华文楷体" w:eastAsia="华文楷体" w:hAnsi="华文楷体"/>
        </w:rPr>
      </w:pPr>
      <w:r>
        <w:rPr>
          <w:rFonts w:ascii="华文楷体" w:eastAsia="华文楷体" w:hAnsi="华文楷体"/>
          <w:noProof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29B9BBB4" wp14:editId="309E175B">
                <wp:simplePos x="0" y="0"/>
                <wp:positionH relativeFrom="margin">
                  <wp:align>left</wp:align>
                </wp:positionH>
                <wp:positionV relativeFrom="paragraph">
                  <wp:posOffset>27940</wp:posOffset>
                </wp:positionV>
                <wp:extent cx="5260340" cy="0"/>
                <wp:effectExtent l="0" t="19050" r="35560" b="19050"/>
                <wp:wrapNone/>
                <wp:docPr id="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60340" cy="0"/>
                        </a:xfrm>
                        <a:prstGeom prst="straightConnector1">
                          <a:avLst/>
                        </a:prstGeom>
                        <a:noFill/>
                        <a:ln w="44450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3B39DC" id="AutoShape 13" o:spid="_x0000_s1026" type="#_x0000_t32" style="position:absolute;left:0;text-align:left;margin-left:0;margin-top:2.2pt;width:414.2pt;height:0;z-index:251665408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" strokecolor="#4f81bd" strokeweight="3.5pt">
                <w10:wrap anchorx="margin"/>
              </v:shape>
            </w:pict>
          </mc:Fallback>
        </mc:AlternateContent>
      </w:r>
    </w:p>
    <w:p w14:paraId="0AC788A8" w14:textId="09A4F9D1" w:rsidR="000D0B71" w:rsidRPr="003109BA" w:rsidRDefault="00D46092" w:rsidP="000D0B71">
      <w:pPr>
        <w:pStyle w:val="a7"/>
        <w:numPr>
          <w:ilvl w:val="0"/>
          <w:numId w:val="20"/>
        </w:numPr>
        <w:ind w:firstLineChars="0"/>
        <w:rPr>
          <w:rFonts w:ascii="华文楷体" w:eastAsia="华文楷体" w:hAnsi="华文楷体"/>
          <w:b/>
          <w:sz w:val="28"/>
          <w:szCs w:val="28"/>
        </w:rPr>
      </w:pPr>
      <w:r w:rsidRPr="003109BA">
        <w:rPr>
          <w:rFonts w:ascii="华文楷体" w:eastAsia="华文楷体" w:hAnsi="华文楷体" w:hint="eastAsia"/>
          <w:b/>
          <w:sz w:val="28"/>
          <w:szCs w:val="28"/>
        </w:rPr>
        <w:t>市场整体判断：</w:t>
      </w:r>
      <w:r w:rsidR="00A92509" w:rsidRPr="003109BA">
        <w:rPr>
          <w:rFonts w:ascii="华文楷体" w:eastAsia="华文楷体" w:hAnsi="华文楷体" w:hint="eastAsia"/>
          <w:b/>
          <w:sz w:val="28"/>
          <w:szCs w:val="28"/>
        </w:rPr>
        <w:t>窄幅</w:t>
      </w:r>
      <w:r w:rsidR="00A92509" w:rsidRPr="003109BA">
        <w:rPr>
          <w:rFonts w:ascii="华文楷体" w:eastAsia="华文楷体" w:hAnsi="华文楷体"/>
          <w:b/>
          <w:sz w:val="28"/>
          <w:szCs w:val="28"/>
        </w:rPr>
        <w:t>震荡</w:t>
      </w:r>
      <w:r w:rsidR="00DD4917" w:rsidRPr="003109BA">
        <w:rPr>
          <w:rFonts w:ascii="华文楷体" w:eastAsia="华文楷体" w:hAnsi="华文楷体" w:hint="eastAsia"/>
          <w:b/>
          <w:sz w:val="28"/>
          <w:szCs w:val="28"/>
        </w:rPr>
        <w:t>、底部</w:t>
      </w:r>
      <w:r w:rsidR="00DD4917" w:rsidRPr="003109BA">
        <w:rPr>
          <w:rFonts w:ascii="华文楷体" w:eastAsia="华文楷体" w:hAnsi="华文楷体"/>
          <w:b/>
          <w:sz w:val="28"/>
          <w:szCs w:val="28"/>
        </w:rPr>
        <w:t>抬升</w:t>
      </w:r>
      <w:r w:rsidR="00A92509" w:rsidRPr="003109BA">
        <w:rPr>
          <w:rFonts w:ascii="华文楷体" w:eastAsia="华文楷体" w:hAnsi="华文楷体"/>
          <w:b/>
          <w:sz w:val="28"/>
          <w:szCs w:val="28"/>
        </w:rPr>
        <w:t>、关注成长股反弹与周期见底</w:t>
      </w:r>
      <w:r w:rsidR="001A4521" w:rsidRPr="003109BA">
        <w:rPr>
          <w:rFonts w:ascii="华文楷体" w:eastAsia="华文楷体" w:hAnsi="华文楷体" w:hint="eastAsia"/>
          <w:b/>
          <w:sz w:val="28"/>
          <w:szCs w:val="28"/>
        </w:rPr>
        <w:t>细分</w:t>
      </w:r>
      <w:r w:rsidR="00A92509" w:rsidRPr="003109BA">
        <w:rPr>
          <w:rFonts w:ascii="华文楷体" w:eastAsia="华文楷体" w:hAnsi="华文楷体"/>
          <w:b/>
          <w:sz w:val="28"/>
          <w:szCs w:val="28"/>
        </w:rPr>
        <w:t>行业</w:t>
      </w:r>
    </w:p>
    <w:p w14:paraId="23D240A4" w14:textId="0A3A6752" w:rsidR="000D0B71" w:rsidRPr="003109BA" w:rsidRDefault="00671A5E" w:rsidP="00B36D5C">
      <w:pPr>
        <w:pStyle w:val="a7"/>
        <w:numPr>
          <w:ilvl w:val="0"/>
          <w:numId w:val="20"/>
        </w:numPr>
        <w:ind w:firstLineChars="0"/>
        <w:rPr>
          <w:rFonts w:ascii="华文楷体" w:eastAsia="华文楷体" w:hAnsi="华文楷体"/>
          <w:sz w:val="28"/>
          <w:szCs w:val="28"/>
        </w:rPr>
      </w:pPr>
      <w:r w:rsidRPr="003109BA">
        <w:rPr>
          <w:rFonts w:ascii="华文楷体" w:eastAsia="华文楷体" w:hAnsi="华文楷体" w:hint="eastAsia"/>
          <w:b/>
          <w:sz w:val="28"/>
          <w:szCs w:val="28"/>
          <w:lang w:val="en-GB"/>
        </w:rPr>
        <w:t>指数震荡的</w:t>
      </w:r>
      <w:r w:rsidRPr="003109BA">
        <w:rPr>
          <w:rFonts w:ascii="华文楷体" w:eastAsia="华文楷体" w:hAnsi="华文楷体"/>
          <w:b/>
          <w:sz w:val="28"/>
          <w:szCs w:val="28"/>
          <w:lang w:val="en-GB"/>
        </w:rPr>
        <w:t>格局</w:t>
      </w:r>
      <w:r w:rsidRPr="003109BA">
        <w:rPr>
          <w:rFonts w:ascii="华文楷体" w:eastAsia="华文楷体" w:hAnsi="华文楷体" w:hint="eastAsia"/>
          <w:b/>
          <w:sz w:val="28"/>
          <w:szCs w:val="28"/>
          <w:lang w:val="en-GB"/>
        </w:rPr>
        <w:t>将</w:t>
      </w:r>
      <w:r w:rsidRPr="003109BA">
        <w:rPr>
          <w:rFonts w:ascii="华文楷体" w:eastAsia="华文楷体" w:hAnsi="华文楷体"/>
          <w:b/>
          <w:sz w:val="28"/>
          <w:szCs w:val="28"/>
          <w:lang w:val="en-GB"/>
        </w:rPr>
        <w:t>在下半年延续</w:t>
      </w:r>
      <w:r w:rsidR="007F06A7" w:rsidRPr="003109BA">
        <w:rPr>
          <w:rFonts w:ascii="华文楷体" w:eastAsia="华文楷体" w:hAnsi="华文楷体" w:hint="eastAsia"/>
          <w:b/>
          <w:sz w:val="28"/>
          <w:szCs w:val="28"/>
        </w:rPr>
        <w:t>：</w:t>
      </w:r>
    </w:p>
    <w:p w14:paraId="5406A27A" w14:textId="06AEA012" w:rsidR="008E62B8" w:rsidRPr="008E62B8" w:rsidRDefault="00C2575E" w:rsidP="00695428">
      <w:pPr>
        <w:numPr>
          <w:ilvl w:val="0"/>
          <w:numId w:val="24"/>
        </w:numPr>
        <w:adjustRightInd w:val="0"/>
        <w:snapToGrid w:val="0"/>
        <w:rPr>
          <w:rFonts w:ascii="华文楷体" w:eastAsia="华文楷体" w:hAnsi="华文楷体"/>
          <w:sz w:val="22"/>
        </w:rPr>
      </w:pPr>
      <w:r>
        <w:rPr>
          <w:rFonts w:ascii="华文楷体" w:eastAsia="华文楷体" w:hAnsi="华文楷体" w:hint="eastAsia"/>
          <w:b/>
          <w:sz w:val="22"/>
        </w:rPr>
        <w:t>市场</w:t>
      </w:r>
      <w:r w:rsidR="00EF3F33">
        <w:rPr>
          <w:rFonts w:ascii="华文楷体" w:eastAsia="华文楷体" w:hAnsi="华文楷体" w:hint="eastAsia"/>
          <w:b/>
          <w:sz w:val="22"/>
        </w:rPr>
        <w:t>增量</w:t>
      </w:r>
      <w:r w:rsidR="00EF3F33">
        <w:rPr>
          <w:rFonts w:ascii="华文楷体" w:eastAsia="华文楷体" w:hAnsi="华文楷体"/>
          <w:b/>
          <w:sz w:val="22"/>
        </w:rPr>
        <w:t>资金有限，风险偏好</w:t>
      </w:r>
      <w:r w:rsidR="00504400">
        <w:rPr>
          <w:rFonts w:ascii="华文楷体" w:eastAsia="华文楷体" w:hAnsi="华文楷体" w:hint="eastAsia"/>
          <w:b/>
          <w:sz w:val="22"/>
        </w:rPr>
        <w:t>较低</w:t>
      </w:r>
      <w:r w:rsidR="00BE6AB1" w:rsidRPr="00BE6AB1">
        <w:rPr>
          <w:rFonts w:ascii="华文楷体" w:eastAsia="华文楷体" w:hAnsi="华文楷体" w:hint="eastAsia"/>
          <w:b/>
          <w:sz w:val="22"/>
        </w:rPr>
        <w:t>：</w:t>
      </w:r>
      <w:r w:rsidR="00066801">
        <w:rPr>
          <w:rFonts w:ascii="华文楷体" w:eastAsia="华文楷体" w:hAnsi="华文楷体"/>
          <w:sz w:val="22"/>
        </w:rPr>
        <w:t>下半年</w:t>
      </w:r>
      <w:r w:rsidR="00066801">
        <w:rPr>
          <w:rFonts w:ascii="华文楷体" w:eastAsia="华文楷体" w:hAnsi="华文楷体" w:hint="eastAsia"/>
          <w:sz w:val="22"/>
        </w:rPr>
        <w:t>经济</w:t>
      </w:r>
      <w:r w:rsidR="000A372D">
        <w:rPr>
          <w:rFonts w:ascii="华文楷体" w:eastAsia="华文楷体" w:hAnsi="华文楷体"/>
          <w:sz w:val="22"/>
        </w:rPr>
        <w:t>大体</w:t>
      </w:r>
      <w:r w:rsidR="00A92509">
        <w:rPr>
          <w:rFonts w:ascii="华文楷体" w:eastAsia="华文楷体" w:hAnsi="华文楷体" w:hint="eastAsia"/>
          <w:sz w:val="22"/>
        </w:rPr>
        <w:t>稳中</w:t>
      </w:r>
      <w:r w:rsidR="00A92509">
        <w:rPr>
          <w:rFonts w:ascii="华文楷体" w:eastAsia="华文楷体" w:hAnsi="华文楷体"/>
          <w:sz w:val="22"/>
        </w:rPr>
        <w:t>略降</w:t>
      </w:r>
      <w:r w:rsidR="000A372D">
        <w:rPr>
          <w:rFonts w:ascii="华文楷体" w:eastAsia="华文楷体" w:hAnsi="华文楷体" w:hint="eastAsia"/>
          <w:sz w:val="22"/>
        </w:rPr>
        <w:t>，</w:t>
      </w:r>
      <w:r w:rsidR="00A92509">
        <w:rPr>
          <w:rFonts w:ascii="华文楷体" w:eastAsia="华文楷体" w:hAnsi="华文楷体" w:hint="eastAsia"/>
          <w:sz w:val="22"/>
        </w:rPr>
        <w:t>地产</w:t>
      </w:r>
      <w:r w:rsidR="00A92509">
        <w:rPr>
          <w:rFonts w:ascii="华文楷体" w:eastAsia="华文楷体" w:hAnsi="华文楷体"/>
          <w:sz w:val="22"/>
        </w:rPr>
        <w:t>、汇率等</w:t>
      </w:r>
      <w:r w:rsidR="00A92509">
        <w:rPr>
          <w:rFonts w:ascii="华文楷体" w:eastAsia="华文楷体" w:hAnsi="华文楷体" w:hint="eastAsia"/>
          <w:sz w:val="22"/>
        </w:rPr>
        <w:t>资产</w:t>
      </w:r>
      <w:r w:rsidR="00A92509">
        <w:rPr>
          <w:rFonts w:ascii="华文楷体" w:eastAsia="华文楷体" w:hAnsi="华文楷体"/>
          <w:sz w:val="22"/>
        </w:rPr>
        <w:t>价格</w:t>
      </w:r>
      <w:r w:rsidR="00504400">
        <w:rPr>
          <w:rFonts w:ascii="华文楷体" w:eastAsia="华文楷体" w:hAnsi="华文楷体" w:hint="eastAsia"/>
          <w:sz w:val="22"/>
        </w:rPr>
        <w:t>取代增长</w:t>
      </w:r>
      <w:r w:rsidR="00504400">
        <w:rPr>
          <w:rFonts w:ascii="华文楷体" w:eastAsia="华文楷体" w:hAnsi="华文楷体"/>
          <w:sz w:val="22"/>
        </w:rPr>
        <w:t>与</w:t>
      </w:r>
      <w:r w:rsidR="00A92509">
        <w:rPr>
          <w:rFonts w:ascii="华文楷体" w:eastAsia="华文楷体" w:hAnsi="华文楷体"/>
          <w:sz w:val="22"/>
        </w:rPr>
        <w:t>通胀</w:t>
      </w:r>
      <w:r w:rsidR="00A92509">
        <w:rPr>
          <w:rFonts w:ascii="华文楷体" w:eastAsia="华文楷体" w:hAnsi="华文楷体" w:hint="eastAsia"/>
          <w:sz w:val="22"/>
        </w:rPr>
        <w:t>成为财政</w:t>
      </w:r>
      <w:r w:rsidR="00A92509">
        <w:rPr>
          <w:rFonts w:ascii="华文楷体" w:eastAsia="华文楷体" w:hAnsi="华文楷体"/>
          <w:sz w:val="22"/>
        </w:rPr>
        <w:t>与</w:t>
      </w:r>
      <w:r w:rsidR="000A372D">
        <w:rPr>
          <w:rFonts w:ascii="华文楷体" w:eastAsia="华文楷体" w:hAnsi="华文楷体" w:hint="eastAsia"/>
          <w:sz w:val="22"/>
        </w:rPr>
        <w:t>货币</w:t>
      </w:r>
      <w:r w:rsidR="00A92509">
        <w:rPr>
          <w:rFonts w:ascii="华文楷体" w:eastAsia="华文楷体" w:hAnsi="华文楷体"/>
          <w:sz w:val="22"/>
        </w:rPr>
        <w:t>政策</w:t>
      </w:r>
      <w:r w:rsidR="00A92509">
        <w:rPr>
          <w:rFonts w:ascii="华文楷体" w:eastAsia="华文楷体" w:hAnsi="华文楷体" w:hint="eastAsia"/>
          <w:sz w:val="22"/>
        </w:rPr>
        <w:t>的</w:t>
      </w:r>
      <w:r w:rsidR="00A92509">
        <w:rPr>
          <w:rFonts w:ascii="华文楷体" w:eastAsia="华文楷体" w:hAnsi="华文楷体"/>
          <w:sz w:val="22"/>
        </w:rPr>
        <w:t>主要制约</w:t>
      </w:r>
      <w:r w:rsidR="00A92509">
        <w:rPr>
          <w:rFonts w:ascii="华文楷体" w:eastAsia="华文楷体" w:hAnsi="华文楷体" w:hint="eastAsia"/>
          <w:sz w:val="22"/>
        </w:rPr>
        <w:t>，</w:t>
      </w:r>
      <w:r w:rsidR="006B003E">
        <w:rPr>
          <w:rFonts w:ascii="华文楷体" w:eastAsia="华文楷体" w:hAnsi="华文楷体" w:hint="eastAsia"/>
          <w:sz w:val="22"/>
        </w:rPr>
        <w:t>政策</w:t>
      </w:r>
      <w:r w:rsidR="006B003E">
        <w:rPr>
          <w:rFonts w:ascii="华文楷体" w:eastAsia="华文楷体" w:hAnsi="华文楷体"/>
          <w:sz w:val="22"/>
        </w:rPr>
        <w:t>不</w:t>
      </w:r>
      <w:r w:rsidR="006B003E">
        <w:rPr>
          <w:rFonts w:ascii="华文楷体" w:eastAsia="华文楷体" w:hAnsi="华文楷体" w:hint="eastAsia"/>
          <w:sz w:val="22"/>
        </w:rPr>
        <w:t>确定性</w:t>
      </w:r>
      <w:r w:rsidR="006B003E">
        <w:rPr>
          <w:rFonts w:ascii="华文楷体" w:eastAsia="华文楷体" w:hAnsi="华文楷体"/>
          <w:sz w:val="22"/>
        </w:rPr>
        <w:t>加强、</w:t>
      </w:r>
      <w:r w:rsidR="00A92509">
        <w:rPr>
          <w:rFonts w:ascii="华文楷体" w:eastAsia="华文楷体" w:hAnsi="华文楷体" w:hint="eastAsia"/>
          <w:sz w:val="22"/>
        </w:rPr>
        <w:t>经济</w:t>
      </w:r>
      <w:r w:rsidR="00A92509">
        <w:rPr>
          <w:rFonts w:ascii="华文楷体" w:eastAsia="华文楷体" w:hAnsi="华文楷体"/>
          <w:sz w:val="22"/>
        </w:rPr>
        <w:t>波动不大背景下</w:t>
      </w:r>
      <w:r w:rsidR="00A92509">
        <w:rPr>
          <w:rFonts w:ascii="华文楷体" w:eastAsia="华文楷体" w:hAnsi="华文楷体" w:hint="eastAsia"/>
          <w:sz w:val="22"/>
        </w:rPr>
        <w:t>市场</w:t>
      </w:r>
      <w:r w:rsidR="00504400">
        <w:rPr>
          <w:rFonts w:ascii="华文楷体" w:eastAsia="华文楷体" w:hAnsi="华文楷体"/>
          <w:sz w:val="22"/>
        </w:rPr>
        <w:t>风险偏好较低</w:t>
      </w:r>
      <w:r w:rsidR="00504400">
        <w:rPr>
          <w:rFonts w:ascii="华文楷体" w:eastAsia="华文楷体" w:hAnsi="华文楷体" w:hint="eastAsia"/>
          <w:sz w:val="22"/>
        </w:rPr>
        <w:t>，板块</w:t>
      </w:r>
      <w:r w:rsidR="00504400">
        <w:rPr>
          <w:rFonts w:ascii="华文楷体" w:eastAsia="华文楷体" w:hAnsi="华文楷体"/>
          <w:sz w:val="22"/>
        </w:rPr>
        <w:t>持续性差，</w:t>
      </w:r>
      <w:r w:rsidR="006B003E">
        <w:rPr>
          <w:rFonts w:ascii="华文楷体" w:eastAsia="华文楷体" w:hAnsi="华文楷体"/>
          <w:sz w:val="22"/>
        </w:rPr>
        <w:t>风格不稳定</w:t>
      </w:r>
      <w:r w:rsidR="00695428">
        <w:rPr>
          <w:rFonts w:ascii="华文楷体" w:eastAsia="华文楷体" w:hAnsi="华文楷体" w:hint="eastAsia"/>
          <w:sz w:val="22"/>
        </w:rPr>
        <w:t>。</w:t>
      </w:r>
      <w:r w:rsidR="006B003E">
        <w:rPr>
          <w:rFonts w:ascii="华文楷体" w:eastAsia="华文楷体" w:hAnsi="华文楷体" w:hint="eastAsia"/>
          <w:sz w:val="22"/>
        </w:rPr>
        <w:t>供给侧改革</w:t>
      </w:r>
      <w:r w:rsidR="006B003E">
        <w:rPr>
          <w:rFonts w:ascii="华文楷体" w:eastAsia="华文楷体" w:hAnsi="华文楷体"/>
          <w:sz w:val="22"/>
        </w:rPr>
        <w:t>、房地产</w:t>
      </w:r>
      <w:r w:rsidR="006B003E">
        <w:rPr>
          <w:rFonts w:ascii="华文楷体" w:eastAsia="华文楷体" w:hAnsi="华文楷体" w:hint="eastAsia"/>
          <w:sz w:val="22"/>
        </w:rPr>
        <w:t>与</w:t>
      </w:r>
      <w:r w:rsidR="006B003E">
        <w:rPr>
          <w:rFonts w:ascii="华文楷体" w:eastAsia="华文楷体" w:hAnsi="华文楷体"/>
          <w:sz w:val="22"/>
        </w:rPr>
        <w:t>货币政策</w:t>
      </w:r>
      <w:r w:rsidR="006B003E">
        <w:rPr>
          <w:rFonts w:ascii="华文楷体" w:eastAsia="华文楷体" w:hAnsi="华文楷体" w:hint="eastAsia"/>
          <w:sz w:val="22"/>
        </w:rPr>
        <w:t>的</w:t>
      </w:r>
      <w:r w:rsidR="006B003E">
        <w:rPr>
          <w:rFonts w:ascii="华文楷体" w:eastAsia="华文楷体" w:hAnsi="华文楷体"/>
          <w:sz w:val="22"/>
        </w:rPr>
        <w:t>不确定性</w:t>
      </w:r>
      <w:r w:rsidR="006B003E">
        <w:rPr>
          <w:rFonts w:ascii="华文楷体" w:eastAsia="华文楷体" w:hAnsi="华文楷体" w:hint="eastAsia"/>
          <w:sz w:val="22"/>
        </w:rPr>
        <w:t>制约国内</w:t>
      </w:r>
      <w:r w:rsidR="00EF3F33">
        <w:rPr>
          <w:rFonts w:ascii="华文楷体" w:eastAsia="华文楷体" w:hAnsi="华文楷体" w:hint="eastAsia"/>
          <w:sz w:val="22"/>
        </w:rPr>
        <w:t>高</w:t>
      </w:r>
      <w:r w:rsidR="00EF3F33">
        <w:rPr>
          <w:rFonts w:ascii="华文楷体" w:eastAsia="华文楷体" w:hAnsi="华文楷体"/>
          <w:sz w:val="22"/>
        </w:rPr>
        <w:t>风险偏好</w:t>
      </w:r>
      <w:r w:rsidR="006B003E">
        <w:rPr>
          <w:rFonts w:ascii="华文楷体" w:eastAsia="华文楷体" w:hAnsi="华文楷体" w:hint="eastAsia"/>
          <w:sz w:val="22"/>
        </w:rPr>
        <w:t>资金</w:t>
      </w:r>
      <w:r w:rsidR="00EF3F33">
        <w:rPr>
          <w:rFonts w:ascii="华文楷体" w:eastAsia="华文楷体" w:hAnsi="华文楷体" w:hint="eastAsia"/>
          <w:sz w:val="22"/>
        </w:rPr>
        <w:t>行动</w:t>
      </w:r>
      <w:r w:rsidR="006B003E">
        <w:rPr>
          <w:rFonts w:ascii="华文楷体" w:eastAsia="华文楷体" w:hAnsi="华文楷体" w:hint="eastAsia"/>
          <w:sz w:val="22"/>
        </w:rPr>
        <w:t>，</w:t>
      </w:r>
      <w:proofErr w:type="gramStart"/>
      <w:r w:rsidR="00EF3F33">
        <w:rPr>
          <w:rFonts w:ascii="华文楷体" w:eastAsia="华文楷体" w:hAnsi="华文楷体" w:hint="eastAsia"/>
          <w:sz w:val="22"/>
        </w:rPr>
        <w:t>险资</w:t>
      </w:r>
      <w:r w:rsidR="00EF3F33">
        <w:rPr>
          <w:rFonts w:ascii="华文楷体" w:eastAsia="华文楷体" w:hAnsi="华文楷体"/>
          <w:sz w:val="22"/>
        </w:rPr>
        <w:t>与银行委</w:t>
      </w:r>
      <w:proofErr w:type="gramEnd"/>
      <w:r w:rsidR="00EF3F33">
        <w:rPr>
          <w:rFonts w:ascii="华文楷体" w:eastAsia="华文楷体" w:hAnsi="华文楷体"/>
          <w:sz w:val="22"/>
        </w:rPr>
        <w:t>外资金</w:t>
      </w:r>
      <w:r w:rsidR="00EF3F33">
        <w:rPr>
          <w:rFonts w:ascii="华文楷体" w:eastAsia="华文楷体" w:hAnsi="华文楷体" w:hint="eastAsia"/>
          <w:sz w:val="22"/>
        </w:rPr>
        <w:t>增</w:t>
      </w:r>
      <w:proofErr w:type="gramStart"/>
      <w:r w:rsidR="00EF3F33">
        <w:rPr>
          <w:rFonts w:ascii="华文楷体" w:eastAsia="华文楷体" w:hAnsi="华文楷体" w:hint="eastAsia"/>
          <w:sz w:val="22"/>
        </w:rPr>
        <w:t>持</w:t>
      </w:r>
      <w:r w:rsidR="00EF3F33">
        <w:rPr>
          <w:rFonts w:ascii="华文楷体" w:eastAsia="华文楷体" w:hAnsi="华文楷体"/>
          <w:sz w:val="22"/>
        </w:rPr>
        <w:t>集中</w:t>
      </w:r>
      <w:proofErr w:type="gramEnd"/>
      <w:r w:rsidR="00EF3F33">
        <w:rPr>
          <w:rFonts w:ascii="华文楷体" w:eastAsia="华文楷体" w:hAnsi="华文楷体"/>
          <w:sz w:val="22"/>
        </w:rPr>
        <w:t>在低估值、低波动、高分红品种</w:t>
      </w:r>
      <w:r w:rsidR="00EF3F33">
        <w:rPr>
          <w:rFonts w:ascii="华文楷体" w:eastAsia="华文楷体" w:hAnsi="华文楷体" w:hint="eastAsia"/>
          <w:sz w:val="22"/>
        </w:rPr>
        <w:t>且</w:t>
      </w:r>
      <w:r w:rsidR="00EF3F33">
        <w:rPr>
          <w:rFonts w:ascii="华文楷体" w:eastAsia="华文楷体" w:hAnsi="华文楷体"/>
          <w:sz w:val="22"/>
        </w:rPr>
        <w:t>交易频率不高，</w:t>
      </w:r>
      <w:r w:rsidR="006B003E">
        <w:rPr>
          <w:rFonts w:ascii="华文楷体" w:eastAsia="华文楷体" w:hAnsi="华文楷体" w:hint="eastAsia"/>
          <w:sz w:val="22"/>
        </w:rPr>
        <w:t>外资在人民币</w:t>
      </w:r>
      <w:r w:rsidR="006B003E">
        <w:rPr>
          <w:rFonts w:ascii="华文楷体" w:eastAsia="华文楷体" w:hAnsi="华文楷体"/>
          <w:sz w:val="22"/>
        </w:rPr>
        <w:t>国际化、深港通与</w:t>
      </w:r>
      <w:r w:rsidR="006B003E">
        <w:rPr>
          <w:rFonts w:ascii="华文楷体" w:eastAsia="华文楷体" w:hAnsi="华文楷体" w:hint="eastAsia"/>
          <w:sz w:val="22"/>
        </w:rPr>
        <w:t>增持</w:t>
      </w:r>
      <w:r w:rsidR="006B003E">
        <w:rPr>
          <w:rFonts w:ascii="华文楷体" w:eastAsia="华文楷体" w:hAnsi="华文楷体"/>
          <w:sz w:val="22"/>
        </w:rPr>
        <w:t>新兴市场</w:t>
      </w:r>
      <w:r w:rsidR="006B003E">
        <w:rPr>
          <w:rFonts w:ascii="华文楷体" w:eastAsia="华文楷体" w:hAnsi="华文楷体" w:hint="eastAsia"/>
          <w:sz w:val="22"/>
        </w:rPr>
        <w:t>资产大</w:t>
      </w:r>
      <w:r w:rsidR="006B003E">
        <w:rPr>
          <w:rFonts w:ascii="华文楷体" w:eastAsia="华文楷体" w:hAnsi="华文楷体"/>
          <w:sz w:val="22"/>
        </w:rPr>
        <w:t>趋势下或</w:t>
      </w:r>
      <w:r w:rsidR="006B003E">
        <w:rPr>
          <w:rFonts w:ascii="华文楷体" w:eastAsia="华文楷体" w:hAnsi="华文楷体" w:hint="eastAsia"/>
          <w:sz w:val="22"/>
        </w:rPr>
        <w:t>逐步</w:t>
      </w:r>
      <w:r w:rsidR="006B003E">
        <w:rPr>
          <w:rFonts w:ascii="华文楷体" w:eastAsia="华文楷体" w:hAnsi="华文楷体"/>
          <w:sz w:val="22"/>
        </w:rPr>
        <w:t>增加配置</w:t>
      </w:r>
      <w:r w:rsidR="000A372D">
        <w:rPr>
          <w:rFonts w:ascii="华文楷体" w:eastAsia="华文楷体" w:hAnsi="华文楷体"/>
          <w:sz w:val="22"/>
        </w:rPr>
        <w:t>，</w:t>
      </w:r>
      <w:r w:rsidR="000A372D">
        <w:rPr>
          <w:rFonts w:ascii="华文楷体" w:eastAsia="华文楷体" w:hAnsi="华文楷体" w:hint="eastAsia"/>
          <w:sz w:val="22"/>
        </w:rPr>
        <w:t>下半年</w:t>
      </w:r>
      <w:r w:rsidR="00B47494">
        <w:rPr>
          <w:rFonts w:ascii="华文楷体" w:eastAsia="华文楷体" w:hAnsi="华文楷体" w:hint="eastAsia"/>
          <w:sz w:val="22"/>
        </w:rPr>
        <w:t>大概率</w:t>
      </w:r>
      <w:r w:rsidR="000A372D">
        <w:rPr>
          <w:rFonts w:ascii="华文楷体" w:eastAsia="华文楷体" w:hAnsi="华文楷体"/>
          <w:sz w:val="22"/>
        </w:rPr>
        <w:t>维持</w:t>
      </w:r>
      <w:r w:rsidR="00504400">
        <w:rPr>
          <w:rFonts w:ascii="华文楷体" w:eastAsia="华文楷体" w:hAnsi="华文楷体" w:hint="eastAsia"/>
          <w:sz w:val="22"/>
        </w:rPr>
        <w:t>增量有限</w:t>
      </w:r>
      <w:r w:rsidR="00DD4917">
        <w:rPr>
          <w:rFonts w:ascii="华文楷体" w:eastAsia="华文楷体" w:hAnsi="华文楷体" w:hint="eastAsia"/>
          <w:sz w:val="22"/>
        </w:rPr>
        <w:t>、</w:t>
      </w:r>
      <w:r w:rsidR="00DD4917">
        <w:rPr>
          <w:rFonts w:ascii="华文楷体" w:eastAsia="华文楷体" w:hAnsi="华文楷体"/>
          <w:sz w:val="22"/>
        </w:rPr>
        <w:t>底部抬升</w:t>
      </w:r>
      <w:r w:rsidR="000A372D">
        <w:rPr>
          <w:rFonts w:ascii="华文楷体" w:eastAsia="华文楷体" w:hAnsi="华文楷体"/>
          <w:sz w:val="22"/>
        </w:rPr>
        <w:t>的格局。</w:t>
      </w:r>
    </w:p>
    <w:p w14:paraId="6F313B07" w14:textId="7BD452B7" w:rsidR="00B47494" w:rsidRPr="00B47494" w:rsidRDefault="002730B2" w:rsidP="00B47494">
      <w:pPr>
        <w:numPr>
          <w:ilvl w:val="0"/>
          <w:numId w:val="24"/>
        </w:numPr>
        <w:adjustRightInd w:val="0"/>
        <w:snapToGrid w:val="0"/>
        <w:rPr>
          <w:rFonts w:ascii="华文楷体" w:eastAsia="华文楷体" w:hAnsi="华文楷体"/>
          <w:b/>
          <w:sz w:val="22"/>
        </w:rPr>
      </w:pPr>
      <w:r>
        <w:rPr>
          <w:rFonts w:ascii="华文楷体" w:eastAsia="华文楷体" w:hAnsi="华文楷体" w:hint="eastAsia"/>
          <w:b/>
          <w:sz w:val="22"/>
        </w:rPr>
        <w:t>窄幅</w:t>
      </w:r>
      <w:r w:rsidR="000A372D" w:rsidRPr="00B47494">
        <w:rPr>
          <w:rFonts w:ascii="华文楷体" w:eastAsia="华文楷体" w:hAnsi="华文楷体"/>
          <w:b/>
          <w:sz w:val="22"/>
        </w:rPr>
        <w:t>震荡</w:t>
      </w:r>
      <w:r w:rsidR="00835CF6" w:rsidRPr="00B47494">
        <w:rPr>
          <w:rFonts w:ascii="华文楷体" w:eastAsia="华文楷体" w:hAnsi="华文楷体" w:hint="eastAsia"/>
          <w:b/>
          <w:sz w:val="22"/>
        </w:rPr>
        <w:t>，把握</w:t>
      </w:r>
      <w:r w:rsidR="00835CF6" w:rsidRPr="00B47494">
        <w:rPr>
          <w:rFonts w:ascii="华文楷体" w:eastAsia="华文楷体" w:hAnsi="华文楷体"/>
          <w:b/>
          <w:sz w:val="22"/>
        </w:rPr>
        <w:t>结构</w:t>
      </w:r>
      <w:r w:rsidR="00835CF6" w:rsidRPr="00B47494">
        <w:rPr>
          <w:rFonts w:ascii="华文楷体" w:eastAsia="华文楷体" w:hAnsi="华文楷体" w:hint="eastAsia"/>
          <w:b/>
          <w:sz w:val="22"/>
        </w:rPr>
        <w:t>性</w:t>
      </w:r>
      <w:r w:rsidR="00835CF6" w:rsidRPr="00B47494">
        <w:rPr>
          <w:rFonts w:ascii="华文楷体" w:eastAsia="华文楷体" w:hAnsi="华文楷体"/>
          <w:b/>
          <w:sz w:val="22"/>
        </w:rPr>
        <w:t>机会</w:t>
      </w:r>
      <w:r w:rsidR="009F2419" w:rsidRPr="00B47494">
        <w:rPr>
          <w:rFonts w:ascii="华文楷体" w:eastAsia="华文楷体" w:hAnsi="华文楷体"/>
          <w:b/>
          <w:sz w:val="22"/>
        </w:rPr>
        <w:t>：</w:t>
      </w:r>
      <w:r w:rsidR="00B47494">
        <w:rPr>
          <w:rFonts w:ascii="华文楷体" w:eastAsia="华文楷体" w:hAnsi="华文楷体" w:hint="eastAsia"/>
          <w:sz w:val="22"/>
        </w:rPr>
        <w:t>海外</w:t>
      </w:r>
      <w:r w:rsidR="00B47494">
        <w:rPr>
          <w:rFonts w:ascii="华文楷体" w:eastAsia="华文楷体" w:hAnsi="华文楷体"/>
          <w:sz w:val="22"/>
        </w:rPr>
        <w:t>市场对</w:t>
      </w:r>
      <w:r>
        <w:rPr>
          <w:rFonts w:ascii="华文楷体" w:eastAsia="华文楷体" w:hAnsi="华文楷体" w:hint="eastAsia"/>
          <w:sz w:val="22"/>
        </w:rPr>
        <w:t>无</w:t>
      </w:r>
      <w:r>
        <w:rPr>
          <w:rFonts w:ascii="华文楷体" w:eastAsia="华文楷体" w:hAnsi="华文楷体"/>
          <w:sz w:val="22"/>
        </w:rPr>
        <w:t>风险收益率与</w:t>
      </w:r>
      <w:r>
        <w:rPr>
          <w:rFonts w:ascii="华文楷体" w:eastAsia="华文楷体" w:hAnsi="华文楷体" w:hint="eastAsia"/>
          <w:sz w:val="22"/>
        </w:rPr>
        <w:t>人民币汇率反复干扰</w:t>
      </w:r>
      <w:r w:rsidR="00B47494">
        <w:rPr>
          <w:rFonts w:ascii="华文楷体" w:eastAsia="华文楷体" w:hAnsi="华文楷体"/>
          <w:sz w:val="22"/>
        </w:rPr>
        <w:t>，同时供给侧改革</w:t>
      </w:r>
      <w:r>
        <w:rPr>
          <w:rFonts w:ascii="华文楷体" w:eastAsia="华文楷体" w:hAnsi="华文楷体" w:hint="eastAsia"/>
          <w:sz w:val="22"/>
        </w:rPr>
        <w:t>、</w:t>
      </w:r>
      <w:r>
        <w:rPr>
          <w:rFonts w:ascii="华文楷体" w:eastAsia="华文楷体" w:hAnsi="华文楷体"/>
          <w:sz w:val="22"/>
        </w:rPr>
        <w:t>房地产调控等政策波动</w:t>
      </w:r>
      <w:r>
        <w:rPr>
          <w:rFonts w:ascii="华文楷体" w:eastAsia="华文楷体" w:hAnsi="华文楷体" w:hint="eastAsia"/>
          <w:sz w:val="22"/>
        </w:rPr>
        <w:t>都大幅</w:t>
      </w:r>
      <w:r w:rsidR="00B47494">
        <w:rPr>
          <w:rFonts w:ascii="华文楷体" w:eastAsia="华文楷体" w:hAnsi="华文楷体" w:hint="eastAsia"/>
          <w:sz w:val="22"/>
        </w:rPr>
        <w:t>影响</w:t>
      </w:r>
      <w:r>
        <w:rPr>
          <w:rFonts w:ascii="华文楷体" w:eastAsia="华文楷体" w:hAnsi="华文楷体"/>
          <w:sz w:val="22"/>
        </w:rPr>
        <w:t>市场对</w:t>
      </w:r>
      <w:r w:rsidR="006B003E">
        <w:rPr>
          <w:rFonts w:ascii="华文楷体" w:eastAsia="华文楷体" w:hAnsi="华文楷体" w:hint="eastAsia"/>
          <w:sz w:val="22"/>
        </w:rPr>
        <w:t>经济增速</w:t>
      </w:r>
      <w:r w:rsidR="006B003E">
        <w:rPr>
          <w:rFonts w:ascii="华文楷体" w:eastAsia="华文楷体" w:hAnsi="华文楷体"/>
          <w:sz w:val="22"/>
        </w:rPr>
        <w:t>与结构</w:t>
      </w:r>
      <w:r w:rsidR="00B47494">
        <w:rPr>
          <w:rFonts w:ascii="华文楷体" w:eastAsia="华文楷体" w:hAnsi="华文楷体" w:hint="eastAsia"/>
          <w:sz w:val="22"/>
        </w:rPr>
        <w:t>的</w:t>
      </w:r>
      <w:r w:rsidR="00B47494">
        <w:rPr>
          <w:rFonts w:ascii="华文楷体" w:eastAsia="华文楷体" w:hAnsi="华文楷体"/>
          <w:sz w:val="22"/>
        </w:rPr>
        <w:t>预期</w:t>
      </w:r>
      <w:r>
        <w:rPr>
          <w:rFonts w:ascii="华文楷体" w:eastAsia="华文楷体" w:hAnsi="华文楷体" w:hint="eastAsia"/>
          <w:sz w:val="22"/>
        </w:rPr>
        <w:t>，经济</w:t>
      </w:r>
      <w:r>
        <w:rPr>
          <w:rFonts w:ascii="华文楷体" w:eastAsia="华文楷体" w:hAnsi="华文楷体"/>
          <w:sz w:val="22"/>
        </w:rPr>
        <w:t>增长、通货膨胀与流动性</w:t>
      </w:r>
      <w:r>
        <w:rPr>
          <w:rFonts w:ascii="华文楷体" w:eastAsia="华文楷体" w:hAnsi="华文楷体" w:hint="eastAsia"/>
          <w:sz w:val="22"/>
        </w:rPr>
        <w:t>条件</w:t>
      </w:r>
      <w:r>
        <w:rPr>
          <w:rFonts w:ascii="华文楷体" w:eastAsia="华文楷体" w:hAnsi="华文楷体"/>
          <w:sz w:val="22"/>
        </w:rPr>
        <w:t>都在较窄的</w:t>
      </w:r>
      <w:r>
        <w:rPr>
          <w:rFonts w:ascii="华文楷体" w:eastAsia="华文楷体" w:hAnsi="华文楷体" w:hint="eastAsia"/>
          <w:sz w:val="22"/>
        </w:rPr>
        <w:t>范围</w:t>
      </w:r>
      <w:r>
        <w:rPr>
          <w:rFonts w:ascii="华文楷体" w:eastAsia="华文楷体" w:hAnsi="华文楷体"/>
          <w:sz w:val="22"/>
        </w:rPr>
        <w:t>中波动</w:t>
      </w:r>
      <w:r w:rsidR="00B47494">
        <w:rPr>
          <w:rFonts w:ascii="华文楷体" w:eastAsia="华文楷体" w:hAnsi="华文楷体" w:hint="eastAsia"/>
          <w:sz w:val="22"/>
        </w:rPr>
        <w:t>。因此</w:t>
      </w:r>
      <w:r w:rsidR="00B47494">
        <w:rPr>
          <w:rFonts w:ascii="华文楷体" w:eastAsia="华文楷体" w:hAnsi="华文楷体"/>
          <w:sz w:val="22"/>
        </w:rPr>
        <w:t>，下</w:t>
      </w:r>
      <w:r w:rsidR="00B47494">
        <w:rPr>
          <w:rFonts w:ascii="华文楷体" w:eastAsia="华文楷体" w:hAnsi="华文楷体" w:hint="eastAsia"/>
          <w:sz w:val="22"/>
        </w:rPr>
        <w:t>半年</w:t>
      </w:r>
      <w:r w:rsidR="00B47494">
        <w:rPr>
          <w:rFonts w:ascii="华文楷体" w:eastAsia="华文楷体" w:hAnsi="华文楷体"/>
          <w:sz w:val="22"/>
        </w:rPr>
        <w:t>市场仍然维持</w:t>
      </w:r>
      <w:r>
        <w:rPr>
          <w:rFonts w:ascii="华文楷体" w:eastAsia="华文楷体" w:hAnsi="华文楷体" w:hint="eastAsia"/>
          <w:sz w:val="22"/>
        </w:rPr>
        <w:t>窄幅</w:t>
      </w:r>
      <w:r w:rsidR="00B47494">
        <w:rPr>
          <w:rFonts w:ascii="华文楷体" w:eastAsia="华文楷体" w:hAnsi="华文楷体"/>
          <w:sz w:val="22"/>
        </w:rPr>
        <w:t>震荡</w:t>
      </w:r>
      <w:r>
        <w:rPr>
          <w:rFonts w:ascii="华文楷体" w:eastAsia="华文楷体" w:hAnsi="华文楷体" w:hint="eastAsia"/>
          <w:sz w:val="22"/>
        </w:rPr>
        <w:t>，可布局</w:t>
      </w:r>
      <w:r w:rsidR="00EB0E90" w:rsidRPr="00B36D5C">
        <w:rPr>
          <w:rFonts w:ascii="华文楷体" w:eastAsia="华文楷体" w:hAnsi="华文楷体" w:hint="eastAsia"/>
          <w:sz w:val="22"/>
        </w:rPr>
        <w:t>改革和转型下新兴行业</w:t>
      </w:r>
      <w:r w:rsidR="00EB0E90">
        <w:rPr>
          <w:rFonts w:ascii="华文楷体" w:eastAsia="华文楷体" w:hAnsi="华文楷体" w:hint="eastAsia"/>
          <w:sz w:val="22"/>
        </w:rPr>
        <w:t>中</w:t>
      </w:r>
      <w:r w:rsidR="00EB0E90">
        <w:rPr>
          <w:rFonts w:ascii="华文楷体" w:eastAsia="华文楷体" w:hAnsi="华文楷体"/>
          <w:sz w:val="22"/>
        </w:rPr>
        <w:t>有业绩的</w:t>
      </w:r>
      <w:r w:rsidR="00B47494" w:rsidRPr="00B36D5C">
        <w:rPr>
          <w:rFonts w:ascii="华文楷体" w:eastAsia="华文楷体" w:hAnsi="华文楷体" w:hint="eastAsia"/>
          <w:sz w:val="22"/>
        </w:rPr>
        <w:t>成长标的</w:t>
      </w:r>
      <w:r>
        <w:rPr>
          <w:rFonts w:ascii="华文楷体" w:eastAsia="华文楷体" w:hAnsi="华文楷体" w:hint="eastAsia"/>
          <w:sz w:val="22"/>
        </w:rPr>
        <w:t>超跌</w:t>
      </w:r>
      <w:r>
        <w:rPr>
          <w:rFonts w:ascii="华文楷体" w:eastAsia="华文楷体" w:hAnsi="华文楷体"/>
          <w:sz w:val="22"/>
        </w:rPr>
        <w:t>反弹</w:t>
      </w:r>
      <w:r>
        <w:rPr>
          <w:rFonts w:ascii="华文楷体" w:eastAsia="华文楷体" w:hAnsi="华文楷体" w:hint="eastAsia"/>
          <w:sz w:val="22"/>
        </w:rPr>
        <w:t>，</w:t>
      </w:r>
      <w:r w:rsidR="00EB0E90">
        <w:rPr>
          <w:rFonts w:ascii="华文楷体" w:eastAsia="华文楷体" w:hAnsi="华文楷体" w:hint="eastAsia"/>
          <w:sz w:val="22"/>
        </w:rPr>
        <w:t>并</w:t>
      </w:r>
      <w:r>
        <w:rPr>
          <w:rFonts w:ascii="华文楷体" w:eastAsia="华文楷体" w:hAnsi="华文楷体" w:hint="eastAsia"/>
          <w:sz w:val="22"/>
        </w:rPr>
        <w:t>持有</w:t>
      </w:r>
      <w:r>
        <w:rPr>
          <w:rFonts w:ascii="华文楷体" w:eastAsia="华文楷体" w:hAnsi="华文楷体"/>
          <w:sz w:val="22"/>
        </w:rPr>
        <w:t>产业周期</w:t>
      </w:r>
      <w:r w:rsidR="001A4521">
        <w:rPr>
          <w:rFonts w:ascii="华文楷体" w:eastAsia="华文楷体" w:hAnsi="华文楷体" w:hint="eastAsia"/>
          <w:sz w:val="22"/>
        </w:rPr>
        <w:t>逼近底部</w:t>
      </w:r>
      <w:r>
        <w:rPr>
          <w:rFonts w:ascii="华文楷体" w:eastAsia="华文楷体" w:hAnsi="华文楷体"/>
          <w:sz w:val="22"/>
        </w:rPr>
        <w:t>的</w:t>
      </w:r>
      <w:r w:rsidR="001A4521">
        <w:rPr>
          <w:rFonts w:ascii="华文楷体" w:eastAsia="华文楷体" w:hAnsi="华文楷体" w:hint="eastAsia"/>
          <w:sz w:val="22"/>
        </w:rPr>
        <w:t>细分</w:t>
      </w:r>
      <w:r>
        <w:rPr>
          <w:rFonts w:ascii="华文楷体" w:eastAsia="华文楷体" w:hAnsi="华文楷体"/>
          <w:sz w:val="22"/>
        </w:rPr>
        <w:t>行业</w:t>
      </w:r>
      <w:r w:rsidR="00B47494" w:rsidRPr="00B36D5C">
        <w:rPr>
          <w:rFonts w:ascii="华文楷体" w:eastAsia="华文楷体" w:hAnsi="华文楷体" w:hint="eastAsia"/>
          <w:sz w:val="22"/>
        </w:rPr>
        <w:t>。</w:t>
      </w:r>
    </w:p>
    <w:p w14:paraId="43757916" w14:textId="77777777" w:rsidR="00D46092" w:rsidRPr="005509A8" w:rsidRDefault="00D46092" w:rsidP="00D46092">
      <w:pPr>
        <w:rPr>
          <w:rFonts w:ascii="华文楷体" w:eastAsia="华文楷体" w:hAnsi="华文楷体"/>
        </w:rPr>
      </w:pPr>
    </w:p>
    <w:p w14:paraId="0CB31C2F" w14:textId="77777777" w:rsidR="00D46092" w:rsidRPr="003109BA" w:rsidRDefault="00D46092" w:rsidP="00D46092">
      <w:pPr>
        <w:pStyle w:val="a7"/>
        <w:numPr>
          <w:ilvl w:val="0"/>
          <w:numId w:val="20"/>
        </w:numPr>
        <w:ind w:firstLineChars="0"/>
        <w:rPr>
          <w:rFonts w:ascii="华文楷体" w:eastAsia="华文楷体" w:hAnsi="华文楷体"/>
          <w:b/>
          <w:sz w:val="28"/>
          <w:szCs w:val="28"/>
        </w:rPr>
      </w:pPr>
      <w:r w:rsidRPr="003109BA">
        <w:rPr>
          <w:rFonts w:ascii="华文楷体" w:eastAsia="华文楷体" w:hAnsi="华文楷体" w:hint="eastAsia"/>
          <w:b/>
          <w:sz w:val="28"/>
          <w:szCs w:val="28"/>
        </w:rPr>
        <w:t>风格及配置建议</w:t>
      </w:r>
    </w:p>
    <w:p w14:paraId="78225124" w14:textId="0EAF8542" w:rsidR="00D46092" w:rsidRPr="00B36D5C" w:rsidRDefault="001C624F" w:rsidP="00B36D5C">
      <w:pPr>
        <w:numPr>
          <w:ilvl w:val="0"/>
          <w:numId w:val="24"/>
        </w:numPr>
        <w:adjustRightInd w:val="0"/>
        <w:snapToGrid w:val="0"/>
        <w:rPr>
          <w:rFonts w:ascii="华文楷体" w:eastAsia="华文楷体" w:hAnsi="华文楷体"/>
          <w:b/>
          <w:sz w:val="22"/>
        </w:rPr>
      </w:pPr>
      <w:r>
        <w:rPr>
          <w:rFonts w:ascii="华文楷体" w:eastAsia="华文楷体" w:hAnsi="华文楷体" w:hint="eastAsia"/>
          <w:b/>
          <w:sz w:val="22"/>
        </w:rPr>
        <w:t>业绩稳定</w:t>
      </w:r>
      <w:r w:rsidR="00A14565">
        <w:rPr>
          <w:rFonts w:ascii="华文楷体" w:eastAsia="华文楷体" w:hAnsi="华文楷体" w:hint="eastAsia"/>
          <w:b/>
          <w:sz w:val="22"/>
        </w:rPr>
        <w:t>与</w:t>
      </w:r>
      <w:r w:rsidR="00A14565">
        <w:rPr>
          <w:rFonts w:ascii="华文楷体" w:eastAsia="华文楷体" w:hAnsi="华文楷体"/>
          <w:b/>
          <w:sz w:val="22"/>
        </w:rPr>
        <w:t>底部反转</w:t>
      </w:r>
      <w:r w:rsidR="005E1693" w:rsidRPr="005E1693">
        <w:rPr>
          <w:rFonts w:ascii="华文楷体" w:eastAsia="华文楷体" w:hAnsi="华文楷体"/>
          <w:b/>
          <w:sz w:val="22"/>
        </w:rPr>
        <w:t>是重点关注品种：</w:t>
      </w:r>
      <w:r w:rsidR="00EB0E90" w:rsidRPr="00B36D5C">
        <w:rPr>
          <w:rFonts w:ascii="华文楷体" w:eastAsia="华文楷体" w:hAnsi="华文楷体" w:hint="eastAsia"/>
          <w:sz w:val="22"/>
        </w:rPr>
        <w:t>在</w:t>
      </w:r>
      <w:r w:rsidR="00504400">
        <w:rPr>
          <w:rFonts w:ascii="华文楷体" w:eastAsia="华文楷体" w:hAnsi="华文楷体" w:hint="eastAsia"/>
          <w:sz w:val="22"/>
        </w:rPr>
        <w:t>经济</w:t>
      </w:r>
      <w:r w:rsidR="00504400">
        <w:rPr>
          <w:rFonts w:ascii="华文楷体" w:eastAsia="华文楷体" w:hAnsi="华文楷体"/>
          <w:sz w:val="22"/>
        </w:rPr>
        <w:t>与政策不确定性较大、</w:t>
      </w:r>
      <w:r w:rsidR="00EB0E90" w:rsidRPr="00B36D5C">
        <w:rPr>
          <w:rFonts w:ascii="华文楷体" w:eastAsia="华文楷体" w:hAnsi="华文楷体" w:hint="eastAsia"/>
          <w:sz w:val="22"/>
        </w:rPr>
        <w:t>增量</w:t>
      </w:r>
      <w:r w:rsidR="00EB0E90" w:rsidRPr="00B36D5C">
        <w:rPr>
          <w:rFonts w:ascii="华文楷体" w:eastAsia="华文楷体" w:hAnsi="华文楷体"/>
          <w:sz w:val="22"/>
        </w:rPr>
        <w:t>资金</w:t>
      </w:r>
      <w:r w:rsidR="00EB0E90" w:rsidRPr="00B36D5C">
        <w:rPr>
          <w:rFonts w:ascii="华文楷体" w:eastAsia="华文楷体" w:hAnsi="华文楷体" w:hint="eastAsia"/>
          <w:sz w:val="22"/>
        </w:rPr>
        <w:t>有限</w:t>
      </w:r>
      <w:r w:rsidR="00CF64F3">
        <w:rPr>
          <w:rFonts w:ascii="华文楷体" w:eastAsia="华文楷体" w:hAnsi="华文楷体" w:hint="eastAsia"/>
          <w:sz w:val="22"/>
        </w:rPr>
        <w:t>、</w:t>
      </w:r>
      <w:r w:rsidR="00EF3F33">
        <w:rPr>
          <w:rFonts w:ascii="华文楷体" w:eastAsia="华文楷体" w:hAnsi="华文楷体" w:hint="eastAsia"/>
          <w:sz w:val="22"/>
        </w:rPr>
        <w:t>风险</w:t>
      </w:r>
      <w:r w:rsidR="00EF3F33">
        <w:rPr>
          <w:rFonts w:ascii="华文楷体" w:eastAsia="华文楷体" w:hAnsi="华文楷体"/>
          <w:sz w:val="22"/>
        </w:rPr>
        <w:t>偏好不高</w:t>
      </w:r>
      <w:r w:rsidR="00EB0E90" w:rsidRPr="00B36D5C">
        <w:rPr>
          <w:rFonts w:ascii="华文楷体" w:eastAsia="华文楷体" w:hAnsi="华文楷体"/>
          <w:sz w:val="22"/>
        </w:rPr>
        <w:t>的市场</w:t>
      </w:r>
      <w:r w:rsidR="00504400">
        <w:rPr>
          <w:rFonts w:ascii="华文楷体" w:eastAsia="华文楷体" w:hAnsi="华文楷体" w:hint="eastAsia"/>
          <w:sz w:val="22"/>
        </w:rPr>
        <w:t>中</w:t>
      </w:r>
      <w:r w:rsidR="00EB0E90" w:rsidRPr="00B36D5C">
        <w:rPr>
          <w:rFonts w:ascii="华文楷体" w:eastAsia="华文楷体" w:hAnsi="华文楷体"/>
          <w:sz w:val="22"/>
        </w:rPr>
        <w:t>，</w:t>
      </w:r>
      <w:r>
        <w:rPr>
          <w:rFonts w:ascii="华文楷体" w:eastAsia="华文楷体" w:hAnsi="华文楷体" w:hint="eastAsia"/>
          <w:sz w:val="22"/>
        </w:rPr>
        <w:t>业绩</w:t>
      </w:r>
      <w:r w:rsidR="00504400">
        <w:rPr>
          <w:rFonts w:ascii="华文楷体" w:eastAsia="华文楷体" w:hAnsi="华文楷体"/>
          <w:sz w:val="22"/>
        </w:rPr>
        <w:t>稳定与底部反转</w:t>
      </w:r>
      <w:proofErr w:type="gramStart"/>
      <w:r w:rsidR="00504400">
        <w:rPr>
          <w:rFonts w:ascii="华文楷体" w:eastAsia="华文楷体" w:hAnsi="华文楷体"/>
          <w:sz w:val="22"/>
        </w:rPr>
        <w:t>构成市</w:t>
      </w:r>
      <w:proofErr w:type="gramEnd"/>
      <w:r w:rsidR="00504400">
        <w:rPr>
          <w:rFonts w:ascii="华文楷体" w:eastAsia="华文楷体" w:hAnsi="华文楷体"/>
          <w:sz w:val="22"/>
        </w:rPr>
        <w:t>场主逻辑，前者能够吸收</w:t>
      </w:r>
      <w:r w:rsidR="00504400">
        <w:rPr>
          <w:rFonts w:ascii="华文楷体" w:eastAsia="华文楷体" w:hAnsi="华文楷体" w:hint="eastAsia"/>
          <w:sz w:val="22"/>
        </w:rPr>
        <w:t>从固定</w:t>
      </w:r>
      <w:r w:rsidR="00504400">
        <w:rPr>
          <w:rFonts w:ascii="华文楷体" w:eastAsia="华文楷体" w:hAnsi="华文楷体"/>
          <w:sz w:val="22"/>
        </w:rPr>
        <w:t>收益市场中挤出的</w:t>
      </w:r>
      <w:r w:rsidR="00504400">
        <w:rPr>
          <w:rFonts w:ascii="华文楷体" w:eastAsia="华文楷体" w:hAnsi="华文楷体" w:hint="eastAsia"/>
          <w:sz w:val="22"/>
        </w:rPr>
        <w:t>寻求</w:t>
      </w:r>
      <w:r w:rsidR="00504400">
        <w:rPr>
          <w:rFonts w:ascii="华文楷体" w:eastAsia="华文楷体" w:hAnsi="华文楷体"/>
          <w:sz w:val="22"/>
        </w:rPr>
        <w:t>高回报率</w:t>
      </w:r>
      <w:proofErr w:type="gramStart"/>
      <w:r w:rsidR="00504400">
        <w:rPr>
          <w:rFonts w:ascii="华文楷体" w:eastAsia="华文楷体" w:hAnsi="华文楷体"/>
          <w:sz w:val="22"/>
        </w:rPr>
        <w:t>的险资与</w:t>
      </w:r>
      <w:proofErr w:type="gramEnd"/>
      <w:r w:rsidR="00504400">
        <w:rPr>
          <w:rFonts w:ascii="华文楷体" w:eastAsia="华文楷体" w:hAnsi="华文楷体"/>
          <w:sz w:val="22"/>
        </w:rPr>
        <w:t>委外资金需求，后者能够</w:t>
      </w:r>
      <w:r w:rsidR="00504400">
        <w:rPr>
          <w:rFonts w:ascii="华文楷体" w:eastAsia="华文楷体" w:hAnsi="华文楷体" w:hint="eastAsia"/>
          <w:sz w:val="22"/>
        </w:rPr>
        <w:t>相对确定</w:t>
      </w:r>
      <w:r w:rsidR="00504400">
        <w:rPr>
          <w:rFonts w:ascii="华文楷体" w:eastAsia="华文楷体" w:hAnsi="华文楷体"/>
          <w:sz w:val="22"/>
        </w:rPr>
        <w:t>的业绩</w:t>
      </w:r>
      <w:r w:rsidR="00177B2A">
        <w:rPr>
          <w:rFonts w:ascii="华文楷体" w:eastAsia="华文楷体" w:hAnsi="华文楷体" w:hint="eastAsia"/>
          <w:sz w:val="22"/>
        </w:rPr>
        <w:t>与</w:t>
      </w:r>
      <w:r w:rsidR="00177B2A">
        <w:rPr>
          <w:rFonts w:ascii="华文楷体" w:eastAsia="华文楷体" w:hAnsi="华文楷体"/>
          <w:sz w:val="22"/>
        </w:rPr>
        <w:t>稳定的回报</w:t>
      </w:r>
      <w:r w:rsidR="00EB0E90" w:rsidRPr="00B36D5C">
        <w:rPr>
          <w:rFonts w:ascii="华文楷体" w:eastAsia="华文楷体" w:hAnsi="华文楷体" w:hint="eastAsia"/>
          <w:sz w:val="22"/>
        </w:rPr>
        <w:t>。</w:t>
      </w:r>
    </w:p>
    <w:p w14:paraId="578FCD69" w14:textId="79ACE7A2" w:rsidR="00D46092" w:rsidRPr="00B36D5C" w:rsidRDefault="00EB0E90" w:rsidP="00B36D5C">
      <w:pPr>
        <w:numPr>
          <w:ilvl w:val="0"/>
          <w:numId w:val="24"/>
        </w:numPr>
        <w:adjustRightInd w:val="0"/>
        <w:snapToGrid w:val="0"/>
        <w:rPr>
          <w:rFonts w:ascii="华文楷体" w:eastAsia="华文楷体" w:hAnsi="华文楷体"/>
          <w:sz w:val="22"/>
        </w:rPr>
      </w:pPr>
      <w:r>
        <w:rPr>
          <w:rFonts w:ascii="华文楷体" w:eastAsia="华文楷体" w:hAnsi="华文楷体" w:hint="eastAsia"/>
          <w:b/>
          <w:sz w:val="22"/>
        </w:rPr>
        <w:t>新兴</w:t>
      </w:r>
      <w:r>
        <w:rPr>
          <w:rFonts w:ascii="华文楷体" w:eastAsia="华文楷体" w:hAnsi="华文楷体"/>
          <w:b/>
          <w:sz w:val="22"/>
        </w:rPr>
        <w:t>产业</w:t>
      </w:r>
      <w:r w:rsidR="00DB6068">
        <w:rPr>
          <w:rFonts w:ascii="华文楷体" w:eastAsia="华文楷体" w:hAnsi="华文楷体" w:hint="eastAsia"/>
          <w:b/>
          <w:sz w:val="22"/>
        </w:rPr>
        <w:t>逻辑</w:t>
      </w:r>
      <w:r w:rsidR="00CF64F3">
        <w:rPr>
          <w:rFonts w:ascii="华文楷体" w:eastAsia="华文楷体" w:hAnsi="华文楷体" w:hint="eastAsia"/>
          <w:b/>
          <w:sz w:val="22"/>
        </w:rPr>
        <w:t>修复</w:t>
      </w:r>
      <w:r w:rsidR="00CF64F3">
        <w:rPr>
          <w:rFonts w:ascii="华文楷体" w:eastAsia="华文楷体" w:hAnsi="华文楷体"/>
          <w:b/>
          <w:sz w:val="22"/>
        </w:rPr>
        <w:t>，</w:t>
      </w:r>
      <w:r w:rsidR="00CF64F3">
        <w:rPr>
          <w:rFonts w:ascii="华文楷体" w:eastAsia="华文楷体" w:hAnsi="华文楷体" w:hint="eastAsia"/>
          <w:b/>
          <w:sz w:val="22"/>
        </w:rPr>
        <w:t>博弈</w:t>
      </w:r>
      <w:r w:rsidR="00CF64F3">
        <w:rPr>
          <w:rFonts w:ascii="华文楷体" w:eastAsia="华文楷体" w:hAnsi="华文楷体"/>
          <w:b/>
          <w:sz w:val="22"/>
        </w:rPr>
        <w:t>成长股反弹</w:t>
      </w:r>
      <w:r w:rsidR="0023340A" w:rsidRPr="00B36D5C">
        <w:rPr>
          <w:rFonts w:ascii="华文楷体" w:eastAsia="华文楷体" w:hAnsi="华文楷体" w:hint="eastAsia"/>
          <w:b/>
          <w:sz w:val="22"/>
        </w:rPr>
        <w:t>：</w:t>
      </w:r>
      <w:r w:rsidR="00760AC2">
        <w:rPr>
          <w:rFonts w:ascii="华文楷体" w:eastAsia="华文楷体" w:hAnsi="华文楷体" w:hint="eastAsia"/>
          <w:sz w:val="22"/>
        </w:rPr>
        <w:t>新兴产业</w:t>
      </w:r>
      <w:r w:rsidR="00760AC2">
        <w:rPr>
          <w:rFonts w:ascii="华文楷体" w:eastAsia="华文楷体" w:hAnsi="华文楷体"/>
          <w:sz w:val="22"/>
        </w:rPr>
        <w:t>板块逐渐消化</w:t>
      </w:r>
      <w:r w:rsidR="00760AC2">
        <w:rPr>
          <w:rFonts w:ascii="华文楷体" w:eastAsia="华文楷体" w:hAnsi="华文楷体" w:hint="eastAsia"/>
          <w:sz w:val="22"/>
        </w:rPr>
        <w:t>2014-2015年</w:t>
      </w:r>
      <w:r w:rsidR="00760AC2">
        <w:rPr>
          <w:rFonts w:ascii="华文楷体" w:eastAsia="华文楷体" w:hAnsi="华文楷体"/>
          <w:sz w:val="22"/>
        </w:rPr>
        <w:t>牛市的过高估值，</w:t>
      </w:r>
      <w:r w:rsidR="00760AC2">
        <w:rPr>
          <w:rFonts w:ascii="华文楷体" w:eastAsia="华文楷体" w:hAnsi="华文楷体" w:hint="eastAsia"/>
          <w:sz w:val="22"/>
        </w:rPr>
        <w:t>2016年</w:t>
      </w:r>
      <w:r w:rsidR="00760AC2">
        <w:rPr>
          <w:rFonts w:ascii="华文楷体" w:eastAsia="华文楷体" w:hAnsi="华文楷体"/>
          <w:sz w:val="22"/>
        </w:rPr>
        <w:t>末业绩逐渐落地有望</w:t>
      </w:r>
      <w:r w:rsidR="00760AC2">
        <w:rPr>
          <w:rFonts w:ascii="华文楷体" w:eastAsia="华文楷体" w:hAnsi="华文楷体" w:hint="eastAsia"/>
          <w:sz w:val="22"/>
        </w:rPr>
        <w:t>引爆估值</w:t>
      </w:r>
      <w:r w:rsidR="00760AC2">
        <w:rPr>
          <w:rFonts w:ascii="华文楷体" w:eastAsia="华文楷体" w:hAnsi="华文楷体"/>
          <w:sz w:val="22"/>
        </w:rPr>
        <w:t>重估行情</w:t>
      </w:r>
      <w:r w:rsidRPr="00B36D5C">
        <w:rPr>
          <w:rFonts w:ascii="华文楷体" w:eastAsia="华文楷体" w:hAnsi="华文楷体" w:hint="eastAsia"/>
          <w:sz w:val="22"/>
        </w:rPr>
        <w:t>。</w:t>
      </w:r>
      <w:r w:rsidR="006C6BB2">
        <w:rPr>
          <w:rFonts w:ascii="华文楷体" w:eastAsia="华文楷体" w:hAnsi="华文楷体" w:hint="eastAsia"/>
          <w:sz w:val="22"/>
        </w:rPr>
        <w:t>切实</w:t>
      </w:r>
      <w:r w:rsidR="006C6BB2">
        <w:rPr>
          <w:rFonts w:ascii="华文楷体" w:eastAsia="华文楷体" w:hAnsi="华文楷体"/>
          <w:sz w:val="22"/>
        </w:rPr>
        <w:t>提高经济全要素生产率的</w:t>
      </w:r>
      <w:r w:rsidR="006C6BB2">
        <w:rPr>
          <w:rFonts w:ascii="华文楷体" w:eastAsia="华文楷体" w:hAnsi="华文楷体" w:hint="eastAsia"/>
          <w:sz w:val="22"/>
        </w:rPr>
        <w:t>新兴</w:t>
      </w:r>
      <w:r w:rsidR="006C6BB2">
        <w:rPr>
          <w:rFonts w:ascii="华文楷体" w:eastAsia="华文楷体" w:hAnsi="华文楷体"/>
          <w:sz w:val="22"/>
        </w:rPr>
        <w:t>产业将</w:t>
      </w:r>
      <w:r w:rsidR="006C6BB2">
        <w:rPr>
          <w:rFonts w:ascii="华文楷体" w:eastAsia="华文楷体" w:hAnsi="华文楷体" w:hint="eastAsia"/>
          <w:sz w:val="22"/>
        </w:rPr>
        <w:t>得到</w:t>
      </w:r>
      <w:r w:rsidR="006C6BB2">
        <w:rPr>
          <w:rFonts w:ascii="华文楷体" w:eastAsia="华文楷体" w:hAnsi="华文楷体"/>
          <w:sz w:val="22"/>
        </w:rPr>
        <w:t>肯定，例如信息安全、</w:t>
      </w:r>
      <w:r w:rsidR="006C6BB2">
        <w:rPr>
          <w:rFonts w:ascii="华文楷体" w:eastAsia="华文楷体" w:hAnsi="华文楷体" w:hint="eastAsia"/>
          <w:sz w:val="22"/>
        </w:rPr>
        <w:t>光</w:t>
      </w:r>
      <w:r w:rsidR="006C6BB2">
        <w:rPr>
          <w:rFonts w:ascii="华文楷体" w:eastAsia="华文楷体" w:hAnsi="华文楷体"/>
          <w:sz w:val="22"/>
        </w:rPr>
        <w:t>通信、能源互联网、</w:t>
      </w:r>
      <w:r w:rsidR="006C6BB2">
        <w:rPr>
          <w:rFonts w:ascii="华文楷体" w:eastAsia="华文楷体" w:hAnsi="华文楷体" w:hint="eastAsia"/>
          <w:sz w:val="22"/>
        </w:rPr>
        <w:t>实现进口</w:t>
      </w:r>
      <w:r w:rsidR="006C6BB2">
        <w:rPr>
          <w:rFonts w:ascii="华文楷体" w:eastAsia="华文楷体" w:hAnsi="华文楷体"/>
          <w:sz w:val="22"/>
        </w:rPr>
        <w:t>替代的</w:t>
      </w:r>
      <w:r w:rsidR="006C6BB2">
        <w:rPr>
          <w:rFonts w:ascii="华文楷体" w:eastAsia="华文楷体" w:hAnsi="华文楷体" w:hint="eastAsia"/>
          <w:sz w:val="22"/>
        </w:rPr>
        <w:t>先进</w:t>
      </w:r>
      <w:r w:rsidR="006C6BB2">
        <w:rPr>
          <w:rFonts w:ascii="华文楷体" w:eastAsia="华文楷体" w:hAnsi="华文楷体"/>
          <w:sz w:val="22"/>
        </w:rPr>
        <w:t>制造业</w:t>
      </w:r>
      <w:r w:rsidR="006C6BB2">
        <w:rPr>
          <w:rFonts w:ascii="华文楷体" w:eastAsia="华文楷体" w:hAnsi="华文楷体" w:hint="eastAsia"/>
          <w:sz w:val="22"/>
        </w:rPr>
        <w:t>。</w:t>
      </w:r>
    </w:p>
    <w:p w14:paraId="7DD21D90" w14:textId="517B2903" w:rsidR="00D46092" w:rsidRPr="005509A8" w:rsidRDefault="00306A98" w:rsidP="00B36D5C">
      <w:pPr>
        <w:numPr>
          <w:ilvl w:val="0"/>
          <w:numId w:val="24"/>
        </w:numPr>
        <w:adjustRightInd w:val="0"/>
        <w:snapToGrid w:val="0"/>
        <w:rPr>
          <w:rFonts w:ascii="华文楷体" w:eastAsia="华文楷体" w:hAnsi="华文楷体"/>
          <w:sz w:val="22"/>
        </w:rPr>
      </w:pPr>
      <w:r w:rsidRPr="00306A98">
        <w:rPr>
          <w:rFonts w:ascii="华文楷体" w:eastAsia="华文楷体" w:hAnsi="华文楷体" w:hint="eastAsia"/>
          <w:b/>
          <w:sz w:val="22"/>
        </w:rPr>
        <w:t>低估值</w:t>
      </w:r>
      <w:r w:rsidR="00A14565">
        <w:rPr>
          <w:rFonts w:ascii="华文楷体" w:eastAsia="华文楷体" w:hAnsi="华文楷体" w:hint="eastAsia"/>
          <w:b/>
          <w:sz w:val="22"/>
        </w:rPr>
        <w:t>、</w:t>
      </w:r>
      <w:r w:rsidR="00A14565">
        <w:rPr>
          <w:rFonts w:ascii="华文楷体" w:eastAsia="华文楷体" w:hAnsi="华文楷体"/>
          <w:b/>
          <w:sz w:val="22"/>
        </w:rPr>
        <w:t>低波动</w:t>
      </w:r>
      <w:r w:rsidRPr="00306A98">
        <w:rPr>
          <w:rFonts w:ascii="华文楷体" w:eastAsia="华文楷体" w:hAnsi="华文楷体"/>
          <w:b/>
          <w:sz w:val="22"/>
        </w:rPr>
        <w:t>板块：</w:t>
      </w:r>
      <w:r w:rsidR="00DB6068">
        <w:rPr>
          <w:rFonts w:ascii="华文楷体" w:eastAsia="华文楷体" w:hAnsi="华文楷体" w:hint="eastAsia"/>
          <w:sz w:val="22"/>
        </w:rPr>
        <w:t>在</w:t>
      </w:r>
      <w:r w:rsidR="00D46092" w:rsidRPr="005509A8">
        <w:rPr>
          <w:rFonts w:ascii="华文楷体" w:eastAsia="华文楷体" w:hAnsi="华文楷体"/>
          <w:sz w:val="22"/>
        </w:rPr>
        <w:t>市场风险</w:t>
      </w:r>
      <w:r w:rsidR="00606051">
        <w:rPr>
          <w:rFonts w:ascii="华文楷体" w:eastAsia="华文楷体" w:hAnsi="华文楷体" w:hint="eastAsia"/>
          <w:sz w:val="22"/>
        </w:rPr>
        <w:t>偏好</w:t>
      </w:r>
      <w:r w:rsidR="00A14565">
        <w:rPr>
          <w:rFonts w:ascii="华文楷体" w:eastAsia="华文楷体" w:hAnsi="华文楷体" w:hint="eastAsia"/>
          <w:sz w:val="22"/>
        </w:rPr>
        <w:t>较低</w:t>
      </w:r>
      <w:r w:rsidR="005D10B7">
        <w:rPr>
          <w:rFonts w:ascii="华文楷体" w:eastAsia="华文楷体" w:hAnsi="华文楷体" w:hint="eastAsia"/>
          <w:sz w:val="22"/>
        </w:rPr>
        <w:t>、</w:t>
      </w:r>
      <w:r w:rsidR="00A14565">
        <w:rPr>
          <w:rFonts w:ascii="华文楷体" w:eastAsia="华文楷体" w:hAnsi="华文楷体" w:hint="eastAsia"/>
          <w:sz w:val="22"/>
        </w:rPr>
        <w:t>配置</w:t>
      </w:r>
      <w:r w:rsidR="00A14565">
        <w:rPr>
          <w:rFonts w:ascii="华文楷体" w:eastAsia="华文楷体" w:hAnsi="华文楷体"/>
          <w:sz w:val="22"/>
        </w:rPr>
        <w:t>资金取代博弈资金成为边际变量</w:t>
      </w:r>
      <w:r w:rsidR="005D10B7">
        <w:rPr>
          <w:rFonts w:ascii="华文楷体" w:eastAsia="华文楷体" w:hAnsi="华文楷体" w:hint="eastAsia"/>
          <w:sz w:val="22"/>
        </w:rPr>
        <w:t>的</w:t>
      </w:r>
      <w:r w:rsidR="005D10B7">
        <w:rPr>
          <w:rFonts w:ascii="华文楷体" w:eastAsia="华文楷体" w:hAnsi="华文楷体"/>
          <w:sz w:val="22"/>
        </w:rPr>
        <w:t>过程中，</w:t>
      </w:r>
      <w:r w:rsidR="005D10B7">
        <w:rPr>
          <w:rFonts w:ascii="华文楷体" w:eastAsia="华文楷体" w:hAnsi="华文楷体" w:hint="eastAsia"/>
          <w:sz w:val="22"/>
        </w:rPr>
        <w:t>寻找估值</w:t>
      </w:r>
      <w:r w:rsidR="00A14565">
        <w:rPr>
          <w:rFonts w:ascii="华文楷体" w:eastAsia="华文楷体" w:hAnsi="华文楷体" w:hint="eastAsia"/>
          <w:sz w:val="22"/>
        </w:rPr>
        <w:t>较</w:t>
      </w:r>
      <w:r w:rsidR="005D10B7">
        <w:rPr>
          <w:rFonts w:ascii="华文楷体" w:eastAsia="华文楷体" w:hAnsi="华文楷体"/>
          <w:sz w:val="22"/>
        </w:rPr>
        <w:t>低并且业绩</w:t>
      </w:r>
      <w:r w:rsidR="00A14565">
        <w:rPr>
          <w:rFonts w:ascii="华文楷体" w:eastAsia="华文楷体" w:hAnsi="华文楷体" w:hint="eastAsia"/>
          <w:sz w:val="22"/>
        </w:rPr>
        <w:t>稳定</w:t>
      </w:r>
      <w:r w:rsidR="005D10B7">
        <w:rPr>
          <w:rFonts w:ascii="华文楷体" w:eastAsia="华文楷体" w:hAnsi="华文楷体"/>
          <w:sz w:val="22"/>
        </w:rPr>
        <w:t>的板块做阶段性配置</w:t>
      </w:r>
      <w:r w:rsidR="00A14565">
        <w:rPr>
          <w:rFonts w:ascii="华文楷体" w:eastAsia="华文楷体" w:hAnsi="华文楷体" w:hint="eastAsia"/>
          <w:sz w:val="22"/>
        </w:rPr>
        <w:t>，</w:t>
      </w:r>
      <w:r w:rsidR="00A14565">
        <w:rPr>
          <w:rFonts w:ascii="华文楷体" w:eastAsia="华文楷体" w:hAnsi="华文楷体"/>
          <w:sz w:val="22"/>
        </w:rPr>
        <w:t>例如公用事业与食品饮料</w:t>
      </w:r>
      <w:r w:rsidR="005D10B7">
        <w:rPr>
          <w:rFonts w:ascii="华文楷体" w:eastAsia="华文楷体" w:hAnsi="华文楷体"/>
          <w:sz w:val="22"/>
        </w:rPr>
        <w:t>。</w:t>
      </w:r>
    </w:p>
    <w:p w14:paraId="00C50E75" w14:textId="60A77B9E" w:rsidR="00D46092" w:rsidRDefault="00D46092" w:rsidP="00B6162A">
      <w:pPr>
        <w:rPr>
          <w:rFonts w:ascii="华文楷体" w:eastAsia="华文楷体" w:hAnsi="华文楷体"/>
          <w:b/>
        </w:rPr>
      </w:pPr>
    </w:p>
    <w:p w14:paraId="22C85CC5" w14:textId="401C8BE7" w:rsidR="003E7570" w:rsidRDefault="003E7570" w:rsidP="00B6162A">
      <w:pPr>
        <w:rPr>
          <w:rFonts w:ascii="华文楷体" w:eastAsia="华文楷体" w:hAnsi="华文楷体"/>
          <w:b/>
        </w:rPr>
      </w:pPr>
    </w:p>
    <w:p w14:paraId="7B9BC93B" w14:textId="1E490508" w:rsidR="00C44DFC" w:rsidRDefault="00C44DFC" w:rsidP="00B6162A">
      <w:pPr>
        <w:rPr>
          <w:rFonts w:ascii="华文楷体" w:eastAsia="华文楷体" w:hAnsi="华文楷体"/>
          <w:b/>
        </w:rPr>
      </w:pPr>
    </w:p>
    <w:p w14:paraId="41CF2FF1" w14:textId="17BF65BA" w:rsidR="0060033A" w:rsidRDefault="0060033A" w:rsidP="00B6162A">
      <w:pPr>
        <w:rPr>
          <w:rFonts w:ascii="华文楷体" w:eastAsia="华文楷体" w:hAnsi="华文楷体"/>
          <w:b/>
        </w:rPr>
      </w:pPr>
    </w:p>
    <w:p w14:paraId="207CBF77" w14:textId="07D235FE" w:rsidR="0060033A" w:rsidRDefault="0060033A" w:rsidP="00B6162A">
      <w:pPr>
        <w:rPr>
          <w:rFonts w:ascii="华文楷体" w:eastAsia="华文楷体" w:hAnsi="华文楷体"/>
          <w:b/>
        </w:rPr>
      </w:pPr>
    </w:p>
    <w:p w14:paraId="6CCA0268" w14:textId="35609296" w:rsidR="0060033A" w:rsidRDefault="0060033A" w:rsidP="00B6162A">
      <w:pPr>
        <w:rPr>
          <w:rFonts w:ascii="华文楷体" w:eastAsia="华文楷体" w:hAnsi="华文楷体"/>
          <w:b/>
        </w:rPr>
      </w:pPr>
    </w:p>
    <w:p w14:paraId="1F4BBA81" w14:textId="77777777" w:rsidR="00C639FB" w:rsidRDefault="00C639FB" w:rsidP="00B6162A">
      <w:pPr>
        <w:rPr>
          <w:rFonts w:ascii="华文楷体" w:eastAsia="华文楷体" w:hAnsi="华文楷体"/>
          <w:b/>
        </w:rPr>
      </w:pPr>
    </w:p>
    <w:p w14:paraId="373EBCE2" w14:textId="77777777" w:rsidR="00C639FB" w:rsidRDefault="00C639FB" w:rsidP="00B6162A">
      <w:pPr>
        <w:rPr>
          <w:rFonts w:ascii="华文楷体" w:eastAsia="华文楷体" w:hAnsi="华文楷体"/>
          <w:b/>
        </w:rPr>
      </w:pPr>
    </w:p>
    <w:p w14:paraId="548987D6" w14:textId="77777777" w:rsidR="0060033A" w:rsidRPr="00C639FB" w:rsidRDefault="0060033A" w:rsidP="0060033A">
      <w:pPr>
        <w:rPr>
          <w:rFonts w:ascii="华文楷体" w:eastAsia="华文楷体" w:hAnsi="华文楷体"/>
          <w:b/>
          <w:bCs/>
          <w:sz w:val="28"/>
          <w:szCs w:val="28"/>
        </w:rPr>
      </w:pPr>
      <w:r w:rsidRPr="00C639FB">
        <w:rPr>
          <w:rFonts w:ascii="华文楷体" w:eastAsia="华文楷体" w:hAnsi="华文楷体" w:hint="eastAsia"/>
          <w:b/>
          <w:bCs/>
          <w:sz w:val="28"/>
          <w:szCs w:val="28"/>
        </w:rPr>
        <w:t>四、中国债券市场展望及配置建议</w:t>
      </w:r>
    </w:p>
    <w:p w14:paraId="3B2D05CB" w14:textId="77777777" w:rsidR="0060033A" w:rsidRPr="00C21160" w:rsidRDefault="0060033A" w:rsidP="0060033A">
      <w:pPr>
        <w:rPr>
          <w:rFonts w:ascii="华文楷体" w:eastAsia="华文楷体" w:hAnsi="华文楷体"/>
          <w:b/>
          <w:bCs/>
          <w:sz w:val="28"/>
          <w:szCs w:val="28"/>
          <w:highlight w:val="cyan"/>
        </w:rPr>
      </w:pPr>
      <w:r w:rsidRPr="00C21160">
        <w:rPr>
          <w:rFonts w:hint="eastAsia"/>
          <w:noProof/>
          <w:highlight w:val="cyan"/>
        </w:rPr>
        <w:drawing>
          <wp:anchor distT="4294967294" distB="4294967294" distL="114300" distR="114300" simplePos="0" relativeHeight="251668480" behindDoc="0" locked="0" layoutInCell="1" allowOverlap="1" wp14:anchorId="5DA55682" wp14:editId="2AF4AE7E">
            <wp:simplePos x="0" y="0"/>
            <wp:positionH relativeFrom="column">
              <wp:posOffset>-4445</wp:posOffset>
            </wp:positionH>
            <wp:positionV relativeFrom="paragraph">
              <wp:posOffset>-8255</wp:posOffset>
            </wp:positionV>
            <wp:extent cx="5286375" cy="47625"/>
            <wp:effectExtent l="0" t="0" r="9525" b="9525"/>
            <wp:wrapNone/>
            <wp:docPr id="12" name="图片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47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9DA454" w14:textId="494A22E6" w:rsidR="00C639FB" w:rsidRPr="003109BA" w:rsidRDefault="0060033A" w:rsidP="00C639FB">
      <w:pPr>
        <w:pStyle w:val="a7"/>
        <w:widowControl/>
        <w:numPr>
          <w:ilvl w:val="0"/>
          <w:numId w:val="20"/>
        </w:numPr>
        <w:ind w:firstLineChars="0"/>
        <w:rPr>
          <w:rFonts w:ascii="华文楷体" w:eastAsia="华文楷体" w:hAnsi="华文楷体"/>
          <w:b/>
          <w:bCs/>
          <w:sz w:val="28"/>
          <w:szCs w:val="28"/>
        </w:rPr>
      </w:pPr>
      <w:r w:rsidRPr="003109BA">
        <w:rPr>
          <w:rFonts w:ascii="华文楷体" w:eastAsia="华文楷体" w:hAnsi="华文楷体" w:hint="eastAsia"/>
          <w:b/>
          <w:bCs/>
          <w:sz w:val="28"/>
          <w:szCs w:val="28"/>
        </w:rPr>
        <w:t>债券市场回顾与展望：</w:t>
      </w:r>
    </w:p>
    <w:p w14:paraId="3C29BE34" w14:textId="77777777" w:rsidR="00C639FB" w:rsidRPr="00C639FB" w:rsidRDefault="00C639FB" w:rsidP="00C639FB">
      <w:pPr>
        <w:numPr>
          <w:ilvl w:val="0"/>
          <w:numId w:val="24"/>
        </w:numPr>
        <w:adjustRightInd w:val="0"/>
        <w:snapToGrid w:val="0"/>
        <w:rPr>
          <w:rFonts w:ascii="华文楷体" w:eastAsia="华文楷体" w:hAnsi="华文楷体"/>
          <w:sz w:val="22"/>
        </w:rPr>
      </w:pPr>
      <w:r w:rsidRPr="00C639FB">
        <w:rPr>
          <w:rFonts w:ascii="华文楷体" w:eastAsia="华文楷体" w:hAnsi="华文楷体" w:hint="eastAsia"/>
          <w:b/>
          <w:sz w:val="22"/>
        </w:rPr>
        <w:t>2016年三季度，债券市场整体经历震荡下行行情。</w:t>
      </w:r>
    </w:p>
    <w:p w14:paraId="70EBBA43" w14:textId="77777777" w:rsidR="00DE5F5C" w:rsidRPr="00DE5F5C" w:rsidRDefault="00DE5F5C" w:rsidP="00DE5F5C">
      <w:pPr>
        <w:snapToGrid w:val="0"/>
        <w:ind w:left="420"/>
        <w:rPr>
          <w:rFonts w:ascii="华文楷体" w:eastAsia="华文楷体" w:hAnsi="华文楷体"/>
          <w:sz w:val="22"/>
        </w:rPr>
      </w:pPr>
      <w:r w:rsidRPr="00DE5F5C">
        <w:rPr>
          <w:rFonts w:ascii="华文楷体" w:eastAsia="华文楷体" w:hAnsi="华文楷体" w:hint="eastAsia"/>
          <w:b/>
          <w:sz w:val="22"/>
        </w:rPr>
        <w:t>7月债券收益率持续下行，并且延续到了8月中旬，其中下行节奏以短端与超长债较快，期限利差先被动走扩后维持平稳。</w:t>
      </w:r>
      <w:r>
        <w:rPr>
          <w:rFonts w:ascii="华文楷体" w:eastAsia="华文楷体" w:hAnsi="华文楷体" w:hint="eastAsia"/>
          <w:sz w:val="22"/>
        </w:rPr>
        <w:t>一方面，</w:t>
      </w:r>
      <w:proofErr w:type="gramStart"/>
      <w:r>
        <w:rPr>
          <w:rFonts w:ascii="华文楷体" w:eastAsia="华文楷体" w:hAnsi="华文楷体" w:hint="eastAsia"/>
          <w:sz w:val="22"/>
        </w:rPr>
        <w:t>跨半年</w:t>
      </w:r>
      <w:proofErr w:type="gramEnd"/>
      <w:r>
        <w:rPr>
          <w:rFonts w:ascii="华文楷体" w:eastAsia="华文楷体" w:hAnsi="华文楷体" w:hint="eastAsia"/>
          <w:sz w:val="22"/>
        </w:rPr>
        <w:t>时点过后，资金紧张预期缓解，资金利率逐步松动；另一方面，市场成员对于宏观经济的后期走势仍信心不足，经济金融数据多数指向经济基本面状态一般，如私人部门投资恶化/政府部门增加支持、地产热度下降/7月信贷表现较差、通胀读数走低等，这意味着需求既没有系统性地改善，也没有加速下滑使得政府需要大力出手刺激，从而影响债券市场的调整压力不大；第三方面，从供需方面考虑，三季度中利率</w:t>
      </w:r>
      <w:proofErr w:type="gramStart"/>
      <w:r>
        <w:rPr>
          <w:rFonts w:ascii="华文楷体" w:eastAsia="华文楷体" w:hAnsi="华文楷体" w:hint="eastAsia"/>
          <w:sz w:val="22"/>
        </w:rPr>
        <w:t>品尤其</w:t>
      </w:r>
      <w:proofErr w:type="gramEnd"/>
      <w:r>
        <w:rPr>
          <w:rFonts w:ascii="华文楷体" w:eastAsia="华文楷体" w:hAnsi="华文楷体" w:hint="eastAsia"/>
          <w:sz w:val="22"/>
        </w:rPr>
        <w:t>地方债发行较少、净融资偏低，而机构的配置压力仍然不小，这直接影响了一级市场的投标热情，而在这种市场环境下，一二级的互动影响进一步带动了二级收益的下行。从市场盘面来看，6月下旬至8月中旬以来，收益率持续下行且在7月经济数据大幅低于预期的助推下，触及阶段性低点（10年国开于8月15日达到3.04%）。</w:t>
      </w:r>
    </w:p>
    <w:p w14:paraId="1E55822B" w14:textId="10C53FE8" w:rsidR="00DE5F5C" w:rsidRDefault="00DE5F5C" w:rsidP="00DE5F5C">
      <w:pPr>
        <w:snapToGrid w:val="0"/>
        <w:ind w:left="420"/>
        <w:rPr>
          <w:rFonts w:ascii="华文楷体" w:eastAsia="华文楷体" w:hAnsi="华文楷体" w:hint="eastAsia"/>
          <w:sz w:val="22"/>
        </w:rPr>
      </w:pPr>
      <w:bookmarkStart w:id="0" w:name="_GoBack"/>
      <w:bookmarkEnd w:id="0"/>
      <w:r w:rsidRPr="00DE5F5C">
        <w:rPr>
          <w:rFonts w:ascii="华文楷体" w:eastAsia="华文楷体" w:hAnsi="华文楷体" w:hint="eastAsia"/>
          <w:b/>
          <w:sz w:val="22"/>
        </w:rPr>
        <w:t>从8月中下旬开始，在获利盘不断累积的情况下，现券出现了震荡调整。</w:t>
      </w:r>
      <w:r>
        <w:rPr>
          <w:rFonts w:ascii="华文楷体" w:eastAsia="华文楷体" w:hAnsi="华文楷体" w:hint="eastAsia"/>
          <w:sz w:val="22"/>
        </w:rPr>
        <w:t>一是央行对7月金融数据大幅下滑做解读表明后续回升仍可期，对市场产生了负面扰动；二是8月下旬央行重启了14天逆回购，缩短放长的操作抬升了债市杠杆去化的预期，加大了抛盘的压力。进入9月之后，资金面维持紧平衡状态，影响收益率曲线进一步平坦化。一方面，央行再次重启28天回购，“控短放长”的意图更为明显，旨在削弱</w:t>
      </w:r>
      <w:proofErr w:type="gramStart"/>
      <w:r>
        <w:rPr>
          <w:rFonts w:ascii="华文楷体" w:eastAsia="华文楷体" w:hAnsi="华文楷体" w:hint="eastAsia"/>
          <w:sz w:val="22"/>
        </w:rPr>
        <w:t>机构滚短端</w:t>
      </w:r>
      <w:proofErr w:type="gramEnd"/>
      <w:r>
        <w:rPr>
          <w:rFonts w:ascii="华文楷体" w:eastAsia="华文楷体" w:hAnsi="华文楷体" w:hint="eastAsia"/>
          <w:sz w:val="22"/>
        </w:rPr>
        <w:t>资金、加杠杆的意愿；另一方面，季节性的影响，包括节假日间隔较短，月末季末的MPA考核+时点性需求影响等也对资金面造成一定压力。另外，9月上旬经济数据好坏参半，缺乏一致信号，市场表现相对谨慎，而下旬开始受配置力量推动，收益率随之小幅下行。</w:t>
      </w:r>
    </w:p>
    <w:p w14:paraId="672507EB" w14:textId="77777777" w:rsidR="00C639FB" w:rsidRDefault="00C639FB" w:rsidP="00C639FB">
      <w:pPr>
        <w:widowControl/>
        <w:numPr>
          <w:ilvl w:val="0"/>
          <w:numId w:val="32"/>
        </w:numPr>
        <w:snapToGrid w:val="0"/>
        <w:rPr>
          <w:rFonts w:ascii="华文楷体" w:eastAsia="华文楷体" w:hAnsi="华文楷体"/>
          <w:b/>
          <w:bCs/>
          <w:kern w:val="0"/>
          <w:sz w:val="22"/>
        </w:rPr>
      </w:pPr>
      <w:r>
        <w:rPr>
          <w:rFonts w:ascii="华文楷体" w:eastAsia="华文楷体" w:hAnsi="华文楷体" w:hint="eastAsia"/>
          <w:b/>
          <w:bCs/>
          <w:sz w:val="22"/>
        </w:rPr>
        <w:t>展望2016年四季度，基本面方面对债市形成一定支撑，但资金面波动以及海外等因素或会对下行幅度形成制约。</w:t>
      </w:r>
    </w:p>
    <w:p w14:paraId="09038203" w14:textId="77777777" w:rsidR="00DE5F5C" w:rsidRPr="00DE5F5C" w:rsidRDefault="00DE5F5C" w:rsidP="00DE5F5C">
      <w:pPr>
        <w:pStyle w:val="a7"/>
        <w:snapToGrid w:val="0"/>
        <w:ind w:left="420" w:firstLineChars="0" w:firstLine="0"/>
        <w:rPr>
          <w:rFonts w:ascii="华文楷体" w:eastAsia="华文楷体" w:hAnsi="华文楷体"/>
          <w:kern w:val="0"/>
          <w:sz w:val="22"/>
        </w:rPr>
      </w:pPr>
      <w:r w:rsidRPr="00DE5F5C">
        <w:rPr>
          <w:rFonts w:ascii="华文楷体" w:eastAsia="华文楷体" w:hAnsi="华文楷体" w:hint="eastAsia"/>
          <w:sz w:val="22"/>
        </w:rPr>
        <w:t>（1）首先，房地产调控政策出台，经济下行压力较大，信贷规模或有明显缩量。另一方面，房地产相关的融资收缩或进一步加剧资产荒；</w:t>
      </w:r>
    </w:p>
    <w:p w14:paraId="669F522D" w14:textId="77777777" w:rsidR="00DE5F5C" w:rsidRPr="00DE5F5C" w:rsidRDefault="00DE5F5C" w:rsidP="00DE5F5C">
      <w:pPr>
        <w:pStyle w:val="a7"/>
        <w:snapToGrid w:val="0"/>
        <w:ind w:left="420" w:firstLineChars="0" w:firstLine="0"/>
        <w:rPr>
          <w:rFonts w:ascii="华文楷体" w:eastAsia="华文楷体" w:hAnsi="华文楷体" w:hint="eastAsia"/>
          <w:sz w:val="22"/>
        </w:rPr>
      </w:pPr>
      <w:r w:rsidRPr="00DE5F5C">
        <w:rPr>
          <w:rFonts w:ascii="华文楷体" w:eastAsia="华文楷体" w:hAnsi="华文楷体" w:hint="eastAsia"/>
          <w:sz w:val="22"/>
        </w:rPr>
        <w:t>（2）其次，通货膨胀由于低基数及食品价格回升，从9月份开始有望温和反弹；</w:t>
      </w:r>
    </w:p>
    <w:p w14:paraId="0920852F" w14:textId="77777777" w:rsidR="00DE5F5C" w:rsidRPr="00DE5F5C" w:rsidRDefault="00DE5F5C" w:rsidP="00DE5F5C">
      <w:pPr>
        <w:pStyle w:val="a7"/>
        <w:snapToGrid w:val="0"/>
        <w:ind w:left="420" w:firstLineChars="0" w:firstLine="0"/>
        <w:rPr>
          <w:rFonts w:ascii="华文楷体" w:eastAsia="华文楷体" w:hAnsi="华文楷体" w:hint="eastAsia"/>
          <w:sz w:val="22"/>
        </w:rPr>
      </w:pPr>
      <w:r w:rsidRPr="00DE5F5C">
        <w:rPr>
          <w:rFonts w:ascii="华文楷体" w:eastAsia="华文楷体" w:hAnsi="华文楷体" w:hint="eastAsia"/>
          <w:sz w:val="22"/>
        </w:rPr>
        <w:t>（3）另一方面，美国加息和大选、</w:t>
      </w:r>
      <w:proofErr w:type="gramStart"/>
      <w:r w:rsidRPr="00DE5F5C">
        <w:rPr>
          <w:rFonts w:ascii="华文楷体" w:eastAsia="华文楷体" w:hAnsi="华文楷体" w:hint="eastAsia"/>
          <w:sz w:val="22"/>
        </w:rPr>
        <w:t>意大利退欧公</w:t>
      </w:r>
      <w:proofErr w:type="gramEnd"/>
      <w:r w:rsidRPr="00DE5F5C">
        <w:rPr>
          <w:rFonts w:ascii="华文楷体" w:eastAsia="华文楷体" w:hAnsi="华文楷体" w:hint="eastAsia"/>
          <w:sz w:val="22"/>
        </w:rPr>
        <w:t>投等海外因素也会对国内市场情绪造成影响，再加上杠杆调控、信用违约事件等，货币政策难以大幅宽松，而且近期来央行缩短放长，资金面波动加剧，上述因素或对债市收益率形成压力。</w:t>
      </w:r>
    </w:p>
    <w:p w14:paraId="3FA200B7" w14:textId="77777777" w:rsidR="00DE5F5C" w:rsidRPr="00DE5F5C" w:rsidRDefault="00DE5F5C" w:rsidP="00DE5F5C">
      <w:pPr>
        <w:pStyle w:val="a7"/>
        <w:snapToGrid w:val="0"/>
        <w:ind w:left="420" w:firstLineChars="0" w:firstLine="0"/>
        <w:rPr>
          <w:rFonts w:ascii="华文楷体" w:eastAsia="华文楷体" w:hAnsi="华文楷体" w:hint="eastAsia"/>
          <w:sz w:val="22"/>
        </w:rPr>
      </w:pPr>
    </w:p>
    <w:p w14:paraId="45023F80" w14:textId="0DDC055B" w:rsidR="00DE5F5C" w:rsidRPr="00DE5F5C" w:rsidRDefault="00DE5F5C" w:rsidP="00DE5F5C">
      <w:pPr>
        <w:pStyle w:val="a7"/>
        <w:snapToGrid w:val="0"/>
        <w:ind w:left="420" w:firstLineChars="0" w:firstLine="0"/>
        <w:rPr>
          <w:rFonts w:ascii="华文楷体" w:eastAsia="华文楷体" w:hAnsi="华文楷体" w:hint="eastAsia"/>
          <w:sz w:val="22"/>
        </w:rPr>
      </w:pPr>
      <w:r w:rsidRPr="00DE5F5C">
        <w:rPr>
          <w:rFonts w:ascii="华文楷体" w:eastAsia="华文楷体" w:hAnsi="华文楷体" w:hint="eastAsia"/>
          <w:b/>
          <w:bCs/>
          <w:sz w:val="22"/>
        </w:rPr>
        <w:t>总结：</w:t>
      </w:r>
      <w:r w:rsidRPr="00DE5F5C">
        <w:rPr>
          <w:rFonts w:ascii="华文楷体" w:eastAsia="华文楷体" w:hAnsi="华文楷体" w:hint="eastAsia"/>
          <w:sz w:val="22"/>
        </w:rPr>
        <w:t>我们认为受短期经济数据平稳及资金面波动等的制约，长</w:t>
      </w:r>
      <w:proofErr w:type="gramStart"/>
      <w:r w:rsidRPr="00DE5F5C">
        <w:rPr>
          <w:rFonts w:ascii="华文楷体" w:eastAsia="华文楷体" w:hAnsi="华文楷体" w:hint="eastAsia"/>
          <w:sz w:val="22"/>
        </w:rPr>
        <w:t>端品种</w:t>
      </w:r>
      <w:proofErr w:type="gramEnd"/>
      <w:r w:rsidRPr="00DE5F5C">
        <w:rPr>
          <w:rFonts w:ascii="华文楷体" w:eastAsia="华文楷体" w:hAnsi="华文楷体" w:hint="eastAsia"/>
          <w:sz w:val="22"/>
        </w:rPr>
        <w:t>下行幅度或有限；利率债主要把握波段机会，并在信用债中寻找利差机会。</w:t>
      </w:r>
    </w:p>
    <w:p w14:paraId="1965804A" w14:textId="77777777" w:rsidR="00C639FB" w:rsidRPr="00DE5F5C" w:rsidRDefault="00C639FB" w:rsidP="00C639FB">
      <w:pPr>
        <w:snapToGrid w:val="0"/>
        <w:ind w:left="420"/>
        <w:rPr>
          <w:rFonts w:ascii="华文楷体" w:eastAsia="华文楷体" w:hAnsi="华文楷体"/>
          <w:sz w:val="22"/>
        </w:rPr>
      </w:pPr>
    </w:p>
    <w:p w14:paraId="5CA3A5C7" w14:textId="77777777" w:rsidR="00C639FB" w:rsidRDefault="00C639FB" w:rsidP="00C639FB">
      <w:pPr>
        <w:snapToGrid w:val="0"/>
        <w:ind w:left="420"/>
        <w:rPr>
          <w:rFonts w:ascii="华文楷体" w:eastAsia="华文楷体" w:hAnsi="华文楷体"/>
          <w:sz w:val="22"/>
        </w:rPr>
      </w:pPr>
    </w:p>
    <w:p w14:paraId="0D1BA4EE" w14:textId="77777777" w:rsidR="00C639FB" w:rsidRDefault="00C639FB" w:rsidP="00C639FB">
      <w:pPr>
        <w:snapToGrid w:val="0"/>
        <w:ind w:left="420"/>
        <w:rPr>
          <w:rFonts w:ascii="华文楷体" w:eastAsia="华文楷体" w:hAnsi="华文楷体"/>
          <w:sz w:val="22"/>
        </w:rPr>
      </w:pPr>
    </w:p>
    <w:p w14:paraId="7892E592" w14:textId="77777777" w:rsidR="00C639FB" w:rsidRDefault="00C639FB" w:rsidP="00C639FB">
      <w:pPr>
        <w:snapToGrid w:val="0"/>
        <w:ind w:left="420"/>
        <w:rPr>
          <w:rFonts w:ascii="华文楷体" w:eastAsia="华文楷体" w:hAnsi="华文楷体"/>
          <w:sz w:val="22"/>
        </w:rPr>
      </w:pPr>
    </w:p>
    <w:p w14:paraId="5AA1C074" w14:textId="4CAA38E9" w:rsidR="00C639FB" w:rsidRPr="00DE5F5C" w:rsidRDefault="00C639FB" w:rsidP="00DE5F5C">
      <w:pPr>
        <w:pStyle w:val="a7"/>
        <w:widowControl/>
        <w:numPr>
          <w:ilvl w:val="0"/>
          <w:numId w:val="33"/>
        </w:numPr>
        <w:ind w:firstLineChars="0"/>
        <w:rPr>
          <w:rFonts w:ascii="华文楷体" w:eastAsia="华文楷体" w:hAnsi="华文楷体" w:hint="eastAsia"/>
          <w:b/>
          <w:bCs/>
          <w:sz w:val="28"/>
          <w:szCs w:val="28"/>
        </w:rPr>
      </w:pPr>
      <w:r w:rsidRPr="003109BA">
        <w:rPr>
          <w:rFonts w:ascii="华文楷体" w:eastAsia="华文楷体" w:hAnsi="华文楷体" w:hint="eastAsia"/>
          <w:b/>
          <w:bCs/>
          <w:sz w:val="28"/>
          <w:szCs w:val="28"/>
        </w:rPr>
        <w:t>配置建议：</w:t>
      </w:r>
    </w:p>
    <w:p w14:paraId="5D82180E" w14:textId="77777777" w:rsidR="00DE5F5C" w:rsidRDefault="00DE5F5C" w:rsidP="00DE5F5C">
      <w:pPr>
        <w:widowControl/>
        <w:numPr>
          <w:ilvl w:val="0"/>
          <w:numId w:val="32"/>
        </w:numPr>
        <w:snapToGrid w:val="0"/>
        <w:rPr>
          <w:rFonts w:ascii="华文楷体" w:eastAsia="华文楷体" w:hAnsi="华文楷体"/>
          <w:b/>
          <w:bCs/>
          <w:kern w:val="0"/>
          <w:sz w:val="22"/>
        </w:rPr>
      </w:pPr>
      <w:r>
        <w:rPr>
          <w:rFonts w:ascii="华文楷体" w:eastAsia="华文楷体" w:hAnsi="华文楷体" w:hint="eastAsia"/>
          <w:b/>
          <w:bCs/>
          <w:sz w:val="22"/>
        </w:rPr>
        <w:t>把握波段行情、</w:t>
      </w:r>
      <w:proofErr w:type="gramStart"/>
      <w:r>
        <w:rPr>
          <w:rFonts w:ascii="华文楷体" w:eastAsia="华文楷体" w:hAnsi="华文楷体" w:hint="eastAsia"/>
          <w:b/>
          <w:bCs/>
          <w:sz w:val="22"/>
        </w:rPr>
        <w:t>谨慎利用</w:t>
      </w:r>
      <w:proofErr w:type="gramEnd"/>
      <w:r>
        <w:rPr>
          <w:rFonts w:ascii="华文楷体" w:eastAsia="华文楷体" w:hAnsi="华文楷体" w:hint="eastAsia"/>
          <w:b/>
          <w:bCs/>
          <w:sz w:val="22"/>
        </w:rPr>
        <w:t>杠杆、严控信用风险。</w:t>
      </w:r>
    </w:p>
    <w:p w14:paraId="62E1AD52" w14:textId="39BA59C2" w:rsidR="00DE5F5C" w:rsidRDefault="00DE5F5C" w:rsidP="00DE5F5C">
      <w:pPr>
        <w:widowControl/>
        <w:numPr>
          <w:ilvl w:val="0"/>
          <w:numId w:val="32"/>
        </w:numPr>
        <w:snapToGrid w:val="0"/>
        <w:rPr>
          <w:rFonts w:ascii="华文楷体" w:eastAsia="华文楷体" w:hAnsi="华文楷体" w:hint="eastAsia"/>
          <w:sz w:val="22"/>
        </w:rPr>
      </w:pPr>
      <w:r>
        <w:rPr>
          <w:rFonts w:ascii="华文楷体" w:eastAsia="华文楷体" w:hAnsi="华文楷体" w:hint="eastAsia"/>
          <w:b/>
          <w:bCs/>
          <w:sz w:val="22"/>
        </w:rPr>
        <w:t>把握波段行情：</w:t>
      </w:r>
      <w:r>
        <w:rPr>
          <w:rFonts w:ascii="华文楷体" w:eastAsia="华文楷体" w:hAnsi="华文楷体" w:hint="eastAsia"/>
          <w:sz w:val="22"/>
        </w:rPr>
        <w:t>预计四季度债券市场多空因素交织，利率</w:t>
      </w:r>
      <w:proofErr w:type="gramStart"/>
      <w:r>
        <w:rPr>
          <w:rFonts w:ascii="华文楷体" w:eastAsia="华文楷体" w:hAnsi="华文楷体" w:hint="eastAsia"/>
          <w:sz w:val="22"/>
        </w:rPr>
        <w:t>债机会</w:t>
      </w:r>
      <w:proofErr w:type="gramEnd"/>
      <w:r>
        <w:rPr>
          <w:rFonts w:ascii="华文楷体" w:eastAsia="华文楷体" w:hAnsi="华文楷体" w:hint="eastAsia"/>
          <w:sz w:val="22"/>
        </w:rPr>
        <w:t>更多在波段性行情中。</w:t>
      </w:r>
    </w:p>
    <w:p w14:paraId="06C313A3" w14:textId="77777777" w:rsidR="00DE5F5C" w:rsidRDefault="00DE5F5C" w:rsidP="00DE5F5C">
      <w:pPr>
        <w:widowControl/>
        <w:numPr>
          <w:ilvl w:val="0"/>
          <w:numId w:val="32"/>
        </w:numPr>
        <w:snapToGrid w:val="0"/>
        <w:rPr>
          <w:rFonts w:ascii="华文楷体" w:eastAsia="华文楷体" w:hAnsi="华文楷体" w:hint="eastAsia"/>
          <w:sz w:val="22"/>
        </w:rPr>
      </w:pPr>
      <w:r>
        <w:rPr>
          <w:rFonts w:ascii="华文楷体" w:eastAsia="华文楷体" w:hAnsi="华文楷体" w:hint="eastAsia"/>
          <w:b/>
          <w:bCs/>
          <w:sz w:val="22"/>
        </w:rPr>
        <w:t>适当利用杠杆：</w:t>
      </w:r>
      <w:r>
        <w:rPr>
          <w:rFonts w:ascii="华文楷体" w:eastAsia="华文楷体" w:hAnsi="华文楷体" w:hint="eastAsia"/>
          <w:sz w:val="22"/>
        </w:rPr>
        <w:t>货币政策预计会维持稳健，银行间市场流动性预计不会大幅收紧，但资金面波动加剧，因此我们建议在保证流动性管理需求的情况下，适度利用杠杆套息策略获取稳定票息收入。</w:t>
      </w:r>
    </w:p>
    <w:p w14:paraId="04D4F676" w14:textId="77777777" w:rsidR="00DE5F5C" w:rsidRDefault="00DE5F5C" w:rsidP="00DE5F5C">
      <w:pPr>
        <w:widowControl/>
        <w:numPr>
          <w:ilvl w:val="0"/>
          <w:numId w:val="32"/>
        </w:numPr>
        <w:snapToGrid w:val="0"/>
        <w:rPr>
          <w:rFonts w:ascii="华文楷体" w:eastAsia="华文楷体" w:hAnsi="华文楷体" w:hint="eastAsia"/>
          <w:sz w:val="22"/>
        </w:rPr>
      </w:pPr>
      <w:r>
        <w:rPr>
          <w:rFonts w:ascii="华文楷体" w:eastAsia="华文楷体" w:hAnsi="华文楷体" w:hint="eastAsia"/>
          <w:b/>
          <w:bCs/>
          <w:sz w:val="22"/>
        </w:rPr>
        <w:t>严控信用风险：</w:t>
      </w:r>
      <w:r>
        <w:rPr>
          <w:rFonts w:ascii="华文楷体" w:eastAsia="华文楷体" w:hAnsi="华文楷体" w:hint="eastAsia"/>
          <w:sz w:val="22"/>
        </w:rPr>
        <w:t>近期来看，中上游行业回暖明显，下游整体增速平稳，工业企业利润增长显著，但主要是由于供给端缩量以及受政策刺激的地产汽车带动。往后看，在需求萎靡的宏观大背景下，周期品价格持续上涨的趋势不可持续，后续利润增速边际下滑压力逐渐增大。另一方面，去年以来，中国债券市场已出现多起违约事件，进入今年后，违约频率进一步提升，包括东北特钢、铁物资、桂有色等，对债券市场造成较大冲击，产能过剩行业通过债券市场融资的难度大幅提升。银行方面，担忧不良率上升、惜贷现象也显著上升，强周期性行业面临内外现金流双重压力。此外，近期交易所收紧房地产公司债的发行条件，叠加地产调控政策，预计房地产企业在销售现金流和再融资方面会面临较大压力。综上，我们建议对强周期性行业和房地产保持十分谨慎的投资态度，尤其是经营基本面出现显著恶化的企业，采取严格规避的措施。</w:t>
      </w:r>
    </w:p>
    <w:p w14:paraId="1627125A" w14:textId="77777777" w:rsidR="00C639FB" w:rsidRDefault="00C639FB" w:rsidP="00C639FB">
      <w:pPr>
        <w:widowControl/>
        <w:snapToGrid w:val="0"/>
        <w:rPr>
          <w:rFonts w:ascii="华文楷体" w:eastAsia="华文楷体" w:hAnsi="华文楷体"/>
          <w:sz w:val="22"/>
        </w:rPr>
      </w:pPr>
    </w:p>
    <w:p w14:paraId="73F7B35A" w14:textId="77777777" w:rsidR="00C639FB" w:rsidRDefault="00C639FB" w:rsidP="00C639FB">
      <w:pPr>
        <w:widowControl/>
        <w:snapToGrid w:val="0"/>
        <w:rPr>
          <w:rFonts w:ascii="华文楷体" w:eastAsia="华文楷体" w:hAnsi="华文楷体"/>
          <w:sz w:val="22"/>
        </w:rPr>
      </w:pPr>
    </w:p>
    <w:p w14:paraId="1AAF7B40" w14:textId="77777777" w:rsidR="0060033A" w:rsidRPr="00C639FB" w:rsidRDefault="0060033A" w:rsidP="003E7570"/>
    <w:p w14:paraId="0D2F05C7" w14:textId="77777777" w:rsidR="00B6162A" w:rsidRPr="00C639FB" w:rsidRDefault="00B6162A" w:rsidP="00B6162A">
      <w:pPr>
        <w:rPr>
          <w:rFonts w:ascii="华文楷体" w:eastAsia="华文楷体" w:hAnsi="华文楷体"/>
          <w:b/>
        </w:rPr>
      </w:pPr>
      <w:r w:rsidRPr="00C639FB">
        <w:rPr>
          <w:rFonts w:ascii="华文楷体" w:eastAsia="华文楷体" w:hAnsi="华文楷体" w:hint="eastAsia"/>
          <w:b/>
        </w:rPr>
        <w:t>免责条款:</w:t>
      </w:r>
    </w:p>
    <w:p w14:paraId="5FFD6B5F" w14:textId="77777777" w:rsidR="00F62836" w:rsidRPr="00C639FB" w:rsidRDefault="004A255B" w:rsidP="00B6162A">
      <w:pPr>
        <w:rPr>
          <w:rFonts w:ascii="华文楷体" w:eastAsia="华文楷体" w:hAnsi="华文楷体"/>
        </w:rPr>
      </w:pPr>
      <w:r w:rsidRPr="00C639FB">
        <w:rPr>
          <w:rFonts w:ascii="华文楷体" w:eastAsia="华文楷体" w:hAnsi="华文楷体" w:hint="eastAsia"/>
        </w:rPr>
        <w:t>本报告为研究人员</w:t>
      </w:r>
      <w:r w:rsidR="00B6162A" w:rsidRPr="00C639FB">
        <w:rPr>
          <w:rFonts w:ascii="华文楷体" w:eastAsia="华文楷体" w:hAnsi="华文楷体" w:hint="eastAsia"/>
        </w:rPr>
        <w:t>依据公开资料和调研信息撰写，本公司不对本报告所涉及的任何法律问题做任何保证。本报告中的信息均来源于已公开的资料，本公司对这些信息的准确性及完整性不作任何保证。报告中的信息或所表达的意见并不构成所述</w:t>
      </w:r>
      <w:r w:rsidR="003408EB" w:rsidRPr="00C639FB">
        <w:rPr>
          <w:rFonts w:ascii="华文楷体" w:eastAsia="华文楷体" w:hAnsi="华文楷体" w:hint="eastAsia"/>
        </w:rPr>
        <w:t>具体</w:t>
      </w:r>
      <w:r w:rsidR="00B6162A" w:rsidRPr="00C639FB">
        <w:rPr>
          <w:rFonts w:ascii="华文楷体" w:eastAsia="华文楷体" w:hAnsi="华文楷体" w:hint="eastAsia"/>
        </w:rPr>
        <w:t>证券买卖的出价</w:t>
      </w:r>
      <w:proofErr w:type="gramStart"/>
      <w:r w:rsidR="00B6162A" w:rsidRPr="00C639FB">
        <w:rPr>
          <w:rFonts w:ascii="华文楷体" w:eastAsia="华文楷体" w:hAnsi="华文楷体" w:hint="eastAsia"/>
        </w:rPr>
        <w:t>或征价</w:t>
      </w:r>
      <w:proofErr w:type="gramEnd"/>
      <w:r w:rsidR="00B6162A" w:rsidRPr="00C639FB">
        <w:rPr>
          <w:rFonts w:ascii="华文楷体" w:eastAsia="华文楷体" w:hAnsi="华文楷体" w:hint="eastAsia"/>
        </w:rPr>
        <w:t>。</w:t>
      </w:r>
    </w:p>
    <w:p w14:paraId="180D11AD" w14:textId="77777777" w:rsidR="00F368A9" w:rsidRPr="00C639FB" w:rsidRDefault="00F368A9" w:rsidP="00B6162A">
      <w:pPr>
        <w:rPr>
          <w:rFonts w:ascii="华文楷体" w:eastAsia="华文楷体" w:hAnsi="华文楷体"/>
        </w:rPr>
      </w:pPr>
    </w:p>
    <w:p w14:paraId="486BDE7B" w14:textId="77777777" w:rsidR="00B6162A" w:rsidRPr="00C639FB" w:rsidRDefault="00B6162A" w:rsidP="00B6162A">
      <w:pPr>
        <w:rPr>
          <w:rFonts w:ascii="华文楷体" w:eastAsia="华文楷体" w:hAnsi="华文楷体"/>
          <w:b/>
        </w:rPr>
      </w:pPr>
      <w:r w:rsidRPr="00C639FB">
        <w:rPr>
          <w:rFonts w:ascii="华文楷体" w:eastAsia="华文楷体" w:hAnsi="华文楷体" w:hint="eastAsia"/>
          <w:b/>
        </w:rPr>
        <w:t>转载条款</w:t>
      </w:r>
    </w:p>
    <w:p w14:paraId="6D42FD35" w14:textId="77777777" w:rsidR="00F62836" w:rsidRPr="000E75E3" w:rsidRDefault="00B6162A" w:rsidP="00B6162A">
      <w:pPr>
        <w:rPr>
          <w:rFonts w:ascii="华文楷体" w:eastAsia="华文楷体" w:hAnsi="华文楷体"/>
        </w:rPr>
      </w:pPr>
      <w:r w:rsidRPr="00C639FB">
        <w:rPr>
          <w:rFonts w:ascii="华文楷体" w:eastAsia="华文楷体" w:hAnsi="华文楷体" w:hint="eastAsia"/>
        </w:rPr>
        <w:t>本报告</w:t>
      </w:r>
      <w:proofErr w:type="gramStart"/>
      <w:r w:rsidRPr="00C639FB">
        <w:rPr>
          <w:rFonts w:ascii="华文楷体" w:eastAsia="华文楷体" w:hAnsi="华文楷体" w:hint="eastAsia"/>
        </w:rPr>
        <w:t>版权归</w:t>
      </w:r>
      <w:r w:rsidR="003468CE" w:rsidRPr="00C639FB">
        <w:rPr>
          <w:rFonts w:ascii="华文楷体" w:eastAsia="华文楷体" w:hAnsi="华文楷体" w:hint="eastAsia"/>
        </w:rPr>
        <w:t>交银</w:t>
      </w:r>
      <w:proofErr w:type="gramEnd"/>
      <w:r w:rsidR="003468CE" w:rsidRPr="00C639FB">
        <w:rPr>
          <w:rFonts w:ascii="华文楷体" w:eastAsia="华文楷体" w:hAnsi="华文楷体" w:hint="eastAsia"/>
        </w:rPr>
        <w:t>施罗德基金管理有限公司</w:t>
      </w:r>
      <w:r w:rsidRPr="00C639FB">
        <w:rPr>
          <w:rFonts w:ascii="华文楷体" w:eastAsia="华文楷体" w:hAnsi="华文楷体" w:hint="eastAsia"/>
        </w:rPr>
        <w:t>所有，未经</w:t>
      </w:r>
      <w:r w:rsidR="00196D19" w:rsidRPr="00C639FB">
        <w:rPr>
          <w:rFonts w:ascii="华文楷体" w:eastAsia="华文楷体" w:hAnsi="华文楷体" w:hint="eastAsia"/>
        </w:rPr>
        <w:t>本</w:t>
      </w:r>
      <w:r w:rsidRPr="00C639FB">
        <w:rPr>
          <w:rFonts w:ascii="华文楷体" w:eastAsia="华文楷体" w:hAnsi="华文楷体" w:hint="eastAsia"/>
        </w:rPr>
        <w:t>公司书面授权，任何机构、个人不得刊载转发本报告或者以其他任何形式使用本报告及其内容、数据。</w:t>
      </w:r>
    </w:p>
    <w:sectPr w:rsidR="00F62836" w:rsidRPr="000E75E3" w:rsidSect="007633A1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40" w:right="1797" w:bottom="1440" w:left="1797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883473" w14:textId="77777777" w:rsidR="003429BB" w:rsidRDefault="003429BB" w:rsidP="000A49AF">
      <w:r>
        <w:separator/>
      </w:r>
    </w:p>
  </w:endnote>
  <w:endnote w:type="continuationSeparator" w:id="0">
    <w:p w14:paraId="35F1D836" w14:textId="77777777" w:rsidR="003429BB" w:rsidRDefault="003429BB" w:rsidP="000A4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altName w:val="华文楷体V烣欀.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1FC6AB" w14:textId="24896589" w:rsidR="00794DDD" w:rsidRDefault="00421A41" w:rsidP="00855239">
    <w:pPr>
      <w:pStyle w:val="a4"/>
    </w:pPr>
    <w:r>
      <w:rPr>
        <w:rFonts w:hint="eastAsia"/>
      </w:rPr>
      <w:t xml:space="preserve">                                                                                        </w:t>
    </w:r>
    <w:r w:rsidR="0082589E">
      <w:tab/>
    </w:r>
  </w:p>
  <w:p w14:paraId="401563D7" w14:textId="77777777" w:rsidR="00E01639" w:rsidRPr="00A20270" w:rsidRDefault="00794DDD">
    <w:pPr>
      <w:pStyle w:val="a4"/>
      <w:rPr>
        <w:rFonts w:ascii="华文楷体" w:eastAsia="华文楷体" w:hAnsi="华文楷体"/>
      </w:rPr>
    </w:pPr>
    <w:r w:rsidRPr="00A20270">
      <w:rPr>
        <w:rFonts w:ascii="华文楷体" w:eastAsia="华文楷体" w:hAnsi="华文楷体" w:hint="eastAsia"/>
      </w:rPr>
      <w:t>本报告中所有观点仅供参考，请务必阅读正文之后的免责声明。</w:t>
    </w:r>
    <w:r w:rsidR="0082589E" w:rsidRPr="00A20270">
      <w:rPr>
        <w:rFonts w:ascii="华文楷体" w:eastAsia="华文楷体" w:hAnsi="华文楷体" w:hint="eastAsia"/>
      </w:rPr>
      <w:t xml:space="preserve">      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CF1711" w14:textId="07667DF0" w:rsidR="00955E13" w:rsidRDefault="00955E13">
    <w:pPr>
      <w:pStyle w:val="a4"/>
    </w:pPr>
    <w:r>
      <w:rPr>
        <w:rFonts w:hint="eastAsia"/>
      </w:rPr>
      <w:t xml:space="preserve"> </w:t>
    </w:r>
    <w:r w:rsidRPr="003F3978">
      <w:rPr>
        <w:rFonts w:ascii="华文楷体" w:eastAsia="华文楷体" w:hAnsi="华文楷体" w:hint="eastAsia"/>
      </w:rPr>
      <w:t xml:space="preserve">本报告中所有观点仅供参考，请务必阅读正文之后的免责声明。  </w:t>
    </w:r>
    <w:r>
      <w:rPr>
        <w:rFonts w:ascii="微软雅黑" w:eastAsia="微软雅黑" w:hAnsi="微软雅黑" w:hint="eastAsia"/>
      </w:rPr>
      <w:t xml:space="preserve">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CF0F6A" w14:textId="77777777" w:rsidR="003429BB" w:rsidRDefault="003429BB" w:rsidP="000A49AF">
      <w:r>
        <w:separator/>
      </w:r>
    </w:p>
  </w:footnote>
  <w:footnote w:type="continuationSeparator" w:id="0">
    <w:p w14:paraId="72E24B80" w14:textId="77777777" w:rsidR="003429BB" w:rsidRDefault="003429BB" w:rsidP="000A49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65A8F5" w14:textId="4EC332B2" w:rsidR="0060033A" w:rsidRDefault="0060033A" w:rsidP="00855239">
    <w:pPr>
      <w:rPr>
        <w:rFonts w:ascii="微软雅黑" w:eastAsia="微软雅黑" w:hAnsi="微软雅黑"/>
        <w:b/>
        <w:color w:val="4F81BD"/>
        <w:sz w:val="28"/>
        <w:szCs w:val="28"/>
      </w:rPr>
    </w:pPr>
    <w:r w:rsidRPr="00C17145">
      <w:rPr>
        <w:rFonts w:ascii="华文楷体" w:eastAsia="华文楷体" w:hAnsi="华文楷体"/>
        <w:b/>
        <w:noProof/>
        <w:color w:val="4F81BD"/>
        <w:sz w:val="32"/>
        <w:szCs w:val="32"/>
      </w:rPr>
      <mc:AlternateContent>
        <mc:Choice Requires="wps">
          <w:drawing>
            <wp:anchor distT="45720" distB="45720" distL="114300" distR="114300" simplePos="0" relativeHeight="251673600" behindDoc="0" locked="0" layoutInCell="1" allowOverlap="1" wp14:anchorId="7AF02AB5" wp14:editId="78F0F2CB">
              <wp:simplePos x="0" y="0"/>
              <wp:positionH relativeFrom="column">
                <wp:posOffset>-466725</wp:posOffset>
              </wp:positionH>
              <wp:positionV relativeFrom="paragraph">
                <wp:posOffset>55880</wp:posOffset>
              </wp:positionV>
              <wp:extent cx="4695825" cy="419100"/>
              <wp:effectExtent l="0" t="0" r="28575" b="19050"/>
              <wp:wrapSquare wrapText="bothSides"/>
              <wp:docPr id="11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95825" cy="419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8637A4" w14:textId="1B4ACC80" w:rsidR="0060033A" w:rsidRPr="00C17145" w:rsidRDefault="0060033A" w:rsidP="0060033A">
                          <w:pPr>
                            <w:ind w:leftChars="50" w:left="105"/>
                            <w:rPr>
                              <w:rFonts w:ascii="华文楷体" w:eastAsia="华文楷体" w:hAnsi="华文楷体"/>
                              <w:b/>
                              <w:color w:val="4F81BD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华文楷体" w:eastAsia="华文楷体" w:hAnsi="华文楷体" w:hint="eastAsia"/>
                              <w:b/>
                              <w:color w:val="4F81BD"/>
                              <w:sz w:val="32"/>
                              <w:szCs w:val="32"/>
                            </w:rPr>
                            <w:t>交</w:t>
                          </w:r>
                          <w:r w:rsidRPr="000E75E3">
                            <w:rPr>
                              <w:rFonts w:ascii="华文楷体" w:eastAsia="华文楷体" w:hAnsi="华文楷体" w:hint="eastAsia"/>
                              <w:b/>
                              <w:color w:val="4F81BD"/>
                              <w:sz w:val="32"/>
                              <w:szCs w:val="32"/>
                            </w:rPr>
                            <w:t>银施罗德基金201</w:t>
                          </w:r>
                          <w:r>
                            <w:rPr>
                              <w:rFonts w:ascii="华文楷体" w:eastAsia="华文楷体" w:hAnsi="华文楷体"/>
                              <w:b/>
                              <w:color w:val="4F81BD"/>
                              <w:sz w:val="32"/>
                              <w:szCs w:val="32"/>
                            </w:rPr>
                            <w:t>6</w:t>
                          </w:r>
                          <w:r w:rsidRPr="000E75E3">
                            <w:rPr>
                              <w:rFonts w:ascii="华文楷体" w:eastAsia="华文楷体" w:hAnsi="华文楷体" w:hint="eastAsia"/>
                              <w:b/>
                              <w:color w:val="4F81BD"/>
                              <w:sz w:val="32"/>
                              <w:szCs w:val="32"/>
                            </w:rPr>
                            <w:t>年</w:t>
                          </w:r>
                          <w:r w:rsidR="003906FE">
                            <w:rPr>
                              <w:rFonts w:ascii="华文楷体" w:eastAsia="华文楷体" w:hAnsi="华文楷体" w:hint="eastAsia"/>
                              <w:b/>
                              <w:color w:val="4F81BD"/>
                              <w:sz w:val="32"/>
                              <w:szCs w:val="32"/>
                            </w:rPr>
                            <w:t>四季度</w:t>
                          </w:r>
                          <w:r w:rsidRPr="000E75E3">
                            <w:rPr>
                              <w:rFonts w:ascii="华文楷体" w:eastAsia="华文楷体" w:hAnsi="华文楷体" w:hint="eastAsia"/>
                              <w:b/>
                              <w:color w:val="4F81BD"/>
                              <w:sz w:val="32"/>
                              <w:szCs w:val="32"/>
                            </w:rPr>
                            <w:t>宏观策略展望报告</w:t>
                          </w:r>
                        </w:p>
                        <w:p w14:paraId="011181E6" w14:textId="77777777" w:rsidR="0060033A" w:rsidRPr="00C17145" w:rsidRDefault="0060033A" w:rsidP="0060033A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F02AB5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-36.75pt;margin-top:4.4pt;width:369.75pt;height:33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" strokecolor="white [3212]">
              <v:textbox>
                <w:txbxContent>
                  <w:p w14:paraId="5D8637A4" w14:textId="1B4ACC80" w:rsidR="0060033A" w:rsidRPr="00C17145" w:rsidRDefault="0060033A" w:rsidP="0060033A">
                    <w:pPr>
                      <w:ind w:leftChars="50" w:left="105"/>
                      <w:rPr>
                        <w:rFonts w:ascii="华文楷体" w:eastAsia="华文楷体" w:hAnsi="华文楷体"/>
                        <w:b/>
                        <w:color w:val="4F81BD"/>
                        <w:sz w:val="32"/>
                        <w:szCs w:val="32"/>
                      </w:rPr>
                    </w:pPr>
                    <w:r>
                      <w:rPr>
                        <w:rFonts w:ascii="华文楷体" w:eastAsia="华文楷体" w:hAnsi="华文楷体" w:hint="eastAsia"/>
                        <w:b/>
                        <w:color w:val="4F81BD"/>
                        <w:sz w:val="32"/>
                        <w:szCs w:val="32"/>
                      </w:rPr>
                      <w:t>交</w:t>
                    </w:r>
                    <w:r w:rsidRPr="000E75E3">
                      <w:rPr>
                        <w:rFonts w:ascii="华文楷体" w:eastAsia="华文楷体" w:hAnsi="华文楷体" w:hint="eastAsia"/>
                        <w:b/>
                        <w:color w:val="4F81BD"/>
                        <w:sz w:val="32"/>
                        <w:szCs w:val="32"/>
                      </w:rPr>
                      <w:t>银施罗德基金201</w:t>
                    </w:r>
                    <w:r>
                      <w:rPr>
                        <w:rFonts w:ascii="华文楷体" w:eastAsia="华文楷体" w:hAnsi="华文楷体"/>
                        <w:b/>
                        <w:color w:val="4F81BD"/>
                        <w:sz w:val="32"/>
                        <w:szCs w:val="32"/>
                      </w:rPr>
                      <w:t>6</w:t>
                    </w:r>
                    <w:r w:rsidRPr="000E75E3">
                      <w:rPr>
                        <w:rFonts w:ascii="华文楷体" w:eastAsia="华文楷体" w:hAnsi="华文楷体" w:hint="eastAsia"/>
                        <w:b/>
                        <w:color w:val="4F81BD"/>
                        <w:sz w:val="32"/>
                        <w:szCs w:val="32"/>
                      </w:rPr>
                      <w:t>年</w:t>
                    </w:r>
                    <w:r w:rsidR="003906FE">
                      <w:rPr>
                        <w:rFonts w:ascii="华文楷体" w:eastAsia="华文楷体" w:hAnsi="华文楷体" w:hint="eastAsia"/>
                        <w:b/>
                        <w:color w:val="4F81BD"/>
                        <w:sz w:val="32"/>
                        <w:szCs w:val="32"/>
                      </w:rPr>
                      <w:t>四季度</w:t>
                    </w:r>
                    <w:r w:rsidRPr="000E75E3">
                      <w:rPr>
                        <w:rFonts w:ascii="华文楷体" w:eastAsia="华文楷体" w:hAnsi="华文楷体" w:hint="eastAsia"/>
                        <w:b/>
                        <w:color w:val="4F81BD"/>
                        <w:sz w:val="32"/>
                        <w:szCs w:val="32"/>
                      </w:rPr>
                      <w:t>宏观策略展望报告</w:t>
                    </w:r>
                  </w:p>
                  <w:p w14:paraId="011181E6" w14:textId="77777777" w:rsidR="0060033A" w:rsidRPr="00C17145" w:rsidRDefault="0060033A" w:rsidP="0060033A"/>
                </w:txbxContent>
              </v:textbox>
              <w10:wrap type="square"/>
            </v:shape>
          </w:pict>
        </mc:Fallback>
      </mc:AlternateContent>
    </w:r>
    <w:r w:rsidRPr="00855239">
      <w:rPr>
        <w:noProof/>
      </w:rPr>
      <w:drawing>
        <wp:anchor distT="0" distB="0" distL="114300" distR="114300" simplePos="0" relativeHeight="251671552" behindDoc="1" locked="0" layoutInCell="1" allowOverlap="1" wp14:anchorId="59EEF0BF" wp14:editId="607CE17B">
          <wp:simplePos x="0" y="0"/>
          <wp:positionH relativeFrom="page">
            <wp:posOffset>-97790</wp:posOffset>
          </wp:positionH>
          <wp:positionV relativeFrom="paragraph">
            <wp:posOffset>-542290</wp:posOffset>
          </wp:positionV>
          <wp:extent cx="7657465" cy="1104900"/>
          <wp:effectExtent l="0" t="0" r="635" b="0"/>
          <wp:wrapNone/>
          <wp:docPr id="10" name="图片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栏头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7465" cy="1104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114615" w14:textId="77777777" w:rsidR="00D61EF1" w:rsidRPr="00D61EF1" w:rsidRDefault="00D61EF1" w:rsidP="0085523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08BD91" w14:textId="1805F7F7" w:rsidR="0060033A" w:rsidRDefault="0060033A" w:rsidP="0060033A">
    <w:pPr>
      <w:rPr>
        <w:rFonts w:ascii="华文楷体" w:eastAsia="华文楷体" w:hAnsi="华文楷体"/>
        <w:b/>
        <w:color w:val="4F81BD"/>
        <w:sz w:val="32"/>
        <w:szCs w:val="32"/>
      </w:rPr>
    </w:pPr>
    <w:r w:rsidRPr="00855239">
      <w:rPr>
        <w:noProof/>
      </w:rPr>
      <w:drawing>
        <wp:anchor distT="0" distB="0" distL="114300" distR="114300" simplePos="0" relativeHeight="251665408" behindDoc="1" locked="0" layoutInCell="1" allowOverlap="1" wp14:anchorId="09B0F971" wp14:editId="3DE5F9F6">
          <wp:simplePos x="0" y="0"/>
          <wp:positionH relativeFrom="page">
            <wp:align>left</wp:align>
          </wp:positionH>
          <wp:positionV relativeFrom="paragraph">
            <wp:posOffset>-542290</wp:posOffset>
          </wp:positionV>
          <wp:extent cx="7657518" cy="1104900"/>
          <wp:effectExtent l="0" t="0" r="635" b="0"/>
          <wp:wrapNone/>
          <wp:docPr id="6" name="图片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栏头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8418" cy="1105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17145">
      <w:rPr>
        <w:rFonts w:ascii="华文楷体" w:eastAsia="华文楷体" w:hAnsi="华文楷体"/>
        <w:b/>
        <w:noProof/>
        <w:color w:val="4F81BD"/>
        <w:sz w:val="32"/>
        <w:szCs w:val="32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49F3C17F" wp14:editId="11B4B502">
              <wp:simplePos x="0" y="0"/>
              <wp:positionH relativeFrom="column">
                <wp:posOffset>-512445</wp:posOffset>
              </wp:positionH>
              <wp:positionV relativeFrom="paragraph">
                <wp:posOffset>107315</wp:posOffset>
              </wp:positionV>
              <wp:extent cx="4695825" cy="419100"/>
              <wp:effectExtent l="0" t="0" r="28575" b="19050"/>
              <wp:wrapSquare wrapText="bothSides"/>
              <wp:docPr id="9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95825" cy="419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33CABFC" w14:textId="5C90D009" w:rsidR="0060033A" w:rsidRPr="00C17145" w:rsidRDefault="0060033A" w:rsidP="0060033A">
                          <w:pPr>
                            <w:ind w:leftChars="50" w:left="105"/>
                            <w:rPr>
                              <w:rFonts w:ascii="华文楷体" w:eastAsia="华文楷体" w:hAnsi="华文楷体"/>
                              <w:b/>
                              <w:color w:val="4F81BD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华文楷体" w:eastAsia="华文楷体" w:hAnsi="华文楷体" w:hint="eastAsia"/>
                              <w:b/>
                              <w:color w:val="4F81BD"/>
                              <w:sz w:val="32"/>
                              <w:szCs w:val="32"/>
                            </w:rPr>
                            <w:t>交</w:t>
                          </w:r>
                          <w:r w:rsidRPr="000E75E3">
                            <w:rPr>
                              <w:rFonts w:ascii="华文楷体" w:eastAsia="华文楷体" w:hAnsi="华文楷体" w:hint="eastAsia"/>
                              <w:b/>
                              <w:color w:val="4F81BD"/>
                              <w:sz w:val="32"/>
                              <w:szCs w:val="32"/>
                            </w:rPr>
                            <w:t>银施罗德基金201</w:t>
                          </w:r>
                          <w:r>
                            <w:rPr>
                              <w:rFonts w:ascii="华文楷体" w:eastAsia="华文楷体" w:hAnsi="华文楷体"/>
                              <w:b/>
                              <w:color w:val="4F81BD"/>
                              <w:sz w:val="32"/>
                              <w:szCs w:val="32"/>
                            </w:rPr>
                            <w:t>6</w:t>
                          </w:r>
                          <w:r w:rsidRPr="000E75E3">
                            <w:rPr>
                              <w:rFonts w:ascii="华文楷体" w:eastAsia="华文楷体" w:hAnsi="华文楷体" w:hint="eastAsia"/>
                              <w:b/>
                              <w:color w:val="4F81BD"/>
                              <w:sz w:val="32"/>
                              <w:szCs w:val="32"/>
                            </w:rPr>
                            <w:t>年</w:t>
                          </w:r>
                          <w:r w:rsidR="00F7395B">
                            <w:rPr>
                              <w:rFonts w:ascii="华文楷体" w:eastAsia="华文楷体" w:hAnsi="华文楷体" w:hint="eastAsia"/>
                              <w:b/>
                              <w:color w:val="4F81BD"/>
                              <w:sz w:val="32"/>
                              <w:szCs w:val="32"/>
                            </w:rPr>
                            <w:t>四季度</w:t>
                          </w:r>
                          <w:r w:rsidRPr="000E75E3">
                            <w:rPr>
                              <w:rFonts w:ascii="华文楷体" w:eastAsia="华文楷体" w:hAnsi="华文楷体" w:hint="eastAsia"/>
                              <w:b/>
                              <w:color w:val="4F81BD"/>
                              <w:sz w:val="32"/>
                              <w:szCs w:val="32"/>
                            </w:rPr>
                            <w:t>宏观策略展望报告</w:t>
                          </w:r>
                        </w:p>
                        <w:p w14:paraId="699EB08C" w14:textId="77777777" w:rsidR="0060033A" w:rsidRPr="00C17145" w:rsidRDefault="0060033A" w:rsidP="0060033A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F3C17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40.35pt;margin-top:8.45pt;width:369.75pt;height:33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" strokecolor="white [3212]">
              <v:textbox>
                <w:txbxContent>
                  <w:p w14:paraId="233CABFC" w14:textId="5C90D009" w:rsidR="0060033A" w:rsidRPr="00C17145" w:rsidRDefault="0060033A" w:rsidP="0060033A">
                    <w:pPr>
                      <w:ind w:leftChars="50" w:left="105"/>
                      <w:rPr>
                        <w:rFonts w:ascii="华文楷体" w:eastAsia="华文楷体" w:hAnsi="华文楷体"/>
                        <w:b/>
                        <w:color w:val="4F81BD"/>
                        <w:sz w:val="32"/>
                        <w:szCs w:val="32"/>
                      </w:rPr>
                    </w:pPr>
                    <w:r>
                      <w:rPr>
                        <w:rFonts w:ascii="华文楷体" w:eastAsia="华文楷体" w:hAnsi="华文楷体" w:hint="eastAsia"/>
                        <w:b/>
                        <w:color w:val="4F81BD"/>
                        <w:sz w:val="32"/>
                        <w:szCs w:val="32"/>
                      </w:rPr>
                      <w:t>交</w:t>
                    </w:r>
                    <w:r w:rsidRPr="000E75E3">
                      <w:rPr>
                        <w:rFonts w:ascii="华文楷体" w:eastAsia="华文楷体" w:hAnsi="华文楷体" w:hint="eastAsia"/>
                        <w:b/>
                        <w:color w:val="4F81BD"/>
                        <w:sz w:val="32"/>
                        <w:szCs w:val="32"/>
                      </w:rPr>
                      <w:t>银施罗德基金201</w:t>
                    </w:r>
                    <w:r>
                      <w:rPr>
                        <w:rFonts w:ascii="华文楷体" w:eastAsia="华文楷体" w:hAnsi="华文楷体"/>
                        <w:b/>
                        <w:color w:val="4F81BD"/>
                        <w:sz w:val="32"/>
                        <w:szCs w:val="32"/>
                      </w:rPr>
                      <w:t>6</w:t>
                    </w:r>
                    <w:r w:rsidRPr="000E75E3">
                      <w:rPr>
                        <w:rFonts w:ascii="华文楷体" w:eastAsia="华文楷体" w:hAnsi="华文楷体" w:hint="eastAsia"/>
                        <w:b/>
                        <w:color w:val="4F81BD"/>
                        <w:sz w:val="32"/>
                        <w:szCs w:val="32"/>
                      </w:rPr>
                      <w:t>年</w:t>
                    </w:r>
                    <w:r w:rsidR="00F7395B">
                      <w:rPr>
                        <w:rFonts w:ascii="华文楷体" w:eastAsia="华文楷体" w:hAnsi="华文楷体" w:hint="eastAsia"/>
                        <w:b/>
                        <w:color w:val="4F81BD"/>
                        <w:sz w:val="32"/>
                        <w:szCs w:val="32"/>
                      </w:rPr>
                      <w:t>四季度</w:t>
                    </w:r>
                    <w:r w:rsidRPr="000E75E3">
                      <w:rPr>
                        <w:rFonts w:ascii="华文楷体" w:eastAsia="华文楷体" w:hAnsi="华文楷体" w:hint="eastAsia"/>
                        <w:b/>
                        <w:color w:val="4F81BD"/>
                        <w:sz w:val="32"/>
                        <w:szCs w:val="32"/>
                      </w:rPr>
                      <w:t>宏观策略展望报告</w:t>
                    </w:r>
                  </w:p>
                  <w:p w14:paraId="699EB08C" w14:textId="77777777" w:rsidR="0060033A" w:rsidRPr="00C17145" w:rsidRDefault="0060033A" w:rsidP="0060033A"/>
                </w:txbxContent>
              </v:textbox>
              <w10:wrap type="square"/>
            </v:shape>
          </w:pict>
        </mc:Fallback>
      </mc:AlternateContent>
    </w:r>
  </w:p>
  <w:p w14:paraId="182AF17E" w14:textId="59ABA815" w:rsidR="0060033A" w:rsidRPr="0060033A" w:rsidRDefault="0060033A" w:rsidP="0060033A">
    <w:pPr>
      <w:rPr>
        <w:rFonts w:ascii="华文楷体" w:eastAsia="华文楷体" w:hAnsi="华文楷体"/>
        <w:b/>
        <w:color w:val="4F81BD"/>
        <w:sz w:val="32"/>
        <w:szCs w:val="32"/>
      </w:rPr>
    </w:pPr>
  </w:p>
  <w:p w14:paraId="522D3840" w14:textId="48DEDAE1" w:rsidR="00BF13C4" w:rsidRDefault="001C5AE6" w:rsidP="00855239">
    <w:r>
      <w:rPr>
        <w:rFonts w:hint="eastAsia"/>
        <w:color w:val="4F81BD"/>
      </w:rPr>
      <w:t xml:space="preserve"> </w:t>
    </w:r>
    <w:r>
      <w:rPr>
        <w:color w:val="4F81BD"/>
      </w:rPr>
      <w:t xml:space="preserve">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0.5pt;height:10.5pt" o:bullet="t">
        <v:imagedata r:id="rId1" o:title="msoD3EA"/>
      </v:shape>
    </w:pict>
  </w:numPicBullet>
  <w:abstractNum w:abstractNumId="0">
    <w:nsid w:val="00CF2E0D"/>
    <w:multiLevelType w:val="hybridMultilevel"/>
    <w:tmpl w:val="38E407BC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>
    <w:nsid w:val="04F84FFF"/>
    <w:multiLevelType w:val="hybridMultilevel"/>
    <w:tmpl w:val="E5AEC126"/>
    <w:lvl w:ilvl="0" w:tplc="2CCE39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66B66C0"/>
    <w:multiLevelType w:val="hybridMultilevel"/>
    <w:tmpl w:val="A03ED9EE"/>
    <w:lvl w:ilvl="0" w:tplc="981E594E">
      <w:start w:val="1"/>
      <w:numFmt w:val="decimal"/>
      <w:lvlText w:val="（%1）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0EED4890"/>
    <w:multiLevelType w:val="hybridMultilevel"/>
    <w:tmpl w:val="1D802152"/>
    <w:lvl w:ilvl="0" w:tplc="A99A0C38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109A05BF"/>
    <w:multiLevelType w:val="hybridMultilevel"/>
    <w:tmpl w:val="34063E96"/>
    <w:lvl w:ilvl="0" w:tplc="5646320E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1B9A2056"/>
    <w:multiLevelType w:val="hybridMultilevel"/>
    <w:tmpl w:val="532075E6"/>
    <w:lvl w:ilvl="0" w:tplc="5646320E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1D5322A4"/>
    <w:multiLevelType w:val="hybridMultilevel"/>
    <w:tmpl w:val="6B087352"/>
    <w:lvl w:ilvl="0" w:tplc="5646320E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20FF0E36"/>
    <w:multiLevelType w:val="hybridMultilevel"/>
    <w:tmpl w:val="A0DEE15E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>
    <w:nsid w:val="23F070D0"/>
    <w:multiLevelType w:val="hybridMultilevel"/>
    <w:tmpl w:val="A78639BE"/>
    <w:lvl w:ilvl="0" w:tplc="ACFCC20A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>
    <w:nsid w:val="27522677"/>
    <w:multiLevelType w:val="hybridMultilevel"/>
    <w:tmpl w:val="8272C43A"/>
    <w:lvl w:ilvl="0" w:tplc="D75A56A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2BCC7DA2"/>
    <w:multiLevelType w:val="hybridMultilevel"/>
    <w:tmpl w:val="FA8A3BCC"/>
    <w:lvl w:ilvl="0" w:tplc="5646320E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30C52A49"/>
    <w:multiLevelType w:val="hybridMultilevel"/>
    <w:tmpl w:val="CB1ECBB4"/>
    <w:lvl w:ilvl="0" w:tplc="5646320E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34A01D3D"/>
    <w:multiLevelType w:val="hybridMultilevel"/>
    <w:tmpl w:val="EAA0AAA8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38357621"/>
    <w:multiLevelType w:val="hybridMultilevel"/>
    <w:tmpl w:val="4EA6B40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43D7420D"/>
    <w:multiLevelType w:val="hybridMultilevel"/>
    <w:tmpl w:val="F232F6B4"/>
    <w:lvl w:ilvl="0" w:tplc="BDCCB90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456B5EF5"/>
    <w:multiLevelType w:val="hybridMultilevel"/>
    <w:tmpl w:val="34C48D14"/>
    <w:lvl w:ilvl="0" w:tplc="5646320E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495336E1"/>
    <w:multiLevelType w:val="hybridMultilevel"/>
    <w:tmpl w:val="475C16BE"/>
    <w:lvl w:ilvl="0" w:tplc="5646320E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4C1F0D5C"/>
    <w:multiLevelType w:val="hybridMultilevel"/>
    <w:tmpl w:val="53EE2A5C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6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56582E7F"/>
    <w:multiLevelType w:val="hybridMultilevel"/>
    <w:tmpl w:val="1A2A295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>
    <w:nsid w:val="57E10FBC"/>
    <w:multiLevelType w:val="hybridMultilevel"/>
    <w:tmpl w:val="9252ED64"/>
    <w:lvl w:ilvl="0" w:tplc="5646320E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5899269E"/>
    <w:multiLevelType w:val="hybridMultilevel"/>
    <w:tmpl w:val="8C04F9C6"/>
    <w:lvl w:ilvl="0" w:tplc="5646320E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>
    <w:nsid w:val="5DBE0033"/>
    <w:multiLevelType w:val="hybridMultilevel"/>
    <w:tmpl w:val="57641C22"/>
    <w:lvl w:ilvl="0" w:tplc="1126588C">
      <w:start w:val="1"/>
      <w:numFmt w:val="decimal"/>
      <w:lvlText w:val="（%1）"/>
      <w:lvlJc w:val="left"/>
      <w:pPr>
        <w:ind w:left="114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2">
    <w:nsid w:val="5EB510DF"/>
    <w:multiLevelType w:val="hybridMultilevel"/>
    <w:tmpl w:val="EC4832F4"/>
    <w:lvl w:ilvl="0" w:tplc="5646320E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>
    <w:nsid w:val="61E67BFB"/>
    <w:multiLevelType w:val="hybridMultilevel"/>
    <w:tmpl w:val="4A946D4E"/>
    <w:lvl w:ilvl="0" w:tplc="5646320E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>
    <w:nsid w:val="63E33FD1"/>
    <w:multiLevelType w:val="hybridMultilevel"/>
    <w:tmpl w:val="03D8C1FC"/>
    <w:lvl w:ilvl="0" w:tplc="5646320E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>
    <w:nsid w:val="67683F93"/>
    <w:multiLevelType w:val="hybridMultilevel"/>
    <w:tmpl w:val="58401CDE"/>
    <w:lvl w:ilvl="0" w:tplc="5646320E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>
    <w:nsid w:val="6FB711D2"/>
    <w:multiLevelType w:val="hybridMultilevel"/>
    <w:tmpl w:val="3A1218B0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>
    <w:nsid w:val="71C6045C"/>
    <w:multiLevelType w:val="hybridMultilevel"/>
    <w:tmpl w:val="0194E674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>
    <w:nsid w:val="751F7277"/>
    <w:multiLevelType w:val="hybridMultilevel"/>
    <w:tmpl w:val="3BB264DC"/>
    <w:lvl w:ilvl="0" w:tplc="5646320E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>
    <w:nsid w:val="75CA293E"/>
    <w:multiLevelType w:val="hybridMultilevel"/>
    <w:tmpl w:val="E00AA23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>
    <w:nsid w:val="7F7B66DC"/>
    <w:multiLevelType w:val="hybridMultilevel"/>
    <w:tmpl w:val="426CB1D2"/>
    <w:lvl w:ilvl="0" w:tplc="53F8EA0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6"/>
  </w:num>
  <w:num w:numId="3">
    <w:abstractNumId w:val="23"/>
  </w:num>
  <w:num w:numId="4">
    <w:abstractNumId w:val="29"/>
  </w:num>
  <w:num w:numId="5">
    <w:abstractNumId w:val="25"/>
  </w:num>
  <w:num w:numId="6">
    <w:abstractNumId w:val="19"/>
  </w:num>
  <w:num w:numId="7">
    <w:abstractNumId w:val="22"/>
  </w:num>
  <w:num w:numId="8">
    <w:abstractNumId w:val="13"/>
  </w:num>
  <w:num w:numId="9">
    <w:abstractNumId w:val="10"/>
  </w:num>
  <w:num w:numId="10">
    <w:abstractNumId w:val="4"/>
  </w:num>
  <w:num w:numId="11">
    <w:abstractNumId w:val="5"/>
  </w:num>
  <w:num w:numId="12">
    <w:abstractNumId w:val="24"/>
  </w:num>
  <w:num w:numId="13">
    <w:abstractNumId w:val="11"/>
  </w:num>
  <w:num w:numId="14">
    <w:abstractNumId w:val="16"/>
  </w:num>
  <w:num w:numId="15">
    <w:abstractNumId w:val="18"/>
  </w:num>
  <w:num w:numId="16">
    <w:abstractNumId w:val="28"/>
  </w:num>
  <w:num w:numId="17">
    <w:abstractNumId w:val="1"/>
  </w:num>
  <w:num w:numId="18">
    <w:abstractNumId w:val="15"/>
  </w:num>
  <w:num w:numId="19">
    <w:abstractNumId w:val="20"/>
  </w:num>
  <w:num w:numId="20">
    <w:abstractNumId w:val="17"/>
  </w:num>
  <w:num w:numId="21">
    <w:abstractNumId w:val="0"/>
  </w:num>
  <w:num w:numId="22">
    <w:abstractNumId w:val="7"/>
  </w:num>
  <w:num w:numId="23">
    <w:abstractNumId w:val="27"/>
  </w:num>
  <w:num w:numId="24">
    <w:abstractNumId w:val="12"/>
  </w:num>
  <w:num w:numId="25">
    <w:abstractNumId w:val="21"/>
  </w:num>
  <w:num w:numId="26">
    <w:abstractNumId w:val="30"/>
  </w:num>
  <w:num w:numId="27">
    <w:abstractNumId w:val="2"/>
  </w:num>
  <w:num w:numId="28">
    <w:abstractNumId w:val="8"/>
  </w:num>
  <w:num w:numId="29">
    <w:abstractNumId w:val="9"/>
  </w:num>
  <w:num w:numId="30">
    <w:abstractNumId w:val="14"/>
  </w:num>
  <w:num w:numId="31">
    <w:abstractNumId w:val="26"/>
  </w:num>
  <w:num w:numId="32">
    <w:abstractNumId w:val="12"/>
  </w:num>
  <w:num w:numId="33">
    <w:abstractNumId w:val="17"/>
  </w:num>
  <w:num w:numId="34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9AF"/>
    <w:rsid w:val="0000170D"/>
    <w:rsid w:val="00002211"/>
    <w:rsid w:val="00006919"/>
    <w:rsid w:val="000129A5"/>
    <w:rsid w:val="000216A8"/>
    <w:rsid w:val="00022E1B"/>
    <w:rsid w:val="00037C47"/>
    <w:rsid w:val="000409FD"/>
    <w:rsid w:val="00040F13"/>
    <w:rsid w:val="0004379D"/>
    <w:rsid w:val="00044BDB"/>
    <w:rsid w:val="000456C5"/>
    <w:rsid w:val="00050954"/>
    <w:rsid w:val="00051204"/>
    <w:rsid w:val="000516A3"/>
    <w:rsid w:val="00054A56"/>
    <w:rsid w:val="0005751D"/>
    <w:rsid w:val="00066554"/>
    <w:rsid w:val="00066801"/>
    <w:rsid w:val="00066C14"/>
    <w:rsid w:val="0006712E"/>
    <w:rsid w:val="00074941"/>
    <w:rsid w:val="00080C5C"/>
    <w:rsid w:val="00081A11"/>
    <w:rsid w:val="00081E1C"/>
    <w:rsid w:val="000848CE"/>
    <w:rsid w:val="0008578D"/>
    <w:rsid w:val="00085D4F"/>
    <w:rsid w:val="00086434"/>
    <w:rsid w:val="000870BC"/>
    <w:rsid w:val="00087309"/>
    <w:rsid w:val="00087F3C"/>
    <w:rsid w:val="00090BA8"/>
    <w:rsid w:val="000913D7"/>
    <w:rsid w:val="00091E19"/>
    <w:rsid w:val="00095082"/>
    <w:rsid w:val="000973A1"/>
    <w:rsid w:val="000976DB"/>
    <w:rsid w:val="00097841"/>
    <w:rsid w:val="000979BD"/>
    <w:rsid w:val="000A18C2"/>
    <w:rsid w:val="000A22AC"/>
    <w:rsid w:val="000A372D"/>
    <w:rsid w:val="000A40E2"/>
    <w:rsid w:val="000A49AF"/>
    <w:rsid w:val="000A51D2"/>
    <w:rsid w:val="000A7855"/>
    <w:rsid w:val="000B140C"/>
    <w:rsid w:val="000B20CE"/>
    <w:rsid w:val="000B2BF1"/>
    <w:rsid w:val="000B4292"/>
    <w:rsid w:val="000B7CAF"/>
    <w:rsid w:val="000C1557"/>
    <w:rsid w:val="000C2461"/>
    <w:rsid w:val="000C298B"/>
    <w:rsid w:val="000C5A81"/>
    <w:rsid w:val="000C7ECE"/>
    <w:rsid w:val="000D0B35"/>
    <w:rsid w:val="000D0B71"/>
    <w:rsid w:val="000D25CF"/>
    <w:rsid w:val="000D373A"/>
    <w:rsid w:val="000D53DC"/>
    <w:rsid w:val="000D5B9C"/>
    <w:rsid w:val="000E0E60"/>
    <w:rsid w:val="000E4148"/>
    <w:rsid w:val="000E68AC"/>
    <w:rsid w:val="000E75E3"/>
    <w:rsid w:val="000E797F"/>
    <w:rsid w:val="000E7AC0"/>
    <w:rsid w:val="000F008C"/>
    <w:rsid w:val="000F0C07"/>
    <w:rsid w:val="000F187A"/>
    <w:rsid w:val="000F23F7"/>
    <w:rsid w:val="000F48FA"/>
    <w:rsid w:val="001023D8"/>
    <w:rsid w:val="0010254A"/>
    <w:rsid w:val="00102B4B"/>
    <w:rsid w:val="0010493C"/>
    <w:rsid w:val="001079A0"/>
    <w:rsid w:val="001132C5"/>
    <w:rsid w:val="00116657"/>
    <w:rsid w:val="00116F7F"/>
    <w:rsid w:val="00124204"/>
    <w:rsid w:val="001244D3"/>
    <w:rsid w:val="001256C5"/>
    <w:rsid w:val="00127ADB"/>
    <w:rsid w:val="00130856"/>
    <w:rsid w:val="00130A34"/>
    <w:rsid w:val="00131472"/>
    <w:rsid w:val="00132DB5"/>
    <w:rsid w:val="00135803"/>
    <w:rsid w:val="0014550E"/>
    <w:rsid w:val="00145FF1"/>
    <w:rsid w:val="001468DC"/>
    <w:rsid w:val="001553E7"/>
    <w:rsid w:val="0015695A"/>
    <w:rsid w:val="001602D3"/>
    <w:rsid w:val="0016143D"/>
    <w:rsid w:val="00161AD4"/>
    <w:rsid w:val="00172111"/>
    <w:rsid w:val="001737C3"/>
    <w:rsid w:val="001761AB"/>
    <w:rsid w:val="00177B2A"/>
    <w:rsid w:val="00180BC6"/>
    <w:rsid w:val="00181C5C"/>
    <w:rsid w:val="001821C6"/>
    <w:rsid w:val="001843BA"/>
    <w:rsid w:val="00184FCF"/>
    <w:rsid w:val="001858DD"/>
    <w:rsid w:val="00185DA1"/>
    <w:rsid w:val="00190285"/>
    <w:rsid w:val="00192DE6"/>
    <w:rsid w:val="0019317A"/>
    <w:rsid w:val="0019342B"/>
    <w:rsid w:val="00195996"/>
    <w:rsid w:val="00196D19"/>
    <w:rsid w:val="00197BD6"/>
    <w:rsid w:val="00197F04"/>
    <w:rsid w:val="001A1F13"/>
    <w:rsid w:val="001A22D0"/>
    <w:rsid w:val="001A249D"/>
    <w:rsid w:val="001A2F2E"/>
    <w:rsid w:val="001A4521"/>
    <w:rsid w:val="001A4912"/>
    <w:rsid w:val="001B141E"/>
    <w:rsid w:val="001B28E6"/>
    <w:rsid w:val="001B2D66"/>
    <w:rsid w:val="001B4521"/>
    <w:rsid w:val="001B54B4"/>
    <w:rsid w:val="001B7F37"/>
    <w:rsid w:val="001C0FFB"/>
    <w:rsid w:val="001C1724"/>
    <w:rsid w:val="001C283E"/>
    <w:rsid w:val="001C288D"/>
    <w:rsid w:val="001C5AE6"/>
    <w:rsid w:val="001C624F"/>
    <w:rsid w:val="001C697E"/>
    <w:rsid w:val="001C7E55"/>
    <w:rsid w:val="001D0592"/>
    <w:rsid w:val="001D126C"/>
    <w:rsid w:val="001D4409"/>
    <w:rsid w:val="001D7BC2"/>
    <w:rsid w:val="001E0312"/>
    <w:rsid w:val="001E0A41"/>
    <w:rsid w:val="001E58A1"/>
    <w:rsid w:val="001E58DC"/>
    <w:rsid w:val="001E58FD"/>
    <w:rsid w:val="001E5CF2"/>
    <w:rsid w:val="001E69FF"/>
    <w:rsid w:val="001F1551"/>
    <w:rsid w:val="001F29CF"/>
    <w:rsid w:val="00205B15"/>
    <w:rsid w:val="00206412"/>
    <w:rsid w:val="002073A0"/>
    <w:rsid w:val="002107C5"/>
    <w:rsid w:val="002119F7"/>
    <w:rsid w:val="00212946"/>
    <w:rsid w:val="00215FEF"/>
    <w:rsid w:val="0021650B"/>
    <w:rsid w:val="0023340A"/>
    <w:rsid w:val="002340D3"/>
    <w:rsid w:val="00236D89"/>
    <w:rsid w:val="00237E81"/>
    <w:rsid w:val="00244B0C"/>
    <w:rsid w:val="002451CB"/>
    <w:rsid w:val="002451F7"/>
    <w:rsid w:val="00253F0A"/>
    <w:rsid w:val="00253FA7"/>
    <w:rsid w:val="00254623"/>
    <w:rsid w:val="00255DA3"/>
    <w:rsid w:val="00256344"/>
    <w:rsid w:val="00256E1A"/>
    <w:rsid w:val="00260667"/>
    <w:rsid w:val="0026446A"/>
    <w:rsid w:val="0026455C"/>
    <w:rsid w:val="0027212B"/>
    <w:rsid w:val="002730B2"/>
    <w:rsid w:val="0027330D"/>
    <w:rsid w:val="00275D12"/>
    <w:rsid w:val="0027654D"/>
    <w:rsid w:val="0028234E"/>
    <w:rsid w:val="00283284"/>
    <w:rsid w:val="002914F6"/>
    <w:rsid w:val="002920B6"/>
    <w:rsid w:val="002936C3"/>
    <w:rsid w:val="00295F8E"/>
    <w:rsid w:val="00296AD5"/>
    <w:rsid w:val="002A3D7E"/>
    <w:rsid w:val="002A442E"/>
    <w:rsid w:val="002A537C"/>
    <w:rsid w:val="002A5FA7"/>
    <w:rsid w:val="002B7A5D"/>
    <w:rsid w:val="002C0477"/>
    <w:rsid w:val="002C7225"/>
    <w:rsid w:val="002D0322"/>
    <w:rsid w:val="002D1CC8"/>
    <w:rsid w:val="002D1D4E"/>
    <w:rsid w:val="002D1DF0"/>
    <w:rsid w:val="002D571C"/>
    <w:rsid w:val="002D6289"/>
    <w:rsid w:val="002D7C82"/>
    <w:rsid w:val="002E0198"/>
    <w:rsid w:val="002E4A27"/>
    <w:rsid w:val="002E4CAC"/>
    <w:rsid w:val="002E6A8C"/>
    <w:rsid w:val="002E6BF7"/>
    <w:rsid w:val="002F1E3C"/>
    <w:rsid w:val="002F285E"/>
    <w:rsid w:val="002F3C9E"/>
    <w:rsid w:val="002F52C5"/>
    <w:rsid w:val="00302DE5"/>
    <w:rsid w:val="00303EC8"/>
    <w:rsid w:val="0030677A"/>
    <w:rsid w:val="00306A98"/>
    <w:rsid w:val="00307C55"/>
    <w:rsid w:val="003109BA"/>
    <w:rsid w:val="00311079"/>
    <w:rsid w:val="00311722"/>
    <w:rsid w:val="00314100"/>
    <w:rsid w:val="0032146C"/>
    <w:rsid w:val="00321EFF"/>
    <w:rsid w:val="003233E4"/>
    <w:rsid w:val="00324C92"/>
    <w:rsid w:val="003256CE"/>
    <w:rsid w:val="003267FB"/>
    <w:rsid w:val="0032799D"/>
    <w:rsid w:val="003340D3"/>
    <w:rsid w:val="0033439A"/>
    <w:rsid w:val="003408EB"/>
    <w:rsid w:val="003429BB"/>
    <w:rsid w:val="0034351D"/>
    <w:rsid w:val="00344B58"/>
    <w:rsid w:val="00345523"/>
    <w:rsid w:val="003468CE"/>
    <w:rsid w:val="00354057"/>
    <w:rsid w:val="003541EE"/>
    <w:rsid w:val="00355E84"/>
    <w:rsid w:val="003579C6"/>
    <w:rsid w:val="003616F5"/>
    <w:rsid w:val="00361BB6"/>
    <w:rsid w:val="0036376F"/>
    <w:rsid w:val="003645BA"/>
    <w:rsid w:val="00366887"/>
    <w:rsid w:val="003671CA"/>
    <w:rsid w:val="0037453B"/>
    <w:rsid w:val="003756BC"/>
    <w:rsid w:val="00376036"/>
    <w:rsid w:val="00377E0B"/>
    <w:rsid w:val="00381D76"/>
    <w:rsid w:val="00387CA7"/>
    <w:rsid w:val="003906FE"/>
    <w:rsid w:val="0039146C"/>
    <w:rsid w:val="003A0460"/>
    <w:rsid w:val="003A2095"/>
    <w:rsid w:val="003A4E1F"/>
    <w:rsid w:val="003A51E7"/>
    <w:rsid w:val="003A6FC0"/>
    <w:rsid w:val="003A71BC"/>
    <w:rsid w:val="003B2D9A"/>
    <w:rsid w:val="003B377B"/>
    <w:rsid w:val="003B51DD"/>
    <w:rsid w:val="003B5DAA"/>
    <w:rsid w:val="003C4BB2"/>
    <w:rsid w:val="003D0DFC"/>
    <w:rsid w:val="003D1625"/>
    <w:rsid w:val="003D25FB"/>
    <w:rsid w:val="003D3243"/>
    <w:rsid w:val="003D3809"/>
    <w:rsid w:val="003D69A6"/>
    <w:rsid w:val="003E50F0"/>
    <w:rsid w:val="003E71A8"/>
    <w:rsid w:val="003E7570"/>
    <w:rsid w:val="003F3978"/>
    <w:rsid w:val="003F796C"/>
    <w:rsid w:val="0040142D"/>
    <w:rsid w:val="00406E5D"/>
    <w:rsid w:val="004078A4"/>
    <w:rsid w:val="004078F2"/>
    <w:rsid w:val="004118E1"/>
    <w:rsid w:val="00412037"/>
    <w:rsid w:val="00412E86"/>
    <w:rsid w:val="00413657"/>
    <w:rsid w:val="00416742"/>
    <w:rsid w:val="00421A41"/>
    <w:rsid w:val="00423319"/>
    <w:rsid w:val="004243D9"/>
    <w:rsid w:val="00426644"/>
    <w:rsid w:val="00430013"/>
    <w:rsid w:val="004310EF"/>
    <w:rsid w:val="00431129"/>
    <w:rsid w:val="00433E21"/>
    <w:rsid w:val="00433EE1"/>
    <w:rsid w:val="00436990"/>
    <w:rsid w:val="00442A1A"/>
    <w:rsid w:val="00443123"/>
    <w:rsid w:val="0044489F"/>
    <w:rsid w:val="00445BAC"/>
    <w:rsid w:val="00447FD0"/>
    <w:rsid w:val="0045087D"/>
    <w:rsid w:val="00452836"/>
    <w:rsid w:val="00462391"/>
    <w:rsid w:val="00465A0C"/>
    <w:rsid w:val="004729E9"/>
    <w:rsid w:val="004733AF"/>
    <w:rsid w:val="0047453D"/>
    <w:rsid w:val="00475126"/>
    <w:rsid w:val="0047596D"/>
    <w:rsid w:val="00483F1B"/>
    <w:rsid w:val="00484959"/>
    <w:rsid w:val="00484A86"/>
    <w:rsid w:val="004948B9"/>
    <w:rsid w:val="00496DA1"/>
    <w:rsid w:val="00496FFB"/>
    <w:rsid w:val="004A255B"/>
    <w:rsid w:val="004A34EE"/>
    <w:rsid w:val="004A3D92"/>
    <w:rsid w:val="004A5806"/>
    <w:rsid w:val="004A60BE"/>
    <w:rsid w:val="004A64AD"/>
    <w:rsid w:val="004B1EA3"/>
    <w:rsid w:val="004B2246"/>
    <w:rsid w:val="004B5821"/>
    <w:rsid w:val="004B6C1F"/>
    <w:rsid w:val="004B7A31"/>
    <w:rsid w:val="004C7F87"/>
    <w:rsid w:val="004D2753"/>
    <w:rsid w:val="004D4879"/>
    <w:rsid w:val="004D5034"/>
    <w:rsid w:val="004E0556"/>
    <w:rsid w:val="004E08B6"/>
    <w:rsid w:val="004F00A1"/>
    <w:rsid w:val="004F04A4"/>
    <w:rsid w:val="004F09BD"/>
    <w:rsid w:val="004F1946"/>
    <w:rsid w:val="004F1DB3"/>
    <w:rsid w:val="004F3D37"/>
    <w:rsid w:val="004F4630"/>
    <w:rsid w:val="004F52FF"/>
    <w:rsid w:val="004F733D"/>
    <w:rsid w:val="00501861"/>
    <w:rsid w:val="00501F26"/>
    <w:rsid w:val="00503E54"/>
    <w:rsid w:val="00504400"/>
    <w:rsid w:val="00504FFB"/>
    <w:rsid w:val="005057B2"/>
    <w:rsid w:val="00507341"/>
    <w:rsid w:val="00517DC3"/>
    <w:rsid w:val="00524B4E"/>
    <w:rsid w:val="00526F69"/>
    <w:rsid w:val="00527864"/>
    <w:rsid w:val="00527931"/>
    <w:rsid w:val="00530666"/>
    <w:rsid w:val="00531ED7"/>
    <w:rsid w:val="00541B90"/>
    <w:rsid w:val="00542BA8"/>
    <w:rsid w:val="00547234"/>
    <w:rsid w:val="005508A4"/>
    <w:rsid w:val="005509A8"/>
    <w:rsid w:val="005511D0"/>
    <w:rsid w:val="0055392E"/>
    <w:rsid w:val="00553F0D"/>
    <w:rsid w:val="0055549C"/>
    <w:rsid w:val="0055614D"/>
    <w:rsid w:val="0055683D"/>
    <w:rsid w:val="00556F66"/>
    <w:rsid w:val="00563755"/>
    <w:rsid w:val="00565278"/>
    <w:rsid w:val="00567A23"/>
    <w:rsid w:val="005724E1"/>
    <w:rsid w:val="00572E48"/>
    <w:rsid w:val="005733F9"/>
    <w:rsid w:val="00573BDA"/>
    <w:rsid w:val="00573CC8"/>
    <w:rsid w:val="00574369"/>
    <w:rsid w:val="005748A7"/>
    <w:rsid w:val="005778D6"/>
    <w:rsid w:val="00581241"/>
    <w:rsid w:val="005846A4"/>
    <w:rsid w:val="00590123"/>
    <w:rsid w:val="00590380"/>
    <w:rsid w:val="00591D50"/>
    <w:rsid w:val="00593943"/>
    <w:rsid w:val="00593E77"/>
    <w:rsid w:val="00594CEB"/>
    <w:rsid w:val="00597621"/>
    <w:rsid w:val="005A10C5"/>
    <w:rsid w:val="005A3D96"/>
    <w:rsid w:val="005A5C48"/>
    <w:rsid w:val="005A7E24"/>
    <w:rsid w:val="005B24C0"/>
    <w:rsid w:val="005B2BC5"/>
    <w:rsid w:val="005B3057"/>
    <w:rsid w:val="005B3B89"/>
    <w:rsid w:val="005C0727"/>
    <w:rsid w:val="005C3A11"/>
    <w:rsid w:val="005C4424"/>
    <w:rsid w:val="005C78F7"/>
    <w:rsid w:val="005D10B7"/>
    <w:rsid w:val="005D1841"/>
    <w:rsid w:val="005D416F"/>
    <w:rsid w:val="005D5871"/>
    <w:rsid w:val="005D5DE7"/>
    <w:rsid w:val="005E1693"/>
    <w:rsid w:val="005E2F3D"/>
    <w:rsid w:val="005E4CB3"/>
    <w:rsid w:val="005F2D99"/>
    <w:rsid w:val="005F3CEA"/>
    <w:rsid w:val="005F4E66"/>
    <w:rsid w:val="005F5329"/>
    <w:rsid w:val="005F75B3"/>
    <w:rsid w:val="0060033A"/>
    <w:rsid w:val="0060321D"/>
    <w:rsid w:val="00604F18"/>
    <w:rsid w:val="00605579"/>
    <w:rsid w:val="00606051"/>
    <w:rsid w:val="006070BB"/>
    <w:rsid w:val="00612522"/>
    <w:rsid w:val="00617C22"/>
    <w:rsid w:val="00617ED4"/>
    <w:rsid w:val="00622219"/>
    <w:rsid w:val="006228C0"/>
    <w:rsid w:val="006244D2"/>
    <w:rsid w:val="00625A1F"/>
    <w:rsid w:val="00627C12"/>
    <w:rsid w:val="006300F8"/>
    <w:rsid w:val="00631798"/>
    <w:rsid w:val="00631F4D"/>
    <w:rsid w:val="0063381A"/>
    <w:rsid w:val="00640F8B"/>
    <w:rsid w:val="0064150D"/>
    <w:rsid w:val="006424B7"/>
    <w:rsid w:val="00643232"/>
    <w:rsid w:val="00644D0E"/>
    <w:rsid w:val="00647B11"/>
    <w:rsid w:val="00657A5C"/>
    <w:rsid w:val="006662D4"/>
    <w:rsid w:val="00666E3B"/>
    <w:rsid w:val="00667D62"/>
    <w:rsid w:val="00670043"/>
    <w:rsid w:val="006708A6"/>
    <w:rsid w:val="00670B24"/>
    <w:rsid w:val="00671A5E"/>
    <w:rsid w:val="006728CE"/>
    <w:rsid w:val="00672B7E"/>
    <w:rsid w:val="006749BF"/>
    <w:rsid w:val="006825D9"/>
    <w:rsid w:val="0068375F"/>
    <w:rsid w:val="00684B9E"/>
    <w:rsid w:val="006900C0"/>
    <w:rsid w:val="00692C2E"/>
    <w:rsid w:val="00693AE1"/>
    <w:rsid w:val="00695428"/>
    <w:rsid w:val="0069740F"/>
    <w:rsid w:val="006A241D"/>
    <w:rsid w:val="006A3B12"/>
    <w:rsid w:val="006A7097"/>
    <w:rsid w:val="006B003E"/>
    <w:rsid w:val="006B07FB"/>
    <w:rsid w:val="006B3780"/>
    <w:rsid w:val="006B5D33"/>
    <w:rsid w:val="006B6260"/>
    <w:rsid w:val="006C3FCB"/>
    <w:rsid w:val="006C6BB2"/>
    <w:rsid w:val="006C6D32"/>
    <w:rsid w:val="006C751F"/>
    <w:rsid w:val="006D439C"/>
    <w:rsid w:val="006D4FE7"/>
    <w:rsid w:val="006E2D35"/>
    <w:rsid w:val="006E3291"/>
    <w:rsid w:val="006E350A"/>
    <w:rsid w:val="006E38E9"/>
    <w:rsid w:val="006E492B"/>
    <w:rsid w:val="006E5B73"/>
    <w:rsid w:val="006F1270"/>
    <w:rsid w:val="006F2AB2"/>
    <w:rsid w:val="00700154"/>
    <w:rsid w:val="00702EA5"/>
    <w:rsid w:val="00704182"/>
    <w:rsid w:val="00704F6A"/>
    <w:rsid w:val="007076C4"/>
    <w:rsid w:val="00707C69"/>
    <w:rsid w:val="007148B8"/>
    <w:rsid w:val="00717622"/>
    <w:rsid w:val="007178D7"/>
    <w:rsid w:val="00722372"/>
    <w:rsid w:val="00723847"/>
    <w:rsid w:val="00723DA6"/>
    <w:rsid w:val="007245D3"/>
    <w:rsid w:val="007253E2"/>
    <w:rsid w:val="007255E5"/>
    <w:rsid w:val="007321B2"/>
    <w:rsid w:val="00732736"/>
    <w:rsid w:val="00733220"/>
    <w:rsid w:val="00733B89"/>
    <w:rsid w:val="00736BAA"/>
    <w:rsid w:val="007428C7"/>
    <w:rsid w:val="007430DB"/>
    <w:rsid w:val="0074772A"/>
    <w:rsid w:val="00751440"/>
    <w:rsid w:val="007533EA"/>
    <w:rsid w:val="00753C15"/>
    <w:rsid w:val="00754E29"/>
    <w:rsid w:val="00756EB8"/>
    <w:rsid w:val="00760AC2"/>
    <w:rsid w:val="007633A1"/>
    <w:rsid w:val="007642C6"/>
    <w:rsid w:val="007646A7"/>
    <w:rsid w:val="00765CC4"/>
    <w:rsid w:val="007703B1"/>
    <w:rsid w:val="0077082F"/>
    <w:rsid w:val="0077514F"/>
    <w:rsid w:val="00777959"/>
    <w:rsid w:val="007817BC"/>
    <w:rsid w:val="0078204C"/>
    <w:rsid w:val="00782917"/>
    <w:rsid w:val="00784ABA"/>
    <w:rsid w:val="0079018B"/>
    <w:rsid w:val="00793F58"/>
    <w:rsid w:val="00794A0B"/>
    <w:rsid w:val="00794DDD"/>
    <w:rsid w:val="00795EA8"/>
    <w:rsid w:val="007A0550"/>
    <w:rsid w:val="007A1AA1"/>
    <w:rsid w:val="007A3263"/>
    <w:rsid w:val="007A5B2D"/>
    <w:rsid w:val="007A7295"/>
    <w:rsid w:val="007B062E"/>
    <w:rsid w:val="007B19D6"/>
    <w:rsid w:val="007B2800"/>
    <w:rsid w:val="007B3FDD"/>
    <w:rsid w:val="007B55EE"/>
    <w:rsid w:val="007B7E32"/>
    <w:rsid w:val="007C59E0"/>
    <w:rsid w:val="007C62E0"/>
    <w:rsid w:val="007C6B43"/>
    <w:rsid w:val="007C7C27"/>
    <w:rsid w:val="007D0908"/>
    <w:rsid w:val="007D0A45"/>
    <w:rsid w:val="007D20ED"/>
    <w:rsid w:val="007D280F"/>
    <w:rsid w:val="007D3CED"/>
    <w:rsid w:val="007D7A17"/>
    <w:rsid w:val="007E2B8B"/>
    <w:rsid w:val="007E3956"/>
    <w:rsid w:val="007F0458"/>
    <w:rsid w:val="007F06A7"/>
    <w:rsid w:val="007F0837"/>
    <w:rsid w:val="007F222F"/>
    <w:rsid w:val="007F27ED"/>
    <w:rsid w:val="007F312D"/>
    <w:rsid w:val="007F3F30"/>
    <w:rsid w:val="007F7A10"/>
    <w:rsid w:val="007F7D1D"/>
    <w:rsid w:val="008011D3"/>
    <w:rsid w:val="00812353"/>
    <w:rsid w:val="008139D7"/>
    <w:rsid w:val="00815908"/>
    <w:rsid w:val="008168C5"/>
    <w:rsid w:val="008178AC"/>
    <w:rsid w:val="008202F8"/>
    <w:rsid w:val="0082589E"/>
    <w:rsid w:val="008269EF"/>
    <w:rsid w:val="00827AB4"/>
    <w:rsid w:val="00830FD7"/>
    <w:rsid w:val="00835CF6"/>
    <w:rsid w:val="008458F3"/>
    <w:rsid w:val="008468F0"/>
    <w:rsid w:val="00850F07"/>
    <w:rsid w:val="0085227F"/>
    <w:rsid w:val="00854B89"/>
    <w:rsid w:val="00855239"/>
    <w:rsid w:val="008565C1"/>
    <w:rsid w:val="00860BD4"/>
    <w:rsid w:val="00862AC0"/>
    <w:rsid w:val="0086350C"/>
    <w:rsid w:val="008653EE"/>
    <w:rsid w:val="008674E5"/>
    <w:rsid w:val="00867EF4"/>
    <w:rsid w:val="00872A77"/>
    <w:rsid w:val="00873745"/>
    <w:rsid w:val="0087689A"/>
    <w:rsid w:val="00876BE0"/>
    <w:rsid w:val="00877122"/>
    <w:rsid w:val="00881D29"/>
    <w:rsid w:val="008901CB"/>
    <w:rsid w:val="00892FE5"/>
    <w:rsid w:val="008A28FA"/>
    <w:rsid w:val="008A2E3C"/>
    <w:rsid w:val="008A41E7"/>
    <w:rsid w:val="008A4DBC"/>
    <w:rsid w:val="008B5178"/>
    <w:rsid w:val="008B6784"/>
    <w:rsid w:val="008B6A8C"/>
    <w:rsid w:val="008B73FB"/>
    <w:rsid w:val="008C2519"/>
    <w:rsid w:val="008C67BC"/>
    <w:rsid w:val="008C7672"/>
    <w:rsid w:val="008C78F6"/>
    <w:rsid w:val="008D47AE"/>
    <w:rsid w:val="008E0F61"/>
    <w:rsid w:val="008E10C0"/>
    <w:rsid w:val="008E413A"/>
    <w:rsid w:val="008E62B8"/>
    <w:rsid w:val="008F0E7C"/>
    <w:rsid w:val="008F641A"/>
    <w:rsid w:val="008F7C74"/>
    <w:rsid w:val="009005BD"/>
    <w:rsid w:val="00902CE1"/>
    <w:rsid w:val="00904ECD"/>
    <w:rsid w:val="009068EC"/>
    <w:rsid w:val="009148BF"/>
    <w:rsid w:val="009163B6"/>
    <w:rsid w:val="00917EB1"/>
    <w:rsid w:val="0092275B"/>
    <w:rsid w:val="00924130"/>
    <w:rsid w:val="0092490E"/>
    <w:rsid w:val="00926C1A"/>
    <w:rsid w:val="0093144D"/>
    <w:rsid w:val="00932A96"/>
    <w:rsid w:val="00935D34"/>
    <w:rsid w:val="00936618"/>
    <w:rsid w:val="00936B29"/>
    <w:rsid w:val="00941975"/>
    <w:rsid w:val="009420DA"/>
    <w:rsid w:val="00942DB4"/>
    <w:rsid w:val="009467B4"/>
    <w:rsid w:val="00947481"/>
    <w:rsid w:val="0095084D"/>
    <w:rsid w:val="0095112E"/>
    <w:rsid w:val="00951192"/>
    <w:rsid w:val="00951D5D"/>
    <w:rsid w:val="00954D83"/>
    <w:rsid w:val="00955397"/>
    <w:rsid w:val="00955E13"/>
    <w:rsid w:val="00957D2F"/>
    <w:rsid w:val="00960027"/>
    <w:rsid w:val="00960945"/>
    <w:rsid w:val="0096290D"/>
    <w:rsid w:val="00965F56"/>
    <w:rsid w:val="00966920"/>
    <w:rsid w:val="00971BA1"/>
    <w:rsid w:val="009760FE"/>
    <w:rsid w:val="00977502"/>
    <w:rsid w:val="00980A27"/>
    <w:rsid w:val="00983355"/>
    <w:rsid w:val="00985F13"/>
    <w:rsid w:val="00992173"/>
    <w:rsid w:val="009A0A27"/>
    <w:rsid w:val="009A123E"/>
    <w:rsid w:val="009A4E31"/>
    <w:rsid w:val="009A5021"/>
    <w:rsid w:val="009A52DB"/>
    <w:rsid w:val="009A5699"/>
    <w:rsid w:val="009A7118"/>
    <w:rsid w:val="009A79DE"/>
    <w:rsid w:val="009B197A"/>
    <w:rsid w:val="009B487F"/>
    <w:rsid w:val="009B4C80"/>
    <w:rsid w:val="009B7205"/>
    <w:rsid w:val="009B724F"/>
    <w:rsid w:val="009B769F"/>
    <w:rsid w:val="009C13AB"/>
    <w:rsid w:val="009C15FE"/>
    <w:rsid w:val="009C4570"/>
    <w:rsid w:val="009C69AB"/>
    <w:rsid w:val="009D191C"/>
    <w:rsid w:val="009D2EA8"/>
    <w:rsid w:val="009D348F"/>
    <w:rsid w:val="009D44F2"/>
    <w:rsid w:val="009D59B6"/>
    <w:rsid w:val="009E09F3"/>
    <w:rsid w:val="009E0C1D"/>
    <w:rsid w:val="009E1623"/>
    <w:rsid w:val="009E4617"/>
    <w:rsid w:val="009E597C"/>
    <w:rsid w:val="009E78EF"/>
    <w:rsid w:val="009F02C7"/>
    <w:rsid w:val="009F035E"/>
    <w:rsid w:val="009F1A0F"/>
    <w:rsid w:val="009F2419"/>
    <w:rsid w:val="009F4007"/>
    <w:rsid w:val="009F4BC7"/>
    <w:rsid w:val="009F5BB6"/>
    <w:rsid w:val="009F6911"/>
    <w:rsid w:val="009F6AB3"/>
    <w:rsid w:val="009F6EE9"/>
    <w:rsid w:val="009F7ABE"/>
    <w:rsid w:val="00A00129"/>
    <w:rsid w:val="00A01B84"/>
    <w:rsid w:val="00A025C8"/>
    <w:rsid w:val="00A02BC9"/>
    <w:rsid w:val="00A04089"/>
    <w:rsid w:val="00A05630"/>
    <w:rsid w:val="00A07B41"/>
    <w:rsid w:val="00A1141A"/>
    <w:rsid w:val="00A11527"/>
    <w:rsid w:val="00A1406E"/>
    <w:rsid w:val="00A143B2"/>
    <w:rsid w:val="00A14565"/>
    <w:rsid w:val="00A1538F"/>
    <w:rsid w:val="00A15D7B"/>
    <w:rsid w:val="00A17E6E"/>
    <w:rsid w:val="00A20270"/>
    <w:rsid w:val="00A22B22"/>
    <w:rsid w:val="00A2385E"/>
    <w:rsid w:val="00A33FCB"/>
    <w:rsid w:val="00A36AC8"/>
    <w:rsid w:val="00A36E08"/>
    <w:rsid w:val="00A37EFC"/>
    <w:rsid w:val="00A407F5"/>
    <w:rsid w:val="00A41C65"/>
    <w:rsid w:val="00A43C79"/>
    <w:rsid w:val="00A43E16"/>
    <w:rsid w:val="00A53218"/>
    <w:rsid w:val="00A54144"/>
    <w:rsid w:val="00A61A3F"/>
    <w:rsid w:val="00A62FA5"/>
    <w:rsid w:val="00A72B98"/>
    <w:rsid w:val="00A74A6C"/>
    <w:rsid w:val="00A74EB8"/>
    <w:rsid w:val="00A80CFF"/>
    <w:rsid w:val="00A8109C"/>
    <w:rsid w:val="00A83672"/>
    <w:rsid w:val="00A837A2"/>
    <w:rsid w:val="00A838AC"/>
    <w:rsid w:val="00A86A74"/>
    <w:rsid w:val="00A91698"/>
    <w:rsid w:val="00A9196C"/>
    <w:rsid w:val="00A92509"/>
    <w:rsid w:val="00AA0BD4"/>
    <w:rsid w:val="00AA1FBA"/>
    <w:rsid w:val="00AA24AC"/>
    <w:rsid w:val="00AA348B"/>
    <w:rsid w:val="00AA5B91"/>
    <w:rsid w:val="00AA5CDE"/>
    <w:rsid w:val="00AA6766"/>
    <w:rsid w:val="00AA6A6D"/>
    <w:rsid w:val="00AA7D03"/>
    <w:rsid w:val="00AB6CCB"/>
    <w:rsid w:val="00AB7843"/>
    <w:rsid w:val="00AC434D"/>
    <w:rsid w:val="00AC548A"/>
    <w:rsid w:val="00AC5C32"/>
    <w:rsid w:val="00AC7444"/>
    <w:rsid w:val="00AC746E"/>
    <w:rsid w:val="00AD0737"/>
    <w:rsid w:val="00AD6A73"/>
    <w:rsid w:val="00AD6E18"/>
    <w:rsid w:val="00AE0CCE"/>
    <w:rsid w:val="00AE3D2A"/>
    <w:rsid w:val="00AE511E"/>
    <w:rsid w:val="00AE57AC"/>
    <w:rsid w:val="00AF0AC7"/>
    <w:rsid w:val="00AF2DCA"/>
    <w:rsid w:val="00AF3E6B"/>
    <w:rsid w:val="00AF5FDD"/>
    <w:rsid w:val="00AF7786"/>
    <w:rsid w:val="00B00BC1"/>
    <w:rsid w:val="00B04177"/>
    <w:rsid w:val="00B224B9"/>
    <w:rsid w:val="00B2499F"/>
    <w:rsid w:val="00B26579"/>
    <w:rsid w:val="00B27783"/>
    <w:rsid w:val="00B3226E"/>
    <w:rsid w:val="00B355B0"/>
    <w:rsid w:val="00B36D5C"/>
    <w:rsid w:val="00B46CCD"/>
    <w:rsid w:val="00B47494"/>
    <w:rsid w:val="00B602DE"/>
    <w:rsid w:val="00B6162A"/>
    <w:rsid w:val="00B64360"/>
    <w:rsid w:val="00B6509D"/>
    <w:rsid w:val="00B65408"/>
    <w:rsid w:val="00B716C5"/>
    <w:rsid w:val="00B7445D"/>
    <w:rsid w:val="00B80425"/>
    <w:rsid w:val="00B8091F"/>
    <w:rsid w:val="00B83390"/>
    <w:rsid w:val="00B90BCF"/>
    <w:rsid w:val="00B9149D"/>
    <w:rsid w:val="00B92805"/>
    <w:rsid w:val="00B95581"/>
    <w:rsid w:val="00B97377"/>
    <w:rsid w:val="00BA049C"/>
    <w:rsid w:val="00BA0AFE"/>
    <w:rsid w:val="00BA53DB"/>
    <w:rsid w:val="00BA5C48"/>
    <w:rsid w:val="00BA7807"/>
    <w:rsid w:val="00BB2343"/>
    <w:rsid w:val="00BB409E"/>
    <w:rsid w:val="00BC0DD1"/>
    <w:rsid w:val="00BC2C92"/>
    <w:rsid w:val="00BC39B5"/>
    <w:rsid w:val="00BC3FD3"/>
    <w:rsid w:val="00BC4306"/>
    <w:rsid w:val="00BC4A48"/>
    <w:rsid w:val="00BC4E7C"/>
    <w:rsid w:val="00BD0091"/>
    <w:rsid w:val="00BD0752"/>
    <w:rsid w:val="00BD1908"/>
    <w:rsid w:val="00BD2A5D"/>
    <w:rsid w:val="00BE119D"/>
    <w:rsid w:val="00BE4E81"/>
    <w:rsid w:val="00BE6AB1"/>
    <w:rsid w:val="00BE6CD2"/>
    <w:rsid w:val="00BF13C4"/>
    <w:rsid w:val="00BF1F13"/>
    <w:rsid w:val="00BF3505"/>
    <w:rsid w:val="00BF437C"/>
    <w:rsid w:val="00BF6655"/>
    <w:rsid w:val="00BF6CAC"/>
    <w:rsid w:val="00C00635"/>
    <w:rsid w:val="00C01D39"/>
    <w:rsid w:val="00C03325"/>
    <w:rsid w:val="00C07D5E"/>
    <w:rsid w:val="00C1444E"/>
    <w:rsid w:val="00C16013"/>
    <w:rsid w:val="00C21160"/>
    <w:rsid w:val="00C22474"/>
    <w:rsid w:val="00C2575E"/>
    <w:rsid w:val="00C35C86"/>
    <w:rsid w:val="00C376A4"/>
    <w:rsid w:val="00C407D2"/>
    <w:rsid w:val="00C40861"/>
    <w:rsid w:val="00C43023"/>
    <w:rsid w:val="00C44DFC"/>
    <w:rsid w:val="00C566FC"/>
    <w:rsid w:val="00C571E4"/>
    <w:rsid w:val="00C57E59"/>
    <w:rsid w:val="00C62144"/>
    <w:rsid w:val="00C639FB"/>
    <w:rsid w:val="00C665FE"/>
    <w:rsid w:val="00C67B07"/>
    <w:rsid w:val="00C707DD"/>
    <w:rsid w:val="00C71A02"/>
    <w:rsid w:val="00C7238C"/>
    <w:rsid w:val="00C72A19"/>
    <w:rsid w:val="00C7327D"/>
    <w:rsid w:val="00C7776F"/>
    <w:rsid w:val="00C82DEC"/>
    <w:rsid w:val="00C858C1"/>
    <w:rsid w:val="00C85B6D"/>
    <w:rsid w:val="00C85FF3"/>
    <w:rsid w:val="00C92905"/>
    <w:rsid w:val="00CA0686"/>
    <w:rsid w:val="00CA2FE4"/>
    <w:rsid w:val="00CA40B1"/>
    <w:rsid w:val="00CA4B32"/>
    <w:rsid w:val="00CB00E8"/>
    <w:rsid w:val="00CB3BB0"/>
    <w:rsid w:val="00CB5548"/>
    <w:rsid w:val="00CB7898"/>
    <w:rsid w:val="00CC23F2"/>
    <w:rsid w:val="00CC55DD"/>
    <w:rsid w:val="00CC5955"/>
    <w:rsid w:val="00CC6B1D"/>
    <w:rsid w:val="00CC7D6F"/>
    <w:rsid w:val="00CD4C5C"/>
    <w:rsid w:val="00CD51DF"/>
    <w:rsid w:val="00CE30D8"/>
    <w:rsid w:val="00CE389D"/>
    <w:rsid w:val="00CE5575"/>
    <w:rsid w:val="00CE5CE3"/>
    <w:rsid w:val="00CF1416"/>
    <w:rsid w:val="00CF2367"/>
    <w:rsid w:val="00CF50A4"/>
    <w:rsid w:val="00CF540A"/>
    <w:rsid w:val="00CF5A35"/>
    <w:rsid w:val="00CF5D29"/>
    <w:rsid w:val="00CF64F3"/>
    <w:rsid w:val="00D00826"/>
    <w:rsid w:val="00D0273C"/>
    <w:rsid w:val="00D02E54"/>
    <w:rsid w:val="00D03663"/>
    <w:rsid w:val="00D07DF3"/>
    <w:rsid w:val="00D10349"/>
    <w:rsid w:val="00D10BF4"/>
    <w:rsid w:val="00D15D16"/>
    <w:rsid w:val="00D2168F"/>
    <w:rsid w:val="00D2178A"/>
    <w:rsid w:val="00D25B2A"/>
    <w:rsid w:val="00D315F8"/>
    <w:rsid w:val="00D3422A"/>
    <w:rsid w:val="00D34CB5"/>
    <w:rsid w:val="00D37C38"/>
    <w:rsid w:val="00D424E6"/>
    <w:rsid w:val="00D449DC"/>
    <w:rsid w:val="00D46092"/>
    <w:rsid w:val="00D465AD"/>
    <w:rsid w:val="00D46700"/>
    <w:rsid w:val="00D51A51"/>
    <w:rsid w:val="00D5318B"/>
    <w:rsid w:val="00D54032"/>
    <w:rsid w:val="00D5654D"/>
    <w:rsid w:val="00D56975"/>
    <w:rsid w:val="00D61926"/>
    <w:rsid w:val="00D61EF1"/>
    <w:rsid w:val="00D65E31"/>
    <w:rsid w:val="00D70C5E"/>
    <w:rsid w:val="00D75056"/>
    <w:rsid w:val="00D75347"/>
    <w:rsid w:val="00D77689"/>
    <w:rsid w:val="00D7775C"/>
    <w:rsid w:val="00D870AA"/>
    <w:rsid w:val="00D91949"/>
    <w:rsid w:val="00D91CBE"/>
    <w:rsid w:val="00D92331"/>
    <w:rsid w:val="00D97C7A"/>
    <w:rsid w:val="00DA0E49"/>
    <w:rsid w:val="00DA4466"/>
    <w:rsid w:val="00DA610B"/>
    <w:rsid w:val="00DA64FF"/>
    <w:rsid w:val="00DA7E13"/>
    <w:rsid w:val="00DB3467"/>
    <w:rsid w:val="00DB6068"/>
    <w:rsid w:val="00DB60AA"/>
    <w:rsid w:val="00DC0471"/>
    <w:rsid w:val="00DC1C46"/>
    <w:rsid w:val="00DC2263"/>
    <w:rsid w:val="00DC3289"/>
    <w:rsid w:val="00DC6D55"/>
    <w:rsid w:val="00DD22B6"/>
    <w:rsid w:val="00DD4917"/>
    <w:rsid w:val="00DE1EF6"/>
    <w:rsid w:val="00DE5F5C"/>
    <w:rsid w:val="00DF1139"/>
    <w:rsid w:val="00DF4FE5"/>
    <w:rsid w:val="00DF66F5"/>
    <w:rsid w:val="00DF6BAA"/>
    <w:rsid w:val="00E01639"/>
    <w:rsid w:val="00E01E01"/>
    <w:rsid w:val="00E03594"/>
    <w:rsid w:val="00E05368"/>
    <w:rsid w:val="00E0714C"/>
    <w:rsid w:val="00E07ACF"/>
    <w:rsid w:val="00E13B45"/>
    <w:rsid w:val="00E144B6"/>
    <w:rsid w:val="00E174A3"/>
    <w:rsid w:val="00E23C4D"/>
    <w:rsid w:val="00E31ABD"/>
    <w:rsid w:val="00E35043"/>
    <w:rsid w:val="00E40E89"/>
    <w:rsid w:val="00E41E02"/>
    <w:rsid w:val="00E4403B"/>
    <w:rsid w:val="00E45482"/>
    <w:rsid w:val="00E4633B"/>
    <w:rsid w:val="00E47AD3"/>
    <w:rsid w:val="00E47B23"/>
    <w:rsid w:val="00E54C9F"/>
    <w:rsid w:val="00E55FB3"/>
    <w:rsid w:val="00E605B7"/>
    <w:rsid w:val="00E60806"/>
    <w:rsid w:val="00E61D0F"/>
    <w:rsid w:val="00E637C5"/>
    <w:rsid w:val="00E642FF"/>
    <w:rsid w:val="00E64EBA"/>
    <w:rsid w:val="00E65E6B"/>
    <w:rsid w:val="00E67A7A"/>
    <w:rsid w:val="00E81D90"/>
    <w:rsid w:val="00E822E3"/>
    <w:rsid w:val="00E825AB"/>
    <w:rsid w:val="00E83402"/>
    <w:rsid w:val="00E9700B"/>
    <w:rsid w:val="00E9701A"/>
    <w:rsid w:val="00EA3377"/>
    <w:rsid w:val="00EA7EDD"/>
    <w:rsid w:val="00EB0B9A"/>
    <w:rsid w:val="00EB0E90"/>
    <w:rsid w:val="00EB2282"/>
    <w:rsid w:val="00EB2492"/>
    <w:rsid w:val="00EB3B9D"/>
    <w:rsid w:val="00EB3CF0"/>
    <w:rsid w:val="00EB5B94"/>
    <w:rsid w:val="00EB5BB4"/>
    <w:rsid w:val="00EC245F"/>
    <w:rsid w:val="00EC455D"/>
    <w:rsid w:val="00EC4F64"/>
    <w:rsid w:val="00EC6A69"/>
    <w:rsid w:val="00EC7CF0"/>
    <w:rsid w:val="00ED0721"/>
    <w:rsid w:val="00ED3142"/>
    <w:rsid w:val="00ED44A2"/>
    <w:rsid w:val="00ED50E6"/>
    <w:rsid w:val="00ED6849"/>
    <w:rsid w:val="00ED68F6"/>
    <w:rsid w:val="00ED7982"/>
    <w:rsid w:val="00EE0BEA"/>
    <w:rsid w:val="00EE207B"/>
    <w:rsid w:val="00EF10C6"/>
    <w:rsid w:val="00EF13F3"/>
    <w:rsid w:val="00EF3F33"/>
    <w:rsid w:val="00EF694B"/>
    <w:rsid w:val="00EF77FD"/>
    <w:rsid w:val="00F0521B"/>
    <w:rsid w:val="00F07EF6"/>
    <w:rsid w:val="00F11151"/>
    <w:rsid w:val="00F14039"/>
    <w:rsid w:val="00F1525E"/>
    <w:rsid w:val="00F15AA4"/>
    <w:rsid w:val="00F17A89"/>
    <w:rsid w:val="00F206DE"/>
    <w:rsid w:val="00F20819"/>
    <w:rsid w:val="00F21FC1"/>
    <w:rsid w:val="00F22AD5"/>
    <w:rsid w:val="00F22F2E"/>
    <w:rsid w:val="00F267D3"/>
    <w:rsid w:val="00F26D65"/>
    <w:rsid w:val="00F35F70"/>
    <w:rsid w:val="00F36134"/>
    <w:rsid w:val="00F368A9"/>
    <w:rsid w:val="00F40275"/>
    <w:rsid w:val="00F411B5"/>
    <w:rsid w:val="00F52242"/>
    <w:rsid w:val="00F559EF"/>
    <w:rsid w:val="00F55C10"/>
    <w:rsid w:val="00F62301"/>
    <w:rsid w:val="00F62836"/>
    <w:rsid w:val="00F667EA"/>
    <w:rsid w:val="00F7395B"/>
    <w:rsid w:val="00F74432"/>
    <w:rsid w:val="00F81FA6"/>
    <w:rsid w:val="00F854C9"/>
    <w:rsid w:val="00F8611B"/>
    <w:rsid w:val="00F9243F"/>
    <w:rsid w:val="00F9328F"/>
    <w:rsid w:val="00F93FB4"/>
    <w:rsid w:val="00F941A9"/>
    <w:rsid w:val="00F97C6C"/>
    <w:rsid w:val="00FA11BD"/>
    <w:rsid w:val="00FA196D"/>
    <w:rsid w:val="00FA3032"/>
    <w:rsid w:val="00FA5921"/>
    <w:rsid w:val="00FA7AE3"/>
    <w:rsid w:val="00FB0ADE"/>
    <w:rsid w:val="00FB1D14"/>
    <w:rsid w:val="00FB3836"/>
    <w:rsid w:val="00FB48EE"/>
    <w:rsid w:val="00FB7769"/>
    <w:rsid w:val="00FB77DE"/>
    <w:rsid w:val="00FC28BE"/>
    <w:rsid w:val="00FC68A1"/>
    <w:rsid w:val="00FD092B"/>
    <w:rsid w:val="00FD63AA"/>
    <w:rsid w:val="00FE0615"/>
    <w:rsid w:val="00FE26AD"/>
    <w:rsid w:val="00FE697D"/>
    <w:rsid w:val="00FF064A"/>
    <w:rsid w:val="00FF1A55"/>
    <w:rsid w:val="00FF4B06"/>
    <w:rsid w:val="00FF4C83"/>
    <w:rsid w:val="00FF4E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DA9D2E"/>
  <w15:docId w15:val="{0EA95B32-4141-41C8-98A8-91F974DCC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14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49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49A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49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49A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A49A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A49AF"/>
    <w:rPr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F15AA4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F15AA4"/>
  </w:style>
  <w:style w:type="paragraph" w:styleId="a7">
    <w:name w:val="List Paragraph"/>
    <w:basedOn w:val="a"/>
    <w:uiPriority w:val="34"/>
    <w:qFormat/>
    <w:rsid w:val="00E01639"/>
    <w:pPr>
      <w:ind w:firstLineChars="200" w:firstLine="420"/>
    </w:pPr>
  </w:style>
  <w:style w:type="paragraph" w:styleId="a8">
    <w:name w:val="Normal (Web)"/>
    <w:basedOn w:val="a"/>
    <w:uiPriority w:val="99"/>
    <w:semiHidden/>
    <w:unhideWhenUsed/>
    <w:rsid w:val="00E40E8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5733F9"/>
    <w:rPr>
      <w:sz w:val="21"/>
      <w:szCs w:val="21"/>
    </w:rPr>
  </w:style>
  <w:style w:type="paragraph" w:styleId="aa">
    <w:name w:val="annotation text"/>
    <w:basedOn w:val="a"/>
    <w:link w:val="Char3"/>
    <w:uiPriority w:val="99"/>
    <w:semiHidden/>
    <w:unhideWhenUsed/>
    <w:rsid w:val="005733F9"/>
    <w:pPr>
      <w:jc w:val="left"/>
    </w:pPr>
  </w:style>
  <w:style w:type="character" w:customStyle="1" w:styleId="Char3">
    <w:name w:val="批注文字 Char"/>
    <w:basedOn w:val="a0"/>
    <w:link w:val="aa"/>
    <w:uiPriority w:val="99"/>
    <w:semiHidden/>
    <w:rsid w:val="005733F9"/>
    <w:rPr>
      <w:kern w:val="2"/>
      <w:sz w:val="21"/>
      <w:szCs w:val="22"/>
    </w:rPr>
  </w:style>
  <w:style w:type="paragraph" w:styleId="ab">
    <w:name w:val="annotation subject"/>
    <w:basedOn w:val="aa"/>
    <w:next w:val="aa"/>
    <w:link w:val="Char4"/>
    <w:uiPriority w:val="99"/>
    <w:semiHidden/>
    <w:unhideWhenUsed/>
    <w:rsid w:val="005733F9"/>
    <w:rPr>
      <w:b/>
      <w:bCs/>
    </w:rPr>
  </w:style>
  <w:style w:type="character" w:customStyle="1" w:styleId="Char4">
    <w:name w:val="批注主题 Char"/>
    <w:basedOn w:val="Char3"/>
    <w:link w:val="ab"/>
    <w:uiPriority w:val="99"/>
    <w:semiHidden/>
    <w:rsid w:val="005733F9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7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49507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86209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0747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484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FA613-7C90-42A0-9422-77DC8D855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</TotalTime>
  <Pages>6</Pages>
  <Words>861</Words>
  <Characters>4911</Characters>
  <Application>Microsoft Office Word</Application>
  <DocSecurity>0</DocSecurity>
  <Lines>40</Lines>
  <Paragraphs>11</Paragraphs>
  <ScaleCrop>false</ScaleCrop>
  <Company/>
  <LinksUpToDate>false</LinksUpToDate>
  <CharactersWithSpaces>5761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周小雍</dc:creator>
  <cp:lastModifiedBy>杨燕燕</cp:lastModifiedBy>
  <cp:revision>87</cp:revision>
  <cp:lastPrinted>2016-10-17T02:36:00Z</cp:lastPrinted>
  <dcterms:created xsi:type="dcterms:W3CDTF">2016-07-05T16:07:00Z</dcterms:created>
  <dcterms:modified xsi:type="dcterms:W3CDTF">2016-10-17T02:37:00Z</dcterms:modified>
</cp:coreProperties>
</file>