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00FF" w:rsidRPr="004200FF" w:rsidRDefault="004200FF" w:rsidP="004200FF">
      <w:pPr>
        <w:spacing w:before="50" w:after="50" w:line="360" w:lineRule="auto"/>
        <w:jc w:val="center"/>
        <w:rPr>
          <w:rFonts w:ascii="宋体" w:eastAsia="宋体" w:hAnsi="宋体" w:cs="宋体"/>
          <w:b/>
          <w:bCs/>
          <w:sz w:val="28"/>
          <w:szCs w:val="28"/>
        </w:rPr>
      </w:pPr>
      <w:r>
        <w:rPr>
          <w:rFonts w:ascii="宋体" w:eastAsia="宋体" w:hAnsi="宋体" w:cs="宋体" w:hint="eastAsia"/>
          <w:b/>
          <w:bCs/>
          <w:sz w:val="28"/>
          <w:szCs w:val="28"/>
        </w:rPr>
        <w:t>交银施罗德</w:t>
      </w:r>
      <w:r w:rsidR="00217BA9">
        <w:rPr>
          <w:rFonts w:ascii="宋体" w:eastAsia="宋体" w:hAnsi="宋体" w:cs="宋体" w:hint="eastAsia"/>
          <w:b/>
          <w:bCs/>
          <w:sz w:val="28"/>
          <w:szCs w:val="28"/>
        </w:rPr>
        <w:t>中证互联网金融</w:t>
      </w:r>
      <w:r w:rsidRPr="004200FF">
        <w:rPr>
          <w:rFonts w:ascii="宋体" w:eastAsia="宋体" w:hAnsi="宋体" w:cs="宋体" w:hint="eastAsia"/>
          <w:b/>
          <w:bCs/>
          <w:sz w:val="28"/>
          <w:szCs w:val="28"/>
        </w:rPr>
        <w:t>指数分级证券投资基金上网发售提示性公告</w:t>
      </w:r>
    </w:p>
    <w:p w:rsidR="004200FF" w:rsidRPr="004200FF" w:rsidRDefault="004200FF" w:rsidP="004200FF">
      <w:pPr>
        <w:widowControl/>
        <w:adjustRightInd w:val="0"/>
        <w:snapToGrid w:val="0"/>
        <w:spacing w:line="360" w:lineRule="auto"/>
        <w:ind w:firstLineChars="100" w:firstLine="240"/>
        <w:rPr>
          <w:rFonts w:ascii="Times New Roman" w:eastAsia="宋体" w:hAnsi="Times New Roman" w:cs="Times New Roman"/>
          <w:kern w:val="0"/>
          <w:sz w:val="24"/>
          <w:szCs w:val="21"/>
        </w:rPr>
      </w:pPr>
    </w:p>
    <w:p w:rsidR="004200FF" w:rsidRPr="004200FF" w:rsidRDefault="004200FF" w:rsidP="004200FF">
      <w:pPr>
        <w:widowControl/>
        <w:adjustRightInd w:val="0"/>
        <w:snapToGrid w:val="0"/>
        <w:spacing w:line="360" w:lineRule="auto"/>
        <w:ind w:firstLineChars="100" w:firstLine="240"/>
        <w:rPr>
          <w:rFonts w:ascii="Times New Roman" w:eastAsia="宋体" w:hAnsi="Times New Roman" w:cs="Times New Roman"/>
          <w:kern w:val="0"/>
          <w:sz w:val="24"/>
          <w:szCs w:val="21"/>
        </w:rPr>
      </w:pPr>
      <w:r w:rsidRPr="004200FF">
        <w:rPr>
          <w:rFonts w:ascii="Times New Roman" w:eastAsia="宋体" w:hAnsi="Times New Roman" w:cs="Times New Roman" w:hint="eastAsia"/>
          <w:kern w:val="0"/>
          <w:sz w:val="24"/>
          <w:szCs w:val="21"/>
        </w:rPr>
        <w:t xml:space="preserve">  </w:t>
      </w:r>
      <w:r w:rsidRPr="004200FF">
        <w:rPr>
          <w:rFonts w:ascii="Times New Roman" w:eastAsia="宋体" w:hAnsi="Times New Roman" w:cs="Times New Roman" w:hint="eastAsia"/>
          <w:kern w:val="0"/>
          <w:sz w:val="24"/>
          <w:szCs w:val="21"/>
        </w:rPr>
        <w:t>经中国证监会批准，交银施罗德</w:t>
      </w:r>
      <w:r w:rsidR="00217BA9">
        <w:rPr>
          <w:rFonts w:ascii="Times New Roman" w:eastAsia="宋体" w:hAnsi="Times New Roman" w:cs="Times New Roman" w:hint="eastAsia"/>
          <w:kern w:val="0"/>
          <w:sz w:val="24"/>
          <w:szCs w:val="21"/>
        </w:rPr>
        <w:t>中证互联网金融</w:t>
      </w:r>
      <w:r w:rsidRPr="004200FF">
        <w:rPr>
          <w:rFonts w:ascii="Times New Roman" w:eastAsia="宋体" w:hAnsi="Times New Roman" w:cs="Times New Roman" w:hint="eastAsia"/>
          <w:kern w:val="0"/>
          <w:sz w:val="24"/>
          <w:szCs w:val="21"/>
        </w:rPr>
        <w:t>指数分级证券投资基金在深圳证券交易所上网发售。所有具有基金销售业务资格且同时为深圳证券交易所会员单位的证券公司的营业部均可办理认购，基金简称</w:t>
      </w:r>
      <w:r w:rsidRPr="004200FF">
        <w:rPr>
          <w:rFonts w:ascii="Times New Roman" w:eastAsia="宋体" w:hAnsi="Times New Roman" w:cs="Times New Roman" w:hint="eastAsia"/>
          <w:kern w:val="0"/>
          <w:sz w:val="24"/>
          <w:szCs w:val="21"/>
        </w:rPr>
        <w:t>"</w:t>
      </w:r>
      <w:r w:rsidR="00217BA9">
        <w:rPr>
          <w:rFonts w:ascii="Times New Roman" w:eastAsia="宋体" w:hAnsi="Times New Roman" w:cs="Times New Roman" w:hint="eastAsia"/>
          <w:kern w:val="0"/>
          <w:sz w:val="24"/>
          <w:szCs w:val="21"/>
        </w:rPr>
        <w:t>E</w:t>
      </w:r>
      <w:r w:rsidR="00217BA9">
        <w:rPr>
          <w:rFonts w:ascii="Times New Roman" w:eastAsia="宋体" w:hAnsi="Times New Roman" w:cs="Times New Roman" w:hint="eastAsia"/>
          <w:kern w:val="0"/>
          <w:sz w:val="24"/>
          <w:szCs w:val="21"/>
        </w:rPr>
        <w:t>金融</w:t>
      </w:r>
      <w:r w:rsidRPr="004200FF">
        <w:rPr>
          <w:rFonts w:ascii="Times New Roman" w:eastAsia="宋体" w:hAnsi="Times New Roman" w:cs="Times New Roman" w:hint="eastAsia"/>
          <w:kern w:val="0"/>
          <w:sz w:val="24"/>
          <w:szCs w:val="21"/>
        </w:rPr>
        <w:t>"</w:t>
      </w:r>
      <w:r w:rsidRPr="004200FF">
        <w:rPr>
          <w:rFonts w:ascii="Times New Roman" w:eastAsia="宋体" w:hAnsi="Times New Roman" w:cs="Times New Roman" w:hint="eastAsia"/>
          <w:kern w:val="0"/>
          <w:sz w:val="24"/>
          <w:szCs w:val="21"/>
        </w:rPr>
        <w:t>，基金代码</w:t>
      </w:r>
      <w:r w:rsidR="00217BA9" w:rsidRPr="00014720">
        <w:rPr>
          <w:rFonts w:ascii="Times New Roman" w:eastAsia="宋体" w:hAnsi="Times New Roman" w:cs="Times New Roman"/>
          <w:kern w:val="0"/>
          <w:sz w:val="24"/>
          <w:szCs w:val="21"/>
        </w:rPr>
        <w:t>16490</w:t>
      </w:r>
      <w:r w:rsidR="00217BA9">
        <w:rPr>
          <w:rFonts w:ascii="Times New Roman" w:eastAsia="宋体" w:hAnsi="Times New Roman" w:cs="Times New Roman" w:hint="eastAsia"/>
          <w:kern w:val="0"/>
          <w:sz w:val="24"/>
          <w:szCs w:val="21"/>
        </w:rPr>
        <w:t>7</w:t>
      </w:r>
      <w:r w:rsidRPr="004200FF">
        <w:rPr>
          <w:rFonts w:ascii="Times New Roman" w:eastAsia="宋体" w:hAnsi="Times New Roman" w:cs="Times New Roman" w:hint="eastAsia"/>
          <w:kern w:val="0"/>
          <w:sz w:val="24"/>
          <w:szCs w:val="21"/>
        </w:rPr>
        <w:t>，深圳证券交易所挂牌价</w:t>
      </w:r>
      <w:r w:rsidRPr="004200FF">
        <w:rPr>
          <w:rFonts w:ascii="Times New Roman" w:eastAsia="宋体" w:hAnsi="Times New Roman" w:cs="Times New Roman" w:hint="eastAsia"/>
          <w:kern w:val="0"/>
          <w:sz w:val="24"/>
          <w:szCs w:val="21"/>
        </w:rPr>
        <w:t>1.000</w:t>
      </w:r>
      <w:r w:rsidRPr="004200FF">
        <w:rPr>
          <w:rFonts w:ascii="Times New Roman" w:eastAsia="宋体" w:hAnsi="Times New Roman" w:cs="Times New Roman" w:hint="eastAsia"/>
          <w:kern w:val="0"/>
          <w:sz w:val="24"/>
          <w:szCs w:val="21"/>
        </w:rPr>
        <w:t>元，发售时间</w:t>
      </w:r>
      <w:r w:rsidRPr="004200FF">
        <w:rPr>
          <w:rFonts w:ascii="Times New Roman" w:eastAsia="宋体" w:hAnsi="Times New Roman" w:cs="Times New Roman" w:hint="eastAsia"/>
          <w:kern w:val="0"/>
          <w:sz w:val="24"/>
          <w:szCs w:val="21"/>
        </w:rPr>
        <w:t xml:space="preserve"> 201</w:t>
      </w:r>
      <w:r>
        <w:rPr>
          <w:rFonts w:ascii="Times New Roman" w:eastAsia="宋体" w:hAnsi="Times New Roman" w:cs="Times New Roman" w:hint="eastAsia"/>
          <w:kern w:val="0"/>
          <w:sz w:val="24"/>
          <w:szCs w:val="21"/>
        </w:rPr>
        <w:t>5</w:t>
      </w:r>
      <w:r w:rsidRPr="004200FF">
        <w:rPr>
          <w:rFonts w:ascii="Times New Roman" w:eastAsia="宋体" w:hAnsi="Times New Roman" w:cs="Times New Roman" w:hint="eastAsia"/>
          <w:kern w:val="0"/>
          <w:sz w:val="24"/>
          <w:szCs w:val="21"/>
        </w:rPr>
        <w:t>年</w:t>
      </w:r>
      <w:r w:rsidR="004A1A0F">
        <w:rPr>
          <w:rFonts w:ascii="Times New Roman" w:eastAsia="宋体" w:hAnsi="Times New Roman" w:cs="Times New Roman" w:hint="eastAsia"/>
          <w:kern w:val="0"/>
          <w:sz w:val="24"/>
          <w:szCs w:val="21"/>
        </w:rPr>
        <w:t>6</w:t>
      </w:r>
      <w:r w:rsidR="00217BA9">
        <w:rPr>
          <w:rFonts w:ascii="Times New Roman" w:eastAsia="宋体" w:hAnsi="Times New Roman" w:cs="Times New Roman" w:hint="eastAsia"/>
          <w:kern w:val="0"/>
          <w:sz w:val="24"/>
          <w:szCs w:val="21"/>
        </w:rPr>
        <w:t>月</w:t>
      </w:r>
      <w:r w:rsidR="004A1A0F">
        <w:rPr>
          <w:rFonts w:ascii="Times New Roman" w:eastAsia="宋体" w:hAnsi="Times New Roman" w:cs="Times New Roman" w:hint="eastAsia"/>
          <w:kern w:val="0"/>
          <w:sz w:val="24"/>
          <w:szCs w:val="21"/>
        </w:rPr>
        <w:t>16</w:t>
      </w:r>
      <w:r w:rsidRPr="004200FF">
        <w:rPr>
          <w:rFonts w:ascii="Times New Roman" w:eastAsia="宋体" w:hAnsi="Times New Roman" w:cs="Times New Roman" w:hint="eastAsia"/>
          <w:kern w:val="0"/>
          <w:sz w:val="24"/>
          <w:szCs w:val="21"/>
        </w:rPr>
        <w:t>日至</w:t>
      </w:r>
      <w:r w:rsidRPr="004200FF">
        <w:rPr>
          <w:rFonts w:ascii="Times New Roman" w:eastAsia="宋体" w:hAnsi="Times New Roman" w:cs="Times New Roman" w:hint="eastAsia"/>
          <w:kern w:val="0"/>
          <w:sz w:val="24"/>
          <w:szCs w:val="21"/>
        </w:rPr>
        <w:t>201</w:t>
      </w:r>
      <w:r>
        <w:rPr>
          <w:rFonts w:ascii="Times New Roman" w:eastAsia="宋体" w:hAnsi="Times New Roman" w:cs="Times New Roman" w:hint="eastAsia"/>
          <w:kern w:val="0"/>
          <w:sz w:val="24"/>
          <w:szCs w:val="21"/>
        </w:rPr>
        <w:t>5</w:t>
      </w:r>
      <w:r w:rsidRPr="004200FF">
        <w:rPr>
          <w:rFonts w:ascii="Times New Roman" w:eastAsia="宋体" w:hAnsi="Times New Roman" w:cs="Times New Roman" w:hint="eastAsia"/>
          <w:kern w:val="0"/>
          <w:sz w:val="24"/>
          <w:szCs w:val="21"/>
        </w:rPr>
        <w:t>年</w:t>
      </w:r>
      <w:r w:rsidR="004A1A0F">
        <w:rPr>
          <w:rFonts w:ascii="Times New Roman" w:eastAsia="宋体" w:hAnsi="Times New Roman" w:cs="Times New Roman" w:hint="eastAsia"/>
          <w:kern w:val="0"/>
          <w:sz w:val="24"/>
          <w:szCs w:val="21"/>
        </w:rPr>
        <w:t>6</w:t>
      </w:r>
      <w:r w:rsidR="00217BA9">
        <w:rPr>
          <w:rFonts w:ascii="Times New Roman" w:eastAsia="宋体" w:hAnsi="Times New Roman" w:cs="Times New Roman" w:hint="eastAsia"/>
          <w:kern w:val="0"/>
          <w:sz w:val="24"/>
          <w:szCs w:val="21"/>
        </w:rPr>
        <w:t>月</w:t>
      </w:r>
      <w:r w:rsidR="004A1A0F">
        <w:rPr>
          <w:rFonts w:ascii="Times New Roman" w:eastAsia="宋体" w:hAnsi="Times New Roman" w:cs="Times New Roman" w:hint="eastAsia"/>
          <w:kern w:val="0"/>
          <w:sz w:val="24"/>
          <w:szCs w:val="21"/>
        </w:rPr>
        <w:t>30</w:t>
      </w:r>
      <w:r w:rsidRPr="004200FF">
        <w:rPr>
          <w:rFonts w:ascii="Times New Roman" w:eastAsia="宋体" w:hAnsi="Times New Roman" w:cs="Times New Roman" w:hint="eastAsia"/>
          <w:kern w:val="0"/>
          <w:sz w:val="24"/>
          <w:szCs w:val="21"/>
        </w:rPr>
        <w:t>日（周六、周日和节假日不受理）。发售截止时间如有变更，基金管理人将及时公告。</w:t>
      </w:r>
    </w:p>
    <w:p w:rsidR="00F008BA" w:rsidRPr="004F35A3" w:rsidRDefault="00F008BA" w:rsidP="00F008BA">
      <w:pPr>
        <w:spacing w:line="360" w:lineRule="auto"/>
        <w:ind w:firstLineChars="200" w:firstLine="480"/>
        <w:rPr>
          <w:rFonts w:ascii="Calibri" w:eastAsia="宋体" w:hAnsi="Calibri" w:cs="Times New Roman"/>
          <w:color w:val="000000"/>
          <w:sz w:val="24"/>
        </w:rPr>
      </w:pPr>
      <w:bookmarkStart w:id="0" w:name="_GoBack"/>
      <w:bookmarkEnd w:id="0"/>
    </w:p>
    <w:p w:rsidR="00F008BA" w:rsidRPr="008436B1" w:rsidRDefault="00F008BA" w:rsidP="00F008BA">
      <w:pPr>
        <w:spacing w:line="360" w:lineRule="auto"/>
        <w:ind w:firstLineChars="200" w:firstLine="480"/>
        <w:rPr>
          <w:rFonts w:ascii="Calibri" w:eastAsia="宋体" w:hAnsi="Calibri" w:cs="Times New Roman"/>
          <w:color w:val="000000"/>
          <w:sz w:val="24"/>
        </w:rPr>
      </w:pPr>
      <w:r w:rsidRPr="008436B1">
        <w:rPr>
          <w:rFonts w:ascii="Calibri" w:eastAsia="宋体" w:hAnsi="Calibri" w:cs="Times New Roman" w:hint="eastAsia"/>
          <w:color w:val="000000"/>
          <w:sz w:val="24"/>
        </w:rPr>
        <w:t>风险提示：</w:t>
      </w:r>
    </w:p>
    <w:p w:rsidR="00F008BA" w:rsidRPr="008436B1" w:rsidRDefault="00F008BA" w:rsidP="00F008BA">
      <w:pPr>
        <w:spacing w:line="360" w:lineRule="auto"/>
        <w:ind w:firstLineChars="200" w:firstLine="480"/>
        <w:rPr>
          <w:rFonts w:ascii="Calibri" w:eastAsia="宋体" w:hAnsi="Calibri" w:cs="Times New Roman"/>
          <w:color w:val="000000"/>
          <w:sz w:val="24"/>
        </w:rPr>
      </w:pPr>
      <w:r w:rsidRPr="008436B1">
        <w:rPr>
          <w:rFonts w:ascii="Calibri" w:eastAsia="宋体" w:hAnsi="Calibri" w:cs="Times New Roman" w:hint="eastAsia"/>
          <w:color w:val="000000"/>
          <w:sz w:val="24"/>
        </w:rPr>
        <w:t>本基金管理人承诺以诚实信用、勤勉尽责的原则管理和运用基金财产，但不保证基金一定盈利，也不保证最低收益。基金的过往业绩并不代表其将来表现。投资有风险，敬请投资人认真阅读基金的相关法律文件，并选择适合自身风险承受能力的投资品种进行投资。</w:t>
      </w:r>
    </w:p>
    <w:p w:rsidR="00F008BA" w:rsidRPr="00763F03" w:rsidRDefault="00F008BA" w:rsidP="00F008BA">
      <w:pPr>
        <w:spacing w:line="360" w:lineRule="auto"/>
        <w:ind w:firstLineChars="200" w:firstLine="480"/>
        <w:rPr>
          <w:rFonts w:ascii="Calibri" w:eastAsia="宋体" w:hAnsi="Calibri" w:cs="Times New Roman"/>
          <w:color w:val="000000"/>
          <w:sz w:val="24"/>
        </w:rPr>
      </w:pPr>
      <w:r w:rsidRPr="008436B1">
        <w:rPr>
          <w:rFonts w:ascii="Calibri" w:eastAsia="宋体" w:hAnsi="Calibri" w:cs="Times New Roman" w:hint="eastAsia"/>
          <w:color w:val="000000"/>
          <w:sz w:val="24"/>
        </w:rPr>
        <w:t>特此公告。</w:t>
      </w:r>
    </w:p>
    <w:p w:rsidR="004200FF" w:rsidRPr="00F008BA" w:rsidRDefault="004200FF" w:rsidP="004200FF">
      <w:pPr>
        <w:widowControl/>
        <w:adjustRightInd w:val="0"/>
        <w:snapToGrid w:val="0"/>
        <w:spacing w:line="360" w:lineRule="auto"/>
        <w:ind w:firstLineChars="200" w:firstLine="480"/>
        <w:rPr>
          <w:rFonts w:ascii="Times New Roman" w:eastAsia="宋体" w:hAnsi="Times New Roman" w:cs="Times New Roman"/>
          <w:kern w:val="0"/>
          <w:sz w:val="24"/>
          <w:szCs w:val="21"/>
        </w:rPr>
      </w:pPr>
    </w:p>
    <w:p w:rsidR="004200FF" w:rsidRPr="004200FF" w:rsidRDefault="004200FF" w:rsidP="004200FF">
      <w:pPr>
        <w:widowControl/>
        <w:adjustRightInd w:val="0"/>
        <w:snapToGrid w:val="0"/>
        <w:spacing w:line="360" w:lineRule="auto"/>
        <w:ind w:firstLineChars="200" w:firstLine="480"/>
        <w:jc w:val="right"/>
        <w:rPr>
          <w:rFonts w:ascii="Times New Roman" w:eastAsia="宋体" w:hAnsi="Times New Roman" w:cs="Times New Roman"/>
          <w:kern w:val="0"/>
          <w:sz w:val="24"/>
          <w:szCs w:val="21"/>
        </w:rPr>
      </w:pPr>
      <w:r>
        <w:rPr>
          <w:rFonts w:ascii="Times New Roman" w:eastAsia="宋体" w:hAnsi="Times New Roman" w:cs="Times New Roman" w:hint="eastAsia"/>
          <w:kern w:val="0"/>
          <w:sz w:val="24"/>
          <w:szCs w:val="21"/>
        </w:rPr>
        <w:t>交银施罗德</w:t>
      </w:r>
      <w:r w:rsidRPr="004200FF">
        <w:rPr>
          <w:rFonts w:ascii="Times New Roman" w:eastAsia="宋体" w:hAnsi="Times New Roman" w:cs="Times New Roman" w:hint="eastAsia"/>
          <w:kern w:val="0"/>
          <w:sz w:val="24"/>
          <w:szCs w:val="21"/>
        </w:rPr>
        <w:t>基金管理有限公司</w:t>
      </w:r>
    </w:p>
    <w:p w:rsidR="004200FF" w:rsidRPr="00C17481" w:rsidRDefault="004200FF" w:rsidP="004200FF">
      <w:pPr>
        <w:widowControl/>
        <w:adjustRightInd w:val="0"/>
        <w:snapToGrid w:val="0"/>
        <w:spacing w:line="360" w:lineRule="auto"/>
        <w:ind w:firstLineChars="200" w:firstLine="480"/>
        <w:jc w:val="right"/>
        <w:rPr>
          <w:rFonts w:ascii="Times New Roman" w:eastAsia="宋体" w:hAnsi="Times New Roman" w:cs="Times New Roman"/>
          <w:kern w:val="0"/>
          <w:sz w:val="24"/>
          <w:szCs w:val="24"/>
        </w:rPr>
      </w:pPr>
      <w:r w:rsidRPr="004200FF">
        <w:rPr>
          <w:rFonts w:ascii="Times New Roman" w:eastAsia="宋体" w:hAnsi="Times New Roman" w:cs="Times New Roman" w:hint="eastAsia"/>
          <w:kern w:val="0"/>
          <w:sz w:val="24"/>
          <w:szCs w:val="21"/>
        </w:rPr>
        <w:t xml:space="preserve">  </w:t>
      </w:r>
      <w:r w:rsidR="00014720" w:rsidRPr="00014720">
        <w:rPr>
          <w:rFonts w:hint="eastAsia"/>
          <w:sz w:val="24"/>
          <w:szCs w:val="24"/>
        </w:rPr>
        <w:t>二〇一五年</w:t>
      </w:r>
      <w:r w:rsidR="004A1A0F">
        <w:rPr>
          <w:rFonts w:hint="eastAsia"/>
          <w:sz w:val="24"/>
          <w:szCs w:val="24"/>
        </w:rPr>
        <w:t>六</w:t>
      </w:r>
      <w:r w:rsidR="00217BA9">
        <w:rPr>
          <w:rFonts w:hint="eastAsia"/>
          <w:sz w:val="24"/>
          <w:szCs w:val="24"/>
        </w:rPr>
        <w:t>月</w:t>
      </w:r>
      <w:r w:rsidR="004A1A0F">
        <w:rPr>
          <w:rFonts w:hint="eastAsia"/>
          <w:sz w:val="24"/>
          <w:szCs w:val="24"/>
        </w:rPr>
        <w:t>十六</w:t>
      </w:r>
      <w:r w:rsidR="00014720" w:rsidRPr="00014720">
        <w:rPr>
          <w:rFonts w:hint="eastAsia"/>
          <w:sz w:val="24"/>
          <w:szCs w:val="24"/>
        </w:rPr>
        <w:t>日</w:t>
      </w:r>
    </w:p>
    <w:p w:rsidR="00D51F25" w:rsidRPr="004200FF" w:rsidRDefault="008A2FEA" w:rsidP="004200FF">
      <w:pPr>
        <w:jc w:val="right"/>
      </w:pPr>
    </w:p>
    <w:sectPr w:rsidR="00D51F25" w:rsidRPr="004200FF" w:rsidSect="00CF323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2FEA" w:rsidRDefault="008A2FEA" w:rsidP="00F008BA">
      <w:r>
        <w:separator/>
      </w:r>
    </w:p>
  </w:endnote>
  <w:endnote w:type="continuationSeparator" w:id="0">
    <w:p w:rsidR="008A2FEA" w:rsidRDefault="008A2FEA" w:rsidP="00F008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2FEA" w:rsidRDefault="008A2FEA" w:rsidP="00F008BA">
      <w:r>
        <w:separator/>
      </w:r>
    </w:p>
  </w:footnote>
  <w:footnote w:type="continuationSeparator" w:id="0">
    <w:p w:rsidR="008A2FEA" w:rsidRDefault="008A2FEA" w:rsidP="00F008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200FF"/>
    <w:rsid w:val="00014720"/>
    <w:rsid w:val="00027E2C"/>
    <w:rsid w:val="000F4467"/>
    <w:rsid w:val="001223A4"/>
    <w:rsid w:val="001620AC"/>
    <w:rsid w:val="00193E74"/>
    <w:rsid w:val="001D337B"/>
    <w:rsid w:val="001F7490"/>
    <w:rsid w:val="00217BA9"/>
    <w:rsid w:val="002845D7"/>
    <w:rsid w:val="002E21CD"/>
    <w:rsid w:val="002F411C"/>
    <w:rsid w:val="003336B5"/>
    <w:rsid w:val="003632B5"/>
    <w:rsid w:val="003F381D"/>
    <w:rsid w:val="004200FF"/>
    <w:rsid w:val="0042096B"/>
    <w:rsid w:val="004308A1"/>
    <w:rsid w:val="00493270"/>
    <w:rsid w:val="004A1A0F"/>
    <w:rsid w:val="004F35A3"/>
    <w:rsid w:val="0052647F"/>
    <w:rsid w:val="00551BB1"/>
    <w:rsid w:val="006F7D39"/>
    <w:rsid w:val="0071755B"/>
    <w:rsid w:val="007A2218"/>
    <w:rsid w:val="00817FEB"/>
    <w:rsid w:val="008254AF"/>
    <w:rsid w:val="008A2FEA"/>
    <w:rsid w:val="00A6095A"/>
    <w:rsid w:val="00A948A3"/>
    <w:rsid w:val="00AB4702"/>
    <w:rsid w:val="00B4086A"/>
    <w:rsid w:val="00B74FBE"/>
    <w:rsid w:val="00BB2BE0"/>
    <w:rsid w:val="00BD06C8"/>
    <w:rsid w:val="00C03AFF"/>
    <w:rsid w:val="00C17481"/>
    <w:rsid w:val="00C224E9"/>
    <w:rsid w:val="00C52440"/>
    <w:rsid w:val="00CA01A6"/>
    <w:rsid w:val="00CF3235"/>
    <w:rsid w:val="00D2573C"/>
    <w:rsid w:val="00DA1039"/>
    <w:rsid w:val="00E453E8"/>
    <w:rsid w:val="00EE719D"/>
    <w:rsid w:val="00F008BA"/>
    <w:rsid w:val="00F047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728659B-F247-4E15-8664-B2315EF9D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323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4200FF"/>
    <w:rPr>
      <w:sz w:val="18"/>
      <w:szCs w:val="18"/>
    </w:rPr>
  </w:style>
  <w:style w:type="character" w:customStyle="1" w:styleId="Char">
    <w:name w:val="批注框文本 Char"/>
    <w:basedOn w:val="a0"/>
    <w:link w:val="a3"/>
    <w:uiPriority w:val="99"/>
    <w:semiHidden/>
    <w:rsid w:val="004200FF"/>
    <w:rPr>
      <w:sz w:val="18"/>
      <w:szCs w:val="18"/>
    </w:rPr>
  </w:style>
  <w:style w:type="paragraph" w:styleId="a4">
    <w:name w:val="header"/>
    <w:basedOn w:val="a"/>
    <w:link w:val="Char0"/>
    <w:uiPriority w:val="99"/>
    <w:semiHidden/>
    <w:unhideWhenUsed/>
    <w:rsid w:val="00F008B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F008BA"/>
    <w:rPr>
      <w:sz w:val="18"/>
      <w:szCs w:val="18"/>
    </w:rPr>
  </w:style>
  <w:style w:type="paragraph" w:styleId="a5">
    <w:name w:val="footer"/>
    <w:basedOn w:val="a"/>
    <w:link w:val="Char1"/>
    <w:uiPriority w:val="99"/>
    <w:semiHidden/>
    <w:unhideWhenUsed/>
    <w:rsid w:val="00F008BA"/>
    <w:pPr>
      <w:tabs>
        <w:tab w:val="center" w:pos="4153"/>
        <w:tab w:val="right" w:pos="8306"/>
      </w:tabs>
      <w:snapToGrid w:val="0"/>
      <w:jc w:val="left"/>
    </w:pPr>
    <w:rPr>
      <w:sz w:val="18"/>
      <w:szCs w:val="18"/>
    </w:rPr>
  </w:style>
  <w:style w:type="character" w:customStyle="1" w:styleId="Char1">
    <w:name w:val="页脚 Char"/>
    <w:basedOn w:val="a0"/>
    <w:link w:val="a5"/>
    <w:uiPriority w:val="99"/>
    <w:semiHidden/>
    <w:rsid w:val="00F008BA"/>
    <w:rPr>
      <w:sz w:val="18"/>
      <w:szCs w:val="18"/>
    </w:rPr>
  </w:style>
  <w:style w:type="character" w:styleId="a6">
    <w:name w:val="annotation reference"/>
    <w:basedOn w:val="a0"/>
    <w:uiPriority w:val="99"/>
    <w:semiHidden/>
    <w:unhideWhenUsed/>
    <w:rsid w:val="00F008BA"/>
    <w:rPr>
      <w:sz w:val="21"/>
      <w:szCs w:val="21"/>
    </w:rPr>
  </w:style>
  <w:style w:type="paragraph" w:styleId="a7">
    <w:name w:val="annotation text"/>
    <w:basedOn w:val="a"/>
    <w:link w:val="Char2"/>
    <w:uiPriority w:val="99"/>
    <w:semiHidden/>
    <w:unhideWhenUsed/>
    <w:rsid w:val="00F008BA"/>
    <w:pPr>
      <w:jc w:val="left"/>
    </w:pPr>
  </w:style>
  <w:style w:type="character" w:customStyle="1" w:styleId="Char2">
    <w:name w:val="批注文字 Char"/>
    <w:basedOn w:val="a0"/>
    <w:link w:val="a7"/>
    <w:uiPriority w:val="99"/>
    <w:semiHidden/>
    <w:rsid w:val="00F008BA"/>
  </w:style>
  <w:style w:type="paragraph" w:styleId="a8">
    <w:name w:val="annotation subject"/>
    <w:basedOn w:val="a7"/>
    <w:next w:val="a7"/>
    <w:link w:val="Char3"/>
    <w:uiPriority w:val="99"/>
    <w:semiHidden/>
    <w:unhideWhenUsed/>
    <w:rsid w:val="00F008BA"/>
    <w:rPr>
      <w:b/>
      <w:bCs/>
    </w:rPr>
  </w:style>
  <w:style w:type="character" w:customStyle="1" w:styleId="Char3">
    <w:name w:val="批注主题 Char"/>
    <w:basedOn w:val="Char2"/>
    <w:link w:val="a8"/>
    <w:uiPriority w:val="99"/>
    <w:semiHidden/>
    <w:rsid w:val="00F008B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5463300">
      <w:bodyDiv w:val="1"/>
      <w:marLeft w:val="0"/>
      <w:marRight w:val="0"/>
      <w:marTop w:val="0"/>
      <w:marBottom w:val="0"/>
      <w:divBdr>
        <w:top w:val="none" w:sz="0" w:space="0" w:color="auto"/>
        <w:left w:val="none" w:sz="0" w:space="0" w:color="auto"/>
        <w:bottom w:val="none" w:sz="0" w:space="0" w:color="auto"/>
        <w:right w:val="none" w:sz="0" w:space="0" w:color="auto"/>
      </w:divBdr>
      <w:divsChild>
        <w:div w:id="293683866">
          <w:marLeft w:val="0"/>
          <w:marRight w:val="0"/>
          <w:marTop w:val="0"/>
          <w:marBottom w:val="0"/>
          <w:divBdr>
            <w:top w:val="none" w:sz="0" w:space="0" w:color="auto"/>
            <w:left w:val="none" w:sz="0" w:space="0" w:color="auto"/>
            <w:bottom w:val="single" w:sz="6" w:space="11" w:color="CCCCCC"/>
            <w:right w:val="none" w:sz="0" w:space="0" w:color="auto"/>
          </w:divBdr>
          <w:divsChild>
            <w:div w:id="1347513082">
              <w:marLeft w:val="0"/>
              <w:marRight w:val="0"/>
              <w:marTop w:val="0"/>
              <w:marBottom w:val="0"/>
              <w:divBdr>
                <w:top w:val="none" w:sz="0" w:space="0" w:color="auto"/>
                <w:left w:val="none" w:sz="0" w:space="0" w:color="auto"/>
                <w:bottom w:val="none" w:sz="0" w:space="0" w:color="auto"/>
                <w:right w:val="none" w:sz="0" w:space="0" w:color="auto"/>
              </w:divBdr>
              <w:divsChild>
                <w:div w:id="1099523812">
                  <w:marLeft w:val="600"/>
                  <w:marRight w:val="600"/>
                  <w:marTop w:val="0"/>
                  <w:marBottom w:val="0"/>
                  <w:divBdr>
                    <w:top w:val="none" w:sz="0" w:space="0" w:color="auto"/>
                    <w:left w:val="none" w:sz="0" w:space="0" w:color="auto"/>
                    <w:bottom w:val="none" w:sz="0" w:space="0" w:color="auto"/>
                    <w:right w:val="none" w:sz="0" w:space="0" w:color="auto"/>
                  </w:divBdr>
                  <w:divsChild>
                    <w:div w:id="717053687">
                      <w:marLeft w:val="0"/>
                      <w:marRight w:val="0"/>
                      <w:marTop w:val="0"/>
                      <w:marBottom w:val="0"/>
                      <w:divBdr>
                        <w:top w:val="none" w:sz="0" w:space="0" w:color="auto"/>
                        <w:left w:val="none" w:sz="0" w:space="0" w:color="auto"/>
                        <w:bottom w:val="none" w:sz="0" w:space="0" w:color="auto"/>
                        <w:right w:val="none" w:sz="0" w:space="0" w:color="auto"/>
                      </w:divBdr>
                      <w:divsChild>
                        <w:div w:id="2028675859">
                          <w:marLeft w:val="0"/>
                          <w:marRight w:val="0"/>
                          <w:marTop w:val="0"/>
                          <w:marBottom w:val="0"/>
                          <w:divBdr>
                            <w:top w:val="none" w:sz="0" w:space="0" w:color="auto"/>
                            <w:left w:val="none" w:sz="0" w:space="0" w:color="auto"/>
                            <w:bottom w:val="none" w:sz="0" w:space="0" w:color="auto"/>
                            <w:right w:val="none" w:sz="0" w:space="0" w:color="auto"/>
                          </w:divBdr>
                        </w:div>
                        <w:div w:id="947783098">
                          <w:marLeft w:val="0"/>
                          <w:marRight w:val="0"/>
                          <w:marTop w:val="0"/>
                          <w:marBottom w:val="0"/>
                          <w:divBdr>
                            <w:top w:val="none" w:sz="0" w:space="0" w:color="auto"/>
                            <w:left w:val="none" w:sz="0" w:space="0" w:color="auto"/>
                            <w:bottom w:val="none" w:sz="0" w:space="0" w:color="auto"/>
                            <w:right w:val="none" w:sz="0" w:space="0" w:color="auto"/>
                          </w:divBdr>
                          <w:divsChild>
                            <w:div w:id="53164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Words>
  <Characters>326</Characters>
  <Application>Microsoft Office Word</Application>
  <DocSecurity>0</DocSecurity>
  <Lines>2</Lines>
  <Paragraphs>1</Paragraphs>
  <ScaleCrop>false</ScaleCrop>
  <Company>Microsoft</Company>
  <LinksUpToDate>false</LinksUpToDate>
  <CharactersWithSpaces>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刘晨晨</dc:creator>
  <cp:lastModifiedBy>ronghua</cp:lastModifiedBy>
  <cp:revision>4</cp:revision>
  <dcterms:created xsi:type="dcterms:W3CDTF">2015-06-05T09:39:00Z</dcterms:created>
  <dcterms:modified xsi:type="dcterms:W3CDTF">2015-06-08T03:05:00Z</dcterms:modified>
</cp:coreProperties>
</file>