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795,704,728.03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782,604,702.93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13,100,025.10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53,202,181.14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2,937,100.91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60,034,216.49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3,086,109.64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0.0828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0.2631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1,079,867,116.68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62,548,206.98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4.775</w:t>
            </w:r>
          </w:p>
        </w:tc>
      </w:tr>
    </w:tbl>
    <w:p w:rsidR="00C4161D" w:rsidRDefault="00B425A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4161D">
        <w:trPr>
          <w:jc w:val="center"/>
        </w:trPr>
        <w:tc>
          <w:tcPr>
            <w:tcW w:w="1266" w:type="dxa"/>
            <w:vAlign w:val="center"/>
          </w:tcPr>
          <w:p w:rsidR="00C4161D" w:rsidRDefault="00B425A4">
            <w:pPr>
              <w:jc w:val="left"/>
            </w:pPr>
            <w:r>
              <w:rPr>
                <w:color w:val="000000"/>
                <w:sz w:val="24"/>
              </w:rPr>
              <w:t>过去三个月</w:t>
            </w:r>
          </w:p>
        </w:tc>
        <w:tc>
          <w:tcPr>
            <w:tcW w:w="1267" w:type="dxa"/>
            <w:vAlign w:val="center"/>
          </w:tcPr>
          <w:p w:rsidR="00C4161D" w:rsidRDefault="00B425A4">
            <w:pPr>
              <w:jc w:val="center"/>
            </w:pPr>
            <w:r>
              <w:rPr>
                <w:color w:val="000000"/>
                <w:sz w:val="24"/>
              </w:rPr>
              <w:t>6.48%</w:t>
            </w:r>
          </w:p>
        </w:tc>
        <w:tc>
          <w:tcPr>
            <w:tcW w:w="1267" w:type="dxa"/>
            <w:vAlign w:val="center"/>
          </w:tcPr>
          <w:p w:rsidR="00C4161D" w:rsidRDefault="00B425A4">
            <w:pPr>
              <w:jc w:val="center"/>
            </w:pPr>
            <w:r>
              <w:rPr>
                <w:color w:val="000000"/>
                <w:sz w:val="24"/>
              </w:rPr>
              <w:t>0.30%</w:t>
            </w:r>
          </w:p>
        </w:tc>
        <w:tc>
          <w:tcPr>
            <w:tcW w:w="1267" w:type="dxa"/>
            <w:vAlign w:val="center"/>
          </w:tcPr>
          <w:p w:rsidR="00C4161D" w:rsidRDefault="00B425A4">
            <w:pPr>
              <w:jc w:val="center"/>
            </w:pPr>
            <w:r>
              <w:rPr>
                <w:color w:val="000000"/>
                <w:sz w:val="24"/>
              </w:rPr>
              <w:t>4.42%</w:t>
            </w:r>
          </w:p>
        </w:tc>
        <w:tc>
          <w:tcPr>
            <w:tcW w:w="1267" w:type="dxa"/>
            <w:vAlign w:val="center"/>
          </w:tcPr>
          <w:p w:rsidR="00C4161D" w:rsidRDefault="00B425A4">
            <w:pPr>
              <w:jc w:val="center"/>
            </w:pPr>
            <w:r>
              <w:rPr>
                <w:color w:val="000000"/>
                <w:sz w:val="24"/>
              </w:rPr>
              <w:t>0.79%</w:t>
            </w:r>
          </w:p>
        </w:tc>
        <w:tc>
          <w:tcPr>
            <w:tcW w:w="1267" w:type="dxa"/>
            <w:vAlign w:val="center"/>
          </w:tcPr>
          <w:p w:rsidR="00C4161D" w:rsidRDefault="00B425A4">
            <w:pPr>
              <w:jc w:val="center"/>
            </w:pPr>
            <w:r>
              <w:rPr>
                <w:color w:val="000000"/>
                <w:sz w:val="24"/>
              </w:rPr>
              <w:t>2.06%</w:t>
            </w:r>
          </w:p>
        </w:tc>
        <w:tc>
          <w:tcPr>
            <w:tcW w:w="1267" w:type="dxa"/>
            <w:vAlign w:val="center"/>
          </w:tcPr>
          <w:p w:rsidR="00C4161D" w:rsidRDefault="00B425A4">
            <w:pPr>
              <w:jc w:val="center"/>
            </w:pPr>
            <w:r>
              <w:rPr>
                <w:color w:val="000000"/>
                <w:sz w:val="24"/>
              </w:rPr>
              <w:t>-0.49%</w:t>
            </w:r>
          </w:p>
        </w:tc>
      </w:tr>
      <w:tr w:rsidR="00C4161D">
        <w:trPr>
          <w:jc w:val="center"/>
        </w:trPr>
        <w:tc>
          <w:tcPr>
            <w:tcW w:w="1266" w:type="dxa"/>
            <w:vAlign w:val="center"/>
          </w:tcPr>
          <w:p w:rsidR="00C4161D" w:rsidRDefault="00B425A4">
            <w:pPr>
              <w:jc w:val="left"/>
            </w:pPr>
            <w:r>
              <w:rPr>
                <w:color w:val="000000"/>
                <w:sz w:val="24"/>
              </w:rPr>
              <w:t>过去六个月</w:t>
            </w:r>
          </w:p>
        </w:tc>
        <w:tc>
          <w:tcPr>
            <w:tcW w:w="1267" w:type="dxa"/>
            <w:vAlign w:val="center"/>
          </w:tcPr>
          <w:p w:rsidR="00C4161D" w:rsidRDefault="00B425A4">
            <w:pPr>
              <w:jc w:val="center"/>
            </w:pPr>
            <w:r>
              <w:rPr>
                <w:color w:val="000000"/>
                <w:sz w:val="24"/>
              </w:rPr>
              <w:t>8.32%</w:t>
            </w:r>
          </w:p>
        </w:tc>
        <w:tc>
          <w:tcPr>
            <w:tcW w:w="1267" w:type="dxa"/>
            <w:vAlign w:val="center"/>
          </w:tcPr>
          <w:p w:rsidR="00C4161D" w:rsidRDefault="00B425A4">
            <w:pPr>
              <w:jc w:val="center"/>
            </w:pPr>
            <w:r>
              <w:rPr>
                <w:color w:val="000000"/>
                <w:sz w:val="24"/>
              </w:rPr>
              <w:t>0.23%</w:t>
            </w:r>
          </w:p>
        </w:tc>
        <w:tc>
          <w:tcPr>
            <w:tcW w:w="1267" w:type="dxa"/>
            <w:vAlign w:val="center"/>
          </w:tcPr>
          <w:p w:rsidR="00C4161D" w:rsidRDefault="00B425A4">
            <w:pPr>
              <w:jc w:val="center"/>
            </w:pPr>
            <w:r>
              <w:rPr>
                <w:color w:val="000000"/>
                <w:sz w:val="24"/>
              </w:rPr>
              <w:t>10.47%</w:t>
            </w:r>
          </w:p>
        </w:tc>
        <w:tc>
          <w:tcPr>
            <w:tcW w:w="1267" w:type="dxa"/>
            <w:vAlign w:val="center"/>
          </w:tcPr>
          <w:p w:rsidR="00C4161D" w:rsidRDefault="00B425A4">
            <w:pPr>
              <w:jc w:val="center"/>
            </w:pPr>
            <w:r>
              <w:rPr>
                <w:color w:val="000000"/>
                <w:sz w:val="24"/>
              </w:rPr>
              <w:t>0.65%</w:t>
            </w:r>
          </w:p>
        </w:tc>
        <w:tc>
          <w:tcPr>
            <w:tcW w:w="1267" w:type="dxa"/>
            <w:vAlign w:val="center"/>
          </w:tcPr>
          <w:p w:rsidR="00C4161D" w:rsidRDefault="00B425A4">
            <w:pPr>
              <w:jc w:val="center"/>
            </w:pPr>
            <w:r>
              <w:rPr>
                <w:color w:val="000000"/>
                <w:sz w:val="24"/>
              </w:rPr>
              <w:t>-2.15%</w:t>
            </w:r>
          </w:p>
        </w:tc>
        <w:tc>
          <w:tcPr>
            <w:tcW w:w="1267" w:type="dxa"/>
            <w:vAlign w:val="center"/>
          </w:tcPr>
          <w:p w:rsidR="00C4161D" w:rsidRDefault="00B425A4">
            <w:pPr>
              <w:jc w:val="center"/>
            </w:pPr>
            <w:r>
              <w:rPr>
                <w:color w:val="000000"/>
                <w:sz w:val="24"/>
              </w:rPr>
              <w:t>-0.42%</w:t>
            </w:r>
          </w:p>
        </w:tc>
      </w:tr>
      <w:tr w:rsidR="00C4161D">
        <w:trPr>
          <w:jc w:val="center"/>
        </w:trPr>
        <w:tc>
          <w:tcPr>
            <w:tcW w:w="1266" w:type="dxa"/>
            <w:vAlign w:val="center"/>
          </w:tcPr>
          <w:p w:rsidR="00C4161D" w:rsidRDefault="00B425A4">
            <w:pPr>
              <w:jc w:val="left"/>
            </w:pPr>
            <w:r>
              <w:rPr>
                <w:color w:val="000000"/>
                <w:sz w:val="24"/>
              </w:rPr>
              <w:t>过去一年</w:t>
            </w:r>
          </w:p>
        </w:tc>
        <w:tc>
          <w:tcPr>
            <w:tcW w:w="1267" w:type="dxa"/>
            <w:vAlign w:val="center"/>
          </w:tcPr>
          <w:p w:rsidR="00C4161D" w:rsidRDefault="00B425A4">
            <w:pPr>
              <w:jc w:val="center"/>
            </w:pPr>
            <w:r>
              <w:rPr>
                <w:color w:val="000000"/>
                <w:sz w:val="24"/>
              </w:rPr>
              <w:t>13.02%</w:t>
            </w:r>
          </w:p>
        </w:tc>
        <w:tc>
          <w:tcPr>
            <w:tcW w:w="1267" w:type="dxa"/>
            <w:vAlign w:val="center"/>
          </w:tcPr>
          <w:p w:rsidR="00C4161D" w:rsidRDefault="00B425A4">
            <w:pPr>
              <w:jc w:val="center"/>
            </w:pPr>
            <w:r>
              <w:rPr>
                <w:color w:val="000000"/>
                <w:sz w:val="24"/>
              </w:rPr>
              <w:t>0.21%</w:t>
            </w:r>
          </w:p>
        </w:tc>
        <w:tc>
          <w:tcPr>
            <w:tcW w:w="1267" w:type="dxa"/>
            <w:vAlign w:val="center"/>
          </w:tcPr>
          <w:p w:rsidR="00C4161D" w:rsidRDefault="00B425A4">
            <w:pPr>
              <w:jc w:val="center"/>
            </w:pPr>
            <w:r>
              <w:rPr>
                <w:color w:val="000000"/>
                <w:sz w:val="24"/>
              </w:rPr>
              <w:t>10.31%</w:t>
            </w:r>
          </w:p>
        </w:tc>
        <w:tc>
          <w:tcPr>
            <w:tcW w:w="1267" w:type="dxa"/>
            <w:vAlign w:val="center"/>
          </w:tcPr>
          <w:p w:rsidR="00C4161D" w:rsidRDefault="00B425A4">
            <w:pPr>
              <w:jc w:val="center"/>
            </w:pPr>
            <w:r>
              <w:rPr>
                <w:color w:val="000000"/>
                <w:sz w:val="24"/>
              </w:rPr>
              <w:t>0.68%</w:t>
            </w:r>
          </w:p>
        </w:tc>
        <w:tc>
          <w:tcPr>
            <w:tcW w:w="1267" w:type="dxa"/>
            <w:vAlign w:val="center"/>
          </w:tcPr>
          <w:p w:rsidR="00C4161D" w:rsidRDefault="00B425A4">
            <w:pPr>
              <w:jc w:val="center"/>
            </w:pPr>
            <w:r>
              <w:rPr>
                <w:color w:val="000000"/>
                <w:sz w:val="24"/>
              </w:rPr>
              <w:t>2.71%</w:t>
            </w:r>
          </w:p>
        </w:tc>
        <w:tc>
          <w:tcPr>
            <w:tcW w:w="1267" w:type="dxa"/>
            <w:vAlign w:val="center"/>
          </w:tcPr>
          <w:p w:rsidR="00C4161D" w:rsidRDefault="00B425A4">
            <w:pPr>
              <w:jc w:val="center"/>
            </w:pPr>
            <w:r>
              <w:rPr>
                <w:color w:val="000000"/>
                <w:sz w:val="24"/>
              </w:rPr>
              <w:t>-0.47%</w:t>
            </w:r>
          </w:p>
        </w:tc>
      </w:tr>
      <w:tr w:rsidR="00C4161D">
        <w:trPr>
          <w:jc w:val="center"/>
        </w:trPr>
        <w:tc>
          <w:tcPr>
            <w:tcW w:w="1266" w:type="dxa"/>
            <w:vAlign w:val="center"/>
          </w:tcPr>
          <w:p w:rsidR="00C4161D" w:rsidRDefault="00B425A4">
            <w:pPr>
              <w:jc w:val="left"/>
            </w:pPr>
            <w:r>
              <w:rPr>
                <w:color w:val="000000"/>
                <w:sz w:val="24"/>
              </w:rPr>
              <w:t>过去三年</w:t>
            </w:r>
          </w:p>
        </w:tc>
        <w:tc>
          <w:tcPr>
            <w:tcW w:w="1267" w:type="dxa"/>
            <w:vAlign w:val="center"/>
          </w:tcPr>
          <w:p w:rsidR="00C4161D" w:rsidRDefault="00B425A4">
            <w:pPr>
              <w:jc w:val="center"/>
            </w:pPr>
            <w:r>
              <w:rPr>
                <w:color w:val="000000"/>
                <w:sz w:val="24"/>
              </w:rPr>
              <w:t>25.57%</w:t>
            </w:r>
          </w:p>
        </w:tc>
        <w:tc>
          <w:tcPr>
            <w:tcW w:w="1267" w:type="dxa"/>
            <w:vAlign w:val="center"/>
          </w:tcPr>
          <w:p w:rsidR="00C4161D" w:rsidRDefault="00B425A4">
            <w:pPr>
              <w:jc w:val="center"/>
            </w:pPr>
            <w:r>
              <w:rPr>
                <w:color w:val="000000"/>
                <w:sz w:val="24"/>
              </w:rPr>
              <w:t>0.20%</w:t>
            </w:r>
          </w:p>
        </w:tc>
        <w:tc>
          <w:tcPr>
            <w:tcW w:w="1267" w:type="dxa"/>
            <w:vAlign w:val="center"/>
          </w:tcPr>
          <w:p w:rsidR="00C4161D" w:rsidRDefault="00B425A4">
            <w:pPr>
              <w:jc w:val="center"/>
            </w:pPr>
            <w:r>
              <w:rPr>
                <w:color w:val="000000"/>
                <w:sz w:val="24"/>
              </w:rPr>
              <w:t>13.54%</w:t>
            </w:r>
          </w:p>
        </w:tc>
        <w:tc>
          <w:tcPr>
            <w:tcW w:w="1267" w:type="dxa"/>
            <w:vAlign w:val="center"/>
          </w:tcPr>
          <w:p w:rsidR="00C4161D" w:rsidRDefault="00B425A4">
            <w:pPr>
              <w:jc w:val="center"/>
            </w:pPr>
            <w:r>
              <w:rPr>
                <w:color w:val="000000"/>
                <w:sz w:val="24"/>
              </w:rPr>
              <w:t>0.66%</w:t>
            </w:r>
          </w:p>
        </w:tc>
        <w:tc>
          <w:tcPr>
            <w:tcW w:w="1267" w:type="dxa"/>
            <w:vAlign w:val="center"/>
          </w:tcPr>
          <w:p w:rsidR="00C4161D" w:rsidRDefault="00B425A4">
            <w:pPr>
              <w:jc w:val="center"/>
            </w:pPr>
            <w:r>
              <w:rPr>
                <w:color w:val="000000"/>
                <w:sz w:val="24"/>
              </w:rPr>
              <w:t>12.03%</w:t>
            </w:r>
          </w:p>
        </w:tc>
        <w:tc>
          <w:tcPr>
            <w:tcW w:w="1267" w:type="dxa"/>
            <w:vAlign w:val="center"/>
          </w:tcPr>
          <w:p w:rsidR="00C4161D" w:rsidRDefault="00B425A4">
            <w:pPr>
              <w:jc w:val="center"/>
            </w:pPr>
            <w:r>
              <w:rPr>
                <w:color w:val="000000"/>
                <w:sz w:val="24"/>
              </w:rPr>
              <w:t>-0.46%</w:t>
            </w:r>
          </w:p>
        </w:tc>
      </w:tr>
      <w:tr w:rsidR="00C4161D">
        <w:trPr>
          <w:jc w:val="center"/>
        </w:trPr>
        <w:tc>
          <w:tcPr>
            <w:tcW w:w="1266" w:type="dxa"/>
            <w:vAlign w:val="center"/>
          </w:tcPr>
          <w:p w:rsidR="00C4161D" w:rsidRDefault="00B425A4">
            <w:pPr>
              <w:jc w:val="left"/>
            </w:pPr>
            <w:r>
              <w:rPr>
                <w:color w:val="000000"/>
                <w:sz w:val="24"/>
              </w:rPr>
              <w:t>过去五年</w:t>
            </w:r>
          </w:p>
        </w:tc>
        <w:tc>
          <w:tcPr>
            <w:tcW w:w="1267" w:type="dxa"/>
            <w:vAlign w:val="center"/>
          </w:tcPr>
          <w:p w:rsidR="00C4161D" w:rsidRDefault="00B425A4">
            <w:pPr>
              <w:jc w:val="center"/>
            </w:pPr>
            <w:r>
              <w:rPr>
                <w:color w:val="000000"/>
                <w:sz w:val="24"/>
              </w:rPr>
              <w:t>39.56%</w:t>
            </w:r>
          </w:p>
        </w:tc>
        <w:tc>
          <w:tcPr>
            <w:tcW w:w="1267" w:type="dxa"/>
            <w:vAlign w:val="center"/>
          </w:tcPr>
          <w:p w:rsidR="00C4161D" w:rsidRDefault="00B425A4">
            <w:pPr>
              <w:jc w:val="center"/>
            </w:pPr>
            <w:r>
              <w:rPr>
                <w:color w:val="000000"/>
                <w:sz w:val="24"/>
              </w:rPr>
              <w:t>0.17%</w:t>
            </w:r>
          </w:p>
        </w:tc>
        <w:tc>
          <w:tcPr>
            <w:tcW w:w="1267" w:type="dxa"/>
            <w:vAlign w:val="center"/>
          </w:tcPr>
          <w:p w:rsidR="00C4161D" w:rsidRDefault="00B425A4">
            <w:pPr>
              <w:jc w:val="center"/>
            </w:pPr>
            <w:r>
              <w:rPr>
                <w:color w:val="000000"/>
                <w:sz w:val="24"/>
              </w:rPr>
              <w:t>24.05%</w:t>
            </w:r>
          </w:p>
        </w:tc>
        <w:tc>
          <w:tcPr>
            <w:tcW w:w="1267" w:type="dxa"/>
            <w:vAlign w:val="center"/>
          </w:tcPr>
          <w:p w:rsidR="00C4161D" w:rsidRDefault="00B425A4">
            <w:pPr>
              <w:jc w:val="center"/>
            </w:pPr>
            <w:r>
              <w:rPr>
                <w:color w:val="000000"/>
                <w:sz w:val="24"/>
              </w:rPr>
              <w:t>0.64%</w:t>
            </w:r>
          </w:p>
        </w:tc>
        <w:tc>
          <w:tcPr>
            <w:tcW w:w="1267" w:type="dxa"/>
            <w:vAlign w:val="center"/>
          </w:tcPr>
          <w:p w:rsidR="00C4161D" w:rsidRDefault="00B425A4">
            <w:pPr>
              <w:jc w:val="center"/>
            </w:pPr>
            <w:r>
              <w:rPr>
                <w:color w:val="000000"/>
                <w:sz w:val="24"/>
              </w:rPr>
              <w:t>15.51%</w:t>
            </w:r>
          </w:p>
        </w:tc>
        <w:tc>
          <w:tcPr>
            <w:tcW w:w="1267" w:type="dxa"/>
            <w:vAlign w:val="center"/>
          </w:tcPr>
          <w:p w:rsidR="00C4161D" w:rsidRDefault="00B425A4">
            <w:pPr>
              <w:jc w:val="center"/>
            </w:pPr>
            <w:r>
              <w:rPr>
                <w:color w:val="000000"/>
                <w:sz w:val="24"/>
              </w:rPr>
              <w:t>-0.47%</w:t>
            </w:r>
          </w:p>
        </w:tc>
      </w:tr>
      <w:tr w:rsidR="00C4161D">
        <w:trPr>
          <w:jc w:val="center"/>
        </w:trPr>
        <w:tc>
          <w:tcPr>
            <w:tcW w:w="1266" w:type="dxa"/>
            <w:vAlign w:val="center"/>
          </w:tcPr>
          <w:p w:rsidR="00C4161D" w:rsidRDefault="00B425A4">
            <w:pPr>
              <w:jc w:val="left"/>
            </w:pPr>
            <w:r>
              <w:rPr>
                <w:color w:val="000000"/>
                <w:sz w:val="24"/>
              </w:rPr>
              <w:t>自基金合同生效起至今</w:t>
            </w:r>
          </w:p>
        </w:tc>
        <w:tc>
          <w:tcPr>
            <w:tcW w:w="1267" w:type="dxa"/>
            <w:vAlign w:val="center"/>
          </w:tcPr>
          <w:p w:rsidR="00C4161D" w:rsidRDefault="00B425A4">
            <w:pPr>
              <w:jc w:val="center"/>
            </w:pPr>
            <w:r>
              <w:rPr>
                <w:color w:val="000000"/>
                <w:sz w:val="24"/>
              </w:rPr>
              <w:t>40.67%</w:t>
            </w:r>
          </w:p>
        </w:tc>
        <w:tc>
          <w:tcPr>
            <w:tcW w:w="1267" w:type="dxa"/>
            <w:vAlign w:val="center"/>
          </w:tcPr>
          <w:p w:rsidR="00C4161D" w:rsidRDefault="00B425A4">
            <w:pPr>
              <w:jc w:val="center"/>
            </w:pPr>
            <w:r>
              <w:rPr>
                <w:color w:val="000000"/>
                <w:sz w:val="24"/>
              </w:rPr>
              <w:t>0.17%</w:t>
            </w:r>
          </w:p>
        </w:tc>
        <w:tc>
          <w:tcPr>
            <w:tcW w:w="1267" w:type="dxa"/>
            <w:vAlign w:val="center"/>
          </w:tcPr>
          <w:p w:rsidR="00C4161D" w:rsidRDefault="00B425A4">
            <w:pPr>
              <w:jc w:val="center"/>
            </w:pPr>
            <w:r>
              <w:rPr>
                <w:color w:val="000000"/>
                <w:sz w:val="24"/>
              </w:rPr>
              <w:t>4.14%</w:t>
            </w:r>
          </w:p>
        </w:tc>
        <w:tc>
          <w:tcPr>
            <w:tcW w:w="1267" w:type="dxa"/>
            <w:vAlign w:val="center"/>
          </w:tcPr>
          <w:p w:rsidR="00C4161D" w:rsidRDefault="00B425A4">
            <w:pPr>
              <w:jc w:val="center"/>
            </w:pPr>
            <w:r>
              <w:rPr>
                <w:color w:val="000000"/>
                <w:sz w:val="24"/>
              </w:rPr>
              <w:t>0.76%</w:t>
            </w:r>
          </w:p>
        </w:tc>
        <w:tc>
          <w:tcPr>
            <w:tcW w:w="1267" w:type="dxa"/>
            <w:vAlign w:val="center"/>
          </w:tcPr>
          <w:p w:rsidR="00C4161D" w:rsidRDefault="00B425A4">
            <w:pPr>
              <w:jc w:val="center"/>
            </w:pPr>
            <w:r>
              <w:rPr>
                <w:color w:val="000000"/>
                <w:sz w:val="24"/>
              </w:rPr>
              <w:t>36.53%</w:t>
            </w:r>
          </w:p>
        </w:tc>
        <w:tc>
          <w:tcPr>
            <w:tcW w:w="1267" w:type="dxa"/>
            <w:vAlign w:val="center"/>
          </w:tcPr>
          <w:p w:rsidR="00C4161D" w:rsidRDefault="00B425A4">
            <w:pPr>
              <w:jc w:val="center"/>
            </w:pPr>
            <w:r>
              <w:rPr>
                <w:color w:val="000000"/>
                <w:sz w:val="24"/>
              </w:rPr>
              <w:t>-0.59%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4161D">
        <w:trPr>
          <w:jc w:val="center"/>
        </w:trPr>
        <w:tc>
          <w:tcPr>
            <w:tcW w:w="1266" w:type="dxa"/>
            <w:vAlign w:val="center"/>
          </w:tcPr>
          <w:p w:rsidR="00C4161D" w:rsidRDefault="00B425A4">
            <w:pPr>
              <w:jc w:val="left"/>
            </w:pPr>
            <w:r>
              <w:rPr>
                <w:color w:val="000000"/>
                <w:sz w:val="24"/>
              </w:rPr>
              <w:t>过去三个月</w:t>
            </w:r>
          </w:p>
        </w:tc>
        <w:tc>
          <w:tcPr>
            <w:tcW w:w="1267" w:type="dxa"/>
            <w:vAlign w:val="center"/>
          </w:tcPr>
          <w:p w:rsidR="00C4161D" w:rsidRDefault="00B425A4">
            <w:pPr>
              <w:jc w:val="center"/>
            </w:pPr>
            <w:r>
              <w:rPr>
                <w:color w:val="000000"/>
                <w:sz w:val="24"/>
              </w:rPr>
              <w:t>6.44%</w:t>
            </w:r>
          </w:p>
        </w:tc>
        <w:tc>
          <w:tcPr>
            <w:tcW w:w="1267" w:type="dxa"/>
            <w:vAlign w:val="center"/>
          </w:tcPr>
          <w:p w:rsidR="00C4161D" w:rsidRDefault="00B425A4">
            <w:pPr>
              <w:jc w:val="center"/>
            </w:pPr>
            <w:r>
              <w:rPr>
                <w:color w:val="000000"/>
                <w:sz w:val="24"/>
              </w:rPr>
              <w:t>0.30%</w:t>
            </w:r>
          </w:p>
        </w:tc>
        <w:tc>
          <w:tcPr>
            <w:tcW w:w="1267" w:type="dxa"/>
            <w:vAlign w:val="center"/>
          </w:tcPr>
          <w:p w:rsidR="00C4161D" w:rsidRDefault="00B425A4">
            <w:pPr>
              <w:jc w:val="center"/>
            </w:pPr>
            <w:r>
              <w:rPr>
                <w:color w:val="000000"/>
                <w:sz w:val="24"/>
              </w:rPr>
              <w:t>4.42%</w:t>
            </w:r>
          </w:p>
        </w:tc>
        <w:tc>
          <w:tcPr>
            <w:tcW w:w="1267" w:type="dxa"/>
            <w:vAlign w:val="center"/>
          </w:tcPr>
          <w:p w:rsidR="00C4161D" w:rsidRDefault="00B425A4">
            <w:pPr>
              <w:jc w:val="center"/>
            </w:pPr>
            <w:r>
              <w:rPr>
                <w:color w:val="000000"/>
                <w:sz w:val="24"/>
              </w:rPr>
              <w:t>0.79%</w:t>
            </w:r>
          </w:p>
        </w:tc>
        <w:tc>
          <w:tcPr>
            <w:tcW w:w="1267" w:type="dxa"/>
            <w:vAlign w:val="center"/>
          </w:tcPr>
          <w:p w:rsidR="00C4161D" w:rsidRDefault="00B425A4">
            <w:pPr>
              <w:jc w:val="center"/>
            </w:pPr>
            <w:r>
              <w:rPr>
                <w:color w:val="000000"/>
                <w:sz w:val="24"/>
              </w:rPr>
              <w:t>2.02%</w:t>
            </w:r>
          </w:p>
        </w:tc>
        <w:tc>
          <w:tcPr>
            <w:tcW w:w="1267" w:type="dxa"/>
            <w:vAlign w:val="center"/>
          </w:tcPr>
          <w:p w:rsidR="00C4161D" w:rsidRDefault="00B425A4">
            <w:pPr>
              <w:jc w:val="center"/>
            </w:pPr>
            <w:r>
              <w:rPr>
                <w:color w:val="000000"/>
                <w:sz w:val="24"/>
              </w:rPr>
              <w:t>-0.49%</w:t>
            </w:r>
          </w:p>
        </w:tc>
      </w:tr>
      <w:tr w:rsidR="00C4161D">
        <w:trPr>
          <w:jc w:val="center"/>
        </w:trPr>
        <w:tc>
          <w:tcPr>
            <w:tcW w:w="1266" w:type="dxa"/>
            <w:vAlign w:val="center"/>
          </w:tcPr>
          <w:p w:rsidR="00C4161D" w:rsidRDefault="00B425A4">
            <w:pPr>
              <w:jc w:val="left"/>
            </w:pPr>
            <w:r>
              <w:rPr>
                <w:color w:val="000000"/>
                <w:sz w:val="24"/>
              </w:rPr>
              <w:t>过去六个月</w:t>
            </w:r>
          </w:p>
        </w:tc>
        <w:tc>
          <w:tcPr>
            <w:tcW w:w="1267" w:type="dxa"/>
            <w:vAlign w:val="center"/>
          </w:tcPr>
          <w:p w:rsidR="00C4161D" w:rsidRDefault="00B425A4">
            <w:pPr>
              <w:jc w:val="center"/>
            </w:pPr>
            <w:r>
              <w:rPr>
                <w:color w:val="000000"/>
                <w:sz w:val="24"/>
              </w:rPr>
              <w:t>8.23%</w:t>
            </w:r>
          </w:p>
        </w:tc>
        <w:tc>
          <w:tcPr>
            <w:tcW w:w="1267" w:type="dxa"/>
            <w:vAlign w:val="center"/>
          </w:tcPr>
          <w:p w:rsidR="00C4161D" w:rsidRDefault="00B425A4">
            <w:pPr>
              <w:jc w:val="center"/>
            </w:pPr>
            <w:r>
              <w:rPr>
                <w:color w:val="000000"/>
                <w:sz w:val="24"/>
              </w:rPr>
              <w:t>0.23%</w:t>
            </w:r>
          </w:p>
        </w:tc>
        <w:tc>
          <w:tcPr>
            <w:tcW w:w="1267" w:type="dxa"/>
            <w:vAlign w:val="center"/>
          </w:tcPr>
          <w:p w:rsidR="00C4161D" w:rsidRDefault="00B425A4">
            <w:pPr>
              <w:jc w:val="center"/>
            </w:pPr>
            <w:r>
              <w:rPr>
                <w:color w:val="000000"/>
                <w:sz w:val="24"/>
              </w:rPr>
              <w:t>10.47%</w:t>
            </w:r>
          </w:p>
        </w:tc>
        <w:tc>
          <w:tcPr>
            <w:tcW w:w="1267" w:type="dxa"/>
            <w:vAlign w:val="center"/>
          </w:tcPr>
          <w:p w:rsidR="00C4161D" w:rsidRDefault="00B425A4">
            <w:pPr>
              <w:jc w:val="center"/>
            </w:pPr>
            <w:r>
              <w:rPr>
                <w:color w:val="000000"/>
                <w:sz w:val="24"/>
              </w:rPr>
              <w:t>0.65%</w:t>
            </w:r>
          </w:p>
        </w:tc>
        <w:tc>
          <w:tcPr>
            <w:tcW w:w="1267" w:type="dxa"/>
            <w:vAlign w:val="center"/>
          </w:tcPr>
          <w:p w:rsidR="00C4161D" w:rsidRDefault="00B425A4">
            <w:pPr>
              <w:jc w:val="center"/>
            </w:pPr>
            <w:r>
              <w:rPr>
                <w:color w:val="000000"/>
                <w:sz w:val="24"/>
              </w:rPr>
              <w:t>-2.24%</w:t>
            </w:r>
          </w:p>
        </w:tc>
        <w:tc>
          <w:tcPr>
            <w:tcW w:w="1267" w:type="dxa"/>
            <w:vAlign w:val="center"/>
          </w:tcPr>
          <w:p w:rsidR="00C4161D" w:rsidRDefault="00B425A4">
            <w:pPr>
              <w:jc w:val="center"/>
            </w:pPr>
            <w:r>
              <w:rPr>
                <w:color w:val="000000"/>
                <w:sz w:val="24"/>
              </w:rPr>
              <w:t>-0.42%</w:t>
            </w:r>
          </w:p>
        </w:tc>
      </w:tr>
      <w:tr w:rsidR="00C4161D">
        <w:trPr>
          <w:jc w:val="center"/>
        </w:trPr>
        <w:tc>
          <w:tcPr>
            <w:tcW w:w="1266" w:type="dxa"/>
            <w:vAlign w:val="center"/>
          </w:tcPr>
          <w:p w:rsidR="00C4161D" w:rsidRDefault="00B425A4">
            <w:pPr>
              <w:jc w:val="left"/>
            </w:pPr>
            <w:r>
              <w:rPr>
                <w:color w:val="000000"/>
                <w:sz w:val="24"/>
              </w:rPr>
              <w:t>过去一年</w:t>
            </w:r>
          </w:p>
        </w:tc>
        <w:tc>
          <w:tcPr>
            <w:tcW w:w="1267" w:type="dxa"/>
            <w:vAlign w:val="center"/>
          </w:tcPr>
          <w:p w:rsidR="00C4161D" w:rsidRDefault="00B425A4">
            <w:pPr>
              <w:jc w:val="center"/>
            </w:pPr>
            <w:r>
              <w:rPr>
                <w:color w:val="000000"/>
                <w:sz w:val="24"/>
              </w:rPr>
              <w:t>12.88%</w:t>
            </w:r>
          </w:p>
        </w:tc>
        <w:tc>
          <w:tcPr>
            <w:tcW w:w="1267" w:type="dxa"/>
            <w:vAlign w:val="center"/>
          </w:tcPr>
          <w:p w:rsidR="00C4161D" w:rsidRDefault="00B425A4">
            <w:pPr>
              <w:jc w:val="center"/>
            </w:pPr>
            <w:r>
              <w:rPr>
                <w:color w:val="000000"/>
                <w:sz w:val="24"/>
              </w:rPr>
              <w:t>0.21%</w:t>
            </w:r>
          </w:p>
        </w:tc>
        <w:tc>
          <w:tcPr>
            <w:tcW w:w="1267" w:type="dxa"/>
            <w:vAlign w:val="center"/>
          </w:tcPr>
          <w:p w:rsidR="00C4161D" w:rsidRDefault="00B425A4">
            <w:pPr>
              <w:jc w:val="center"/>
            </w:pPr>
            <w:r>
              <w:rPr>
                <w:color w:val="000000"/>
                <w:sz w:val="24"/>
              </w:rPr>
              <w:t>10.31%</w:t>
            </w:r>
          </w:p>
        </w:tc>
        <w:tc>
          <w:tcPr>
            <w:tcW w:w="1267" w:type="dxa"/>
            <w:vAlign w:val="center"/>
          </w:tcPr>
          <w:p w:rsidR="00C4161D" w:rsidRDefault="00B425A4">
            <w:pPr>
              <w:jc w:val="center"/>
            </w:pPr>
            <w:r>
              <w:rPr>
                <w:color w:val="000000"/>
                <w:sz w:val="24"/>
              </w:rPr>
              <w:t>0.68%</w:t>
            </w:r>
          </w:p>
        </w:tc>
        <w:tc>
          <w:tcPr>
            <w:tcW w:w="1267" w:type="dxa"/>
            <w:vAlign w:val="center"/>
          </w:tcPr>
          <w:p w:rsidR="00C4161D" w:rsidRDefault="00B425A4">
            <w:pPr>
              <w:jc w:val="center"/>
            </w:pPr>
            <w:r>
              <w:rPr>
                <w:color w:val="000000"/>
                <w:sz w:val="24"/>
              </w:rPr>
              <w:t>2.57%</w:t>
            </w:r>
          </w:p>
        </w:tc>
        <w:tc>
          <w:tcPr>
            <w:tcW w:w="1267" w:type="dxa"/>
            <w:vAlign w:val="center"/>
          </w:tcPr>
          <w:p w:rsidR="00C4161D" w:rsidRDefault="00B425A4">
            <w:pPr>
              <w:jc w:val="center"/>
            </w:pPr>
            <w:r>
              <w:rPr>
                <w:color w:val="000000"/>
                <w:sz w:val="24"/>
              </w:rPr>
              <w:t>-0.47%</w:t>
            </w:r>
          </w:p>
        </w:tc>
      </w:tr>
      <w:tr w:rsidR="00C4161D">
        <w:trPr>
          <w:jc w:val="center"/>
        </w:trPr>
        <w:tc>
          <w:tcPr>
            <w:tcW w:w="1266" w:type="dxa"/>
            <w:vAlign w:val="center"/>
          </w:tcPr>
          <w:p w:rsidR="00C4161D" w:rsidRDefault="00B425A4">
            <w:pPr>
              <w:jc w:val="left"/>
            </w:pPr>
            <w:r>
              <w:rPr>
                <w:color w:val="000000"/>
                <w:sz w:val="24"/>
              </w:rPr>
              <w:t>过去三年</w:t>
            </w:r>
          </w:p>
        </w:tc>
        <w:tc>
          <w:tcPr>
            <w:tcW w:w="1267" w:type="dxa"/>
            <w:vAlign w:val="center"/>
          </w:tcPr>
          <w:p w:rsidR="00C4161D" w:rsidRDefault="00B425A4">
            <w:pPr>
              <w:jc w:val="center"/>
            </w:pPr>
            <w:r>
              <w:rPr>
                <w:color w:val="000000"/>
                <w:sz w:val="24"/>
              </w:rPr>
              <w:t>342.95%</w:t>
            </w:r>
          </w:p>
        </w:tc>
        <w:tc>
          <w:tcPr>
            <w:tcW w:w="1267" w:type="dxa"/>
            <w:vAlign w:val="center"/>
          </w:tcPr>
          <w:p w:rsidR="00C4161D" w:rsidRDefault="00B425A4">
            <w:pPr>
              <w:jc w:val="center"/>
            </w:pPr>
            <w:r>
              <w:rPr>
                <w:color w:val="000000"/>
                <w:sz w:val="24"/>
              </w:rPr>
              <w:t>9.18%</w:t>
            </w:r>
          </w:p>
        </w:tc>
        <w:tc>
          <w:tcPr>
            <w:tcW w:w="1267" w:type="dxa"/>
            <w:vAlign w:val="center"/>
          </w:tcPr>
          <w:p w:rsidR="00C4161D" w:rsidRDefault="00B425A4">
            <w:pPr>
              <w:jc w:val="center"/>
            </w:pPr>
            <w:r>
              <w:rPr>
                <w:color w:val="000000"/>
                <w:sz w:val="24"/>
              </w:rPr>
              <w:t>13.54%</w:t>
            </w:r>
          </w:p>
        </w:tc>
        <w:tc>
          <w:tcPr>
            <w:tcW w:w="1267" w:type="dxa"/>
            <w:vAlign w:val="center"/>
          </w:tcPr>
          <w:p w:rsidR="00C4161D" w:rsidRDefault="00B425A4">
            <w:pPr>
              <w:jc w:val="center"/>
            </w:pPr>
            <w:r>
              <w:rPr>
                <w:color w:val="000000"/>
                <w:sz w:val="24"/>
              </w:rPr>
              <w:t>0.66%</w:t>
            </w:r>
          </w:p>
        </w:tc>
        <w:tc>
          <w:tcPr>
            <w:tcW w:w="1267" w:type="dxa"/>
            <w:vAlign w:val="center"/>
          </w:tcPr>
          <w:p w:rsidR="00C4161D" w:rsidRDefault="00B425A4">
            <w:pPr>
              <w:jc w:val="center"/>
            </w:pPr>
            <w:r>
              <w:rPr>
                <w:color w:val="000000"/>
                <w:sz w:val="24"/>
              </w:rPr>
              <w:t>329.41%</w:t>
            </w:r>
          </w:p>
        </w:tc>
        <w:tc>
          <w:tcPr>
            <w:tcW w:w="1267" w:type="dxa"/>
            <w:vAlign w:val="center"/>
          </w:tcPr>
          <w:p w:rsidR="00C4161D" w:rsidRDefault="00B425A4">
            <w:pPr>
              <w:jc w:val="center"/>
            </w:pPr>
            <w:r>
              <w:rPr>
                <w:color w:val="000000"/>
                <w:sz w:val="24"/>
              </w:rPr>
              <w:t>8.52%</w:t>
            </w:r>
          </w:p>
        </w:tc>
      </w:tr>
      <w:tr w:rsidR="00C4161D">
        <w:trPr>
          <w:jc w:val="center"/>
        </w:trPr>
        <w:tc>
          <w:tcPr>
            <w:tcW w:w="1266" w:type="dxa"/>
            <w:vAlign w:val="center"/>
          </w:tcPr>
          <w:p w:rsidR="00C4161D" w:rsidRDefault="00B425A4">
            <w:pPr>
              <w:jc w:val="left"/>
            </w:pPr>
            <w:r>
              <w:rPr>
                <w:color w:val="000000"/>
                <w:sz w:val="24"/>
              </w:rPr>
              <w:t>自基金合同生效起至今</w:t>
            </w:r>
          </w:p>
        </w:tc>
        <w:tc>
          <w:tcPr>
            <w:tcW w:w="1267" w:type="dxa"/>
            <w:vAlign w:val="center"/>
          </w:tcPr>
          <w:p w:rsidR="00C4161D" w:rsidRDefault="00B425A4">
            <w:pPr>
              <w:jc w:val="center"/>
            </w:pPr>
            <w:r>
              <w:rPr>
                <w:color w:val="000000"/>
                <w:sz w:val="24"/>
              </w:rPr>
              <w:t>377.80%</w:t>
            </w:r>
          </w:p>
        </w:tc>
        <w:tc>
          <w:tcPr>
            <w:tcW w:w="1267" w:type="dxa"/>
            <w:vAlign w:val="center"/>
          </w:tcPr>
          <w:p w:rsidR="00C4161D" w:rsidRDefault="00B425A4">
            <w:pPr>
              <w:jc w:val="center"/>
            </w:pPr>
            <w:r>
              <w:rPr>
                <w:color w:val="000000"/>
                <w:sz w:val="24"/>
              </w:rPr>
              <w:t>7.21%</w:t>
            </w:r>
          </w:p>
        </w:tc>
        <w:tc>
          <w:tcPr>
            <w:tcW w:w="1267" w:type="dxa"/>
            <w:vAlign w:val="center"/>
          </w:tcPr>
          <w:p w:rsidR="00C4161D" w:rsidRDefault="00B425A4">
            <w:pPr>
              <w:jc w:val="center"/>
            </w:pPr>
            <w:r>
              <w:rPr>
                <w:color w:val="000000"/>
                <w:sz w:val="24"/>
              </w:rPr>
              <w:t>13.96%</w:t>
            </w:r>
          </w:p>
        </w:tc>
        <w:tc>
          <w:tcPr>
            <w:tcW w:w="1267" w:type="dxa"/>
            <w:vAlign w:val="center"/>
          </w:tcPr>
          <w:p w:rsidR="00C4161D" w:rsidRDefault="00B425A4">
            <w:pPr>
              <w:jc w:val="center"/>
            </w:pPr>
            <w:r>
              <w:rPr>
                <w:color w:val="000000"/>
                <w:sz w:val="24"/>
              </w:rPr>
              <w:t>0.63%</w:t>
            </w:r>
          </w:p>
        </w:tc>
        <w:tc>
          <w:tcPr>
            <w:tcW w:w="1267" w:type="dxa"/>
            <w:vAlign w:val="center"/>
          </w:tcPr>
          <w:p w:rsidR="00C4161D" w:rsidRDefault="00B425A4">
            <w:pPr>
              <w:jc w:val="center"/>
            </w:pPr>
            <w:r>
              <w:rPr>
                <w:color w:val="000000"/>
                <w:sz w:val="24"/>
              </w:rPr>
              <w:t>363.84%</w:t>
            </w:r>
          </w:p>
        </w:tc>
        <w:tc>
          <w:tcPr>
            <w:tcW w:w="1267" w:type="dxa"/>
            <w:vAlign w:val="center"/>
          </w:tcPr>
          <w:p w:rsidR="00C4161D" w:rsidRDefault="00B425A4">
            <w:pPr>
              <w:jc w:val="center"/>
            </w:pPr>
            <w:r>
              <w:rPr>
                <w:color w:val="000000"/>
                <w:sz w:val="24"/>
              </w:rPr>
              <w:t>6.58%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4161D">
        <w:trPr>
          <w:jc w:val="center"/>
        </w:trPr>
        <w:tc>
          <w:tcPr>
            <w:tcW w:w="946" w:type="dxa"/>
            <w:vAlign w:val="center"/>
          </w:tcPr>
          <w:p w:rsidR="00C4161D" w:rsidRDefault="00B425A4">
            <w:pPr>
              <w:jc w:val="center"/>
            </w:pPr>
            <w:r>
              <w:rPr>
                <w:color w:val="000000"/>
                <w:sz w:val="24"/>
              </w:rPr>
              <w:t>李娜</w:t>
            </w:r>
          </w:p>
        </w:tc>
        <w:tc>
          <w:tcPr>
            <w:tcW w:w="924" w:type="dxa"/>
            <w:vAlign w:val="center"/>
          </w:tcPr>
          <w:p w:rsidR="00C4161D" w:rsidRDefault="00B425A4">
            <w:pPr>
              <w:jc w:val="center"/>
            </w:pPr>
            <w:r>
              <w:rPr>
                <w:color w:val="000000"/>
                <w:sz w:val="24"/>
              </w:rPr>
              <w:t>交银周期回报灵活配置混合、交银新回报灵活配置混合、交银多策略回报灵活配置混合、交银优选回报灵活配置混合、交银优择回报灵活配置混合、交银瑞鑫定期开放</w:t>
            </w:r>
            <w:r>
              <w:rPr>
                <w:color w:val="000000"/>
                <w:sz w:val="24"/>
              </w:rPr>
              <w:lastRenderedPageBreak/>
              <w:t>灵活配置混合、交银裕祥纯债债券、交银恒益灵活配置混合的基金经理</w:t>
            </w:r>
          </w:p>
        </w:tc>
        <w:tc>
          <w:tcPr>
            <w:tcW w:w="1202" w:type="dxa"/>
            <w:vAlign w:val="center"/>
          </w:tcPr>
          <w:p w:rsidR="00C4161D" w:rsidRDefault="00B425A4">
            <w:pPr>
              <w:jc w:val="center"/>
            </w:pPr>
            <w:r>
              <w:rPr>
                <w:color w:val="000000"/>
                <w:sz w:val="24"/>
              </w:rPr>
              <w:lastRenderedPageBreak/>
              <w:t>2015-08-04</w:t>
            </w:r>
          </w:p>
        </w:tc>
        <w:tc>
          <w:tcPr>
            <w:tcW w:w="1300" w:type="dxa"/>
            <w:vAlign w:val="center"/>
          </w:tcPr>
          <w:p w:rsidR="00C4161D" w:rsidRDefault="00B425A4">
            <w:pPr>
              <w:jc w:val="center"/>
            </w:pPr>
            <w:r>
              <w:rPr>
                <w:color w:val="000000"/>
                <w:sz w:val="24"/>
              </w:rPr>
              <w:t>-</w:t>
            </w:r>
          </w:p>
        </w:tc>
        <w:tc>
          <w:tcPr>
            <w:tcW w:w="1245" w:type="dxa"/>
            <w:vAlign w:val="center"/>
          </w:tcPr>
          <w:p w:rsidR="00C4161D" w:rsidRDefault="00B425A4">
            <w:pPr>
              <w:jc w:val="center"/>
            </w:pPr>
            <w:r>
              <w:rPr>
                <w:color w:val="000000"/>
                <w:sz w:val="24"/>
              </w:rPr>
              <w:t>10</w:t>
            </w:r>
            <w:r>
              <w:rPr>
                <w:color w:val="000000"/>
                <w:sz w:val="24"/>
              </w:rPr>
              <w:t>年</w:t>
            </w:r>
          </w:p>
        </w:tc>
        <w:tc>
          <w:tcPr>
            <w:tcW w:w="3251" w:type="dxa"/>
            <w:vAlign w:val="center"/>
          </w:tcPr>
          <w:p w:rsidR="00C4161D" w:rsidRDefault="00B425A4">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C4161D">
        <w:trPr>
          <w:jc w:val="center"/>
        </w:trPr>
        <w:tc>
          <w:tcPr>
            <w:tcW w:w="946" w:type="dxa"/>
            <w:vAlign w:val="center"/>
          </w:tcPr>
          <w:p w:rsidR="00C4161D" w:rsidRDefault="00B425A4">
            <w:pPr>
              <w:jc w:val="center"/>
            </w:pPr>
            <w:r>
              <w:rPr>
                <w:color w:val="000000"/>
                <w:sz w:val="24"/>
              </w:rPr>
              <w:t>凌超</w:t>
            </w:r>
          </w:p>
        </w:tc>
        <w:tc>
          <w:tcPr>
            <w:tcW w:w="924" w:type="dxa"/>
            <w:vAlign w:val="center"/>
          </w:tcPr>
          <w:p w:rsidR="00C4161D" w:rsidRDefault="00B425A4">
            <w:pPr>
              <w:jc w:val="center"/>
            </w:pPr>
            <w:r>
              <w:rPr>
                <w:color w:val="000000"/>
                <w:sz w:val="24"/>
              </w:rPr>
              <w:t>交银定期支付月月丰债券、交银增强收益债券、交银强化回报债券、交银周期回报灵活配置混合、交银新回报灵活配置混合、交银多策略回</w:t>
            </w:r>
            <w:r>
              <w:rPr>
                <w:color w:val="000000"/>
                <w:sz w:val="24"/>
              </w:rPr>
              <w:lastRenderedPageBreak/>
              <w:t>报灵活配置混合、交银优选回报灵活配置混合、交银优择回报灵活配置混合、交银瑞鑫定期开放灵活配置混合、交银增利增强债券、</w:t>
            </w:r>
            <w:r>
              <w:rPr>
                <w:color w:val="000000"/>
                <w:sz w:val="24"/>
              </w:rPr>
              <w:t>交银恒益灵活配置混合、交银裕祥纯债债券、交银稳固收益债券的基金经理，公司固定</w:t>
            </w:r>
            <w:r>
              <w:rPr>
                <w:color w:val="000000"/>
                <w:sz w:val="24"/>
              </w:rPr>
              <w:lastRenderedPageBreak/>
              <w:t>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C4161D" w:rsidRDefault="00B425A4">
            <w:pPr>
              <w:jc w:val="center"/>
            </w:pPr>
            <w:r>
              <w:rPr>
                <w:color w:val="000000"/>
                <w:sz w:val="24"/>
              </w:rPr>
              <w:lastRenderedPageBreak/>
              <w:t>2019-07-20</w:t>
            </w:r>
          </w:p>
        </w:tc>
        <w:tc>
          <w:tcPr>
            <w:tcW w:w="1300" w:type="dxa"/>
            <w:vAlign w:val="center"/>
          </w:tcPr>
          <w:p w:rsidR="00C4161D" w:rsidRDefault="00B425A4">
            <w:pPr>
              <w:jc w:val="center"/>
            </w:pPr>
            <w:r>
              <w:rPr>
                <w:color w:val="000000"/>
                <w:sz w:val="24"/>
              </w:rPr>
              <w:t>2020-07-23</w:t>
            </w:r>
          </w:p>
        </w:tc>
        <w:tc>
          <w:tcPr>
            <w:tcW w:w="1245" w:type="dxa"/>
            <w:vAlign w:val="center"/>
          </w:tcPr>
          <w:p w:rsidR="00C4161D" w:rsidRDefault="00B425A4">
            <w:pPr>
              <w:jc w:val="center"/>
            </w:pPr>
            <w:r>
              <w:rPr>
                <w:color w:val="000000"/>
                <w:sz w:val="24"/>
              </w:rPr>
              <w:t>14</w:t>
            </w:r>
            <w:r>
              <w:rPr>
                <w:color w:val="000000"/>
                <w:sz w:val="24"/>
              </w:rPr>
              <w:t>年</w:t>
            </w:r>
          </w:p>
        </w:tc>
        <w:tc>
          <w:tcPr>
            <w:tcW w:w="3251" w:type="dxa"/>
            <w:vAlign w:val="center"/>
          </w:tcPr>
          <w:p w:rsidR="00C4161D" w:rsidRDefault="00B425A4">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lastRenderedPageBreak/>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w:t>
            </w:r>
            <w:r>
              <w:rPr>
                <w:color w:val="000000"/>
                <w:sz w:val="24"/>
              </w:rPr>
              <w:t>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rsidR="00C4161D">
        <w:trPr>
          <w:jc w:val="center"/>
        </w:trPr>
        <w:tc>
          <w:tcPr>
            <w:tcW w:w="946" w:type="dxa"/>
            <w:vAlign w:val="center"/>
          </w:tcPr>
          <w:p w:rsidR="00C4161D" w:rsidRDefault="00B425A4">
            <w:pPr>
              <w:jc w:val="center"/>
            </w:pPr>
            <w:r>
              <w:rPr>
                <w:color w:val="000000"/>
                <w:sz w:val="24"/>
              </w:rPr>
              <w:lastRenderedPageBreak/>
              <w:t>王艺伟</w:t>
            </w:r>
          </w:p>
        </w:tc>
        <w:tc>
          <w:tcPr>
            <w:tcW w:w="924" w:type="dxa"/>
            <w:vAlign w:val="center"/>
          </w:tcPr>
          <w:p w:rsidR="00C4161D" w:rsidRDefault="00B425A4">
            <w:pPr>
              <w:jc w:val="center"/>
            </w:pPr>
            <w:r>
              <w:rPr>
                <w:color w:val="000000"/>
                <w:sz w:val="24"/>
              </w:rPr>
              <w:t>交银周期回报灵活配置混合、交银新回报灵活配置</w:t>
            </w:r>
            <w:r>
              <w:rPr>
                <w:color w:val="000000"/>
                <w:sz w:val="24"/>
              </w:rPr>
              <w:t>混合、交银多策略回报灵活配置混合、交银荣鑫灵活配置混合、交银优选回报灵活配置混合、交银优择回报灵活配置混合、交银瑞鑫定期</w:t>
            </w:r>
            <w:r>
              <w:rPr>
                <w:color w:val="000000"/>
                <w:sz w:val="24"/>
              </w:rPr>
              <w:lastRenderedPageBreak/>
              <w:t>开放灵活配置混合、交银恒益灵活配置混合、交银安心收益债券的基金经理</w:t>
            </w:r>
          </w:p>
        </w:tc>
        <w:tc>
          <w:tcPr>
            <w:tcW w:w="1202" w:type="dxa"/>
            <w:vAlign w:val="center"/>
          </w:tcPr>
          <w:p w:rsidR="00C4161D" w:rsidRDefault="00B425A4">
            <w:pPr>
              <w:jc w:val="center"/>
            </w:pPr>
            <w:r>
              <w:rPr>
                <w:color w:val="000000"/>
                <w:sz w:val="24"/>
              </w:rPr>
              <w:lastRenderedPageBreak/>
              <w:t>2020-07-09</w:t>
            </w:r>
          </w:p>
        </w:tc>
        <w:tc>
          <w:tcPr>
            <w:tcW w:w="1300" w:type="dxa"/>
            <w:vAlign w:val="center"/>
          </w:tcPr>
          <w:p w:rsidR="00C4161D" w:rsidRDefault="00B425A4">
            <w:pPr>
              <w:jc w:val="center"/>
            </w:pPr>
            <w:r>
              <w:rPr>
                <w:color w:val="000000"/>
                <w:sz w:val="24"/>
              </w:rPr>
              <w:t>-</w:t>
            </w:r>
          </w:p>
        </w:tc>
        <w:tc>
          <w:tcPr>
            <w:tcW w:w="1245" w:type="dxa"/>
            <w:vAlign w:val="center"/>
          </w:tcPr>
          <w:p w:rsidR="00C4161D" w:rsidRDefault="00B425A4">
            <w:pPr>
              <w:jc w:val="center"/>
            </w:pPr>
            <w:r>
              <w:rPr>
                <w:color w:val="000000"/>
                <w:sz w:val="24"/>
              </w:rPr>
              <w:t>8</w:t>
            </w:r>
            <w:r>
              <w:rPr>
                <w:color w:val="000000"/>
                <w:sz w:val="24"/>
              </w:rPr>
              <w:t>年</w:t>
            </w:r>
          </w:p>
        </w:tc>
        <w:tc>
          <w:tcPr>
            <w:tcW w:w="3251" w:type="dxa"/>
            <w:vAlign w:val="center"/>
          </w:tcPr>
          <w:p w:rsidR="00C4161D" w:rsidRDefault="00B425A4">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w:t>
      </w:r>
      <w:bookmarkStart w:id="0" w:name="_GoBack"/>
      <w:bookmarkEnd w:id="0"/>
      <w:r w:rsidRPr="007F52FA">
        <w:rPr>
          <w:color w:val="000000"/>
          <w:sz w:val="24"/>
        </w:rPr>
        <w:t>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4161D" w:rsidRDefault="00B425A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161D" w:rsidRDefault="00B425A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C4161D" w:rsidRDefault="00B425A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4161D" w:rsidRDefault="00B425A4">
      <w:pPr>
        <w:spacing w:before="29" w:line="288" w:lineRule="auto"/>
        <w:ind w:firstLineChars="200" w:firstLine="480"/>
        <w:rPr>
          <w:color w:val="000000"/>
          <w:sz w:val="24"/>
        </w:rPr>
      </w:pPr>
      <w:r>
        <w:rPr>
          <w:color w:val="000000"/>
          <w:sz w:val="24"/>
        </w:rPr>
        <w:t>本报告期内，受货币政策回归常态、债券供给增加等因素影响，债券市场收益率震荡上行。七月，由于中观行业数据持续改善，叠加特别国债发行催化，债券收益率快速上行，此后受海外冲突带来的避险情绪及资金面影响转而向下。八月，债券发行、公开市场操作相对中性令资金面持续紧平衡，</w:t>
      </w:r>
      <w:r>
        <w:rPr>
          <w:color w:val="000000"/>
          <w:sz w:val="24"/>
        </w:rPr>
        <w:t>银行同业存单发行利率不断提升，中短端债券收益率上行更多，曲线呈现熊平。九月，央行通过公开市场操作平抑跨季资金价格，海外风险事件不断，债券收益率呈现震荡走势。</w:t>
      </w:r>
    </w:p>
    <w:p w:rsidR="00C4161D" w:rsidRDefault="00B425A4">
      <w:pPr>
        <w:spacing w:before="29" w:line="288" w:lineRule="auto"/>
        <w:ind w:firstLineChars="200" w:firstLine="480"/>
        <w:rPr>
          <w:color w:val="000000"/>
          <w:sz w:val="24"/>
        </w:rPr>
      </w:pPr>
      <w:r>
        <w:rPr>
          <w:color w:val="000000"/>
          <w:sz w:val="24"/>
        </w:rPr>
        <w:t>2020</w:t>
      </w:r>
      <w:r>
        <w:rPr>
          <w:color w:val="000000"/>
          <w:sz w:val="24"/>
        </w:rPr>
        <w:t>年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w:t>
      </w:r>
      <w:r>
        <w:rPr>
          <w:color w:val="000000"/>
          <w:sz w:val="24"/>
        </w:rPr>
        <w:t>餐饮旅游、电气设备和汽车板块月度涨幅为正。</w:t>
      </w:r>
    </w:p>
    <w:p w:rsidR="00C4161D" w:rsidRDefault="00B425A4">
      <w:pPr>
        <w:spacing w:before="29" w:line="288" w:lineRule="auto"/>
        <w:ind w:firstLineChars="200" w:firstLine="480"/>
        <w:rPr>
          <w:color w:val="000000"/>
          <w:sz w:val="24"/>
        </w:rPr>
      </w:pPr>
      <w:r>
        <w:rPr>
          <w:color w:val="000000"/>
          <w:sz w:val="24"/>
        </w:rPr>
        <w:t>在基金操作中，债券部分我们维持中短久期高等级信用债的底仓配置，以获取稳定的票息收益。权益方面，二季度我们提升了消费电子、军工以及新能源等成长方向的仓位，三季度我们则根据持仓标的估值情况，降仓了部分纯</w:t>
      </w:r>
      <w:r>
        <w:rPr>
          <w:color w:val="000000"/>
          <w:sz w:val="24"/>
        </w:rPr>
        <w:t>beta</w:t>
      </w:r>
      <w:r>
        <w:rPr>
          <w:color w:val="000000"/>
          <w:sz w:val="24"/>
        </w:rPr>
        <w:t>的仓位，并在低估值板块内部根据基本面做了置换。此外，本基金积极参与权益及转债的一级申购，以增厚组合收益。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四季度，我们预计经济将会继续磨底，随着货币政策回归中性，债券市场或将维持震荡格局。本基金将适度运用杠杆，维持底仓中短久期高等级信用债品种配置，谨慎把握债券供给、避险情绪带来的长债交易性机会。权益市场的机会更可能集中在景气度持续转好的细分行业龙头。在行业选择中，我们拟维持底仓相对均衡的配置策略，在配置金融等盈利稳定的品种同时，继续关注成长赛道中业绩能够持续改善的优质标的。此外，我们将继续积极参加权益及转债的一级申购，努力为投资者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171,000,597.59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171,000,597.59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910,710,060.60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910,710,060.60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11,206,750.53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0.98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17,528,076.64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1,147,445,485.36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lastRenderedPageBreak/>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3,261,060.00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114,360,661.85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3,507,478.12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3,182,971.03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5,796,765.21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4,730,713.97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17,212,587.39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13,278,095.00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14,813.40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5,610,318.36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45,133.26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171,000,597.59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14.97</w:t>
            </w:r>
          </w:p>
        </w:tc>
      </w:tr>
    </w:tbl>
    <w:p w:rsidR="000856DC" w:rsidRDefault="000856DC"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4161D">
        <w:trPr>
          <w:jc w:val="center"/>
        </w:trPr>
        <w:tc>
          <w:tcPr>
            <w:tcW w:w="850" w:type="dxa"/>
            <w:vAlign w:val="center"/>
          </w:tcPr>
          <w:p w:rsidR="00C4161D" w:rsidRDefault="00B425A4">
            <w:pPr>
              <w:jc w:val="center"/>
            </w:pPr>
            <w:r>
              <w:rPr>
                <w:color w:val="000000"/>
                <w:sz w:val="24"/>
              </w:rPr>
              <w:t>1</w:t>
            </w:r>
          </w:p>
        </w:tc>
        <w:tc>
          <w:tcPr>
            <w:tcW w:w="1327" w:type="dxa"/>
            <w:vAlign w:val="center"/>
          </w:tcPr>
          <w:p w:rsidR="00C4161D" w:rsidRDefault="00B425A4">
            <w:pPr>
              <w:jc w:val="center"/>
            </w:pPr>
            <w:r>
              <w:rPr>
                <w:color w:val="000000"/>
                <w:sz w:val="24"/>
              </w:rPr>
              <w:t>600519</w:t>
            </w:r>
          </w:p>
        </w:tc>
        <w:tc>
          <w:tcPr>
            <w:tcW w:w="1769" w:type="dxa"/>
            <w:vAlign w:val="center"/>
          </w:tcPr>
          <w:p w:rsidR="00C4161D" w:rsidRDefault="00B425A4">
            <w:pPr>
              <w:jc w:val="center"/>
            </w:pPr>
            <w:r>
              <w:rPr>
                <w:color w:val="000000"/>
                <w:sz w:val="24"/>
              </w:rPr>
              <w:t>贵州茅台</w:t>
            </w:r>
          </w:p>
        </w:tc>
        <w:tc>
          <w:tcPr>
            <w:tcW w:w="1327" w:type="dxa"/>
            <w:vAlign w:val="center"/>
          </w:tcPr>
          <w:p w:rsidR="00C4161D" w:rsidRDefault="00B425A4">
            <w:pPr>
              <w:jc w:val="right"/>
            </w:pPr>
            <w:r>
              <w:rPr>
                <w:color w:val="000000"/>
                <w:sz w:val="24"/>
              </w:rPr>
              <w:t>10,000</w:t>
            </w:r>
          </w:p>
        </w:tc>
        <w:tc>
          <w:tcPr>
            <w:tcW w:w="1915" w:type="dxa"/>
            <w:vAlign w:val="center"/>
          </w:tcPr>
          <w:p w:rsidR="00C4161D" w:rsidRDefault="00B425A4">
            <w:pPr>
              <w:jc w:val="right"/>
            </w:pPr>
            <w:r>
              <w:rPr>
                <w:color w:val="000000"/>
                <w:sz w:val="24"/>
              </w:rPr>
              <w:t>16,685,000.00</w:t>
            </w:r>
          </w:p>
        </w:tc>
        <w:tc>
          <w:tcPr>
            <w:tcW w:w="1680" w:type="dxa"/>
            <w:vAlign w:val="center"/>
          </w:tcPr>
          <w:p w:rsidR="00C4161D" w:rsidRDefault="00B425A4">
            <w:pPr>
              <w:jc w:val="right"/>
            </w:pPr>
            <w:r>
              <w:rPr>
                <w:color w:val="000000"/>
                <w:sz w:val="24"/>
              </w:rPr>
              <w:t>1.46</w:t>
            </w:r>
          </w:p>
        </w:tc>
      </w:tr>
      <w:tr w:rsidR="00C4161D">
        <w:trPr>
          <w:jc w:val="center"/>
        </w:trPr>
        <w:tc>
          <w:tcPr>
            <w:tcW w:w="850" w:type="dxa"/>
            <w:vAlign w:val="center"/>
          </w:tcPr>
          <w:p w:rsidR="00C4161D" w:rsidRDefault="00B425A4">
            <w:pPr>
              <w:jc w:val="center"/>
            </w:pPr>
            <w:r>
              <w:rPr>
                <w:color w:val="000000"/>
                <w:sz w:val="24"/>
              </w:rPr>
              <w:lastRenderedPageBreak/>
              <w:t>2</w:t>
            </w:r>
          </w:p>
        </w:tc>
        <w:tc>
          <w:tcPr>
            <w:tcW w:w="1327" w:type="dxa"/>
            <w:vAlign w:val="center"/>
          </w:tcPr>
          <w:p w:rsidR="00C4161D" w:rsidRDefault="00B425A4">
            <w:pPr>
              <w:jc w:val="center"/>
            </w:pPr>
            <w:r>
              <w:rPr>
                <w:color w:val="000000"/>
                <w:sz w:val="24"/>
              </w:rPr>
              <w:t>002475</w:t>
            </w:r>
          </w:p>
        </w:tc>
        <w:tc>
          <w:tcPr>
            <w:tcW w:w="1769" w:type="dxa"/>
            <w:vAlign w:val="center"/>
          </w:tcPr>
          <w:p w:rsidR="00C4161D" w:rsidRDefault="00B425A4">
            <w:pPr>
              <w:jc w:val="center"/>
            </w:pPr>
            <w:r>
              <w:rPr>
                <w:color w:val="000000"/>
                <w:sz w:val="24"/>
              </w:rPr>
              <w:t>立讯精密</w:t>
            </w:r>
          </w:p>
        </w:tc>
        <w:tc>
          <w:tcPr>
            <w:tcW w:w="1327" w:type="dxa"/>
            <w:vAlign w:val="center"/>
          </w:tcPr>
          <w:p w:rsidR="00C4161D" w:rsidRDefault="00B425A4">
            <w:pPr>
              <w:jc w:val="right"/>
            </w:pPr>
            <w:r>
              <w:rPr>
                <w:color w:val="000000"/>
                <w:sz w:val="24"/>
              </w:rPr>
              <w:t>139,487</w:t>
            </w:r>
          </w:p>
        </w:tc>
        <w:tc>
          <w:tcPr>
            <w:tcW w:w="1915" w:type="dxa"/>
            <w:vAlign w:val="center"/>
          </w:tcPr>
          <w:p w:rsidR="00C4161D" w:rsidRDefault="00B425A4">
            <w:pPr>
              <w:jc w:val="right"/>
            </w:pPr>
            <w:r>
              <w:rPr>
                <w:color w:val="000000"/>
                <w:sz w:val="24"/>
              </w:rPr>
              <w:t>7,968,892.31</w:t>
            </w:r>
          </w:p>
        </w:tc>
        <w:tc>
          <w:tcPr>
            <w:tcW w:w="1680" w:type="dxa"/>
            <w:vAlign w:val="center"/>
          </w:tcPr>
          <w:p w:rsidR="00C4161D" w:rsidRDefault="00B425A4">
            <w:pPr>
              <w:jc w:val="right"/>
            </w:pPr>
            <w:r>
              <w:rPr>
                <w:color w:val="000000"/>
                <w:sz w:val="24"/>
              </w:rPr>
              <w:t>0.70</w:t>
            </w:r>
          </w:p>
        </w:tc>
      </w:tr>
      <w:tr w:rsidR="00C4161D">
        <w:trPr>
          <w:jc w:val="center"/>
        </w:trPr>
        <w:tc>
          <w:tcPr>
            <w:tcW w:w="850" w:type="dxa"/>
            <w:vAlign w:val="center"/>
          </w:tcPr>
          <w:p w:rsidR="00C4161D" w:rsidRDefault="00B425A4">
            <w:pPr>
              <w:jc w:val="center"/>
            </w:pPr>
            <w:r>
              <w:rPr>
                <w:color w:val="000000"/>
                <w:sz w:val="24"/>
              </w:rPr>
              <w:t>3</w:t>
            </w:r>
          </w:p>
        </w:tc>
        <w:tc>
          <w:tcPr>
            <w:tcW w:w="1327" w:type="dxa"/>
            <w:vAlign w:val="center"/>
          </w:tcPr>
          <w:p w:rsidR="00C4161D" w:rsidRDefault="00B425A4">
            <w:pPr>
              <w:jc w:val="center"/>
            </w:pPr>
            <w:r>
              <w:rPr>
                <w:color w:val="000000"/>
                <w:sz w:val="24"/>
              </w:rPr>
              <w:t>002064</w:t>
            </w:r>
          </w:p>
        </w:tc>
        <w:tc>
          <w:tcPr>
            <w:tcW w:w="1769" w:type="dxa"/>
            <w:vAlign w:val="center"/>
          </w:tcPr>
          <w:p w:rsidR="00C4161D" w:rsidRDefault="00B425A4">
            <w:pPr>
              <w:jc w:val="center"/>
            </w:pPr>
            <w:r>
              <w:rPr>
                <w:color w:val="000000"/>
                <w:sz w:val="24"/>
              </w:rPr>
              <w:t>华峰氨纶</w:t>
            </w:r>
          </w:p>
        </w:tc>
        <w:tc>
          <w:tcPr>
            <w:tcW w:w="1327" w:type="dxa"/>
            <w:vAlign w:val="center"/>
          </w:tcPr>
          <w:p w:rsidR="00C4161D" w:rsidRDefault="00B425A4">
            <w:pPr>
              <w:jc w:val="right"/>
            </w:pPr>
            <w:r>
              <w:rPr>
                <w:color w:val="000000"/>
                <w:sz w:val="24"/>
              </w:rPr>
              <w:t>1,071,300</w:t>
            </w:r>
          </w:p>
        </w:tc>
        <w:tc>
          <w:tcPr>
            <w:tcW w:w="1915" w:type="dxa"/>
            <w:vAlign w:val="center"/>
          </w:tcPr>
          <w:p w:rsidR="00C4161D" w:rsidRDefault="00B425A4">
            <w:pPr>
              <w:jc w:val="right"/>
            </w:pPr>
            <w:r>
              <w:rPr>
                <w:color w:val="000000"/>
                <w:sz w:val="24"/>
              </w:rPr>
              <w:t>7,799,064.00</w:t>
            </w:r>
          </w:p>
        </w:tc>
        <w:tc>
          <w:tcPr>
            <w:tcW w:w="1680" w:type="dxa"/>
            <w:vAlign w:val="center"/>
          </w:tcPr>
          <w:p w:rsidR="00C4161D" w:rsidRDefault="00B425A4">
            <w:pPr>
              <w:jc w:val="right"/>
            </w:pPr>
            <w:r>
              <w:rPr>
                <w:color w:val="000000"/>
                <w:sz w:val="24"/>
              </w:rPr>
              <w:t>0.68</w:t>
            </w:r>
          </w:p>
        </w:tc>
      </w:tr>
      <w:tr w:rsidR="00C4161D">
        <w:trPr>
          <w:jc w:val="center"/>
        </w:trPr>
        <w:tc>
          <w:tcPr>
            <w:tcW w:w="850" w:type="dxa"/>
            <w:vAlign w:val="center"/>
          </w:tcPr>
          <w:p w:rsidR="00C4161D" w:rsidRDefault="00B425A4">
            <w:pPr>
              <w:jc w:val="center"/>
            </w:pPr>
            <w:r>
              <w:rPr>
                <w:color w:val="000000"/>
                <w:sz w:val="24"/>
              </w:rPr>
              <w:t>4</w:t>
            </w:r>
          </w:p>
        </w:tc>
        <w:tc>
          <w:tcPr>
            <w:tcW w:w="1327" w:type="dxa"/>
            <w:vAlign w:val="center"/>
          </w:tcPr>
          <w:p w:rsidR="00C4161D" w:rsidRDefault="00B425A4">
            <w:pPr>
              <w:jc w:val="center"/>
            </w:pPr>
            <w:r>
              <w:rPr>
                <w:color w:val="000000"/>
                <w:sz w:val="24"/>
              </w:rPr>
              <w:t>601838</w:t>
            </w:r>
          </w:p>
        </w:tc>
        <w:tc>
          <w:tcPr>
            <w:tcW w:w="1769" w:type="dxa"/>
            <w:vAlign w:val="center"/>
          </w:tcPr>
          <w:p w:rsidR="00C4161D" w:rsidRDefault="00B425A4">
            <w:pPr>
              <w:jc w:val="center"/>
            </w:pPr>
            <w:r>
              <w:rPr>
                <w:color w:val="000000"/>
                <w:sz w:val="24"/>
              </w:rPr>
              <w:t>成都银行</w:t>
            </w:r>
          </w:p>
        </w:tc>
        <w:tc>
          <w:tcPr>
            <w:tcW w:w="1327" w:type="dxa"/>
            <w:vAlign w:val="center"/>
          </w:tcPr>
          <w:p w:rsidR="00C4161D" w:rsidRDefault="00B425A4">
            <w:pPr>
              <w:jc w:val="right"/>
            </w:pPr>
            <w:r>
              <w:rPr>
                <w:color w:val="000000"/>
                <w:sz w:val="24"/>
              </w:rPr>
              <w:t>782,000</w:t>
            </w:r>
          </w:p>
        </w:tc>
        <w:tc>
          <w:tcPr>
            <w:tcW w:w="1915" w:type="dxa"/>
            <w:vAlign w:val="center"/>
          </w:tcPr>
          <w:p w:rsidR="00C4161D" w:rsidRDefault="00B425A4">
            <w:pPr>
              <w:jc w:val="right"/>
            </w:pPr>
            <w:r>
              <w:rPr>
                <w:color w:val="000000"/>
                <w:sz w:val="24"/>
              </w:rPr>
              <w:t>7,726,160.00</w:t>
            </w:r>
          </w:p>
        </w:tc>
        <w:tc>
          <w:tcPr>
            <w:tcW w:w="1680" w:type="dxa"/>
            <w:vAlign w:val="center"/>
          </w:tcPr>
          <w:p w:rsidR="00C4161D" w:rsidRDefault="00B425A4">
            <w:pPr>
              <w:jc w:val="right"/>
            </w:pPr>
            <w:r>
              <w:rPr>
                <w:color w:val="000000"/>
                <w:sz w:val="24"/>
              </w:rPr>
              <w:t>0.68</w:t>
            </w:r>
          </w:p>
        </w:tc>
      </w:tr>
      <w:tr w:rsidR="00C4161D">
        <w:trPr>
          <w:jc w:val="center"/>
        </w:trPr>
        <w:tc>
          <w:tcPr>
            <w:tcW w:w="850" w:type="dxa"/>
            <w:vAlign w:val="center"/>
          </w:tcPr>
          <w:p w:rsidR="00C4161D" w:rsidRDefault="00B425A4">
            <w:pPr>
              <w:jc w:val="center"/>
            </w:pPr>
            <w:r>
              <w:rPr>
                <w:color w:val="000000"/>
                <w:sz w:val="24"/>
              </w:rPr>
              <w:t>5</w:t>
            </w:r>
          </w:p>
        </w:tc>
        <w:tc>
          <w:tcPr>
            <w:tcW w:w="1327" w:type="dxa"/>
            <w:vAlign w:val="center"/>
          </w:tcPr>
          <w:p w:rsidR="00C4161D" w:rsidRDefault="00B425A4">
            <w:pPr>
              <w:jc w:val="center"/>
            </w:pPr>
            <w:r>
              <w:rPr>
                <w:color w:val="000000"/>
                <w:sz w:val="24"/>
              </w:rPr>
              <w:t>600887</w:t>
            </w:r>
          </w:p>
        </w:tc>
        <w:tc>
          <w:tcPr>
            <w:tcW w:w="1769" w:type="dxa"/>
            <w:vAlign w:val="center"/>
          </w:tcPr>
          <w:p w:rsidR="00C4161D" w:rsidRDefault="00B425A4">
            <w:pPr>
              <w:jc w:val="center"/>
            </w:pPr>
            <w:r>
              <w:rPr>
                <w:color w:val="000000"/>
                <w:sz w:val="24"/>
              </w:rPr>
              <w:t>伊利股份</w:t>
            </w:r>
          </w:p>
        </w:tc>
        <w:tc>
          <w:tcPr>
            <w:tcW w:w="1327" w:type="dxa"/>
            <w:vAlign w:val="center"/>
          </w:tcPr>
          <w:p w:rsidR="00C4161D" w:rsidRDefault="00B425A4">
            <w:pPr>
              <w:jc w:val="right"/>
            </w:pPr>
            <w:r>
              <w:rPr>
                <w:color w:val="000000"/>
                <w:sz w:val="24"/>
              </w:rPr>
              <w:t>200,000</w:t>
            </w:r>
          </w:p>
        </w:tc>
        <w:tc>
          <w:tcPr>
            <w:tcW w:w="1915" w:type="dxa"/>
            <w:vAlign w:val="center"/>
          </w:tcPr>
          <w:p w:rsidR="00C4161D" w:rsidRDefault="00B425A4">
            <w:pPr>
              <w:jc w:val="right"/>
            </w:pPr>
            <w:r>
              <w:rPr>
                <w:color w:val="000000"/>
                <w:sz w:val="24"/>
              </w:rPr>
              <w:t>7,700,000.00</w:t>
            </w:r>
          </w:p>
        </w:tc>
        <w:tc>
          <w:tcPr>
            <w:tcW w:w="1680" w:type="dxa"/>
            <w:vAlign w:val="center"/>
          </w:tcPr>
          <w:p w:rsidR="00C4161D" w:rsidRDefault="00B425A4">
            <w:pPr>
              <w:jc w:val="right"/>
            </w:pPr>
            <w:r>
              <w:rPr>
                <w:color w:val="000000"/>
                <w:sz w:val="24"/>
              </w:rPr>
              <w:t>0.67</w:t>
            </w:r>
          </w:p>
        </w:tc>
      </w:tr>
      <w:tr w:rsidR="00C4161D">
        <w:trPr>
          <w:jc w:val="center"/>
        </w:trPr>
        <w:tc>
          <w:tcPr>
            <w:tcW w:w="850" w:type="dxa"/>
            <w:vAlign w:val="center"/>
          </w:tcPr>
          <w:p w:rsidR="00C4161D" w:rsidRDefault="00B425A4">
            <w:pPr>
              <w:jc w:val="center"/>
            </w:pPr>
            <w:r>
              <w:rPr>
                <w:color w:val="000000"/>
                <w:sz w:val="24"/>
              </w:rPr>
              <w:t>6</w:t>
            </w:r>
          </w:p>
        </w:tc>
        <w:tc>
          <w:tcPr>
            <w:tcW w:w="1327" w:type="dxa"/>
            <w:vAlign w:val="center"/>
          </w:tcPr>
          <w:p w:rsidR="00C4161D" w:rsidRDefault="00B425A4">
            <w:pPr>
              <w:jc w:val="center"/>
            </w:pPr>
            <w:r>
              <w:rPr>
                <w:color w:val="000000"/>
                <w:sz w:val="24"/>
              </w:rPr>
              <w:t>601601</w:t>
            </w:r>
          </w:p>
        </w:tc>
        <w:tc>
          <w:tcPr>
            <w:tcW w:w="1769" w:type="dxa"/>
            <w:vAlign w:val="center"/>
          </w:tcPr>
          <w:p w:rsidR="00C4161D" w:rsidRDefault="00B425A4">
            <w:pPr>
              <w:jc w:val="center"/>
            </w:pPr>
            <w:r>
              <w:rPr>
                <w:color w:val="000000"/>
                <w:sz w:val="24"/>
              </w:rPr>
              <w:t>中国太保</w:t>
            </w:r>
          </w:p>
        </w:tc>
        <w:tc>
          <w:tcPr>
            <w:tcW w:w="1327" w:type="dxa"/>
            <w:vAlign w:val="center"/>
          </w:tcPr>
          <w:p w:rsidR="00C4161D" w:rsidRDefault="00B425A4">
            <w:pPr>
              <w:jc w:val="right"/>
            </w:pPr>
            <w:r>
              <w:rPr>
                <w:color w:val="000000"/>
                <w:sz w:val="24"/>
              </w:rPr>
              <w:t>246,400</w:t>
            </w:r>
          </w:p>
        </w:tc>
        <w:tc>
          <w:tcPr>
            <w:tcW w:w="1915" w:type="dxa"/>
            <w:vAlign w:val="center"/>
          </w:tcPr>
          <w:p w:rsidR="00C4161D" w:rsidRDefault="00B425A4">
            <w:pPr>
              <w:jc w:val="right"/>
            </w:pPr>
            <w:r>
              <w:rPr>
                <w:color w:val="000000"/>
                <w:sz w:val="24"/>
              </w:rPr>
              <w:t>7,690,144.00</w:t>
            </w:r>
          </w:p>
        </w:tc>
        <w:tc>
          <w:tcPr>
            <w:tcW w:w="1680" w:type="dxa"/>
            <w:vAlign w:val="center"/>
          </w:tcPr>
          <w:p w:rsidR="00C4161D" w:rsidRDefault="00B425A4">
            <w:pPr>
              <w:jc w:val="right"/>
            </w:pPr>
            <w:r>
              <w:rPr>
                <w:color w:val="000000"/>
                <w:sz w:val="24"/>
              </w:rPr>
              <w:t>0.67</w:t>
            </w:r>
          </w:p>
        </w:tc>
      </w:tr>
      <w:tr w:rsidR="00C4161D">
        <w:trPr>
          <w:jc w:val="center"/>
        </w:trPr>
        <w:tc>
          <w:tcPr>
            <w:tcW w:w="850" w:type="dxa"/>
            <w:vAlign w:val="center"/>
          </w:tcPr>
          <w:p w:rsidR="00C4161D" w:rsidRDefault="00B425A4">
            <w:pPr>
              <w:jc w:val="center"/>
            </w:pPr>
            <w:r>
              <w:rPr>
                <w:color w:val="000000"/>
                <w:sz w:val="24"/>
              </w:rPr>
              <w:t>7</w:t>
            </w:r>
          </w:p>
        </w:tc>
        <w:tc>
          <w:tcPr>
            <w:tcW w:w="1327" w:type="dxa"/>
            <w:vAlign w:val="center"/>
          </w:tcPr>
          <w:p w:rsidR="00C4161D" w:rsidRDefault="00B425A4">
            <w:pPr>
              <w:jc w:val="center"/>
            </w:pPr>
            <w:r>
              <w:rPr>
                <w:color w:val="000000"/>
                <w:sz w:val="24"/>
              </w:rPr>
              <w:t>600048</w:t>
            </w:r>
          </w:p>
        </w:tc>
        <w:tc>
          <w:tcPr>
            <w:tcW w:w="1769" w:type="dxa"/>
            <w:vAlign w:val="center"/>
          </w:tcPr>
          <w:p w:rsidR="00C4161D" w:rsidRDefault="00B425A4">
            <w:pPr>
              <w:jc w:val="center"/>
            </w:pPr>
            <w:r>
              <w:rPr>
                <w:color w:val="000000"/>
                <w:sz w:val="24"/>
              </w:rPr>
              <w:t>保利地产</w:t>
            </w:r>
          </w:p>
        </w:tc>
        <w:tc>
          <w:tcPr>
            <w:tcW w:w="1327" w:type="dxa"/>
            <w:vAlign w:val="center"/>
          </w:tcPr>
          <w:p w:rsidR="00C4161D" w:rsidRDefault="00B425A4">
            <w:pPr>
              <w:jc w:val="right"/>
            </w:pPr>
            <w:r>
              <w:rPr>
                <w:color w:val="000000"/>
                <w:sz w:val="24"/>
              </w:rPr>
              <w:t>472,900</w:t>
            </w:r>
          </w:p>
        </w:tc>
        <w:tc>
          <w:tcPr>
            <w:tcW w:w="1915" w:type="dxa"/>
            <w:vAlign w:val="center"/>
          </w:tcPr>
          <w:p w:rsidR="00C4161D" w:rsidRDefault="00B425A4">
            <w:pPr>
              <w:jc w:val="right"/>
            </w:pPr>
            <w:r>
              <w:rPr>
                <w:color w:val="000000"/>
                <w:sz w:val="24"/>
              </w:rPr>
              <w:t>7,514,381.00</w:t>
            </w:r>
          </w:p>
        </w:tc>
        <w:tc>
          <w:tcPr>
            <w:tcW w:w="1680" w:type="dxa"/>
            <w:vAlign w:val="center"/>
          </w:tcPr>
          <w:p w:rsidR="00C4161D" w:rsidRDefault="00B425A4">
            <w:pPr>
              <w:jc w:val="right"/>
            </w:pPr>
            <w:r>
              <w:rPr>
                <w:color w:val="000000"/>
                <w:sz w:val="24"/>
              </w:rPr>
              <w:t>0.66</w:t>
            </w:r>
          </w:p>
        </w:tc>
      </w:tr>
      <w:tr w:rsidR="00C4161D">
        <w:trPr>
          <w:jc w:val="center"/>
        </w:trPr>
        <w:tc>
          <w:tcPr>
            <w:tcW w:w="850" w:type="dxa"/>
            <w:vAlign w:val="center"/>
          </w:tcPr>
          <w:p w:rsidR="00C4161D" w:rsidRDefault="00B425A4">
            <w:pPr>
              <w:jc w:val="center"/>
            </w:pPr>
            <w:r>
              <w:rPr>
                <w:color w:val="000000"/>
                <w:sz w:val="24"/>
              </w:rPr>
              <w:t>8</w:t>
            </w:r>
          </w:p>
        </w:tc>
        <w:tc>
          <w:tcPr>
            <w:tcW w:w="1327" w:type="dxa"/>
            <w:vAlign w:val="center"/>
          </w:tcPr>
          <w:p w:rsidR="00C4161D" w:rsidRDefault="00B425A4">
            <w:pPr>
              <w:jc w:val="center"/>
            </w:pPr>
            <w:r>
              <w:rPr>
                <w:color w:val="000000"/>
                <w:sz w:val="24"/>
              </w:rPr>
              <w:t>001965</w:t>
            </w:r>
          </w:p>
        </w:tc>
        <w:tc>
          <w:tcPr>
            <w:tcW w:w="1769" w:type="dxa"/>
            <w:vAlign w:val="center"/>
          </w:tcPr>
          <w:p w:rsidR="00C4161D" w:rsidRDefault="00B425A4">
            <w:pPr>
              <w:jc w:val="center"/>
            </w:pPr>
            <w:r>
              <w:rPr>
                <w:color w:val="000000"/>
                <w:sz w:val="24"/>
              </w:rPr>
              <w:t>招商公路</w:t>
            </w:r>
          </w:p>
        </w:tc>
        <w:tc>
          <w:tcPr>
            <w:tcW w:w="1327" w:type="dxa"/>
            <w:vAlign w:val="center"/>
          </w:tcPr>
          <w:p w:rsidR="00C4161D" w:rsidRDefault="00B425A4">
            <w:pPr>
              <w:jc w:val="right"/>
            </w:pPr>
            <w:r>
              <w:rPr>
                <w:color w:val="000000"/>
                <w:sz w:val="24"/>
              </w:rPr>
              <w:t>868,889</w:t>
            </w:r>
          </w:p>
        </w:tc>
        <w:tc>
          <w:tcPr>
            <w:tcW w:w="1915" w:type="dxa"/>
            <w:vAlign w:val="center"/>
          </w:tcPr>
          <w:p w:rsidR="00C4161D" w:rsidRDefault="00B425A4">
            <w:pPr>
              <w:jc w:val="right"/>
            </w:pPr>
            <w:r>
              <w:rPr>
                <w:color w:val="000000"/>
                <w:sz w:val="24"/>
              </w:rPr>
              <w:t>5,778,111.85</w:t>
            </w:r>
          </w:p>
        </w:tc>
        <w:tc>
          <w:tcPr>
            <w:tcW w:w="1680" w:type="dxa"/>
            <w:vAlign w:val="center"/>
          </w:tcPr>
          <w:p w:rsidR="00C4161D" w:rsidRDefault="00B425A4">
            <w:pPr>
              <w:jc w:val="right"/>
            </w:pPr>
            <w:r>
              <w:rPr>
                <w:color w:val="000000"/>
                <w:sz w:val="24"/>
              </w:rPr>
              <w:t>0.51</w:t>
            </w:r>
          </w:p>
        </w:tc>
      </w:tr>
      <w:tr w:rsidR="00C4161D">
        <w:trPr>
          <w:jc w:val="center"/>
        </w:trPr>
        <w:tc>
          <w:tcPr>
            <w:tcW w:w="850" w:type="dxa"/>
            <w:vAlign w:val="center"/>
          </w:tcPr>
          <w:p w:rsidR="00C4161D" w:rsidRDefault="00B425A4">
            <w:pPr>
              <w:jc w:val="center"/>
            </w:pPr>
            <w:r>
              <w:rPr>
                <w:color w:val="000000"/>
                <w:sz w:val="24"/>
              </w:rPr>
              <w:t>9</w:t>
            </w:r>
          </w:p>
        </w:tc>
        <w:tc>
          <w:tcPr>
            <w:tcW w:w="1327" w:type="dxa"/>
            <w:vAlign w:val="center"/>
          </w:tcPr>
          <w:p w:rsidR="00C4161D" w:rsidRDefault="00B425A4">
            <w:pPr>
              <w:jc w:val="center"/>
            </w:pPr>
            <w:r>
              <w:rPr>
                <w:color w:val="000000"/>
                <w:sz w:val="24"/>
              </w:rPr>
              <w:t>000002</w:t>
            </w:r>
          </w:p>
        </w:tc>
        <w:tc>
          <w:tcPr>
            <w:tcW w:w="1769" w:type="dxa"/>
            <w:vAlign w:val="center"/>
          </w:tcPr>
          <w:p w:rsidR="00C4161D" w:rsidRDefault="00B425A4">
            <w:pPr>
              <w:jc w:val="center"/>
            </w:pPr>
            <w:r>
              <w:rPr>
                <w:color w:val="000000"/>
                <w:sz w:val="24"/>
              </w:rPr>
              <w:t>万科</w:t>
            </w:r>
            <w:r>
              <w:rPr>
                <w:color w:val="000000"/>
                <w:sz w:val="24"/>
              </w:rPr>
              <w:t>A</w:t>
            </w:r>
          </w:p>
        </w:tc>
        <w:tc>
          <w:tcPr>
            <w:tcW w:w="1327" w:type="dxa"/>
            <w:vAlign w:val="center"/>
          </w:tcPr>
          <w:p w:rsidR="00C4161D" w:rsidRDefault="00B425A4">
            <w:pPr>
              <w:jc w:val="right"/>
            </w:pPr>
            <w:r>
              <w:rPr>
                <w:color w:val="000000"/>
                <w:sz w:val="24"/>
              </w:rPr>
              <w:t>205,700</w:t>
            </w:r>
          </w:p>
        </w:tc>
        <w:tc>
          <w:tcPr>
            <w:tcW w:w="1915" w:type="dxa"/>
            <w:vAlign w:val="center"/>
          </w:tcPr>
          <w:p w:rsidR="00C4161D" w:rsidRDefault="00B425A4">
            <w:pPr>
              <w:jc w:val="right"/>
            </w:pPr>
            <w:r>
              <w:rPr>
                <w:color w:val="000000"/>
                <w:sz w:val="24"/>
              </w:rPr>
              <w:t>5,763,714.00</w:t>
            </w:r>
          </w:p>
        </w:tc>
        <w:tc>
          <w:tcPr>
            <w:tcW w:w="1680" w:type="dxa"/>
            <w:vAlign w:val="center"/>
          </w:tcPr>
          <w:p w:rsidR="00C4161D" w:rsidRDefault="00B425A4">
            <w:pPr>
              <w:jc w:val="right"/>
            </w:pPr>
            <w:r>
              <w:rPr>
                <w:color w:val="000000"/>
                <w:sz w:val="24"/>
              </w:rPr>
              <w:t>0.50</w:t>
            </w:r>
          </w:p>
        </w:tc>
      </w:tr>
      <w:tr w:rsidR="00C4161D">
        <w:trPr>
          <w:jc w:val="center"/>
        </w:trPr>
        <w:tc>
          <w:tcPr>
            <w:tcW w:w="850" w:type="dxa"/>
            <w:vAlign w:val="center"/>
          </w:tcPr>
          <w:p w:rsidR="00C4161D" w:rsidRDefault="00B425A4">
            <w:pPr>
              <w:jc w:val="center"/>
            </w:pPr>
            <w:r>
              <w:rPr>
                <w:color w:val="000000"/>
                <w:sz w:val="24"/>
              </w:rPr>
              <w:t>10</w:t>
            </w:r>
          </w:p>
        </w:tc>
        <w:tc>
          <w:tcPr>
            <w:tcW w:w="1327" w:type="dxa"/>
            <w:vAlign w:val="center"/>
          </w:tcPr>
          <w:p w:rsidR="00C4161D" w:rsidRDefault="00B425A4">
            <w:pPr>
              <w:jc w:val="center"/>
            </w:pPr>
            <w:r>
              <w:rPr>
                <w:color w:val="000000"/>
                <w:sz w:val="24"/>
              </w:rPr>
              <w:t>002493</w:t>
            </w:r>
          </w:p>
        </w:tc>
        <w:tc>
          <w:tcPr>
            <w:tcW w:w="1769" w:type="dxa"/>
            <w:vAlign w:val="center"/>
          </w:tcPr>
          <w:p w:rsidR="00C4161D" w:rsidRDefault="00B425A4">
            <w:pPr>
              <w:jc w:val="center"/>
            </w:pPr>
            <w:r>
              <w:rPr>
                <w:color w:val="000000"/>
                <w:sz w:val="24"/>
              </w:rPr>
              <w:t>荣盛石化</w:t>
            </w:r>
          </w:p>
        </w:tc>
        <w:tc>
          <w:tcPr>
            <w:tcW w:w="1327" w:type="dxa"/>
            <w:vAlign w:val="center"/>
          </w:tcPr>
          <w:p w:rsidR="00C4161D" w:rsidRDefault="00B425A4">
            <w:pPr>
              <w:jc w:val="right"/>
            </w:pPr>
            <w:r>
              <w:rPr>
                <w:color w:val="000000"/>
                <w:sz w:val="24"/>
              </w:rPr>
              <w:t>303,600</w:t>
            </w:r>
          </w:p>
        </w:tc>
        <w:tc>
          <w:tcPr>
            <w:tcW w:w="1915" w:type="dxa"/>
            <w:vAlign w:val="center"/>
          </w:tcPr>
          <w:p w:rsidR="00C4161D" w:rsidRDefault="00B425A4">
            <w:pPr>
              <w:jc w:val="right"/>
            </w:pPr>
            <w:r>
              <w:rPr>
                <w:color w:val="000000"/>
                <w:sz w:val="24"/>
              </w:rPr>
              <w:t>5,695,536.00</w:t>
            </w:r>
          </w:p>
        </w:tc>
        <w:tc>
          <w:tcPr>
            <w:tcW w:w="1680" w:type="dxa"/>
            <w:vAlign w:val="center"/>
          </w:tcPr>
          <w:p w:rsidR="00C4161D" w:rsidRDefault="00B425A4">
            <w:pPr>
              <w:jc w:val="right"/>
            </w:pPr>
            <w:r>
              <w:rPr>
                <w:color w:val="000000"/>
                <w:sz w:val="24"/>
              </w:rPr>
              <w:t>0.50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49,735,621.50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9,991,000.00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9,991,000.00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241,559,000.00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21.14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59,820,000.00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549,365,000.00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48.09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239,439.10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910,710,060.60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4161D">
        <w:trPr>
          <w:jc w:val="center"/>
        </w:trPr>
        <w:tc>
          <w:tcPr>
            <w:tcW w:w="1075" w:type="dxa"/>
            <w:vAlign w:val="center"/>
          </w:tcPr>
          <w:p w:rsidR="00C4161D" w:rsidRDefault="00B425A4">
            <w:pPr>
              <w:jc w:val="center"/>
            </w:pPr>
            <w:r>
              <w:rPr>
                <w:color w:val="000000"/>
                <w:sz w:val="24"/>
              </w:rPr>
              <w:t>1</w:t>
            </w:r>
          </w:p>
        </w:tc>
        <w:tc>
          <w:tcPr>
            <w:tcW w:w="1533" w:type="dxa"/>
            <w:vAlign w:val="center"/>
          </w:tcPr>
          <w:p w:rsidR="00C4161D" w:rsidRDefault="00B425A4">
            <w:pPr>
              <w:jc w:val="center"/>
            </w:pPr>
            <w:r>
              <w:rPr>
                <w:color w:val="000000"/>
                <w:sz w:val="24"/>
              </w:rPr>
              <w:t>101901410</w:t>
            </w:r>
          </w:p>
        </w:tc>
        <w:tc>
          <w:tcPr>
            <w:tcW w:w="1533" w:type="dxa"/>
            <w:vAlign w:val="center"/>
          </w:tcPr>
          <w:p w:rsidR="00C4161D" w:rsidRDefault="00B425A4">
            <w:pPr>
              <w:jc w:val="center"/>
            </w:pPr>
            <w:r>
              <w:rPr>
                <w:color w:val="000000"/>
                <w:sz w:val="24"/>
              </w:rPr>
              <w:t>19</w:t>
            </w:r>
            <w:r>
              <w:rPr>
                <w:color w:val="000000"/>
                <w:sz w:val="24"/>
              </w:rPr>
              <w:t>光明</w:t>
            </w:r>
            <w:r>
              <w:rPr>
                <w:color w:val="000000"/>
                <w:sz w:val="24"/>
              </w:rPr>
              <w:t>MTN001</w:t>
            </w:r>
          </w:p>
        </w:tc>
        <w:tc>
          <w:tcPr>
            <w:tcW w:w="1394" w:type="dxa"/>
            <w:vAlign w:val="center"/>
          </w:tcPr>
          <w:p w:rsidR="00C4161D" w:rsidRDefault="00B425A4">
            <w:pPr>
              <w:jc w:val="right"/>
            </w:pPr>
            <w:r>
              <w:rPr>
                <w:color w:val="000000"/>
                <w:sz w:val="24"/>
              </w:rPr>
              <w:t>400,000</w:t>
            </w:r>
          </w:p>
        </w:tc>
        <w:tc>
          <w:tcPr>
            <w:tcW w:w="1944" w:type="dxa"/>
            <w:vAlign w:val="center"/>
          </w:tcPr>
          <w:p w:rsidR="00C4161D" w:rsidRDefault="00B425A4">
            <w:pPr>
              <w:jc w:val="right"/>
            </w:pPr>
            <w:r>
              <w:rPr>
                <w:color w:val="000000"/>
                <w:sz w:val="24"/>
              </w:rPr>
              <w:t>40,024,000.00</w:t>
            </w:r>
          </w:p>
        </w:tc>
        <w:tc>
          <w:tcPr>
            <w:tcW w:w="1389" w:type="dxa"/>
            <w:vAlign w:val="center"/>
          </w:tcPr>
          <w:p w:rsidR="00C4161D" w:rsidRDefault="00B425A4">
            <w:pPr>
              <w:jc w:val="right"/>
            </w:pPr>
            <w:r>
              <w:rPr>
                <w:color w:val="000000"/>
                <w:sz w:val="24"/>
              </w:rPr>
              <w:t>3.50</w:t>
            </w:r>
          </w:p>
        </w:tc>
      </w:tr>
      <w:tr w:rsidR="00C4161D">
        <w:trPr>
          <w:jc w:val="center"/>
        </w:trPr>
        <w:tc>
          <w:tcPr>
            <w:tcW w:w="1075" w:type="dxa"/>
            <w:vAlign w:val="center"/>
          </w:tcPr>
          <w:p w:rsidR="00C4161D" w:rsidRDefault="00B425A4">
            <w:pPr>
              <w:jc w:val="center"/>
            </w:pPr>
            <w:r>
              <w:rPr>
                <w:color w:val="000000"/>
                <w:sz w:val="24"/>
              </w:rPr>
              <w:lastRenderedPageBreak/>
              <w:t>2</w:t>
            </w:r>
          </w:p>
        </w:tc>
        <w:tc>
          <w:tcPr>
            <w:tcW w:w="1533" w:type="dxa"/>
            <w:vAlign w:val="center"/>
          </w:tcPr>
          <w:p w:rsidR="00C4161D" w:rsidRDefault="00B425A4">
            <w:pPr>
              <w:jc w:val="center"/>
            </w:pPr>
            <w:r>
              <w:rPr>
                <w:color w:val="000000"/>
                <w:sz w:val="24"/>
              </w:rPr>
              <w:t>102000043</w:t>
            </w:r>
          </w:p>
        </w:tc>
        <w:tc>
          <w:tcPr>
            <w:tcW w:w="1533" w:type="dxa"/>
            <w:vAlign w:val="center"/>
          </w:tcPr>
          <w:p w:rsidR="00C4161D" w:rsidRDefault="00B425A4">
            <w:pPr>
              <w:jc w:val="center"/>
            </w:pPr>
            <w:r>
              <w:rPr>
                <w:color w:val="000000"/>
                <w:sz w:val="24"/>
              </w:rPr>
              <w:t>20</w:t>
            </w:r>
            <w:r>
              <w:rPr>
                <w:color w:val="000000"/>
                <w:sz w:val="24"/>
              </w:rPr>
              <w:t>申迪</w:t>
            </w:r>
            <w:r>
              <w:rPr>
                <w:color w:val="000000"/>
                <w:sz w:val="24"/>
              </w:rPr>
              <w:t>MTN001</w:t>
            </w:r>
          </w:p>
        </w:tc>
        <w:tc>
          <w:tcPr>
            <w:tcW w:w="1394" w:type="dxa"/>
            <w:vAlign w:val="center"/>
          </w:tcPr>
          <w:p w:rsidR="00C4161D" w:rsidRDefault="00B425A4">
            <w:pPr>
              <w:jc w:val="right"/>
            </w:pPr>
            <w:r>
              <w:rPr>
                <w:color w:val="000000"/>
                <w:sz w:val="24"/>
              </w:rPr>
              <w:t>400,000</w:t>
            </w:r>
          </w:p>
        </w:tc>
        <w:tc>
          <w:tcPr>
            <w:tcW w:w="1944" w:type="dxa"/>
            <w:vAlign w:val="center"/>
          </w:tcPr>
          <w:p w:rsidR="00C4161D" w:rsidRDefault="00B425A4">
            <w:pPr>
              <w:jc w:val="right"/>
            </w:pPr>
            <w:r>
              <w:rPr>
                <w:color w:val="000000"/>
                <w:sz w:val="24"/>
              </w:rPr>
              <w:t>39,956,000.00</w:t>
            </w:r>
          </w:p>
        </w:tc>
        <w:tc>
          <w:tcPr>
            <w:tcW w:w="1389" w:type="dxa"/>
            <w:vAlign w:val="center"/>
          </w:tcPr>
          <w:p w:rsidR="00C4161D" w:rsidRDefault="00B425A4">
            <w:pPr>
              <w:jc w:val="right"/>
            </w:pPr>
            <w:r>
              <w:rPr>
                <w:color w:val="000000"/>
                <w:sz w:val="24"/>
              </w:rPr>
              <w:t>3.50</w:t>
            </w:r>
          </w:p>
        </w:tc>
      </w:tr>
      <w:tr w:rsidR="00C4161D">
        <w:trPr>
          <w:jc w:val="center"/>
        </w:trPr>
        <w:tc>
          <w:tcPr>
            <w:tcW w:w="1075" w:type="dxa"/>
            <w:vAlign w:val="center"/>
          </w:tcPr>
          <w:p w:rsidR="00C4161D" w:rsidRDefault="00B425A4">
            <w:pPr>
              <w:jc w:val="center"/>
            </w:pPr>
            <w:r>
              <w:rPr>
                <w:color w:val="000000"/>
                <w:sz w:val="24"/>
              </w:rPr>
              <w:t>3</w:t>
            </w:r>
          </w:p>
        </w:tc>
        <w:tc>
          <w:tcPr>
            <w:tcW w:w="1533" w:type="dxa"/>
            <w:vAlign w:val="center"/>
          </w:tcPr>
          <w:p w:rsidR="00C4161D" w:rsidRDefault="00B425A4">
            <w:pPr>
              <w:jc w:val="center"/>
            </w:pPr>
            <w:r>
              <w:rPr>
                <w:color w:val="000000"/>
                <w:sz w:val="24"/>
              </w:rPr>
              <w:t>019627</w:t>
            </w:r>
          </w:p>
        </w:tc>
        <w:tc>
          <w:tcPr>
            <w:tcW w:w="1533" w:type="dxa"/>
            <w:vAlign w:val="center"/>
          </w:tcPr>
          <w:p w:rsidR="00C4161D" w:rsidRDefault="00B425A4">
            <w:pPr>
              <w:jc w:val="center"/>
            </w:pPr>
            <w:r>
              <w:rPr>
                <w:color w:val="000000"/>
                <w:sz w:val="24"/>
              </w:rPr>
              <w:t>20</w:t>
            </w:r>
            <w:r>
              <w:rPr>
                <w:color w:val="000000"/>
                <w:sz w:val="24"/>
              </w:rPr>
              <w:t>国债</w:t>
            </w:r>
            <w:r>
              <w:rPr>
                <w:color w:val="000000"/>
                <w:sz w:val="24"/>
              </w:rPr>
              <w:t>01</w:t>
            </w:r>
          </w:p>
        </w:tc>
        <w:tc>
          <w:tcPr>
            <w:tcW w:w="1394" w:type="dxa"/>
            <w:vAlign w:val="center"/>
          </w:tcPr>
          <w:p w:rsidR="00C4161D" w:rsidRDefault="00B425A4">
            <w:pPr>
              <w:jc w:val="right"/>
            </w:pPr>
            <w:r>
              <w:rPr>
                <w:color w:val="000000"/>
                <w:sz w:val="24"/>
              </w:rPr>
              <w:t>374,300</w:t>
            </w:r>
          </w:p>
        </w:tc>
        <w:tc>
          <w:tcPr>
            <w:tcW w:w="1944" w:type="dxa"/>
            <w:vAlign w:val="center"/>
          </w:tcPr>
          <w:p w:rsidR="00C4161D" w:rsidRDefault="00B425A4">
            <w:pPr>
              <w:jc w:val="right"/>
            </w:pPr>
            <w:r>
              <w:rPr>
                <w:color w:val="000000"/>
                <w:sz w:val="24"/>
              </w:rPr>
              <w:t>37,392,570.00</w:t>
            </w:r>
          </w:p>
        </w:tc>
        <w:tc>
          <w:tcPr>
            <w:tcW w:w="1389" w:type="dxa"/>
            <w:vAlign w:val="center"/>
          </w:tcPr>
          <w:p w:rsidR="00C4161D" w:rsidRDefault="00B425A4">
            <w:pPr>
              <w:jc w:val="right"/>
            </w:pPr>
            <w:r>
              <w:rPr>
                <w:color w:val="000000"/>
                <w:sz w:val="24"/>
              </w:rPr>
              <w:t>3.27</w:t>
            </w:r>
          </w:p>
        </w:tc>
      </w:tr>
      <w:tr w:rsidR="00C4161D">
        <w:trPr>
          <w:jc w:val="center"/>
        </w:trPr>
        <w:tc>
          <w:tcPr>
            <w:tcW w:w="1075" w:type="dxa"/>
            <w:vAlign w:val="center"/>
          </w:tcPr>
          <w:p w:rsidR="00C4161D" w:rsidRDefault="00B425A4">
            <w:pPr>
              <w:jc w:val="center"/>
            </w:pPr>
            <w:r>
              <w:rPr>
                <w:color w:val="000000"/>
                <w:sz w:val="24"/>
              </w:rPr>
              <w:t>4</w:t>
            </w:r>
          </w:p>
        </w:tc>
        <w:tc>
          <w:tcPr>
            <w:tcW w:w="1533" w:type="dxa"/>
            <w:vAlign w:val="center"/>
          </w:tcPr>
          <w:p w:rsidR="00C4161D" w:rsidRDefault="00B425A4">
            <w:pPr>
              <w:jc w:val="center"/>
            </w:pPr>
            <w:r>
              <w:rPr>
                <w:color w:val="000000"/>
                <w:sz w:val="24"/>
              </w:rPr>
              <w:t>101800819</w:t>
            </w:r>
          </w:p>
        </w:tc>
        <w:tc>
          <w:tcPr>
            <w:tcW w:w="1533" w:type="dxa"/>
            <w:vAlign w:val="center"/>
          </w:tcPr>
          <w:p w:rsidR="00C4161D" w:rsidRDefault="00B425A4">
            <w:pPr>
              <w:jc w:val="center"/>
            </w:pPr>
            <w:r>
              <w:rPr>
                <w:color w:val="000000"/>
                <w:sz w:val="24"/>
              </w:rPr>
              <w:t>18</w:t>
            </w:r>
            <w:r>
              <w:rPr>
                <w:color w:val="000000"/>
                <w:sz w:val="24"/>
              </w:rPr>
              <w:t>深圳高速</w:t>
            </w:r>
            <w:r>
              <w:rPr>
                <w:color w:val="000000"/>
                <w:sz w:val="24"/>
              </w:rPr>
              <w:t>MTN001</w:t>
            </w:r>
          </w:p>
        </w:tc>
        <w:tc>
          <w:tcPr>
            <w:tcW w:w="1394" w:type="dxa"/>
            <w:vAlign w:val="center"/>
          </w:tcPr>
          <w:p w:rsidR="00C4161D" w:rsidRDefault="00B425A4">
            <w:pPr>
              <w:jc w:val="right"/>
            </w:pPr>
            <w:r>
              <w:rPr>
                <w:color w:val="000000"/>
                <w:sz w:val="24"/>
              </w:rPr>
              <w:t>300,000</w:t>
            </w:r>
          </w:p>
        </w:tc>
        <w:tc>
          <w:tcPr>
            <w:tcW w:w="1944" w:type="dxa"/>
            <w:vAlign w:val="center"/>
          </w:tcPr>
          <w:p w:rsidR="00C4161D" w:rsidRDefault="00B425A4">
            <w:pPr>
              <w:jc w:val="right"/>
            </w:pPr>
            <w:r>
              <w:rPr>
                <w:color w:val="000000"/>
                <w:sz w:val="24"/>
              </w:rPr>
              <w:t>30,273,000.00</w:t>
            </w:r>
          </w:p>
        </w:tc>
        <w:tc>
          <w:tcPr>
            <w:tcW w:w="1389" w:type="dxa"/>
            <w:vAlign w:val="center"/>
          </w:tcPr>
          <w:p w:rsidR="00C4161D" w:rsidRDefault="00B425A4">
            <w:pPr>
              <w:jc w:val="right"/>
            </w:pPr>
            <w:r>
              <w:rPr>
                <w:color w:val="000000"/>
                <w:sz w:val="24"/>
              </w:rPr>
              <w:t>2.65</w:t>
            </w:r>
          </w:p>
        </w:tc>
      </w:tr>
      <w:tr w:rsidR="00C4161D">
        <w:trPr>
          <w:jc w:val="center"/>
        </w:trPr>
        <w:tc>
          <w:tcPr>
            <w:tcW w:w="1075" w:type="dxa"/>
            <w:vAlign w:val="center"/>
          </w:tcPr>
          <w:p w:rsidR="00C4161D" w:rsidRDefault="00B425A4">
            <w:pPr>
              <w:jc w:val="center"/>
            </w:pPr>
            <w:r>
              <w:rPr>
                <w:color w:val="000000"/>
                <w:sz w:val="24"/>
              </w:rPr>
              <w:t>5</w:t>
            </w:r>
          </w:p>
        </w:tc>
        <w:tc>
          <w:tcPr>
            <w:tcW w:w="1533" w:type="dxa"/>
            <w:vAlign w:val="center"/>
          </w:tcPr>
          <w:p w:rsidR="00C4161D" w:rsidRDefault="00B425A4">
            <w:pPr>
              <w:jc w:val="center"/>
            </w:pPr>
            <w:r>
              <w:rPr>
                <w:color w:val="000000"/>
                <w:sz w:val="24"/>
              </w:rPr>
              <w:t>012002783</w:t>
            </w:r>
          </w:p>
        </w:tc>
        <w:tc>
          <w:tcPr>
            <w:tcW w:w="1533" w:type="dxa"/>
            <w:vAlign w:val="center"/>
          </w:tcPr>
          <w:p w:rsidR="00C4161D" w:rsidRDefault="00B425A4">
            <w:pPr>
              <w:jc w:val="center"/>
            </w:pPr>
            <w:r>
              <w:rPr>
                <w:color w:val="000000"/>
                <w:sz w:val="24"/>
              </w:rPr>
              <w:t>20</w:t>
            </w:r>
            <w:r>
              <w:rPr>
                <w:color w:val="000000"/>
                <w:sz w:val="24"/>
              </w:rPr>
              <w:t>深圳地铁</w:t>
            </w:r>
            <w:r>
              <w:rPr>
                <w:color w:val="000000"/>
                <w:sz w:val="24"/>
              </w:rPr>
              <w:t>SCP005</w:t>
            </w:r>
          </w:p>
        </w:tc>
        <w:tc>
          <w:tcPr>
            <w:tcW w:w="1394" w:type="dxa"/>
            <w:vAlign w:val="center"/>
          </w:tcPr>
          <w:p w:rsidR="00C4161D" w:rsidRDefault="00B425A4">
            <w:pPr>
              <w:jc w:val="right"/>
            </w:pPr>
            <w:r>
              <w:rPr>
                <w:color w:val="000000"/>
                <w:sz w:val="24"/>
              </w:rPr>
              <w:t>300,000</w:t>
            </w:r>
          </w:p>
        </w:tc>
        <w:tc>
          <w:tcPr>
            <w:tcW w:w="1944" w:type="dxa"/>
            <w:vAlign w:val="center"/>
          </w:tcPr>
          <w:p w:rsidR="00C4161D" w:rsidRDefault="00B425A4">
            <w:pPr>
              <w:jc w:val="right"/>
            </w:pPr>
            <w:r>
              <w:rPr>
                <w:color w:val="000000"/>
                <w:sz w:val="24"/>
              </w:rPr>
              <w:t>29,985,000.00</w:t>
            </w:r>
          </w:p>
        </w:tc>
        <w:tc>
          <w:tcPr>
            <w:tcW w:w="1389" w:type="dxa"/>
            <w:vAlign w:val="center"/>
          </w:tcPr>
          <w:p w:rsidR="00C4161D" w:rsidRDefault="00B425A4">
            <w:pPr>
              <w:jc w:val="right"/>
            </w:pPr>
            <w:r>
              <w:rPr>
                <w:color w:val="000000"/>
                <w:sz w:val="24"/>
              </w:rPr>
              <w:t>2.62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0856DC" w:rsidRDefault="000856DC" w:rsidP="007C14DF">
      <w:pPr>
        <w:autoSpaceDE w:val="0"/>
        <w:autoSpaceDN w:val="0"/>
        <w:adjustRightInd w:val="0"/>
        <w:spacing w:before="29" w:line="288" w:lineRule="auto"/>
        <w:jc w:val="left"/>
        <w:rPr>
          <w:rFonts w:eastAsiaTheme="minorEastAsia"/>
          <w:b/>
          <w:bCs/>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0856DC">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100,077.22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14,409,573.28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3,018,421.10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17,528,076.64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0856DC" w:rsidRPr="007F52FA" w:rsidRDefault="000856DC" w:rsidP="007C14DF">
      <w:pPr>
        <w:autoSpaceDE w:val="0"/>
        <w:autoSpaceDN w:val="0"/>
        <w:adjustRightInd w:val="0"/>
        <w:spacing w:before="29" w:line="288" w:lineRule="auto"/>
        <w:jc w:val="left"/>
        <w:rPr>
          <w:rFonts w:eastAsiaTheme="minorEastAsia" w:hint="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proofErr w:type="gramStart"/>
      <w:r w:rsidRPr="00143E9C">
        <w:rPr>
          <w:rFonts w:eastAsiaTheme="minorEastAsia"/>
          <w:b/>
          <w:bCs/>
          <w:sz w:val="24"/>
        </w:rPr>
        <w:t>期末前</w:t>
      </w:r>
      <w:proofErr w:type="gramEnd"/>
      <w:r w:rsidRPr="00143E9C">
        <w:rPr>
          <w:rFonts w:eastAsiaTheme="minorEastAsia"/>
          <w:b/>
          <w:bCs/>
          <w:sz w:val="24"/>
        </w:rPr>
        <w:t>十名股票中存在流通受限情况的说明</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w:t>
      </w:r>
      <w:proofErr w:type="gramStart"/>
      <w:r w:rsidRPr="007F52FA">
        <w:rPr>
          <w:rFonts w:eastAsiaTheme="minorEastAsia"/>
          <w:sz w:val="24"/>
        </w:rPr>
        <w:t>期末前</w:t>
      </w:r>
      <w:proofErr w:type="gramEnd"/>
      <w:r w:rsidRPr="007F52FA">
        <w:rPr>
          <w:rFonts w:eastAsiaTheme="minorEastAsia"/>
          <w:sz w:val="24"/>
        </w:rPr>
        <w:t>十名股票中不存在流通受限情况。</w:t>
      </w:r>
    </w:p>
    <w:p w:rsidR="000856DC" w:rsidRPr="007F52FA" w:rsidRDefault="000856DC" w:rsidP="007C14DF">
      <w:pPr>
        <w:autoSpaceDE w:val="0"/>
        <w:autoSpaceDN w:val="0"/>
        <w:adjustRightInd w:val="0"/>
        <w:spacing w:before="29" w:line="288" w:lineRule="auto"/>
        <w:jc w:val="left"/>
        <w:rPr>
          <w:rFonts w:eastAsiaTheme="minorEastAsia" w:hint="eastAsia"/>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788,254,332.03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10,818,737.26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241,621,934.66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6,487,350.03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247,271,563.76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4,206,062.19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782,604,702.93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13,100,025.10</w:t>
            </w:r>
          </w:p>
        </w:tc>
      </w:tr>
    </w:tbl>
    <w:p w:rsidR="00C4161D" w:rsidRDefault="00B425A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0856DC">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C4161D" w:rsidRDefault="00B425A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5A4" w:rsidRDefault="00B425A4">
      <w:r>
        <w:separator/>
      </w:r>
    </w:p>
  </w:endnote>
  <w:endnote w:type="continuationSeparator" w:id="0">
    <w:p w:rsidR="00B425A4" w:rsidRDefault="00B4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5A4" w:rsidRDefault="00B425A4">
      <w:r>
        <w:separator/>
      </w:r>
    </w:p>
  </w:footnote>
  <w:footnote w:type="continuationSeparator" w:id="0">
    <w:p w:rsidR="00B425A4" w:rsidRDefault="00B4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56DC"/>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25A4"/>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61D"/>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B6632B9"/>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7733-7CFA-4330-8868-2D1409E2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258</TotalTime>
  <Pages>17</Pages>
  <Words>1500</Words>
  <Characters>8552</Characters>
  <Application>Microsoft Office Word</Application>
  <DocSecurity>0</DocSecurity>
  <Lines>71</Lines>
  <Paragraphs>20</Paragraphs>
  <ScaleCrop>false</ScaleCrop>
  <Company>TRT. Ltd. Co.</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405</cp:revision>
  <cp:lastPrinted>2007-07-19T00:46:00Z</cp:lastPrinted>
  <dcterms:created xsi:type="dcterms:W3CDTF">2014-01-17T06:19:00Z</dcterms:created>
  <dcterms:modified xsi:type="dcterms:W3CDTF">2020-10-22T11:35:00Z</dcterms:modified>
</cp:coreProperties>
</file>