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7F47E2" w:rsidRPr="005E324A" w:rsidRDefault="007F47E2" w:rsidP="007951F3">
      <w:pPr>
        <w:spacing w:line="360" w:lineRule="auto"/>
        <w:jc w:val="center"/>
        <w:rPr>
          <w:rFonts w:eastAsiaTheme="minorEastAsia"/>
          <w:b/>
          <w:sz w:val="36"/>
          <w:szCs w:val="36"/>
        </w:rPr>
      </w:pPr>
      <w:r w:rsidRPr="005E324A">
        <w:rPr>
          <w:rFonts w:eastAsiaTheme="minorEastAsia"/>
          <w:b/>
          <w:sz w:val="36"/>
          <w:szCs w:val="36"/>
        </w:rPr>
        <w:t>交银施罗德国证新能源指数分级证券投资基金</w:t>
      </w:r>
    </w:p>
    <w:p w:rsidR="007F47E2" w:rsidRPr="005E324A" w:rsidRDefault="007F47E2" w:rsidP="007951F3">
      <w:pPr>
        <w:spacing w:line="360" w:lineRule="auto"/>
        <w:jc w:val="center"/>
        <w:rPr>
          <w:rFonts w:eastAsiaTheme="minorEastAsia"/>
          <w:b/>
          <w:sz w:val="36"/>
          <w:szCs w:val="36"/>
        </w:rPr>
      </w:pPr>
      <w:r w:rsidRPr="005E324A">
        <w:rPr>
          <w:rFonts w:eastAsiaTheme="minorEastAsia"/>
          <w:b/>
          <w:sz w:val="36"/>
          <w:szCs w:val="36"/>
        </w:rPr>
        <w:t>2019</w:t>
      </w:r>
      <w:r w:rsidRPr="005E324A">
        <w:rPr>
          <w:rFonts w:eastAsiaTheme="minorEastAsia"/>
          <w:b/>
          <w:sz w:val="36"/>
          <w:szCs w:val="36"/>
        </w:rPr>
        <w:t>年第</w:t>
      </w:r>
      <w:r w:rsidRPr="005E324A">
        <w:rPr>
          <w:rFonts w:eastAsiaTheme="minorEastAsia"/>
          <w:b/>
          <w:sz w:val="36"/>
          <w:szCs w:val="36"/>
        </w:rPr>
        <w:t>3</w:t>
      </w:r>
      <w:r w:rsidRPr="005E324A">
        <w:rPr>
          <w:rFonts w:eastAsiaTheme="minorEastAsia"/>
          <w:b/>
          <w:sz w:val="36"/>
          <w:szCs w:val="36"/>
        </w:rPr>
        <w:t>季度报告</w:t>
      </w:r>
    </w:p>
    <w:p w:rsidR="00074E9F" w:rsidRPr="005E324A" w:rsidRDefault="001B64E7" w:rsidP="007951F3">
      <w:pPr>
        <w:spacing w:line="360" w:lineRule="auto"/>
        <w:jc w:val="center"/>
        <w:rPr>
          <w:rFonts w:eastAsiaTheme="minorEastAsia"/>
          <w:b/>
          <w:sz w:val="36"/>
          <w:szCs w:val="36"/>
        </w:rPr>
      </w:pPr>
      <w:r w:rsidRPr="005E324A">
        <w:rPr>
          <w:rFonts w:eastAsiaTheme="minorEastAsia"/>
          <w:b/>
          <w:sz w:val="36"/>
          <w:szCs w:val="36"/>
        </w:rPr>
        <w:t>2019</w:t>
      </w:r>
      <w:r w:rsidRPr="005E324A">
        <w:rPr>
          <w:rFonts w:eastAsiaTheme="minorEastAsia"/>
          <w:b/>
          <w:sz w:val="36"/>
          <w:szCs w:val="36"/>
        </w:rPr>
        <w:t>年</w:t>
      </w:r>
      <w:r w:rsidRPr="005E324A">
        <w:rPr>
          <w:rFonts w:eastAsiaTheme="minorEastAsia"/>
          <w:b/>
          <w:sz w:val="36"/>
          <w:szCs w:val="36"/>
        </w:rPr>
        <w:t>9</w:t>
      </w:r>
      <w:r w:rsidRPr="005E324A">
        <w:rPr>
          <w:rFonts w:eastAsiaTheme="minorEastAsia"/>
          <w:b/>
          <w:sz w:val="36"/>
          <w:szCs w:val="36"/>
        </w:rPr>
        <w:t>月</w:t>
      </w:r>
      <w:r w:rsidRPr="005E324A">
        <w:rPr>
          <w:rFonts w:eastAsiaTheme="minorEastAsia"/>
          <w:b/>
          <w:sz w:val="36"/>
          <w:szCs w:val="36"/>
        </w:rPr>
        <w:t>30</w:t>
      </w:r>
      <w:r w:rsidRPr="005E324A">
        <w:rPr>
          <w:rFonts w:eastAsiaTheme="minorEastAsia"/>
          <w:b/>
          <w:sz w:val="36"/>
          <w:szCs w:val="36"/>
        </w:rPr>
        <w:t>日</w:t>
      </w: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rPr>
          <w:rFonts w:eastAsiaTheme="minorEastAsia"/>
          <w:b/>
          <w:color w:val="000000"/>
          <w:sz w:val="24"/>
        </w:rPr>
      </w:pPr>
    </w:p>
    <w:p w:rsidR="00074E9F" w:rsidRPr="005E324A" w:rsidRDefault="00074E9F" w:rsidP="007951F3">
      <w:pPr>
        <w:spacing w:line="360" w:lineRule="auto"/>
        <w:ind w:firstLineChars="900" w:firstLine="2168"/>
        <w:rPr>
          <w:rFonts w:eastAsiaTheme="minorEastAsia"/>
          <w:b/>
          <w:color w:val="000000"/>
          <w:sz w:val="24"/>
        </w:rPr>
      </w:pPr>
      <w:r w:rsidRPr="005E324A">
        <w:rPr>
          <w:rFonts w:eastAsiaTheme="minorEastAsia"/>
          <w:b/>
          <w:color w:val="000000"/>
          <w:sz w:val="24"/>
        </w:rPr>
        <w:t>基金管理人：</w:t>
      </w:r>
      <w:r w:rsidR="008A4909" w:rsidRPr="005E324A">
        <w:rPr>
          <w:rFonts w:eastAsiaTheme="minorEastAsia"/>
          <w:b/>
          <w:color w:val="000000"/>
          <w:sz w:val="24"/>
        </w:rPr>
        <w:t>交银施罗德基金管理有限公司</w:t>
      </w:r>
    </w:p>
    <w:p w:rsidR="00074E9F" w:rsidRPr="005E324A" w:rsidRDefault="00074E9F" w:rsidP="007951F3">
      <w:pPr>
        <w:spacing w:line="360" w:lineRule="auto"/>
        <w:ind w:firstLineChars="900" w:firstLine="2168"/>
        <w:rPr>
          <w:rFonts w:eastAsiaTheme="minorEastAsia"/>
          <w:b/>
          <w:color w:val="000000"/>
          <w:sz w:val="24"/>
        </w:rPr>
      </w:pPr>
      <w:r w:rsidRPr="005E324A">
        <w:rPr>
          <w:rFonts w:eastAsiaTheme="minorEastAsia"/>
          <w:b/>
          <w:color w:val="000000"/>
          <w:sz w:val="24"/>
        </w:rPr>
        <w:t>基金托管人：</w:t>
      </w:r>
      <w:r w:rsidR="008A4909" w:rsidRPr="005E324A">
        <w:rPr>
          <w:rFonts w:eastAsiaTheme="minorEastAsia"/>
          <w:b/>
          <w:color w:val="000000"/>
          <w:sz w:val="24"/>
        </w:rPr>
        <w:t>中国建设银行股份有限公司</w:t>
      </w:r>
    </w:p>
    <w:p w:rsidR="00074E9F" w:rsidRPr="005E324A" w:rsidRDefault="00074E9F" w:rsidP="007951F3">
      <w:pPr>
        <w:spacing w:line="360" w:lineRule="auto"/>
        <w:ind w:firstLineChars="900" w:firstLine="2168"/>
        <w:rPr>
          <w:rFonts w:eastAsiaTheme="minorEastAsia"/>
          <w:b/>
          <w:color w:val="000000"/>
          <w:sz w:val="24"/>
        </w:rPr>
        <w:sectPr w:rsidR="00074E9F" w:rsidRPr="005E324A" w:rsidSect="00527866">
          <w:headerReference w:type="even" r:id="rId7"/>
          <w:headerReference w:type="default" r:id="rId8"/>
          <w:footerReference w:type="even" r:id="rId9"/>
          <w:footerReference w:type="default" r:id="rId10"/>
          <w:headerReference w:type="first" r:id="rId11"/>
          <w:footerReference w:type="first" r:id="rId12"/>
          <w:pgSz w:w="11926" w:h="15840"/>
          <w:pgMar w:top="1418" w:right="1418" w:bottom="851" w:left="1418" w:header="851" w:footer="992" w:gutter="0"/>
          <w:cols w:space="720"/>
          <w:noEndnote/>
          <w:titlePg/>
          <w:docGrid w:linePitch="286"/>
        </w:sectPr>
      </w:pPr>
      <w:r w:rsidRPr="005E324A">
        <w:rPr>
          <w:rFonts w:eastAsiaTheme="minorEastAsia"/>
          <w:b/>
          <w:color w:val="000000"/>
          <w:sz w:val="24"/>
        </w:rPr>
        <w:t>报告送出日期：</w:t>
      </w:r>
      <w:r w:rsidR="007D1C16" w:rsidRPr="005E324A">
        <w:rPr>
          <w:rFonts w:eastAsiaTheme="minorEastAsia"/>
          <w:b/>
          <w:color w:val="000000"/>
          <w:sz w:val="24"/>
        </w:rPr>
        <w:t>二〇一九年十月二十二日</w:t>
      </w:r>
    </w:p>
    <w:p w:rsidR="00220542" w:rsidRPr="005E324A" w:rsidRDefault="00220542" w:rsidP="00707017">
      <w:pPr>
        <w:pStyle w:val="1"/>
        <w:spacing w:beforeLines="100" w:before="312" w:afterLines="100" w:after="312" w:line="360" w:lineRule="auto"/>
        <w:jc w:val="center"/>
        <w:rPr>
          <w:rFonts w:eastAsiaTheme="minorEastAsia"/>
          <w:b w:val="0"/>
          <w:color w:val="000000"/>
          <w:kern w:val="0"/>
          <w:sz w:val="24"/>
          <w:szCs w:val="24"/>
        </w:rPr>
      </w:pPr>
      <w:r w:rsidRPr="005E324A">
        <w:rPr>
          <w:rFonts w:eastAsiaTheme="minorEastAsia"/>
          <w:color w:val="000000"/>
          <w:kern w:val="0"/>
          <w:sz w:val="24"/>
          <w:szCs w:val="24"/>
        </w:rPr>
        <w:lastRenderedPageBreak/>
        <w:t xml:space="preserve">§1  </w:t>
      </w:r>
      <w:r w:rsidRPr="005E324A">
        <w:rPr>
          <w:rFonts w:eastAsiaTheme="minorEastAsia"/>
          <w:color w:val="000000"/>
          <w:kern w:val="0"/>
          <w:sz w:val="24"/>
          <w:szCs w:val="24"/>
        </w:rPr>
        <w:t>重要提示</w:t>
      </w:r>
    </w:p>
    <w:p w:rsidR="008D1C61" w:rsidRDefault="00817A9D">
      <w:pPr>
        <w:spacing w:line="360"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8D1C61" w:rsidRDefault="00817A9D">
      <w:pPr>
        <w:spacing w:line="360" w:lineRule="auto"/>
        <w:ind w:firstLineChars="200" w:firstLine="480"/>
        <w:rPr>
          <w:rFonts w:eastAsiaTheme="minorEastAsia"/>
          <w:color w:val="000000"/>
          <w:sz w:val="24"/>
        </w:rPr>
      </w:pPr>
      <w:r>
        <w:rPr>
          <w:rFonts w:eastAsiaTheme="minorEastAsia"/>
          <w:color w:val="000000"/>
          <w:sz w:val="24"/>
        </w:rPr>
        <w:t>基金托管人中国建设银行股份有限公司根据本基金合同规定，于</w:t>
      </w:r>
      <w:r>
        <w:rPr>
          <w:rFonts w:eastAsiaTheme="minorEastAsia"/>
          <w:color w:val="000000"/>
          <w:sz w:val="24"/>
        </w:rPr>
        <w:t>2019</w:t>
      </w:r>
      <w:r>
        <w:rPr>
          <w:rFonts w:eastAsiaTheme="minorEastAsia"/>
          <w:color w:val="000000"/>
          <w:sz w:val="24"/>
        </w:rPr>
        <w:t>年</w:t>
      </w:r>
      <w:r>
        <w:rPr>
          <w:rFonts w:eastAsiaTheme="minorEastAsia"/>
          <w:color w:val="000000"/>
          <w:sz w:val="24"/>
        </w:rPr>
        <w:t>10</w:t>
      </w:r>
      <w:r>
        <w:rPr>
          <w:rFonts w:eastAsiaTheme="minorEastAsia"/>
          <w:color w:val="000000"/>
          <w:sz w:val="24"/>
        </w:rPr>
        <w:t>月</w:t>
      </w:r>
      <w:r>
        <w:rPr>
          <w:rFonts w:eastAsiaTheme="minorEastAsia"/>
          <w:color w:val="000000"/>
          <w:sz w:val="24"/>
        </w:rPr>
        <w:t>21</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8D1C61" w:rsidRDefault="00817A9D">
      <w:pPr>
        <w:spacing w:line="360"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w:t>
      </w:r>
      <w:r>
        <w:rPr>
          <w:rFonts w:eastAsiaTheme="minorEastAsia"/>
          <w:color w:val="000000"/>
          <w:sz w:val="24"/>
        </w:rPr>
        <w:t xml:space="preserve"> </w:t>
      </w:r>
    </w:p>
    <w:p w:rsidR="008D1C61" w:rsidRDefault="00817A9D">
      <w:pPr>
        <w:spacing w:line="360"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8D1C61" w:rsidRDefault="00817A9D">
      <w:pPr>
        <w:spacing w:line="360" w:lineRule="auto"/>
        <w:ind w:firstLineChars="200" w:firstLine="480"/>
        <w:rPr>
          <w:rFonts w:eastAsiaTheme="minorEastAsia"/>
          <w:color w:val="000000"/>
          <w:sz w:val="24"/>
        </w:rPr>
      </w:pPr>
      <w:r>
        <w:rPr>
          <w:rFonts w:eastAsiaTheme="minorEastAsia"/>
          <w:color w:val="000000"/>
          <w:sz w:val="24"/>
        </w:rPr>
        <w:t>本报告中财务资料未经审计。</w:t>
      </w:r>
    </w:p>
    <w:p w:rsidR="00220542" w:rsidRPr="005E324A" w:rsidRDefault="008A4909" w:rsidP="007951F3">
      <w:pPr>
        <w:spacing w:line="360" w:lineRule="auto"/>
        <w:ind w:firstLineChars="200" w:firstLine="480"/>
        <w:rPr>
          <w:rFonts w:eastAsiaTheme="minorEastAsia"/>
          <w:color w:val="000000"/>
          <w:sz w:val="24"/>
        </w:rPr>
      </w:pPr>
      <w:r w:rsidRPr="005E324A">
        <w:rPr>
          <w:rFonts w:eastAsiaTheme="minorEastAsia"/>
          <w:color w:val="000000"/>
          <w:sz w:val="24"/>
        </w:rPr>
        <w:t>本报告期自</w:t>
      </w:r>
      <w:r w:rsidRPr="005E324A">
        <w:rPr>
          <w:rFonts w:eastAsiaTheme="minorEastAsia"/>
          <w:color w:val="000000"/>
          <w:sz w:val="24"/>
        </w:rPr>
        <w:t>2019</w:t>
      </w:r>
      <w:r w:rsidRPr="005E324A">
        <w:rPr>
          <w:rFonts w:eastAsiaTheme="minorEastAsia"/>
          <w:color w:val="000000"/>
          <w:sz w:val="24"/>
        </w:rPr>
        <w:t>年</w:t>
      </w:r>
      <w:r w:rsidRPr="005E324A">
        <w:rPr>
          <w:rFonts w:eastAsiaTheme="minorEastAsia"/>
          <w:color w:val="000000"/>
          <w:sz w:val="24"/>
        </w:rPr>
        <w:t>7</w:t>
      </w:r>
      <w:r w:rsidRPr="005E324A">
        <w:rPr>
          <w:rFonts w:eastAsiaTheme="minorEastAsia"/>
          <w:color w:val="000000"/>
          <w:sz w:val="24"/>
        </w:rPr>
        <w:t>月</w:t>
      </w:r>
      <w:r w:rsidRPr="005E324A">
        <w:rPr>
          <w:rFonts w:eastAsiaTheme="minorEastAsia"/>
          <w:color w:val="000000"/>
          <w:sz w:val="24"/>
        </w:rPr>
        <w:t>1</w:t>
      </w:r>
      <w:r w:rsidRPr="005E324A">
        <w:rPr>
          <w:rFonts w:eastAsiaTheme="minorEastAsia"/>
          <w:color w:val="000000"/>
          <w:sz w:val="24"/>
        </w:rPr>
        <w:t>日起至</w:t>
      </w:r>
      <w:r w:rsidRPr="005E324A">
        <w:rPr>
          <w:rFonts w:eastAsiaTheme="minorEastAsia"/>
          <w:color w:val="000000"/>
          <w:sz w:val="24"/>
        </w:rPr>
        <w:t>9</w:t>
      </w:r>
      <w:r w:rsidRPr="005E324A">
        <w:rPr>
          <w:rFonts w:eastAsiaTheme="minorEastAsia"/>
          <w:color w:val="000000"/>
          <w:sz w:val="24"/>
        </w:rPr>
        <w:t>月</w:t>
      </w:r>
      <w:r w:rsidRPr="005E324A">
        <w:rPr>
          <w:rFonts w:eastAsiaTheme="minorEastAsia"/>
          <w:color w:val="000000"/>
          <w:sz w:val="24"/>
        </w:rPr>
        <w:t>30</w:t>
      </w:r>
      <w:r w:rsidRPr="005E324A">
        <w:rPr>
          <w:rFonts w:eastAsiaTheme="minorEastAsia"/>
          <w:color w:val="000000"/>
          <w:sz w:val="24"/>
        </w:rPr>
        <w:t>日止。</w:t>
      </w: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§2  </w:t>
      </w:r>
      <w:r w:rsidRPr="005E324A">
        <w:rPr>
          <w:rFonts w:eastAsiaTheme="minor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826"/>
        <w:gridCol w:w="1826"/>
        <w:gridCol w:w="1827"/>
      </w:tblGrid>
      <w:tr w:rsidR="008A4909" w:rsidRPr="005E324A" w:rsidTr="007A6BEA">
        <w:tc>
          <w:tcPr>
            <w:tcW w:w="2835" w:type="dxa"/>
          </w:tcPr>
          <w:p w:rsidR="008A4909" w:rsidRPr="005E324A" w:rsidRDefault="008A4909" w:rsidP="007A6BEA">
            <w:pPr>
              <w:adjustRightInd w:val="0"/>
              <w:spacing w:before="29" w:line="360" w:lineRule="auto"/>
              <w:ind w:left="17"/>
              <w:jc w:val="left"/>
              <w:rPr>
                <w:rFonts w:eastAsiaTheme="minorEastAsia"/>
                <w:kern w:val="0"/>
                <w:sz w:val="24"/>
              </w:rPr>
            </w:pPr>
            <w:r w:rsidRPr="005E324A">
              <w:rPr>
                <w:rFonts w:eastAsiaTheme="minorEastAsia"/>
                <w:kern w:val="0"/>
                <w:sz w:val="24"/>
              </w:rPr>
              <w:t>基金简称</w:t>
            </w:r>
          </w:p>
        </w:tc>
        <w:tc>
          <w:tcPr>
            <w:tcW w:w="5479" w:type="dxa"/>
            <w:gridSpan w:val="3"/>
          </w:tcPr>
          <w:p w:rsidR="008A4909" w:rsidRPr="005E324A" w:rsidRDefault="008A4909" w:rsidP="007A6BEA">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交银国证新能源指数分级</w:t>
            </w:r>
          </w:p>
        </w:tc>
      </w:tr>
      <w:tr w:rsidR="00161BBC" w:rsidRPr="005E324A" w:rsidTr="00161BBC">
        <w:tc>
          <w:tcPr>
            <w:tcW w:w="2835" w:type="dxa"/>
            <w:vAlign w:val="center"/>
          </w:tcPr>
          <w:p w:rsidR="00161BBC" w:rsidRPr="005E324A" w:rsidRDefault="00161BBC" w:rsidP="00161BBC">
            <w:pPr>
              <w:rPr>
                <w:sz w:val="24"/>
              </w:rPr>
            </w:pPr>
            <w:r w:rsidRPr="005E324A">
              <w:rPr>
                <w:sz w:val="24"/>
              </w:rPr>
              <w:t>场内简称</w:t>
            </w:r>
          </w:p>
        </w:tc>
        <w:tc>
          <w:tcPr>
            <w:tcW w:w="5479" w:type="dxa"/>
            <w:gridSpan w:val="3"/>
            <w:vAlign w:val="center"/>
          </w:tcPr>
          <w:p w:rsidR="00161BBC" w:rsidRPr="005E324A" w:rsidRDefault="00161BBC" w:rsidP="00161BBC">
            <w:pPr>
              <w:rPr>
                <w:sz w:val="24"/>
              </w:rPr>
            </w:pPr>
            <w:r w:rsidRPr="005E324A">
              <w:rPr>
                <w:sz w:val="24"/>
              </w:rPr>
              <w:t>交银新能</w:t>
            </w:r>
          </w:p>
        </w:tc>
      </w:tr>
      <w:tr w:rsidR="002A44F9" w:rsidRPr="005E324A" w:rsidTr="002A44F9">
        <w:tc>
          <w:tcPr>
            <w:tcW w:w="2835" w:type="dxa"/>
            <w:tcBorders>
              <w:top w:val="single" w:sz="4" w:space="0" w:color="auto"/>
              <w:left w:val="single" w:sz="4" w:space="0" w:color="auto"/>
              <w:bottom w:val="single" w:sz="4" w:space="0" w:color="auto"/>
              <w:right w:val="single" w:sz="4" w:space="0" w:color="auto"/>
            </w:tcBorders>
            <w:hideMark/>
          </w:tcPr>
          <w:p w:rsidR="002A44F9" w:rsidRPr="005E324A" w:rsidRDefault="002A44F9">
            <w:pPr>
              <w:adjustRightInd w:val="0"/>
              <w:spacing w:before="29" w:line="360" w:lineRule="auto"/>
              <w:ind w:left="17"/>
              <w:jc w:val="left"/>
              <w:rPr>
                <w:rFonts w:eastAsiaTheme="minorEastAsia"/>
                <w:kern w:val="0"/>
                <w:sz w:val="24"/>
              </w:rPr>
            </w:pPr>
            <w:r w:rsidRPr="005E324A">
              <w:rPr>
                <w:rFonts w:eastAsiaTheme="minorEastAsia"/>
                <w:kern w:val="0"/>
                <w:sz w:val="24"/>
              </w:rPr>
              <w:t>基金主代码</w:t>
            </w:r>
          </w:p>
        </w:tc>
        <w:tc>
          <w:tcPr>
            <w:tcW w:w="5479" w:type="dxa"/>
            <w:gridSpan w:val="3"/>
            <w:tcBorders>
              <w:top w:val="single" w:sz="4" w:space="0" w:color="auto"/>
              <w:left w:val="single" w:sz="4" w:space="0" w:color="auto"/>
              <w:bottom w:val="single" w:sz="4" w:space="0" w:color="auto"/>
              <w:right w:val="single" w:sz="4" w:space="0" w:color="auto"/>
            </w:tcBorders>
            <w:hideMark/>
          </w:tcPr>
          <w:p w:rsidR="002A44F9" w:rsidRPr="005E324A" w:rsidRDefault="002A44F9">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164905</w:t>
            </w:r>
          </w:p>
        </w:tc>
      </w:tr>
      <w:tr w:rsidR="00134868" w:rsidRPr="005E324A" w:rsidTr="002A44F9">
        <w:tc>
          <w:tcPr>
            <w:tcW w:w="2835" w:type="dxa"/>
            <w:tcBorders>
              <w:top w:val="single" w:sz="4" w:space="0" w:color="auto"/>
              <w:left w:val="single" w:sz="4" w:space="0" w:color="auto"/>
              <w:bottom w:val="single" w:sz="4" w:space="0" w:color="auto"/>
              <w:right w:val="single" w:sz="4" w:space="0" w:color="auto"/>
            </w:tcBorders>
          </w:tcPr>
          <w:p w:rsidR="00134868" w:rsidRPr="005E324A" w:rsidRDefault="00134868" w:rsidP="00CA4126">
            <w:pPr>
              <w:adjustRightInd w:val="0"/>
              <w:spacing w:before="29" w:line="360" w:lineRule="auto"/>
              <w:ind w:left="17"/>
              <w:jc w:val="left"/>
              <w:rPr>
                <w:rFonts w:eastAsiaTheme="minorEastAsia"/>
                <w:kern w:val="0"/>
                <w:sz w:val="24"/>
              </w:rPr>
            </w:pPr>
            <w:r w:rsidRPr="005E324A">
              <w:rPr>
                <w:rFonts w:eastAsiaTheme="minorEastAsia"/>
                <w:kern w:val="0"/>
                <w:sz w:val="24"/>
              </w:rPr>
              <w:t>交易代码</w:t>
            </w:r>
          </w:p>
        </w:tc>
        <w:tc>
          <w:tcPr>
            <w:tcW w:w="5479" w:type="dxa"/>
            <w:gridSpan w:val="3"/>
            <w:tcBorders>
              <w:top w:val="single" w:sz="4" w:space="0" w:color="auto"/>
              <w:left w:val="single" w:sz="4" w:space="0" w:color="auto"/>
              <w:bottom w:val="single" w:sz="4" w:space="0" w:color="auto"/>
              <w:right w:val="single" w:sz="4" w:space="0" w:color="auto"/>
            </w:tcBorders>
          </w:tcPr>
          <w:p w:rsidR="00134868" w:rsidRPr="005E324A" w:rsidRDefault="00134868" w:rsidP="00CA4126">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164905</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基金运作方式</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契约型开放式</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基金合同生效日</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2015</w:t>
            </w:r>
            <w:r w:rsidRPr="005E324A">
              <w:rPr>
                <w:rFonts w:eastAsiaTheme="minorEastAsia"/>
                <w:color w:val="000000"/>
                <w:kern w:val="0"/>
                <w:sz w:val="24"/>
              </w:rPr>
              <w:t>年</w:t>
            </w:r>
            <w:r w:rsidRPr="005E324A">
              <w:rPr>
                <w:rFonts w:eastAsiaTheme="minorEastAsia"/>
                <w:color w:val="000000"/>
                <w:kern w:val="0"/>
                <w:sz w:val="24"/>
              </w:rPr>
              <w:t>3</w:t>
            </w:r>
            <w:r w:rsidRPr="005E324A">
              <w:rPr>
                <w:rFonts w:eastAsiaTheme="minorEastAsia"/>
                <w:color w:val="000000"/>
                <w:kern w:val="0"/>
                <w:sz w:val="24"/>
              </w:rPr>
              <w:t>月</w:t>
            </w:r>
            <w:r w:rsidRPr="005E324A">
              <w:rPr>
                <w:rFonts w:eastAsiaTheme="minorEastAsia"/>
                <w:color w:val="000000"/>
                <w:kern w:val="0"/>
                <w:sz w:val="24"/>
              </w:rPr>
              <w:t>26</w:t>
            </w:r>
            <w:r w:rsidRPr="005E324A">
              <w:rPr>
                <w:rFonts w:eastAsiaTheme="minorEastAsia"/>
                <w:color w:val="000000"/>
                <w:kern w:val="0"/>
                <w:sz w:val="24"/>
              </w:rPr>
              <w:t>日</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报告期末基金份额总额</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278,875,544.62</w:t>
            </w:r>
            <w:r w:rsidRPr="005E324A">
              <w:rPr>
                <w:rFonts w:eastAsiaTheme="minorEastAsia"/>
                <w:color w:val="000000"/>
                <w:kern w:val="0"/>
                <w:sz w:val="24"/>
              </w:rPr>
              <w:t>份</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投资目标</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本基金采用指数化投资，紧密跟踪标的指数，追求跟踪偏离度与跟踪误差最小化。本基金力争控制本基金日均跟踪偏离度的绝对值不超过</w:t>
            </w:r>
            <w:r w:rsidRPr="005E324A">
              <w:rPr>
                <w:rFonts w:eastAsiaTheme="minorEastAsia"/>
                <w:color w:val="000000"/>
                <w:kern w:val="0"/>
                <w:sz w:val="24"/>
              </w:rPr>
              <w:t>0.35%</w:t>
            </w:r>
            <w:r w:rsidRPr="005E324A">
              <w:rPr>
                <w:rFonts w:eastAsiaTheme="minorEastAsia"/>
                <w:color w:val="000000"/>
                <w:kern w:val="0"/>
                <w:sz w:val="24"/>
              </w:rPr>
              <w:t>，年跟踪误差不超过</w:t>
            </w:r>
            <w:r w:rsidRPr="005E324A">
              <w:rPr>
                <w:rFonts w:eastAsiaTheme="minorEastAsia"/>
                <w:color w:val="000000"/>
                <w:kern w:val="0"/>
                <w:sz w:val="24"/>
              </w:rPr>
              <w:t>4%</w:t>
            </w:r>
            <w:r w:rsidRPr="005E324A">
              <w:rPr>
                <w:rFonts w:eastAsiaTheme="minorEastAsia"/>
                <w:color w:val="000000"/>
                <w:kern w:val="0"/>
                <w:sz w:val="24"/>
              </w:rPr>
              <w:t>。</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投资策略</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本基金为指数型基金，绝大部分资产采用完全复制标的指数的方法跟踪标的指数，即按照国证新能源</w:t>
            </w:r>
            <w:r w:rsidRPr="005E324A">
              <w:rPr>
                <w:rFonts w:eastAsiaTheme="minorEastAsia"/>
                <w:color w:val="000000"/>
                <w:kern w:val="0"/>
                <w:sz w:val="24"/>
              </w:rPr>
              <w:lastRenderedPageBreak/>
              <w:t>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lastRenderedPageBreak/>
              <w:t>业绩比较基准</w:t>
            </w:r>
          </w:p>
        </w:tc>
        <w:tc>
          <w:tcPr>
            <w:tcW w:w="5479" w:type="dxa"/>
            <w:gridSpan w:val="3"/>
          </w:tcPr>
          <w:p w:rsidR="00134868" w:rsidRPr="005E324A" w:rsidRDefault="00134868" w:rsidP="00CD0AAD">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国证新能源指数收益率</w:t>
            </w:r>
            <w:r w:rsidRPr="005E324A">
              <w:rPr>
                <w:rFonts w:eastAsiaTheme="minorEastAsia"/>
                <w:color w:val="000000"/>
                <w:kern w:val="0"/>
                <w:sz w:val="24"/>
              </w:rPr>
              <w:t>×95%</w:t>
            </w:r>
            <w:r w:rsidRPr="005E324A">
              <w:rPr>
                <w:rFonts w:eastAsiaTheme="minorEastAsia"/>
                <w:color w:val="000000"/>
                <w:kern w:val="0"/>
                <w:sz w:val="24"/>
              </w:rPr>
              <w:t>＋银行活期存款利率（税后）</w:t>
            </w:r>
            <w:r w:rsidRPr="005E324A">
              <w:rPr>
                <w:rFonts w:eastAsiaTheme="minorEastAsia"/>
                <w:color w:val="000000"/>
                <w:kern w:val="0"/>
                <w:sz w:val="24"/>
              </w:rPr>
              <w:t>×5%</w:t>
            </w:r>
          </w:p>
        </w:tc>
      </w:tr>
      <w:tr w:rsidR="00134868" w:rsidRPr="005E324A" w:rsidTr="00A008DA">
        <w:tc>
          <w:tcPr>
            <w:tcW w:w="2835" w:type="dxa"/>
          </w:tcPr>
          <w:p w:rsidR="00134868" w:rsidRPr="005E324A" w:rsidRDefault="00134868" w:rsidP="00817A9D">
            <w:pPr>
              <w:adjustRightInd w:val="0"/>
              <w:spacing w:before="29" w:line="360" w:lineRule="auto"/>
              <w:jc w:val="left"/>
              <w:rPr>
                <w:rFonts w:eastAsiaTheme="minorEastAsia"/>
                <w:sz w:val="24"/>
              </w:rPr>
            </w:pPr>
            <w:bookmarkStart w:id="0" w:name="_GoBack"/>
            <w:bookmarkEnd w:id="0"/>
            <w:r w:rsidRPr="005E324A">
              <w:rPr>
                <w:rFonts w:eastAsiaTheme="minorEastAsia"/>
                <w:kern w:val="0"/>
                <w:sz w:val="24"/>
              </w:rPr>
              <w:t>风险收益特征</w:t>
            </w:r>
          </w:p>
        </w:tc>
        <w:tc>
          <w:tcPr>
            <w:tcW w:w="5479" w:type="dxa"/>
            <w:gridSpan w:val="3"/>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本基金是一只股票型基金，其预期风险与预期收益高于混合型基金、债券型基金和货币市场基金，属于承担较高预期风险、预期收益较高的证券投资基金品种。本基金采取了基金份额分级的结构设计，不同的基金份额具有不同的风险收益特征。本基金共有三类份额，其中交银新能源份额具有与标的指数、以及标的指数所代表的股票市场相似的风险收益特征；交银新能源</w:t>
            </w:r>
            <w:r w:rsidRPr="005E324A">
              <w:rPr>
                <w:rFonts w:eastAsiaTheme="minorEastAsia"/>
                <w:color w:val="000000"/>
                <w:kern w:val="0"/>
                <w:sz w:val="24"/>
              </w:rPr>
              <w:t>A</w:t>
            </w:r>
            <w:r w:rsidRPr="005E324A">
              <w:rPr>
                <w:rFonts w:eastAsiaTheme="minorEastAsia"/>
                <w:color w:val="000000"/>
                <w:kern w:val="0"/>
                <w:sz w:val="24"/>
              </w:rPr>
              <w:t>份额具有低预期风险、预期收益相对稳定的特征；交银新能源</w:t>
            </w:r>
            <w:r w:rsidRPr="005E324A">
              <w:rPr>
                <w:rFonts w:eastAsiaTheme="minorEastAsia"/>
                <w:color w:val="000000"/>
                <w:kern w:val="0"/>
                <w:sz w:val="24"/>
              </w:rPr>
              <w:t>B</w:t>
            </w:r>
            <w:r w:rsidRPr="005E324A">
              <w:rPr>
                <w:rFonts w:eastAsiaTheme="minorEastAsia"/>
                <w:color w:val="000000"/>
                <w:kern w:val="0"/>
                <w:sz w:val="24"/>
              </w:rPr>
              <w:t>份额具有高预期风险、高预期收益的特征。</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基金管理人</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交银施罗德基金管理有限公司</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基金托管人</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中国建设银行股份有限公司</w:t>
            </w:r>
          </w:p>
        </w:tc>
      </w:tr>
      <w:tr w:rsidR="00134868" w:rsidRPr="005E324A" w:rsidTr="000B5208">
        <w:tc>
          <w:tcPr>
            <w:tcW w:w="2835" w:type="dxa"/>
          </w:tcPr>
          <w:p w:rsidR="00134868" w:rsidRPr="005E324A" w:rsidRDefault="00134868" w:rsidP="005F621F">
            <w:pPr>
              <w:adjustRightInd w:val="0"/>
              <w:spacing w:before="29" w:line="360" w:lineRule="auto"/>
              <w:ind w:left="17"/>
              <w:jc w:val="left"/>
              <w:rPr>
                <w:rFonts w:eastAsiaTheme="minorEastAsia"/>
                <w:kern w:val="0"/>
                <w:sz w:val="24"/>
              </w:rPr>
            </w:pPr>
            <w:r w:rsidRPr="005E324A">
              <w:rPr>
                <w:rFonts w:eastAsiaTheme="minorEastAsia"/>
                <w:color w:val="000000"/>
                <w:sz w:val="24"/>
              </w:rPr>
              <w:t>下属</w:t>
            </w:r>
            <w:r w:rsidR="005F621F" w:rsidRPr="005E324A">
              <w:rPr>
                <w:rFonts w:eastAsiaTheme="minorEastAsia"/>
                <w:color w:val="000000"/>
                <w:sz w:val="24"/>
              </w:rPr>
              <w:t>分</w:t>
            </w:r>
            <w:r w:rsidRPr="005E324A">
              <w:rPr>
                <w:rFonts w:eastAsiaTheme="minorEastAsia"/>
                <w:color w:val="000000"/>
                <w:sz w:val="24"/>
              </w:rPr>
              <w:t>级基金的基金简称</w:t>
            </w:r>
          </w:p>
        </w:tc>
        <w:tc>
          <w:tcPr>
            <w:tcW w:w="1826" w:type="dxa"/>
            <w:vAlign w:val="center"/>
          </w:tcPr>
          <w:p w:rsidR="00134868" w:rsidRPr="005E324A" w:rsidRDefault="00134868" w:rsidP="000B5208">
            <w:pPr>
              <w:rPr>
                <w:rFonts w:eastAsiaTheme="minorEastAsia"/>
                <w:sz w:val="24"/>
              </w:rPr>
            </w:pPr>
            <w:r w:rsidRPr="005E324A">
              <w:rPr>
                <w:rFonts w:eastAsiaTheme="minorEastAsia"/>
                <w:sz w:val="24"/>
              </w:rPr>
              <w:t>交银新能</w:t>
            </w:r>
          </w:p>
        </w:tc>
        <w:tc>
          <w:tcPr>
            <w:tcW w:w="1826" w:type="dxa"/>
            <w:vAlign w:val="center"/>
          </w:tcPr>
          <w:p w:rsidR="00134868" w:rsidRPr="005E324A" w:rsidRDefault="00134868" w:rsidP="000B5208">
            <w:pPr>
              <w:rPr>
                <w:rFonts w:eastAsiaTheme="minorEastAsia"/>
                <w:sz w:val="24"/>
              </w:rPr>
            </w:pPr>
            <w:r w:rsidRPr="005E324A">
              <w:rPr>
                <w:rFonts w:eastAsiaTheme="minorEastAsia"/>
                <w:sz w:val="24"/>
              </w:rPr>
              <w:t>新能源</w:t>
            </w:r>
            <w:r w:rsidRPr="005E324A">
              <w:rPr>
                <w:rFonts w:eastAsiaTheme="minorEastAsia"/>
                <w:sz w:val="24"/>
              </w:rPr>
              <w:t>A</w:t>
            </w:r>
          </w:p>
        </w:tc>
        <w:tc>
          <w:tcPr>
            <w:tcW w:w="1827" w:type="dxa"/>
            <w:vAlign w:val="center"/>
          </w:tcPr>
          <w:p w:rsidR="00134868" w:rsidRPr="005E324A" w:rsidRDefault="00134868" w:rsidP="000B5208">
            <w:pPr>
              <w:rPr>
                <w:rFonts w:eastAsiaTheme="minorEastAsia"/>
                <w:sz w:val="24"/>
              </w:rPr>
            </w:pPr>
            <w:r w:rsidRPr="005E324A">
              <w:rPr>
                <w:rFonts w:eastAsiaTheme="minorEastAsia"/>
                <w:sz w:val="24"/>
              </w:rPr>
              <w:t>新能源</w:t>
            </w:r>
            <w:r w:rsidRPr="005E324A">
              <w:rPr>
                <w:rFonts w:eastAsiaTheme="minorEastAsia"/>
                <w:sz w:val="24"/>
              </w:rPr>
              <w:t>B</w:t>
            </w:r>
          </w:p>
        </w:tc>
      </w:tr>
      <w:tr w:rsidR="00C136F5" w:rsidRPr="005E324A" w:rsidTr="000B5208">
        <w:tc>
          <w:tcPr>
            <w:tcW w:w="2835" w:type="dxa"/>
          </w:tcPr>
          <w:p w:rsidR="00C136F5" w:rsidRPr="005E324A" w:rsidRDefault="00C136F5" w:rsidP="00CD0AAD">
            <w:pPr>
              <w:adjustRightInd w:val="0"/>
              <w:spacing w:before="29" w:line="360" w:lineRule="auto"/>
              <w:ind w:left="17"/>
              <w:jc w:val="left"/>
              <w:rPr>
                <w:rFonts w:eastAsiaTheme="minorEastAsia"/>
                <w:color w:val="000000"/>
                <w:sz w:val="24"/>
              </w:rPr>
            </w:pPr>
            <w:r w:rsidRPr="005E324A">
              <w:rPr>
                <w:rFonts w:eastAsiaTheme="minorEastAsia"/>
                <w:color w:val="000000"/>
                <w:sz w:val="24"/>
              </w:rPr>
              <w:t>下属</w:t>
            </w:r>
            <w:r w:rsidR="005F621F" w:rsidRPr="005E324A">
              <w:rPr>
                <w:rFonts w:eastAsiaTheme="minorEastAsia"/>
                <w:color w:val="000000"/>
                <w:sz w:val="24"/>
              </w:rPr>
              <w:t>分</w:t>
            </w:r>
            <w:r w:rsidRPr="005E324A">
              <w:rPr>
                <w:rFonts w:eastAsiaTheme="minorEastAsia"/>
                <w:color w:val="000000"/>
                <w:sz w:val="24"/>
              </w:rPr>
              <w:t>级基金的场内简称</w:t>
            </w:r>
          </w:p>
        </w:tc>
        <w:tc>
          <w:tcPr>
            <w:tcW w:w="1826" w:type="dxa"/>
            <w:vAlign w:val="center"/>
          </w:tcPr>
          <w:p w:rsidR="00C136F5" w:rsidRPr="005E324A" w:rsidRDefault="00C136F5" w:rsidP="000B5208">
            <w:pPr>
              <w:rPr>
                <w:rFonts w:eastAsiaTheme="minorEastAsia"/>
                <w:color w:val="000000"/>
                <w:kern w:val="0"/>
                <w:sz w:val="24"/>
              </w:rPr>
            </w:pPr>
            <w:r w:rsidRPr="005E324A">
              <w:rPr>
                <w:sz w:val="24"/>
              </w:rPr>
              <w:t>交银新能</w:t>
            </w:r>
          </w:p>
        </w:tc>
        <w:tc>
          <w:tcPr>
            <w:tcW w:w="1826" w:type="dxa"/>
            <w:vAlign w:val="center"/>
          </w:tcPr>
          <w:p w:rsidR="00C136F5" w:rsidRPr="005E324A" w:rsidRDefault="00C136F5" w:rsidP="000B5208">
            <w:pPr>
              <w:rPr>
                <w:rFonts w:eastAsiaTheme="minorEastAsia"/>
                <w:color w:val="000000"/>
                <w:kern w:val="0"/>
                <w:sz w:val="24"/>
              </w:rPr>
            </w:pPr>
            <w:r w:rsidRPr="005E324A">
              <w:rPr>
                <w:sz w:val="24"/>
              </w:rPr>
              <w:t>新能源</w:t>
            </w:r>
            <w:r w:rsidRPr="005E324A">
              <w:rPr>
                <w:sz w:val="24"/>
              </w:rPr>
              <w:t>A</w:t>
            </w:r>
          </w:p>
        </w:tc>
        <w:tc>
          <w:tcPr>
            <w:tcW w:w="1827" w:type="dxa"/>
            <w:vAlign w:val="center"/>
          </w:tcPr>
          <w:p w:rsidR="00C136F5" w:rsidRPr="005E324A" w:rsidRDefault="00C136F5" w:rsidP="000B5208">
            <w:pPr>
              <w:rPr>
                <w:rFonts w:eastAsiaTheme="minorEastAsia"/>
                <w:color w:val="000000"/>
                <w:kern w:val="0"/>
                <w:sz w:val="24"/>
              </w:rPr>
            </w:pPr>
            <w:r w:rsidRPr="005E324A">
              <w:rPr>
                <w:sz w:val="24"/>
              </w:rPr>
              <w:t>新能源</w:t>
            </w:r>
            <w:r w:rsidRPr="005E324A">
              <w:rPr>
                <w:sz w:val="24"/>
              </w:rPr>
              <w:t>B</w:t>
            </w:r>
          </w:p>
        </w:tc>
      </w:tr>
      <w:tr w:rsidR="00134868" w:rsidRPr="005E324A" w:rsidTr="00EB3E72">
        <w:tc>
          <w:tcPr>
            <w:tcW w:w="2835" w:type="dxa"/>
          </w:tcPr>
          <w:p w:rsidR="00134868" w:rsidRPr="005E324A" w:rsidRDefault="00134868" w:rsidP="00CD0AAD">
            <w:pPr>
              <w:adjustRightInd w:val="0"/>
              <w:spacing w:before="29" w:line="360" w:lineRule="auto"/>
              <w:ind w:left="17"/>
              <w:jc w:val="left"/>
              <w:rPr>
                <w:rFonts w:eastAsiaTheme="minorEastAsia"/>
                <w:color w:val="000000"/>
                <w:sz w:val="24"/>
              </w:rPr>
            </w:pPr>
            <w:r w:rsidRPr="005E324A">
              <w:rPr>
                <w:rFonts w:eastAsiaTheme="minorEastAsia"/>
                <w:color w:val="000000"/>
                <w:sz w:val="24"/>
              </w:rPr>
              <w:t>下属</w:t>
            </w:r>
            <w:r w:rsidR="005F621F" w:rsidRPr="005E324A">
              <w:rPr>
                <w:rFonts w:eastAsiaTheme="minorEastAsia"/>
                <w:color w:val="000000"/>
                <w:sz w:val="24"/>
              </w:rPr>
              <w:t>分</w:t>
            </w:r>
            <w:r w:rsidRPr="005E324A">
              <w:rPr>
                <w:rFonts w:eastAsiaTheme="minorEastAsia"/>
                <w:color w:val="000000"/>
                <w:sz w:val="24"/>
              </w:rPr>
              <w:t>级基金的交易代码</w:t>
            </w:r>
          </w:p>
        </w:tc>
        <w:tc>
          <w:tcPr>
            <w:tcW w:w="1826" w:type="dxa"/>
            <w:vAlign w:val="center"/>
          </w:tcPr>
          <w:p w:rsidR="00134868" w:rsidRPr="005E324A" w:rsidRDefault="00134868" w:rsidP="005E7140">
            <w:pPr>
              <w:adjustRightInd w:val="0"/>
              <w:spacing w:before="29" w:line="360" w:lineRule="auto"/>
              <w:ind w:left="17"/>
              <w:jc w:val="left"/>
              <w:rPr>
                <w:rFonts w:eastAsiaTheme="minorEastAsia"/>
                <w:sz w:val="24"/>
              </w:rPr>
            </w:pPr>
            <w:r w:rsidRPr="005E324A">
              <w:rPr>
                <w:rFonts w:eastAsiaTheme="minorEastAsia"/>
                <w:color w:val="000000"/>
                <w:kern w:val="0"/>
                <w:sz w:val="24"/>
              </w:rPr>
              <w:t>164905</w:t>
            </w:r>
          </w:p>
        </w:tc>
        <w:tc>
          <w:tcPr>
            <w:tcW w:w="1826" w:type="dxa"/>
            <w:vAlign w:val="center"/>
          </w:tcPr>
          <w:p w:rsidR="00134868" w:rsidRPr="005E324A" w:rsidRDefault="00134868" w:rsidP="005E7140">
            <w:pPr>
              <w:adjustRightInd w:val="0"/>
              <w:spacing w:before="29" w:line="360" w:lineRule="auto"/>
              <w:ind w:left="17"/>
              <w:jc w:val="left"/>
              <w:rPr>
                <w:rFonts w:eastAsiaTheme="minorEastAsia"/>
                <w:sz w:val="24"/>
              </w:rPr>
            </w:pPr>
            <w:r w:rsidRPr="005E324A">
              <w:rPr>
                <w:rFonts w:eastAsiaTheme="minorEastAsia"/>
                <w:color w:val="000000"/>
                <w:kern w:val="0"/>
                <w:sz w:val="24"/>
              </w:rPr>
              <w:t>150217</w:t>
            </w:r>
          </w:p>
        </w:tc>
        <w:tc>
          <w:tcPr>
            <w:tcW w:w="1827" w:type="dxa"/>
            <w:vAlign w:val="center"/>
          </w:tcPr>
          <w:p w:rsidR="00134868" w:rsidRPr="005E324A" w:rsidRDefault="00134868" w:rsidP="005E7140">
            <w:pPr>
              <w:adjustRightInd w:val="0"/>
              <w:spacing w:before="29" w:line="360" w:lineRule="auto"/>
              <w:ind w:left="17"/>
              <w:jc w:val="left"/>
              <w:rPr>
                <w:rFonts w:eastAsiaTheme="minorEastAsia"/>
                <w:sz w:val="24"/>
              </w:rPr>
            </w:pPr>
            <w:r w:rsidRPr="005E324A">
              <w:rPr>
                <w:rFonts w:eastAsiaTheme="minorEastAsia"/>
                <w:color w:val="000000"/>
                <w:kern w:val="0"/>
                <w:sz w:val="24"/>
              </w:rPr>
              <w:t>150218</w:t>
            </w:r>
          </w:p>
        </w:tc>
      </w:tr>
      <w:tr w:rsidR="00134868" w:rsidRPr="005E324A" w:rsidTr="00EB3E72">
        <w:tc>
          <w:tcPr>
            <w:tcW w:w="2835" w:type="dxa"/>
          </w:tcPr>
          <w:p w:rsidR="00134868" w:rsidRPr="005E324A" w:rsidRDefault="00134868" w:rsidP="00CD0AAD">
            <w:pPr>
              <w:adjustRightInd w:val="0"/>
              <w:spacing w:before="29" w:line="360" w:lineRule="auto"/>
              <w:ind w:left="17"/>
              <w:jc w:val="left"/>
              <w:rPr>
                <w:rFonts w:eastAsiaTheme="minorEastAsia"/>
                <w:color w:val="000000"/>
                <w:sz w:val="24"/>
              </w:rPr>
            </w:pPr>
            <w:r w:rsidRPr="005E324A">
              <w:rPr>
                <w:rFonts w:eastAsiaTheme="minorEastAsia"/>
                <w:color w:val="000000"/>
                <w:sz w:val="24"/>
              </w:rPr>
              <w:lastRenderedPageBreak/>
              <w:t>报告期末下属</w:t>
            </w:r>
            <w:r w:rsidR="005F621F" w:rsidRPr="005E324A">
              <w:rPr>
                <w:rFonts w:eastAsiaTheme="minorEastAsia"/>
                <w:color w:val="000000"/>
                <w:sz w:val="24"/>
              </w:rPr>
              <w:t>分</w:t>
            </w:r>
            <w:r w:rsidRPr="005E324A">
              <w:rPr>
                <w:rFonts w:eastAsiaTheme="minorEastAsia"/>
                <w:color w:val="000000"/>
                <w:sz w:val="24"/>
              </w:rPr>
              <w:t>级基金的份额总额</w:t>
            </w:r>
          </w:p>
        </w:tc>
        <w:tc>
          <w:tcPr>
            <w:tcW w:w="1826" w:type="dxa"/>
            <w:vAlign w:val="center"/>
          </w:tcPr>
          <w:p w:rsidR="00134868" w:rsidRPr="005E324A" w:rsidRDefault="00134868" w:rsidP="00057DD3">
            <w:pPr>
              <w:jc w:val="left"/>
              <w:rPr>
                <w:rFonts w:eastAsiaTheme="minorEastAsia"/>
                <w:sz w:val="24"/>
              </w:rPr>
            </w:pPr>
            <w:r w:rsidRPr="005E324A">
              <w:rPr>
                <w:rFonts w:eastAsiaTheme="minorEastAsia"/>
                <w:color w:val="000000"/>
                <w:kern w:val="0"/>
                <w:sz w:val="24"/>
              </w:rPr>
              <w:t>240,767,490.62</w:t>
            </w:r>
            <w:r w:rsidRPr="005E324A">
              <w:rPr>
                <w:rFonts w:eastAsiaTheme="minorEastAsia"/>
                <w:color w:val="000000"/>
                <w:kern w:val="0"/>
                <w:sz w:val="24"/>
              </w:rPr>
              <w:t>份</w:t>
            </w:r>
          </w:p>
        </w:tc>
        <w:tc>
          <w:tcPr>
            <w:tcW w:w="1826" w:type="dxa"/>
            <w:vAlign w:val="center"/>
          </w:tcPr>
          <w:p w:rsidR="00134868" w:rsidRPr="005E324A" w:rsidRDefault="00134868" w:rsidP="00057DD3">
            <w:pPr>
              <w:jc w:val="left"/>
              <w:rPr>
                <w:rFonts w:eastAsiaTheme="minorEastAsia"/>
                <w:sz w:val="24"/>
              </w:rPr>
            </w:pPr>
            <w:r w:rsidRPr="005E324A">
              <w:rPr>
                <w:rFonts w:eastAsiaTheme="minorEastAsia"/>
                <w:color w:val="000000"/>
                <w:kern w:val="0"/>
                <w:sz w:val="24"/>
              </w:rPr>
              <w:t>19,054,027.00</w:t>
            </w:r>
            <w:r w:rsidRPr="005E324A">
              <w:rPr>
                <w:rFonts w:eastAsiaTheme="minorEastAsia"/>
                <w:color w:val="000000"/>
                <w:kern w:val="0"/>
                <w:sz w:val="24"/>
              </w:rPr>
              <w:t>份</w:t>
            </w:r>
          </w:p>
        </w:tc>
        <w:tc>
          <w:tcPr>
            <w:tcW w:w="1827" w:type="dxa"/>
            <w:vAlign w:val="center"/>
          </w:tcPr>
          <w:p w:rsidR="00134868" w:rsidRPr="005E324A" w:rsidRDefault="00134868" w:rsidP="00057DD3">
            <w:pPr>
              <w:jc w:val="left"/>
              <w:rPr>
                <w:rFonts w:eastAsiaTheme="minorEastAsia"/>
                <w:sz w:val="24"/>
              </w:rPr>
            </w:pPr>
            <w:r w:rsidRPr="005E324A">
              <w:rPr>
                <w:rFonts w:eastAsiaTheme="minorEastAsia"/>
                <w:color w:val="000000"/>
                <w:kern w:val="0"/>
                <w:sz w:val="24"/>
              </w:rPr>
              <w:t>19,054,027.00</w:t>
            </w:r>
            <w:r w:rsidRPr="005E324A">
              <w:rPr>
                <w:rFonts w:eastAsiaTheme="minorEastAsia"/>
                <w:color w:val="000000"/>
                <w:kern w:val="0"/>
                <w:sz w:val="24"/>
              </w:rPr>
              <w:t>份</w:t>
            </w:r>
          </w:p>
        </w:tc>
      </w:tr>
      <w:tr w:rsidR="00134868" w:rsidRPr="005E324A" w:rsidTr="00EB3E72">
        <w:tc>
          <w:tcPr>
            <w:tcW w:w="2835" w:type="dxa"/>
          </w:tcPr>
          <w:p w:rsidR="00134868" w:rsidRPr="005E324A" w:rsidRDefault="00307735" w:rsidP="00A008DA">
            <w:pPr>
              <w:adjustRightInd w:val="0"/>
              <w:spacing w:before="29" w:line="360" w:lineRule="auto"/>
              <w:ind w:left="17"/>
              <w:jc w:val="left"/>
              <w:rPr>
                <w:rFonts w:eastAsiaTheme="minorEastAsia"/>
                <w:sz w:val="24"/>
              </w:rPr>
            </w:pPr>
            <w:r w:rsidRPr="005E324A">
              <w:rPr>
                <w:sz w:val="24"/>
              </w:rPr>
              <w:t>下属分级基金的</w:t>
            </w:r>
            <w:r w:rsidR="00134868" w:rsidRPr="005E324A">
              <w:rPr>
                <w:rFonts w:eastAsiaTheme="minorEastAsia"/>
                <w:kern w:val="0"/>
                <w:sz w:val="24"/>
              </w:rPr>
              <w:t>风险收益特征</w:t>
            </w:r>
          </w:p>
        </w:tc>
        <w:tc>
          <w:tcPr>
            <w:tcW w:w="1826" w:type="dxa"/>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交银新能源份额具有与标的指数、以及标的指数所代表的股票市场相似的风险收益特征</w:t>
            </w:r>
          </w:p>
        </w:tc>
        <w:tc>
          <w:tcPr>
            <w:tcW w:w="1826" w:type="dxa"/>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交银新能源</w:t>
            </w:r>
            <w:r w:rsidRPr="005E324A">
              <w:rPr>
                <w:rFonts w:eastAsiaTheme="minorEastAsia"/>
                <w:color w:val="000000"/>
                <w:kern w:val="0"/>
                <w:sz w:val="24"/>
              </w:rPr>
              <w:t>A</w:t>
            </w:r>
            <w:r w:rsidRPr="005E324A">
              <w:rPr>
                <w:rFonts w:eastAsiaTheme="minorEastAsia"/>
                <w:color w:val="000000"/>
                <w:kern w:val="0"/>
                <w:sz w:val="24"/>
              </w:rPr>
              <w:t>份额具有低预期风险、预期收益相对稳定的特征</w:t>
            </w:r>
          </w:p>
        </w:tc>
        <w:tc>
          <w:tcPr>
            <w:tcW w:w="1827" w:type="dxa"/>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交银新能源</w:t>
            </w:r>
            <w:r w:rsidRPr="005E324A">
              <w:rPr>
                <w:rFonts w:eastAsiaTheme="minorEastAsia"/>
                <w:color w:val="000000"/>
                <w:kern w:val="0"/>
                <w:sz w:val="24"/>
              </w:rPr>
              <w:t>B</w:t>
            </w:r>
            <w:r w:rsidRPr="005E324A">
              <w:rPr>
                <w:rFonts w:eastAsiaTheme="minorEastAsia"/>
                <w:color w:val="000000"/>
                <w:kern w:val="0"/>
                <w:sz w:val="24"/>
              </w:rPr>
              <w:t>份额具有高预期风险、高预期收益的特征</w:t>
            </w:r>
          </w:p>
        </w:tc>
      </w:tr>
    </w:tbl>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§3  </w:t>
      </w:r>
      <w:r w:rsidRPr="005E324A">
        <w:rPr>
          <w:rFonts w:eastAsiaTheme="minorEastAsia"/>
          <w:color w:val="000000"/>
          <w:kern w:val="0"/>
          <w:sz w:val="24"/>
          <w:szCs w:val="24"/>
        </w:rPr>
        <w:t>主要财务指标和基金净值表现</w:t>
      </w: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3.1 </w:t>
      </w:r>
      <w:r w:rsidRPr="005E324A">
        <w:rPr>
          <w:rFonts w:eastAsiaTheme="minorEastAsia"/>
          <w:b/>
          <w:color w:val="000000"/>
          <w:kern w:val="0"/>
          <w:sz w:val="24"/>
        </w:rPr>
        <w:t>主要财务指标</w:t>
      </w:r>
    </w:p>
    <w:p w:rsidR="00220542" w:rsidRPr="005E324A" w:rsidRDefault="00220542" w:rsidP="0019563C">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817A9D" w:rsidRPr="005E324A" w:rsidTr="00817A9D">
        <w:tc>
          <w:tcPr>
            <w:tcW w:w="3402" w:type="dxa"/>
            <w:vAlign w:val="center"/>
          </w:tcPr>
          <w:p w:rsidR="00FC219C" w:rsidRPr="005E324A" w:rsidRDefault="00FC219C" w:rsidP="004D67E0">
            <w:pPr>
              <w:adjustRightInd w:val="0"/>
              <w:spacing w:before="29" w:line="360" w:lineRule="auto"/>
              <w:ind w:left="17"/>
              <w:jc w:val="center"/>
              <w:rPr>
                <w:rFonts w:eastAsiaTheme="minorEastAsia"/>
                <w:kern w:val="0"/>
                <w:sz w:val="24"/>
              </w:rPr>
            </w:pPr>
            <w:r w:rsidRPr="005E324A">
              <w:rPr>
                <w:rFonts w:eastAsiaTheme="minorEastAsia"/>
                <w:kern w:val="0"/>
                <w:sz w:val="24"/>
              </w:rPr>
              <w:t>主要财务指标</w:t>
            </w:r>
          </w:p>
        </w:tc>
        <w:tc>
          <w:tcPr>
            <w:tcW w:w="4962" w:type="dxa"/>
            <w:vAlign w:val="center"/>
          </w:tcPr>
          <w:p w:rsidR="00FC219C" w:rsidRPr="005E324A" w:rsidRDefault="00FC219C" w:rsidP="004D67E0">
            <w:pPr>
              <w:adjustRightInd w:val="0"/>
              <w:spacing w:before="29" w:line="360" w:lineRule="auto"/>
              <w:ind w:left="17"/>
              <w:jc w:val="center"/>
              <w:rPr>
                <w:rFonts w:eastAsiaTheme="minorEastAsia"/>
                <w:color w:val="000000"/>
                <w:sz w:val="24"/>
              </w:rPr>
            </w:pPr>
            <w:r w:rsidRPr="005E324A">
              <w:rPr>
                <w:rFonts w:eastAsiaTheme="minorEastAsia"/>
                <w:color w:val="000000"/>
                <w:sz w:val="24"/>
              </w:rPr>
              <w:t>报告期</w:t>
            </w:r>
          </w:p>
          <w:p w:rsidR="00FC219C" w:rsidRPr="005E324A" w:rsidRDefault="00FC219C" w:rsidP="004D67E0">
            <w:pPr>
              <w:adjustRightInd w:val="0"/>
              <w:spacing w:before="29" w:line="360" w:lineRule="auto"/>
              <w:ind w:left="17"/>
              <w:jc w:val="center"/>
              <w:rPr>
                <w:rFonts w:eastAsiaTheme="minorEastAsia"/>
                <w:color w:val="000000"/>
                <w:sz w:val="24"/>
              </w:rPr>
            </w:pPr>
            <w:r w:rsidRPr="005E324A">
              <w:rPr>
                <w:rFonts w:eastAsiaTheme="minorEastAsia"/>
                <w:color w:val="000000"/>
                <w:sz w:val="24"/>
              </w:rPr>
              <w:t>(2019</w:t>
            </w:r>
            <w:r w:rsidRPr="005E324A">
              <w:rPr>
                <w:rFonts w:eastAsiaTheme="minorEastAsia"/>
                <w:color w:val="000000"/>
                <w:sz w:val="24"/>
              </w:rPr>
              <w:t>年</w:t>
            </w:r>
            <w:r w:rsidRPr="005E324A">
              <w:rPr>
                <w:rFonts w:eastAsiaTheme="minorEastAsia"/>
                <w:color w:val="000000"/>
                <w:sz w:val="24"/>
              </w:rPr>
              <w:t>7</w:t>
            </w:r>
            <w:r w:rsidRPr="005E324A">
              <w:rPr>
                <w:rFonts w:eastAsiaTheme="minorEastAsia"/>
                <w:color w:val="000000"/>
                <w:sz w:val="24"/>
              </w:rPr>
              <w:t>月</w:t>
            </w:r>
            <w:r w:rsidRPr="005E324A">
              <w:rPr>
                <w:rFonts w:eastAsiaTheme="minorEastAsia"/>
                <w:color w:val="000000"/>
                <w:sz w:val="24"/>
              </w:rPr>
              <w:t>1</w:t>
            </w:r>
            <w:r w:rsidRPr="005E324A">
              <w:rPr>
                <w:rFonts w:eastAsiaTheme="minorEastAsia"/>
                <w:color w:val="000000"/>
                <w:sz w:val="24"/>
              </w:rPr>
              <w:t>日</w:t>
            </w:r>
            <w:r w:rsidRPr="005E324A">
              <w:rPr>
                <w:rFonts w:eastAsiaTheme="minorEastAsia"/>
                <w:color w:val="000000"/>
                <w:sz w:val="24"/>
              </w:rPr>
              <w:t>-2019</w:t>
            </w:r>
            <w:r w:rsidRPr="005E324A">
              <w:rPr>
                <w:rFonts w:eastAsiaTheme="minorEastAsia"/>
                <w:color w:val="000000"/>
                <w:sz w:val="24"/>
              </w:rPr>
              <w:t>年</w:t>
            </w:r>
            <w:r w:rsidRPr="005E324A">
              <w:rPr>
                <w:rFonts w:eastAsiaTheme="minorEastAsia"/>
                <w:color w:val="000000"/>
                <w:sz w:val="24"/>
              </w:rPr>
              <w:t>9</w:t>
            </w:r>
            <w:r w:rsidRPr="005E324A">
              <w:rPr>
                <w:rFonts w:eastAsiaTheme="minorEastAsia"/>
                <w:color w:val="000000"/>
                <w:sz w:val="24"/>
              </w:rPr>
              <w:t>月</w:t>
            </w:r>
            <w:r w:rsidRPr="005E324A">
              <w:rPr>
                <w:rFonts w:eastAsiaTheme="minorEastAsia"/>
                <w:color w:val="000000"/>
                <w:sz w:val="24"/>
              </w:rPr>
              <w:t>30</w:t>
            </w:r>
            <w:r w:rsidRPr="005E324A">
              <w:rPr>
                <w:rFonts w:eastAsiaTheme="minorEastAsia"/>
                <w:color w:val="000000"/>
                <w:sz w:val="24"/>
              </w:rPr>
              <w:t>日</w:t>
            </w:r>
            <w:r w:rsidRPr="005E324A">
              <w:rPr>
                <w:rFonts w:eastAsiaTheme="minorEastAsia"/>
                <w:color w:val="000000"/>
                <w:sz w:val="24"/>
              </w:rPr>
              <w:t>)</w:t>
            </w:r>
          </w:p>
        </w:tc>
      </w:tr>
      <w:tr w:rsidR="00817A9D" w:rsidRPr="005E324A" w:rsidTr="00817A9D">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1.</w:t>
            </w:r>
            <w:r w:rsidRPr="005E324A">
              <w:rPr>
                <w:rFonts w:eastAsiaTheme="minorEastAsia"/>
                <w:kern w:val="0"/>
                <w:sz w:val="24"/>
              </w:rPr>
              <w:t>本期已实现收益</w:t>
            </w:r>
          </w:p>
        </w:tc>
        <w:tc>
          <w:tcPr>
            <w:tcW w:w="4962" w:type="dxa"/>
            <w:vAlign w:val="bottom"/>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-1,272,018.14</w:t>
            </w:r>
          </w:p>
        </w:tc>
      </w:tr>
      <w:tr w:rsidR="00817A9D" w:rsidRPr="005E324A" w:rsidTr="00817A9D">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2.</w:t>
            </w:r>
            <w:r w:rsidRPr="005E324A">
              <w:rPr>
                <w:rFonts w:eastAsiaTheme="minorEastAsia"/>
                <w:kern w:val="0"/>
                <w:sz w:val="24"/>
              </w:rPr>
              <w:t>本期利润</w:t>
            </w:r>
          </w:p>
        </w:tc>
        <w:tc>
          <w:tcPr>
            <w:tcW w:w="4962" w:type="dxa"/>
            <w:vAlign w:val="bottom"/>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640,169.34</w:t>
            </w:r>
          </w:p>
        </w:tc>
      </w:tr>
      <w:tr w:rsidR="00817A9D" w:rsidRPr="005E324A" w:rsidTr="00817A9D">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3.</w:t>
            </w:r>
            <w:r w:rsidRPr="005E324A">
              <w:rPr>
                <w:rFonts w:eastAsiaTheme="minorEastAsia"/>
                <w:kern w:val="0"/>
                <w:sz w:val="24"/>
              </w:rPr>
              <w:t>加权平均基金份额本期利润</w:t>
            </w:r>
          </w:p>
        </w:tc>
        <w:tc>
          <w:tcPr>
            <w:tcW w:w="4962" w:type="dxa"/>
            <w:vAlign w:val="bottom"/>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0.0022</w:t>
            </w:r>
          </w:p>
        </w:tc>
      </w:tr>
      <w:tr w:rsidR="00817A9D" w:rsidRPr="005E324A" w:rsidTr="00817A9D">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4.</w:t>
            </w:r>
            <w:r w:rsidRPr="005E324A">
              <w:rPr>
                <w:rFonts w:eastAsiaTheme="minorEastAsia"/>
                <w:kern w:val="0"/>
                <w:sz w:val="24"/>
              </w:rPr>
              <w:t>期末基金资产净值</w:t>
            </w:r>
          </w:p>
        </w:tc>
        <w:tc>
          <w:tcPr>
            <w:tcW w:w="4962" w:type="dxa"/>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257,401,925.67</w:t>
            </w:r>
          </w:p>
        </w:tc>
      </w:tr>
      <w:tr w:rsidR="00817A9D" w:rsidRPr="005E324A" w:rsidTr="00817A9D">
        <w:trPr>
          <w:trHeight w:val="158"/>
        </w:trPr>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5.</w:t>
            </w:r>
            <w:r w:rsidRPr="005E324A">
              <w:rPr>
                <w:rFonts w:eastAsiaTheme="minorEastAsia"/>
                <w:kern w:val="0"/>
                <w:sz w:val="24"/>
              </w:rPr>
              <w:t>期末基金份额净值</w:t>
            </w:r>
          </w:p>
        </w:tc>
        <w:tc>
          <w:tcPr>
            <w:tcW w:w="4962" w:type="dxa"/>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0.923</w:t>
            </w:r>
          </w:p>
        </w:tc>
      </w:tr>
    </w:tbl>
    <w:p w:rsidR="008D1C61" w:rsidRDefault="00817A9D">
      <w:pPr>
        <w:autoSpaceDE w:val="0"/>
        <w:autoSpaceDN w:val="0"/>
        <w:adjustRightInd w:val="0"/>
        <w:spacing w:line="360"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p>
    <w:p w:rsidR="00220542" w:rsidRPr="005E324A" w:rsidRDefault="006D676F"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 xml:space="preserve">    2</w:t>
      </w:r>
      <w:r w:rsidRPr="005E324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3.2 </w:t>
      </w:r>
      <w:r w:rsidRPr="005E324A">
        <w:rPr>
          <w:rFonts w:eastAsiaTheme="minorEastAsia"/>
          <w:b/>
          <w:color w:val="000000"/>
          <w:kern w:val="0"/>
          <w:sz w:val="24"/>
        </w:rPr>
        <w:t>基金净值表现</w:t>
      </w:r>
    </w:p>
    <w:p w:rsidR="007622F6" w:rsidRPr="005E324A" w:rsidRDefault="00220542" w:rsidP="003A4DA3">
      <w:pPr>
        <w:autoSpaceDE w:val="0"/>
        <w:autoSpaceDN w:val="0"/>
        <w:adjustRightInd w:val="0"/>
        <w:spacing w:line="360" w:lineRule="auto"/>
        <w:jc w:val="left"/>
        <w:rPr>
          <w:rFonts w:eastAsiaTheme="minorEastAsia"/>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t>3.2.1</w:t>
        </w:r>
      </w:smartTag>
      <w:r w:rsidRPr="005E324A">
        <w:rPr>
          <w:rFonts w:eastAsiaTheme="minorEastAsia"/>
          <w:b/>
          <w:color w:val="000000"/>
          <w:kern w:val="0"/>
          <w:sz w:val="24"/>
        </w:rPr>
        <w:t>本报告期基金份额净值增长率及其与同期业绩比较基准收益率的比较</w:t>
      </w:r>
    </w:p>
    <w:tbl>
      <w:tblPr>
        <w:tblStyle w:val="af7"/>
        <w:tblW w:w="0" w:type="auto"/>
        <w:tblInd w:w="15" w:type="dxa"/>
        <w:tblLayout w:type="fixed"/>
        <w:tblLook w:val="04A0" w:firstRow="1" w:lastRow="0" w:firstColumn="1" w:lastColumn="0" w:noHBand="0" w:noVBand="1"/>
      </w:tblPr>
      <w:tblGrid>
        <w:gridCol w:w="1215"/>
        <w:gridCol w:w="1216"/>
        <w:gridCol w:w="1216"/>
        <w:gridCol w:w="1216"/>
        <w:gridCol w:w="1216"/>
        <w:gridCol w:w="1217"/>
        <w:gridCol w:w="1217"/>
      </w:tblGrid>
      <w:tr w:rsidR="00E27A14" w:rsidRPr="005E324A" w:rsidTr="00E34CDF">
        <w:tc>
          <w:tcPr>
            <w:tcW w:w="1215"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eastAsiaTheme="minorEastAsia"/>
                <w:color w:val="000000"/>
                <w:sz w:val="24"/>
              </w:rPr>
              <w:lastRenderedPageBreak/>
              <w:t>阶段</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highlight w:val="green"/>
              </w:rPr>
            </w:pPr>
            <w:r w:rsidRPr="005E324A">
              <w:rPr>
                <w:rFonts w:eastAsiaTheme="minorEastAsia"/>
                <w:color w:val="000000"/>
                <w:sz w:val="24"/>
              </w:rPr>
              <w:t>净值增长率</w:t>
            </w:r>
            <w:r w:rsidRPr="005E324A">
              <w:rPr>
                <w:rFonts w:ascii="宋体" w:hAnsi="宋体" w:cs="宋体" w:hint="eastAsia"/>
                <w:color w:val="000000"/>
                <w:sz w:val="24"/>
              </w:rPr>
              <w:t>①</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highlight w:val="green"/>
              </w:rPr>
            </w:pPr>
            <w:r w:rsidRPr="005E324A">
              <w:rPr>
                <w:rFonts w:eastAsiaTheme="minorEastAsia"/>
                <w:color w:val="000000"/>
                <w:sz w:val="24"/>
              </w:rPr>
              <w:t>净值增长率标准差</w:t>
            </w:r>
            <w:r w:rsidRPr="005E324A">
              <w:rPr>
                <w:rFonts w:ascii="宋体" w:hAnsi="宋体" w:cs="宋体" w:hint="eastAsia"/>
                <w:color w:val="000000"/>
                <w:sz w:val="24"/>
              </w:rPr>
              <w:t>②</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eastAsiaTheme="minorEastAsia"/>
                <w:color w:val="000000"/>
                <w:sz w:val="24"/>
              </w:rPr>
              <w:t>业绩比较基准收益率</w:t>
            </w:r>
            <w:r w:rsidRPr="005E324A">
              <w:rPr>
                <w:rFonts w:ascii="宋体" w:hAnsi="宋体" w:cs="宋体" w:hint="eastAsia"/>
                <w:color w:val="000000"/>
                <w:sz w:val="24"/>
              </w:rPr>
              <w:t>③</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eastAsiaTheme="minorEastAsia"/>
                <w:color w:val="000000"/>
                <w:sz w:val="24"/>
              </w:rPr>
              <w:t>业绩比较基准收益率标准差</w:t>
            </w:r>
            <w:r w:rsidRPr="005E324A">
              <w:rPr>
                <w:rFonts w:ascii="宋体" w:hAnsi="宋体" w:cs="宋体" w:hint="eastAsia"/>
                <w:color w:val="000000"/>
                <w:sz w:val="24"/>
              </w:rPr>
              <w:t>④</w:t>
            </w:r>
          </w:p>
        </w:tc>
        <w:tc>
          <w:tcPr>
            <w:tcW w:w="1217"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ascii="宋体" w:hAnsi="宋体" w:cs="宋体" w:hint="eastAsia"/>
                <w:color w:val="000000"/>
                <w:sz w:val="24"/>
              </w:rPr>
              <w:t>①</w:t>
            </w:r>
            <w:r w:rsidRPr="005E324A">
              <w:rPr>
                <w:rFonts w:eastAsiaTheme="minorEastAsia"/>
                <w:color w:val="000000"/>
                <w:sz w:val="24"/>
              </w:rPr>
              <w:t>－</w:t>
            </w:r>
            <w:r w:rsidRPr="005E324A">
              <w:rPr>
                <w:rFonts w:ascii="宋体" w:hAnsi="宋体" w:cs="宋体" w:hint="eastAsia"/>
                <w:color w:val="000000"/>
                <w:sz w:val="24"/>
              </w:rPr>
              <w:t>③</w:t>
            </w:r>
          </w:p>
        </w:tc>
        <w:tc>
          <w:tcPr>
            <w:tcW w:w="1217"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ascii="宋体" w:hAnsi="宋体" w:cs="宋体" w:hint="eastAsia"/>
                <w:color w:val="000000"/>
                <w:sz w:val="24"/>
              </w:rPr>
              <w:t>②</w:t>
            </w:r>
            <w:r w:rsidRPr="005E324A">
              <w:rPr>
                <w:rFonts w:eastAsiaTheme="minorEastAsia"/>
                <w:color w:val="000000"/>
                <w:sz w:val="24"/>
              </w:rPr>
              <w:t>－</w:t>
            </w:r>
            <w:r w:rsidRPr="005E324A">
              <w:rPr>
                <w:rFonts w:ascii="宋体" w:hAnsi="宋体" w:cs="宋体" w:hint="eastAsia"/>
                <w:color w:val="000000"/>
                <w:sz w:val="24"/>
              </w:rPr>
              <w:t>④</w:t>
            </w:r>
          </w:p>
        </w:tc>
      </w:tr>
      <w:tr w:rsidR="008D1C61">
        <w:tc>
          <w:tcPr>
            <w:tcW w:w="1215" w:type="dxa"/>
            <w:vAlign w:val="center"/>
          </w:tcPr>
          <w:p w:rsidR="008D1C61" w:rsidRDefault="00817A9D">
            <w:pPr>
              <w:jc w:val="left"/>
            </w:pPr>
            <w:r>
              <w:rPr>
                <w:rFonts w:eastAsiaTheme="minorEastAsia"/>
                <w:color w:val="000000"/>
                <w:kern w:val="0"/>
                <w:sz w:val="24"/>
              </w:rPr>
              <w:t>过去三个月</w:t>
            </w:r>
          </w:p>
        </w:tc>
        <w:tc>
          <w:tcPr>
            <w:tcW w:w="1216" w:type="dxa"/>
            <w:vAlign w:val="center"/>
          </w:tcPr>
          <w:p w:rsidR="008D1C61" w:rsidRDefault="00817A9D">
            <w:pPr>
              <w:jc w:val="center"/>
            </w:pPr>
            <w:r>
              <w:rPr>
                <w:rFonts w:eastAsiaTheme="minorEastAsia"/>
                <w:color w:val="000000"/>
                <w:kern w:val="0"/>
                <w:sz w:val="24"/>
              </w:rPr>
              <w:t>0.11%</w:t>
            </w:r>
          </w:p>
        </w:tc>
        <w:tc>
          <w:tcPr>
            <w:tcW w:w="1216" w:type="dxa"/>
            <w:vAlign w:val="center"/>
          </w:tcPr>
          <w:p w:rsidR="008D1C61" w:rsidRDefault="00817A9D">
            <w:pPr>
              <w:jc w:val="center"/>
            </w:pPr>
            <w:r>
              <w:rPr>
                <w:rFonts w:eastAsiaTheme="minorEastAsia"/>
                <w:color w:val="000000"/>
                <w:kern w:val="0"/>
                <w:sz w:val="24"/>
              </w:rPr>
              <w:t>1.12%</w:t>
            </w:r>
          </w:p>
        </w:tc>
        <w:tc>
          <w:tcPr>
            <w:tcW w:w="1216" w:type="dxa"/>
            <w:vAlign w:val="center"/>
          </w:tcPr>
          <w:p w:rsidR="008D1C61" w:rsidRDefault="00817A9D">
            <w:pPr>
              <w:jc w:val="center"/>
            </w:pPr>
            <w:r>
              <w:rPr>
                <w:rFonts w:eastAsiaTheme="minorEastAsia"/>
                <w:color w:val="000000"/>
                <w:kern w:val="0"/>
                <w:sz w:val="24"/>
              </w:rPr>
              <w:t>-0.09%</w:t>
            </w:r>
          </w:p>
        </w:tc>
        <w:tc>
          <w:tcPr>
            <w:tcW w:w="1216" w:type="dxa"/>
            <w:vAlign w:val="center"/>
          </w:tcPr>
          <w:p w:rsidR="008D1C61" w:rsidRDefault="00817A9D">
            <w:pPr>
              <w:jc w:val="center"/>
            </w:pPr>
            <w:r>
              <w:rPr>
                <w:rFonts w:eastAsiaTheme="minorEastAsia"/>
                <w:color w:val="000000"/>
                <w:kern w:val="0"/>
                <w:sz w:val="24"/>
              </w:rPr>
              <w:t>1.13%</w:t>
            </w:r>
          </w:p>
        </w:tc>
        <w:tc>
          <w:tcPr>
            <w:tcW w:w="1217" w:type="dxa"/>
            <w:vAlign w:val="center"/>
          </w:tcPr>
          <w:p w:rsidR="008D1C61" w:rsidRDefault="00817A9D">
            <w:pPr>
              <w:jc w:val="center"/>
            </w:pPr>
            <w:r>
              <w:rPr>
                <w:rFonts w:eastAsiaTheme="minorEastAsia"/>
                <w:color w:val="000000"/>
                <w:kern w:val="0"/>
                <w:sz w:val="24"/>
              </w:rPr>
              <w:t>0.20%</w:t>
            </w:r>
          </w:p>
        </w:tc>
        <w:tc>
          <w:tcPr>
            <w:tcW w:w="1217" w:type="dxa"/>
            <w:vAlign w:val="center"/>
          </w:tcPr>
          <w:p w:rsidR="008D1C61" w:rsidRDefault="00817A9D">
            <w:pPr>
              <w:jc w:val="center"/>
            </w:pPr>
            <w:r>
              <w:rPr>
                <w:rFonts w:eastAsiaTheme="minorEastAsia"/>
                <w:color w:val="000000"/>
                <w:kern w:val="0"/>
                <w:sz w:val="24"/>
              </w:rPr>
              <w:t>-0.01%</w:t>
            </w:r>
          </w:p>
        </w:tc>
      </w:tr>
    </w:tbl>
    <w:p w:rsidR="00465C86" w:rsidRPr="005E324A" w:rsidRDefault="00465C86" w:rsidP="0019563C">
      <w:pPr>
        <w:tabs>
          <w:tab w:val="left" w:pos="1800"/>
        </w:tabs>
        <w:spacing w:line="360" w:lineRule="auto"/>
        <w:rPr>
          <w:rFonts w:eastAsiaTheme="minorEastAsia"/>
          <w:color w:val="000000"/>
          <w:sz w:val="24"/>
        </w:rPr>
      </w:pPr>
    </w:p>
    <w:p w:rsidR="00220542" w:rsidRPr="005E324A" w:rsidRDefault="00220542" w:rsidP="003A4DA3">
      <w:pPr>
        <w:spacing w:line="360" w:lineRule="auto"/>
        <w:rPr>
          <w:rFonts w:eastAsiaTheme="minorEastAsia"/>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5E324A">
          <w:rPr>
            <w:rFonts w:eastAsiaTheme="minorEastAsia"/>
            <w:b/>
            <w:color w:val="000000"/>
            <w:kern w:val="0"/>
            <w:sz w:val="24"/>
          </w:rPr>
          <w:t>3.2.2</w:t>
        </w:r>
        <w:r w:rsidR="00C4274D" w:rsidRPr="005E324A">
          <w:rPr>
            <w:rStyle w:val="af8"/>
            <w:color w:val="000000"/>
            <w:sz w:val="24"/>
            <w:shd w:val="clear" w:color="auto" w:fill="FFFFFF"/>
          </w:rPr>
          <w:t>自基金合同生效以来</w:t>
        </w:r>
      </w:smartTag>
      <w:r w:rsidRPr="005E324A">
        <w:rPr>
          <w:rFonts w:eastAsiaTheme="minorEastAsia"/>
          <w:b/>
          <w:bCs/>
          <w:color w:val="000000"/>
          <w:sz w:val="24"/>
        </w:rPr>
        <w:t>基金累计份额净值增长率变动及其与同期业绩比较基准收益率变动的比较</w:t>
      </w:r>
    </w:p>
    <w:p w:rsidR="0042253F" w:rsidRPr="005E324A" w:rsidRDefault="0042253F" w:rsidP="003A4DA3">
      <w:pPr>
        <w:spacing w:line="360" w:lineRule="auto"/>
        <w:jc w:val="center"/>
        <w:rPr>
          <w:rFonts w:eastAsiaTheme="minorEastAsia"/>
          <w:sz w:val="24"/>
        </w:rPr>
      </w:pPr>
      <w:r w:rsidRPr="005E324A">
        <w:rPr>
          <w:rFonts w:eastAsiaTheme="minorEastAsia"/>
          <w:sz w:val="24"/>
        </w:rPr>
        <w:t>交银施罗德国证新能源指数分级证券投资基金</w:t>
      </w:r>
    </w:p>
    <w:p w:rsidR="0042253F" w:rsidRPr="005E324A" w:rsidRDefault="0042253F" w:rsidP="003A4DA3">
      <w:pPr>
        <w:pStyle w:val="a5"/>
        <w:snapToGrid w:val="0"/>
        <w:spacing w:line="360" w:lineRule="auto"/>
        <w:jc w:val="center"/>
        <w:rPr>
          <w:rFonts w:ascii="Times New Roman" w:eastAsiaTheme="minorEastAsia" w:hAnsi="Times New Roman"/>
          <w:color w:val="000000"/>
          <w:sz w:val="24"/>
          <w:szCs w:val="24"/>
        </w:rPr>
      </w:pPr>
      <w:r w:rsidRPr="005E324A">
        <w:rPr>
          <w:rFonts w:ascii="Times New Roman" w:eastAsiaTheme="minorEastAsia" w:hAnsi="Times New Roman"/>
          <w:color w:val="000000"/>
          <w:sz w:val="24"/>
          <w:szCs w:val="24"/>
        </w:rPr>
        <w:t>累计份额净值增长率与业绩比较基准收益率历史走势对比图</w:t>
      </w:r>
    </w:p>
    <w:p w:rsidR="006868CD" w:rsidRPr="005E324A" w:rsidRDefault="006868CD" w:rsidP="003A4DA3">
      <w:pPr>
        <w:spacing w:line="360" w:lineRule="auto"/>
        <w:jc w:val="center"/>
        <w:rPr>
          <w:rFonts w:eastAsiaTheme="minorEastAsia"/>
          <w:sz w:val="24"/>
        </w:rPr>
      </w:pPr>
      <w:r w:rsidRPr="005E324A">
        <w:rPr>
          <w:rFonts w:eastAsiaTheme="minorEastAsia"/>
          <w:color w:val="000000"/>
          <w:kern w:val="0"/>
          <w:sz w:val="24"/>
        </w:rPr>
        <w:t>（</w:t>
      </w:r>
      <w:r w:rsidR="001B64E7" w:rsidRPr="005E324A">
        <w:rPr>
          <w:rFonts w:eastAsiaTheme="minorEastAsia"/>
          <w:color w:val="000000"/>
          <w:kern w:val="0"/>
          <w:sz w:val="24"/>
        </w:rPr>
        <w:t>2015</w:t>
      </w:r>
      <w:r w:rsidR="001B64E7" w:rsidRPr="005E324A">
        <w:rPr>
          <w:rFonts w:eastAsiaTheme="minorEastAsia"/>
          <w:color w:val="000000"/>
          <w:kern w:val="0"/>
          <w:sz w:val="24"/>
        </w:rPr>
        <w:t>年</w:t>
      </w:r>
      <w:r w:rsidR="001B64E7" w:rsidRPr="005E324A">
        <w:rPr>
          <w:rFonts w:eastAsiaTheme="minorEastAsia"/>
          <w:color w:val="000000"/>
          <w:kern w:val="0"/>
          <w:sz w:val="24"/>
        </w:rPr>
        <w:t>3</w:t>
      </w:r>
      <w:r w:rsidR="001B64E7" w:rsidRPr="005E324A">
        <w:rPr>
          <w:rFonts w:eastAsiaTheme="minorEastAsia"/>
          <w:color w:val="000000"/>
          <w:kern w:val="0"/>
          <w:sz w:val="24"/>
        </w:rPr>
        <w:t>月</w:t>
      </w:r>
      <w:r w:rsidR="001B64E7" w:rsidRPr="005E324A">
        <w:rPr>
          <w:rFonts w:eastAsiaTheme="minorEastAsia"/>
          <w:color w:val="000000"/>
          <w:kern w:val="0"/>
          <w:sz w:val="24"/>
        </w:rPr>
        <w:t>26</w:t>
      </w:r>
      <w:r w:rsidR="001B64E7" w:rsidRPr="005E324A">
        <w:rPr>
          <w:rFonts w:eastAsiaTheme="minorEastAsia"/>
          <w:color w:val="000000"/>
          <w:kern w:val="0"/>
          <w:sz w:val="24"/>
        </w:rPr>
        <w:t>日</w:t>
      </w:r>
      <w:r w:rsidRPr="005E324A">
        <w:rPr>
          <w:rFonts w:eastAsiaTheme="minorEastAsia"/>
          <w:color w:val="000000"/>
          <w:kern w:val="0"/>
          <w:sz w:val="24"/>
        </w:rPr>
        <w:t>至</w:t>
      </w:r>
      <w:r w:rsidRPr="005E324A">
        <w:rPr>
          <w:rFonts w:eastAsiaTheme="minorEastAsia"/>
          <w:color w:val="000000"/>
          <w:kern w:val="0"/>
          <w:sz w:val="24"/>
        </w:rPr>
        <w:t>2019</w:t>
      </w:r>
      <w:r w:rsidRPr="005E324A">
        <w:rPr>
          <w:rFonts w:eastAsiaTheme="minorEastAsia"/>
          <w:color w:val="000000"/>
          <w:kern w:val="0"/>
          <w:sz w:val="24"/>
        </w:rPr>
        <w:t>年</w:t>
      </w:r>
      <w:r w:rsidRPr="005E324A">
        <w:rPr>
          <w:rFonts w:eastAsiaTheme="minorEastAsia"/>
          <w:color w:val="000000"/>
          <w:kern w:val="0"/>
          <w:sz w:val="24"/>
        </w:rPr>
        <w:t>9</w:t>
      </w:r>
      <w:r w:rsidRPr="005E324A">
        <w:rPr>
          <w:rFonts w:eastAsiaTheme="minorEastAsia"/>
          <w:color w:val="000000"/>
          <w:kern w:val="0"/>
          <w:sz w:val="24"/>
        </w:rPr>
        <w:t>月</w:t>
      </w:r>
      <w:r w:rsidRPr="005E324A">
        <w:rPr>
          <w:rFonts w:eastAsiaTheme="minorEastAsia"/>
          <w:color w:val="000000"/>
          <w:kern w:val="0"/>
          <w:sz w:val="24"/>
        </w:rPr>
        <w:t>30</w:t>
      </w:r>
      <w:r w:rsidRPr="005E324A">
        <w:rPr>
          <w:rFonts w:eastAsiaTheme="minorEastAsia"/>
          <w:color w:val="000000"/>
          <w:kern w:val="0"/>
          <w:sz w:val="24"/>
        </w:rPr>
        <w:t>日）</w:t>
      </w:r>
    </w:p>
    <w:p w:rsidR="0042253F" w:rsidRPr="005E324A" w:rsidRDefault="00E548E9" w:rsidP="0042253F">
      <w:pPr>
        <w:tabs>
          <w:tab w:val="left" w:pos="1800"/>
        </w:tabs>
        <w:spacing w:line="360" w:lineRule="auto"/>
        <w:jc w:val="center"/>
        <w:rPr>
          <w:rFonts w:eastAsiaTheme="minorEastAsia"/>
          <w:color w:val="000000"/>
          <w:sz w:val="24"/>
        </w:rPr>
      </w:pPr>
      <w:r w:rsidRPr="005E324A">
        <w:rPr>
          <w:rFonts w:eastAsiaTheme="minorEastAsia"/>
          <w:noProof/>
          <w:color w:val="000000"/>
          <w:sz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42253F" w:rsidRPr="005E324A" w:rsidRDefault="0042253F"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注：本基金建仓期为自基金合同生效日起的</w:t>
      </w:r>
      <w:r w:rsidRPr="005E324A">
        <w:rPr>
          <w:rFonts w:eastAsiaTheme="minorEastAsia"/>
          <w:color w:val="000000"/>
          <w:sz w:val="24"/>
        </w:rPr>
        <w:t>6</w:t>
      </w:r>
      <w:r w:rsidRPr="005E324A">
        <w:rPr>
          <w:rFonts w:eastAsiaTheme="minorEastAsia"/>
          <w:color w:val="000000"/>
          <w:sz w:val="24"/>
        </w:rPr>
        <w:t>个月。截至建仓期结束，本基金各项资产配置比例符合基金合同及招募说明书有关投资比例的约定。</w:t>
      </w:r>
    </w:p>
    <w:p w:rsidR="0042253F" w:rsidRPr="005E324A" w:rsidRDefault="0042253F" w:rsidP="0019563C">
      <w:pPr>
        <w:pStyle w:val="a5"/>
        <w:snapToGrid w:val="0"/>
        <w:spacing w:before="120" w:line="360" w:lineRule="auto"/>
        <w:jc w:val="center"/>
        <w:rPr>
          <w:rFonts w:ascii="Times New Roman" w:eastAsiaTheme="minorEastAsia" w:hAnsi="Times New Roman"/>
          <w:color w:val="000000"/>
          <w:sz w:val="24"/>
          <w:szCs w:val="24"/>
        </w:rPr>
      </w:pP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§4  </w:t>
      </w:r>
      <w:r w:rsidRPr="005E324A">
        <w:rPr>
          <w:rFonts w:eastAsiaTheme="minorEastAsia"/>
          <w:color w:val="000000"/>
          <w:kern w:val="0"/>
          <w:sz w:val="24"/>
          <w:szCs w:val="24"/>
        </w:rPr>
        <w:t>管理人报告</w:t>
      </w: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4.1 </w:t>
      </w:r>
      <w:r w:rsidRPr="005E324A">
        <w:rPr>
          <w:rFonts w:eastAsiaTheme="minorEastAsia"/>
          <w:b/>
          <w:color w:val="000000"/>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7622F6" w:rsidRPr="005E324A" w:rsidTr="00026AAE">
        <w:trPr>
          <w:cantSplit/>
        </w:trPr>
        <w:tc>
          <w:tcPr>
            <w:tcW w:w="952"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姓名</w:t>
            </w:r>
          </w:p>
        </w:tc>
        <w:tc>
          <w:tcPr>
            <w:tcW w:w="930"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职务</w:t>
            </w:r>
          </w:p>
        </w:tc>
        <w:tc>
          <w:tcPr>
            <w:tcW w:w="2519" w:type="dxa"/>
            <w:gridSpan w:val="2"/>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任本基金的基金经理期限</w:t>
            </w:r>
          </w:p>
        </w:tc>
        <w:tc>
          <w:tcPr>
            <w:tcW w:w="1254"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证券从业年限</w:t>
            </w:r>
          </w:p>
        </w:tc>
        <w:tc>
          <w:tcPr>
            <w:tcW w:w="3276"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说明</w:t>
            </w:r>
          </w:p>
        </w:tc>
      </w:tr>
      <w:tr w:rsidR="007622F6" w:rsidRPr="005E324A" w:rsidTr="00026AAE">
        <w:trPr>
          <w:cantSplit/>
        </w:trPr>
        <w:tc>
          <w:tcPr>
            <w:tcW w:w="952" w:type="dxa"/>
            <w:vMerge/>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c>
          <w:tcPr>
            <w:tcW w:w="930" w:type="dxa"/>
            <w:vMerge/>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c>
          <w:tcPr>
            <w:tcW w:w="1210" w:type="dxa"/>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任职日期</w:t>
            </w:r>
          </w:p>
        </w:tc>
        <w:tc>
          <w:tcPr>
            <w:tcW w:w="1309" w:type="dxa"/>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离任日期</w:t>
            </w:r>
          </w:p>
        </w:tc>
        <w:tc>
          <w:tcPr>
            <w:tcW w:w="1254" w:type="dxa"/>
            <w:vMerge/>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c>
          <w:tcPr>
            <w:tcW w:w="3276" w:type="dxa"/>
            <w:vMerge/>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r>
      <w:tr w:rsidR="008D1C61">
        <w:tc>
          <w:tcPr>
            <w:tcW w:w="952" w:type="dxa"/>
            <w:vAlign w:val="center"/>
          </w:tcPr>
          <w:p w:rsidR="008D1C61" w:rsidRDefault="00817A9D">
            <w:pPr>
              <w:jc w:val="center"/>
            </w:pPr>
            <w:r>
              <w:rPr>
                <w:rFonts w:eastAsiaTheme="minorEastAsia"/>
                <w:color w:val="000000"/>
                <w:sz w:val="24"/>
              </w:rPr>
              <w:t>蔡铮</w:t>
            </w:r>
          </w:p>
        </w:tc>
        <w:tc>
          <w:tcPr>
            <w:tcW w:w="930" w:type="dxa"/>
            <w:vAlign w:val="center"/>
          </w:tcPr>
          <w:p w:rsidR="008D1C61" w:rsidRDefault="00817A9D">
            <w:pPr>
              <w:jc w:val="center"/>
            </w:pPr>
            <w:r>
              <w:rPr>
                <w:rFonts w:eastAsiaTheme="minorEastAsia"/>
                <w:color w:val="000000"/>
                <w:sz w:val="24"/>
              </w:rPr>
              <w:t>交银上证</w:t>
            </w:r>
            <w:r>
              <w:rPr>
                <w:rFonts w:eastAsiaTheme="minorEastAsia"/>
                <w:color w:val="000000"/>
                <w:sz w:val="24"/>
              </w:rPr>
              <w:t>180</w:t>
            </w:r>
            <w:r>
              <w:rPr>
                <w:rFonts w:eastAsiaTheme="minorEastAsia"/>
                <w:color w:val="000000"/>
                <w:sz w:val="24"/>
              </w:rPr>
              <w:t>公司治理</w:t>
            </w:r>
            <w:r>
              <w:rPr>
                <w:rFonts w:eastAsiaTheme="minorEastAsia"/>
                <w:color w:val="000000"/>
                <w:sz w:val="24"/>
              </w:rPr>
              <w:t>ETF</w:t>
            </w:r>
            <w:r>
              <w:rPr>
                <w:rFonts w:eastAsiaTheme="minorEastAsia"/>
                <w:color w:val="000000"/>
                <w:sz w:val="24"/>
              </w:rPr>
              <w:t>及其联接、交银深证</w:t>
            </w:r>
            <w:r>
              <w:rPr>
                <w:rFonts w:eastAsiaTheme="minorEastAsia"/>
                <w:color w:val="000000"/>
                <w:sz w:val="24"/>
              </w:rPr>
              <w:t>300</w:t>
            </w:r>
            <w:r>
              <w:rPr>
                <w:rFonts w:eastAsiaTheme="minorEastAsia"/>
                <w:color w:val="000000"/>
                <w:sz w:val="24"/>
              </w:rPr>
              <w:t>价值</w:t>
            </w:r>
            <w:r>
              <w:rPr>
                <w:rFonts w:eastAsiaTheme="minorEastAsia"/>
                <w:color w:val="000000"/>
                <w:sz w:val="24"/>
              </w:rPr>
              <w:t>ETF</w:t>
            </w:r>
            <w:r>
              <w:rPr>
                <w:rFonts w:eastAsiaTheme="minorEastAsia"/>
                <w:color w:val="000000"/>
                <w:sz w:val="24"/>
              </w:rPr>
              <w:t>及其联接、交银国证新能源指数分级、交银中证海外中国互联网指数（</w:t>
            </w:r>
            <w:r>
              <w:rPr>
                <w:rFonts w:eastAsiaTheme="minorEastAsia"/>
                <w:color w:val="000000"/>
                <w:sz w:val="24"/>
              </w:rPr>
              <w:t>QDII-LOF)</w:t>
            </w:r>
            <w:r>
              <w:rPr>
                <w:rFonts w:eastAsiaTheme="minorEastAsia"/>
                <w:color w:val="000000"/>
                <w:sz w:val="24"/>
              </w:rPr>
              <w:t>、交银中证互联网金融指数分级、交银中证环境治理指数（</w:t>
            </w:r>
            <w:r>
              <w:rPr>
                <w:rFonts w:eastAsiaTheme="minorEastAsia"/>
                <w:color w:val="000000"/>
                <w:sz w:val="24"/>
              </w:rPr>
              <w:t>LOF</w:t>
            </w:r>
            <w:r>
              <w:rPr>
                <w:rFonts w:eastAsiaTheme="minorEastAsia"/>
                <w:color w:val="000000"/>
                <w:sz w:val="24"/>
              </w:rPr>
              <w:t>）、交银致远智</w:t>
            </w:r>
            <w:r>
              <w:rPr>
                <w:rFonts w:eastAsiaTheme="minorEastAsia"/>
                <w:color w:val="000000"/>
                <w:sz w:val="24"/>
              </w:rPr>
              <w:lastRenderedPageBreak/>
              <w:t>投混合的基金经理，公司量化投资副总监兼多元资产管理副总监</w:t>
            </w:r>
          </w:p>
        </w:tc>
        <w:tc>
          <w:tcPr>
            <w:tcW w:w="1210" w:type="dxa"/>
            <w:vAlign w:val="center"/>
          </w:tcPr>
          <w:p w:rsidR="008D1C61" w:rsidRDefault="00817A9D">
            <w:pPr>
              <w:jc w:val="center"/>
            </w:pPr>
            <w:r>
              <w:rPr>
                <w:rFonts w:eastAsiaTheme="minorEastAsia"/>
                <w:color w:val="000000"/>
                <w:sz w:val="24"/>
              </w:rPr>
              <w:lastRenderedPageBreak/>
              <w:t>2015-03-26</w:t>
            </w:r>
          </w:p>
        </w:tc>
        <w:tc>
          <w:tcPr>
            <w:tcW w:w="1309" w:type="dxa"/>
            <w:vAlign w:val="center"/>
          </w:tcPr>
          <w:p w:rsidR="008D1C61" w:rsidRDefault="00817A9D">
            <w:pPr>
              <w:jc w:val="center"/>
            </w:pPr>
            <w:r>
              <w:rPr>
                <w:rFonts w:eastAsiaTheme="minorEastAsia"/>
                <w:color w:val="000000"/>
                <w:sz w:val="24"/>
              </w:rPr>
              <w:t>-</w:t>
            </w:r>
          </w:p>
        </w:tc>
        <w:tc>
          <w:tcPr>
            <w:tcW w:w="1254" w:type="dxa"/>
            <w:vAlign w:val="center"/>
          </w:tcPr>
          <w:p w:rsidR="008D1C61" w:rsidRDefault="00817A9D">
            <w:pPr>
              <w:jc w:val="center"/>
            </w:pPr>
            <w:r>
              <w:rPr>
                <w:rFonts w:eastAsiaTheme="minorEastAsia"/>
                <w:color w:val="000000"/>
                <w:sz w:val="24"/>
              </w:rPr>
              <w:t>10</w:t>
            </w:r>
            <w:r>
              <w:rPr>
                <w:rFonts w:eastAsiaTheme="minorEastAsia"/>
                <w:color w:val="000000"/>
                <w:sz w:val="24"/>
              </w:rPr>
              <w:t>年</w:t>
            </w:r>
          </w:p>
        </w:tc>
        <w:tc>
          <w:tcPr>
            <w:tcW w:w="3276" w:type="dxa"/>
            <w:vAlign w:val="center"/>
          </w:tcPr>
          <w:p w:rsidR="008D1C61" w:rsidRDefault="00817A9D">
            <w:r>
              <w:rPr>
                <w:rFonts w:eastAsiaTheme="minorEastAsia"/>
                <w:color w:val="000000"/>
                <w:sz w:val="24"/>
              </w:rPr>
              <w:t>蔡铮先生，中国国籍，复旦大学电子工程硕士。历任瑞士银行香港分行分析员。</w:t>
            </w:r>
            <w:r>
              <w:rPr>
                <w:rFonts w:eastAsiaTheme="minorEastAsia"/>
                <w:color w:val="000000"/>
                <w:sz w:val="24"/>
              </w:rPr>
              <w:t>2009</w:t>
            </w:r>
            <w:r>
              <w:rPr>
                <w:rFonts w:eastAsiaTheme="minorEastAsia"/>
                <w:color w:val="000000"/>
                <w:sz w:val="24"/>
              </w:rPr>
              <w:t>年加入交银施罗德基金管理有限公司，历任投资研究部数量分析师、基金经理助理、量化投资部助理总经理、量化投资部副总经理。</w:t>
            </w:r>
            <w:r>
              <w:rPr>
                <w:rFonts w:eastAsiaTheme="minorEastAsia"/>
                <w:color w:val="000000"/>
                <w:sz w:val="24"/>
              </w:rPr>
              <w:t>2012</w:t>
            </w:r>
            <w:r>
              <w:rPr>
                <w:rFonts w:eastAsiaTheme="minorEastAsia"/>
                <w:color w:val="000000"/>
                <w:sz w:val="24"/>
              </w:rPr>
              <w:t>年</w:t>
            </w:r>
            <w:r>
              <w:rPr>
                <w:rFonts w:eastAsiaTheme="minorEastAsia"/>
                <w:color w:val="000000"/>
                <w:sz w:val="24"/>
              </w:rPr>
              <w:t>1</w:t>
            </w:r>
            <w:r>
              <w:rPr>
                <w:rFonts w:eastAsiaTheme="minorEastAsia"/>
                <w:color w:val="000000"/>
                <w:sz w:val="24"/>
              </w:rPr>
              <w:t>2</w:t>
            </w:r>
            <w:r>
              <w:rPr>
                <w:rFonts w:eastAsiaTheme="minorEastAsia"/>
                <w:color w:val="000000"/>
                <w:sz w:val="24"/>
              </w:rPr>
              <w:t>月</w:t>
            </w:r>
            <w:r>
              <w:rPr>
                <w:rFonts w:eastAsiaTheme="minorEastAsia"/>
                <w:color w:val="000000"/>
                <w:sz w:val="24"/>
              </w:rPr>
              <w:t>27</w:t>
            </w:r>
            <w:r>
              <w:rPr>
                <w:rFonts w:eastAsiaTheme="minorEastAsia"/>
                <w:color w:val="000000"/>
                <w:sz w:val="24"/>
              </w:rPr>
              <w:t>日至</w:t>
            </w:r>
            <w:r>
              <w:rPr>
                <w:rFonts w:eastAsiaTheme="minorEastAsia"/>
                <w:color w:val="000000"/>
                <w:sz w:val="24"/>
              </w:rPr>
              <w:t>2015</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30</w:t>
            </w:r>
            <w:r>
              <w:rPr>
                <w:rFonts w:eastAsiaTheme="minorEastAsia"/>
                <w:color w:val="000000"/>
                <w:sz w:val="24"/>
              </w:rPr>
              <w:t>日担任交银施罗德沪深</w:t>
            </w:r>
            <w:r>
              <w:rPr>
                <w:rFonts w:eastAsiaTheme="minorEastAsia"/>
                <w:color w:val="000000"/>
                <w:sz w:val="24"/>
              </w:rPr>
              <w:t>300</w:t>
            </w:r>
            <w:r>
              <w:rPr>
                <w:rFonts w:eastAsiaTheme="minorEastAsia"/>
                <w:color w:val="000000"/>
                <w:sz w:val="24"/>
              </w:rPr>
              <w:t>行业分层等权重指数证券投资基金基金经理，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22</w:t>
            </w:r>
            <w:r>
              <w:rPr>
                <w:rFonts w:eastAsiaTheme="minorEastAsia"/>
                <w:color w:val="000000"/>
                <w:sz w:val="24"/>
              </w:rPr>
              <w:t>日至</w:t>
            </w:r>
            <w:r>
              <w:rPr>
                <w:rFonts w:eastAsiaTheme="minorEastAsia"/>
                <w:color w:val="000000"/>
                <w:sz w:val="24"/>
              </w:rPr>
              <w:t>2017</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24</w:t>
            </w:r>
            <w:r>
              <w:rPr>
                <w:rFonts w:eastAsiaTheme="minorEastAsia"/>
                <w:color w:val="000000"/>
                <w:sz w:val="24"/>
              </w:rPr>
              <w:t>日担任交银施罗德环球精选价值证券投资基金基金经理，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22</w:t>
            </w:r>
            <w:r>
              <w:rPr>
                <w:rFonts w:eastAsiaTheme="minorEastAsia"/>
                <w:color w:val="000000"/>
                <w:sz w:val="24"/>
              </w:rPr>
              <w:t>日至</w:t>
            </w:r>
            <w:r>
              <w:rPr>
                <w:rFonts w:eastAsiaTheme="minorEastAsia"/>
                <w:color w:val="000000"/>
                <w:sz w:val="24"/>
              </w:rPr>
              <w:t>2017</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24</w:t>
            </w:r>
            <w:r>
              <w:rPr>
                <w:rFonts w:eastAsiaTheme="minorEastAsia"/>
                <w:color w:val="000000"/>
                <w:sz w:val="24"/>
              </w:rPr>
              <w:t>日担任交银施罗德全球自然资源证券投资基金基金经理，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13</w:t>
            </w:r>
            <w:r>
              <w:rPr>
                <w:rFonts w:eastAsiaTheme="minorEastAsia"/>
                <w:color w:val="000000"/>
                <w:sz w:val="24"/>
              </w:rPr>
              <w:t>日至</w:t>
            </w:r>
            <w:r>
              <w:rPr>
                <w:rFonts w:eastAsiaTheme="minorEastAsia"/>
                <w:color w:val="000000"/>
                <w:sz w:val="24"/>
              </w:rPr>
              <w:t>2016</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18</w:t>
            </w:r>
            <w:r>
              <w:rPr>
                <w:rFonts w:eastAsiaTheme="minorEastAsia"/>
                <w:color w:val="000000"/>
                <w:sz w:val="24"/>
              </w:rPr>
              <w:t>日担任交银施罗德中证环境治理指数分级证券投资基金基金经理。</w:t>
            </w:r>
          </w:p>
        </w:tc>
      </w:tr>
    </w:tbl>
    <w:p w:rsidR="00220542" w:rsidRPr="005E324A" w:rsidRDefault="007622F6" w:rsidP="0019563C">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注：基金经理（或基金经理小组）期后变动（如有）敬请关注基金管理人发布的相关公告。</w:t>
      </w:r>
    </w:p>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4.2</w:t>
      </w:r>
      <w:r w:rsidR="00BA4BD3" w:rsidRPr="005E324A">
        <w:rPr>
          <w:rFonts w:eastAsiaTheme="minorEastAsia"/>
          <w:b/>
          <w:bCs/>
          <w:color w:val="000000"/>
          <w:sz w:val="24"/>
        </w:rPr>
        <w:t>管理人对报告期内本基金运作遵规守信情况的说明</w:t>
      </w:r>
    </w:p>
    <w:p w:rsidR="00220542"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220542" w:rsidRPr="005E324A" w:rsidRDefault="00220542" w:rsidP="003A4DA3">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4.3 </w:t>
      </w:r>
      <w:r w:rsidRPr="005E324A">
        <w:rPr>
          <w:rFonts w:eastAsiaTheme="minorEastAsia"/>
          <w:b/>
          <w:color w:val="000000"/>
          <w:kern w:val="0"/>
          <w:sz w:val="24"/>
        </w:rPr>
        <w:t>公平交易专项说明</w:t>
      </w:r>
    </w:p>
    <w:p w:rsidR="00EB0BF5" w:rsidRPr="005E324A" w:rsidRDefault="00EB0BF5" w:rsidP="003A4DA3">
      <w:pPr>
        <w:spacing w:line="360" w:lineRule="auto"/>
        <w:rPr>
          <w:rFonts w:eastAsia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5E324A">
          <w:rPr>
            <w:rFonts w:eastAsiaTheme="minorEastAsia"/>
            <w:sz w:val="24"/>
          </w:rPr>
          <w:t>4.3.1</w:t>
        </w:r>
      </w:smartTag>
      <w:r w:rsidRPr="005E324A">
        <w:rPr>
          <w:rFonts w:eastAsiaTheme="minorEastAsia"/>
          <w:sz w:val="24"/>
        </w:rPr>
        <w:t>公平交易制度的执行情况</w:t>
      </w:r>
    </w:p>
    <w:p w:rsidR="008D1C61" w:rsidRDefault="00817A9D">
      <w:pPr>
        <w:spacing w:line="360" w:lineRule="auto"/>
        <w:ind w:firstLineChars="200" w:firstLine="480"/>
        <w:rPr>
          <w:rFonts w:eastAsiaTheme="minorEastAsia"/>
          <w:color w:val="000000"/>
          <w:kern w:val="0"/>
          <w:sz w:val="24"/>
        </w:rPr>
      </w:pPr>
      <w:r>
        <w:rPr>
          <w:rFonts w:eastAsiaTheme="minorEastAsia"/>
          <w:color w:val="000000"/>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8D1C61" w:rsidRDefault="00817A9D">
      <w:pPr>
        <w:spacing w:line="360" w:lineRule="auto"/>
        <w:ind w:firstLineChars="200" w:firstLine="480"/>
        <w:rPr>
          <w:rFonts w:eastAsiaTheme="minorEastAsia"/>
          <w:color w:val="000000"/>
          <w:kern w:val="0"/>
          <w:sz w:val="24"/>
        </w:rPr>
      </w:pPr>
      <w:r>
        <w:rPr>
          <w:rFonts w:eastAsiaTheme="minorEastAsia"/>
          <w:color w:val="000000"/>
          <w:kern w:val="0"/>
          <w:sz w:val="24"/>
        </w:rPr>
        <w:t>公司建立资源共享的投资研究信息平台，确保各投资组合在获</w:t>
      </w:r>
      <w:r>
        <w:rPr>
          <w:rFonts w:eastAsiaTheme="minorEastAsia"/>
          <w:color w:val="000000"/>
          <w:kern w:val="0"/>
          <w:sz w:val="24"/>
        </w:rPr>
        <w:t>得投资信息、投资建议和实施投资决策方面享有公平的机会。公司在交易执行环节实行集中交易制度，建立公平的交易分配制度。对于交易所公开竞价交易，遵循</w:t>
      </w:r>
      <w:r>
        <w:rPr>
          <w:rFonts w:eastAsiaTheme="minorEastAsia"/>
          <w:color w:val="000000"/>
          <w:kern w:val="0"/>
          <w:sz w:val="24"/>
        </w:rPr>
        <w:t>“</w:t>
      </w:r>
      <w:r>
        <w:rPr>
          <w:rFonts w:eastAsiaTheme="minorEastAsia"/>
          <w:color w:val="000000"/>
          <w:kern w:val="0"/>
          <w:sz w:val="24"/>
        </w:rPr>
        <w:t>时间优先、价格优先、比例分配</w:t>
      </w:r>
      <w:r>
        <w:rPr>
          <w:rFonts w:eastAsiaTheme="minorEastAsia"/>
          <w:color w:val="000000"/>
          <w:kern w:val="0"/>
          <w:sz w:val="24"/>
        </w:rPr>
        <w:t>”</w:t>
      </w:r>
      <w:r>
        <w:rPr>
          <w:rFonts w:eastAsiaTheme="minorEastAsia"/>
          <w:color w:val="000000"/>
          <w:kern w:val="0"/>
          <w:sz w:val="24"/>
        </w:rPr>
        <w:t>的原则，全部通过交易系统进行比例分配；对于非集中竞价交易、以公司名义进行的场外交易，遵循</w:t>
      </w:r>
      <w:r>
        <w:rPr>
          <w:rFonts w:eastAsiaTheme="minorEastAsia"/>
          <w:color w:val="000000"/>
          <w:kern w:val="0"/>
          <w:sz w:val="24"/>
        </w:rPr>
        <w:t>“</w:t>
      </w:r>
      <w:r>
        <w:rPr>
          <w:rFonts w:eastAsiaTheme="minorEastAsia"/>
          <w:color w:val="000000"/>
          <w:kern w:val="0"/>
          <w:sz w:val="24"/>
        </w:rPr>
        <w:t>价格优先、比例分配</w:t>
      </w:r>
      <w:r>
        <w:rPr>
          <w:rFonts w:eastAsiaTheme="minorEastAsia"/>
          <w:color w:val="000000"/>
          <w:kern w:val="0"/>
          <w:sz w:val="24"/>
        </w:rPr>
        <w:t>”</w:t>
      </w:r>
      <w:r>
        <w:rPr>
          <w:rFonts w:eastAsiaTheme="minorEastAsia"/>
          <w:color w:val="000000"/>
          <w:kern w:val="0"/>
          <w:sz w:val="24"/>
        </w:rPr>
        <w:t>的原则按事前独立确定的投资方案对交易结果进行分配。</w:t>
      </w:r>
    </w:p>
    <w:p w:rsidR="008D1C61" w:rsidRDefault="00817A9D">
      <w:pPr>
        <w:spacing w:line="360" w:lineRule="auto"/>
        <w:ind w:firstLineChars="200" w:firstLine="480"/>
        <w:rPr>
          <w:rFonts w:eastAsiaTheme="minorEastAsia"/>
          <w:color w:val="000000"/>
          <w:kern w:val="0"/>
          <w:sz w:val="24"/>
        </w:rPr>
      </w:pPr>
      <w:r>
        <w:rPr>
          <w:rFonts w:eastAsiaTheme="minorEastAsia"/>
          <w:color w:val="000000"/>
          <w:kern w:val="0"/>
          <w:sz w:val="24"/>
        </w:rPr>
        <w:lastRenderedPageBreak/>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EB0BF5"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报告期内本公司严格执行公平交易制度，公平对待旗下各投资组合，未发现任何违反公平交易的行为。</w:t>
      </w:r>
    </w:p>
    <w:p w:rsidR="00EB0BF5" w:rsidRPr="005E324A" w:rsidRDefault="00EB0BF5" w:rsidP="003A4DA3">
      <w:pPr>
        <w:spacing w:line="360" w:lineRule="auto"/>
        <w:rPr>
          <w:rFonts w:eastAsiaTheme="minorEastAsia"/>
          <w:sz w:val="24"/>
        </w:rPr>
      </w:pPr>
      <w:r w:rsidRPr="005E324A">
        <w:rPr>
          <w:rFonts w:eastAsiaTheme="minorEastAsia"/>
          <w:sz w:val="24"/>
        </w:rPr>
        <w:t>4.3.</w:t>
      </w:r>
      <w:r w:rsidR="004542DD" w:rsidRPr="005E324A">
        <w:rPr>
          <w:rFonts w:eastAsiaTheme="minorEastAsia"/>
          <w:sz w:val="24"/>
        </w:rPr>
        <w:t>2</w:t>
      </w:r>
      <w:r w:rsidRPr="005E324A">
        <w:rPr>
          <w:rFonts w:eastAsiaTheme="minorEastAsia"/>
          <w:sz w:val="24"/>
        </w:rPr>
        <w:t>异常交易行为的专项说明</w:t>
      </w:r>
    </w:p>
    <w:p w:rsidR="00EB0BF5"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本基金于本报告期内不存在异常交易行为。本报告期内，本公司管理的所有投资组合参与的交易所公开竞价同日反向交易成交较少的单边交易量没有超过该证券当日总成交量</w:t>
      </w:r>
      <w:r w:rsidRPr="005E324A">
        <w:rPr>
          <w:rFonts w:eastAsiaTheme="minorEastAsia"/>
          <w:color w:val="000000"/>
          <w:kern w:val="0"/>
          <w:sz w:val="24"/>
        </w:rPr>
        <w:t>5%</w:t>
      </w:r>
      <w:r w:rsidRPr="005E324A">
        <w:rPr>
          <w:rFonts w:eastAsiaTheme="minorEastAsia"/>
          <w:color w:val="000000"/>
          <w:kern w:val="0"/>
          <w:sz w:val="24"/>
        </w:rPr>
        <w:t>的情形，本基金与本公司管理的其他投资组合在不同时间窗下（如日内、</w:t>
      </w:r>
      <w:r w:rsidRPr="005E324A">
        <w:rPr>
          <w:rFonts w:eastAsiaTheme="minorEastAsia"/>
          <w:color w:val="000000"/>
          <w:kern w:val="0"/>
          <w:sz w:val="24"/>
        </w:rPr>
        <w:t>3</w:t>
      </w:r>
      <w:r w:rsidRPr="005E324A">
        <w:rPr>
          <w:rFonts w:eastAsiaTheme="minorEastAsia"/>
          <w:color w:val="000000"/>
          <w:kern w:val="0"/>
          <w:sz w:val="24"/>
        </w:rPr>
        <w:t>日内、</w:t>
      </w:r>
      <w:r w:rsidRPr="005E324A">
        <w:rPr>
          <w:rFonts w:eastAsiaTheme="minorEastAsia"/>
          <w:color w:val="000000"/>
          <w:kern w:val="0"/>
          <w:sz w:val="24"/>
        </w:rPr>
        <w:t>5</w:t>
      </w:r>
      <w:r w:rsidRPr="005E324A">
        <w:rPr>
          <w:rFonts w:eastAsiaTheme="minorEastAsia"/>
          <w:color w:val="000000"/>
          <w:kern w:val="0"/>
          <w:sz w:val="24"/>
        </w:rPr>
        <w:t>日内）同向交易的交易价差未出现异常。</w:t>
      </w:r>
    </w:p>
    <w:p w:rsidR="00220542" w:rsidRPr="005E324A" w:rsidRDefault="00220542" w:rsidP="003A4DA3">
      <w:pPr>
        <w:spacing w:line="360" w:lineRule="auto"/>
        <w:ind w:firstLineChars="200" w:firstLine="480"/>
        <w:rPr>
          <w:rFonts w:eastAsiaTheme="minorEastAsia"/>
          <w:color w:val="000000"/>
          <w:sz w:val="24"/>
        </w:rPr>
      </w:pPr>
    </w:p>
    <w:p w:rsidR="00D33924" w:rsidRPr="005E324A" w:rsidRDefault="00D33924"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4.4 </w:t>
      </w:r>
      <w:r w:rsidRPr="005E324A">
        <w:rPr>
          <w:rFonts w:eastAsiaTheme="minorEastAsia"/>
          <w:b/>
          <w:color w:val="000000"/>
          <w:kern w:val="0"/>
          <w:sz w:val="24"/>
        </w:rPr>
        <w:t>报告期内基金的投资策略和</w:t>
      </w:r>
      <w:r w:rsidR="00EF03C6" w:rsidRPr="005E324A">
        <w:rPr>
          <w:rFonts w:eastAsiaTheme="minorEastAsia"/>
          <w:b/>
          <w:color w:val="000000"/>
          <w:kern w:val="0"/>
          <w:sz w:val="24"/>
        </w:rPr>
        <w:t>运作分析</w:t>
      </w:r>
    </w:p>
    <w:p w:rsidR="008D1C61" w:rsidRDefault="00817A9D">
      <w:pPr>
        <w:spacing w:line="360" w:lineRule="auto"/>
        <w:ind w:firstLineChars="200" w:firstLine="480"/>
        <w:rPr>
          <w:rFonts w:eastAsiaTheme="minorEastAsia"/>
          <w:color w:val="000000"/>
          <w:kern w:val="0"/>
          <w:sz w:val="24"/>
        </w:rPr>
      </w:pPr>
      <w:r>
        <w:rPr>
          <w:rFonts w:eastAsiaTheme="minorEastAsia"/>
          <w:color w:val="000000"/>
          <w:kern w:val="0"/>
          <w:sz w:val="24"/>
        </w:rPr>
        <w:t>2019</w:t>
      </w:r>
      <w:r>
        <w:rPr>
          <w:rFonts w:eastAsiaTheme="minorEastAsia"/>
          <w:color w:val="000000"/>
          <w:kern w:val="0"/>
          <w:sz w:val="24"/>
        </w:rPr>
        <w:t>年三季度国内宏观环境基本稳定，经济走势稳中偏弱，政策面支持力度加大。受需求端拖累和外部不确定性影响，国内制造业投资面临一定压力，但消费和基建的温和回暖为国内经济带来支撑。在此经济背景下，三季度</w:t>
      </w:r>
      <w:r>
        <w:rPr>
          <w:rFonts w:eastAsiaTheme="minorEastAsia"/>
          <w:color w:val="000000"/>
          <w:kern w:val="0"/>
          <w:sz w:val="24"/>
        </w:rPr>
        <w:t>A</w:t>
      </w:r>
      <w:r>
        <w:rPr>
          <w:rFonts w:eastAsiaTheme="minorEastAsia"/>
          <w:color w:val="000000"/>
          <w:kern w:val="0"/>
          <w:sz w:val="24"/>
        </w:rPr>
        <w:t>股市场延续震荡态势，估值水平基本稳定，市场风险偏好有所上升，科技类品种受到较强关注。作为跟踪基准指数的指数基金，三季度基金总体呈现震荡走势。</w:t>
      </w:r>
    </w:p>
    <w:p w:rsidR="00D33924"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展望</w:t>
      </w:r>
      <w:r w:rsidRPr="005E324A">
        <w:rPr>
          <w:rFonts w:eastAsiaTheme="minorEastAsia"/>
          <w:color w:val="000000"/>
          <w:kern w:val="0"/>
          <w:sz w:val="24"/>
        </w:rPr>
        <w:t>2019</w:t>
      </w:r>
      <w:r w:rsidRPr="005E324A">
        <w:rPr>
          <w:rFonts w:eastAsiaTheme="minorEastAsia"/>
          <w:color w:val="000000"/>
          <w:kern w:val="0"/>
          <w:sz w:val="24"/>
        </w:rPr>
        <w:t>年四季度，我们认为宏观经济仍然面临一定压力，但随着政策和改革的推进，新兴产业作为经济增长新动力也将提速发展。四季度是国内宏观政策的重要时间窗口，预计针对内外部环境将会有更多稳增长政策出台。国内市场经历年初的火爆现已回归冷静，维持区间震荡，估值水平基本稳定，从中长期来看我们对</w:t>
      </w:r>
      <w:r w:rsidRPr="005E324A">
        <w:rPr>
          <w:rFonts w:eastAsiaTheme="minorEastAsia"/>
          <w:color w:val="000000"/>
          <w:kern w:val="0"/>
          <w:sz w:val="24"/>
        </w:rPr>
        <w:t>A</w:t>
      </w:r>
      <w:r w:rsidRPr="005E324A">
        <w:rPr>
          <w:rFonts w:eastAsiaTheme="minorEastAsia"/>
          <w:color w:val="000000"/>
          <w:kern w:val="0"/>
          <w:sz w:val="24"/>
        </w:rPr>
        <w:t>股市场仍维持谨慎乐观的看法。</w:t>
      </w:r>
    </w:p>
    <w:p w:rsidR="00414CF1" w:rsidRPr="005E324A" w:rsidRDefault="00414CF1" w:rsidP="003A4DA3">
      <w:pPr>
        <w:spacing w:line="360" w:lineRule="auto"/>
        <w:ind w:firstLineChars="200" w:firstLine="480"/>
        <w:rPr>
          <w:rFonts w:eastAsiaTheme="minorEastAsia"/>
          <w:color w:val="000000"/>
          <w:kern w:val="0"/>
          <w:sz w:val="24"/>
        </w:rPr>
      </w:pPr>
    </w:p>
    <w:p w:rsidR="00D33924" w:rsidRPr="005E324A" w:rsidRDefault="00EF03C6" w:rsidP="003A4DA3">
      <w:pPr>
        <w:spacing w:line="360" w:lineRule="auto"/>
        <w:rPr>
          <w:rFonts w:eastAsiaTheme="minorEastAsia"/>
          <w:b/>
          <w:sz w:val="24"/>
        </w:rPr>
      </w:pPr>
      <w:r w:rsidRPr="005E324A">
        <w:rPr>
          <w:rFonts w:eastAsiaTheme="minorEastAsia"/>
          <w:b/>
          <w:sz w:val="24"/>
        </w:rPr>
        <w:t>4.5</w:t>
      </w:r>
      <w:r w:rsidR="00D33924" w:rsidRPr="005E324A">
        <w:rPr>
          <w:rFonts w:eastAsiaTheme="minorEastAsia"/>
          <w:b/>
          <w:sz w:val="24"/>
        </w:rPr>
        <w:t>报告期内基金的业绩表现</w:t>
      </w:r>
    </w:p>
    <w:p w:rsidR="00D33924"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本基金（各类）份额净值及业绩表现请见</w:t>
      </w:r>
      <w:r w:rsidRPr="005E324A">
        <w:rPr>
          <w:rFonts w:eastAsiaTheme="minorEastAsia"/>
          <w:color w:val="000000"/>
          <w:kern w:val="0"/>
          <w:sz w:val="24"/>
        </w:rPr>
        <w:t>“3.1</w:t>
      </w:r>
      <w:r w:rsidRPr="005E324A">
        <w:rPr>
          <w:rFonts w:eastAsiaTheme="minorEastAsia"/>
          <w:color w:val="000000"/>
          <w:kern w:val="0"/>
          <w:sz w:val="24"/>
        </w:rPr>
        <w:t>主要财务指标</w:t>
      </w:r>
      <w:r w:rsidRPr="005E324A">
        <w:rPr>
          <w:rFonts w:eastAsiaTheme="minorEastAsia"/>
          <w:color w:val="000000"/>
          <w:kern w:val="0"/>
          <w:sz w:val="24"/>
        </w:rPr>
        <w:t xml:space="preserve">” </w:t>
      </w:r>
      <w:r w:rsidRPr="005E324A">
        <w:rPr>
          <w:rFonts w:eastAsiaTheme="minorEastAsia"/>
          <w:color w:val="000000"/>
          <w:kern w:val="0"/>
          <w:sz w:val="24"/>
        </w:rPr>
        <w:t>及</w:t>
      </w:r>
      <w:r w:rsidRPr="005E324A">
        <w:rPr>
          <w:rFonts w:eastAsiaTheme="minorEastAsia"/>
          <w:color w:val="000000"/>
          <w:kern w:val="0"/>
          <w:sz w:val="24"/>
        </w:rPr>
        <w:t xml:space="preserve">“3.2.1 </w:t>
      </w:r>
      <w:r w:rsidRPr="005E324A">
        <w:rPr>
          <w:rFonts w:eastAsiaTheme="minorEastAsia"/>
          <w:color w:val="000000"/>
          <w:kern w:val="0"/>
          <w:sz w:val="24"/>
        </w:rPr>
        <w:t>本报告期基金份额净值增长率及其与同期业绩比较基准收益率的比较</w:t>
      </w:r>
      <w:r w:rsidRPr="005E324A">
        <w:rPr>
          <w:rFonts w:eastAsiaTheme="minorEastAsia"/>
          <w:color w:val="000000"/>
          <w:kern w:val="0"/>
          <w:sz w:val="24"/>
        </w:rPr>
        <w:t>”</w:t>
      </w:r>
      <w:r w:rsidRPr="005E324A">
        <w:rPr>
          <w:rFonts w:eastAsiaTheme="minorEastAsia"/>
          <w:color w:val="000000"/>
          <w:kern w:val="0"/>
          <w:sz w:val="24"/>
        </w:rPr>
        <w:t>部分披露。</w:t>
      </w:r>
    </w:p>
    <w:p w:rsidR="008E0E7C" w:rsidRPr="005E324A" w:rsidRDefault="008E0E7C" w:rsidP="003A4DA3">
      <w:pPr>
        <w:spacing w:line="360" w:lineRule="auto"/>
        <w:ind w:firstLineChars="200" w:firstLine="480"/>
        <w:rPr>
          <w:rFonts w:eastAsiaTheme="minorEastAsia"/>
          <w:color w:val="000000"/>
          <w:kern w:val="0"/>
          <w:sz w:val="24"/>
        </w:rPr>
      </w:pPr>
    </w:p>
    <w:p w:rsidR="0063382C" w:rsidRPr="005E324A" w:rsidRDefault="00F821AB" w:rsidP="0063382C">
      <w:pPr>
        <w:spacing w:line="360" w:lineRule="auto"/>
        <w:rPr>
          <w:rFonts w:eastAsiaTheme="minorEastAsia"/>
          <w:color w:val="000000"/>
          <w:sz w:val="24"/>
        </w:rPr>
      </w:pPr>
      <w:r w:rsidRPr="005E324A">
        <w:rPr>
          <w:rFonts w:eastAsiaTheme="minorEastAsia"/>
          <w:b/>
          <w:kern w:val="0"/>
          <w:sz w:val="24"/>
        </w:rPr>
        <w:lastRenderedPageBreak/>
        <w:t>4.6</w:t>
      </w:r>
      <w:r w:rsidR="0063382C" w:rsidRPr="005E324A">
        <w:rPr>
          <w:rFonts w:eastAsiaTheme="minorEastAsia"/>
          <w:b/>
          <w:kern w:val="0"/>
          <w:sz w:val="24"/>
        </w:rPr>
        <w:t>报告期内基金持有人数或基金资产净值预警说明</w:t>
      </w:r>
    </w:p>
    <w:p w:rsidR="0063382C" w:rsidRPr="005E324A" w:rsidRDefault="0063382C" w:rsidP="0063382C">
      <w:pPr>
        <w:spacing w:line="360" w:lineRule="auto"/>
        <w:ind w:firstLineChars="200" w:firstLine="480"/>
        <w:rPr>
          <w:rFonts w:eastAsiaTheme="minorEastAsia"/>
          <w:color w:val="000000"/>
          <w:kern w:val="0"/>
          <w:sz w:val="24"/>
        </w:rPr>
      </w:pPr>
      <w:r w:rsidRPr="005E324A">
        <w:rPr>
          <w:rFonts w:eastAsiaTheme="minorEastAsia"/>
          <w:color w:val="000000" w:themeColor="text1"/>
          <w:kern w:val="0"/>
          <w:sz w:val="24"/>
        </w:rPr>
        <w:t>本基金本报告期内无需预警说明。</w:t>
      </w: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§5  </w:t>
      </w:r>
      <w:r w:rsidRPr="005E324A">
        <w:rPr>
          <w:rFonts w:eastAsiaTheme="minorEastAsia"/>
          <w:color w:val="000000"/>
          <w:kern w:val="0"/>
          <w:sz w:val="24"/>
          <w:szCs w:val="24"/>
        </w:rPr>
        <w:t>投资组合报告</w:t>
      </w:r>
    </w:p>
    <w:p w:rsidR="00562C0D" w:rsidRDefault="00562C0D" w:rsidP="00562C0D">
      <w:pPr>
        <w:autoSpaceDE w:val="0"/>
        <w:autoSpaceDN w:val="0"/>
        <w:adjustRightInd w:val="0"/>
        <w:spacing w:line="360" w:lineRule="auto"/>
        <w:jc w:val="left"/>
        <w:rPr>
          <w:rFonts w:eastAsiaTheme="minorEastAsia"/>
          <w:b/>
          <w:color w:val="000000" w:themeColor="text1"/>
          <w:kern w:val="0"/>
          <w:sz w:val="24"/>
        </w:rPr>
      </w:pPr>
      <w:r w:rsidRPr="00A21501">
        <w:rPr>
          <w:rFonts w:eastAsiaTheme="minorEastAsia"/>
          <w:b/>
          <w:color w:val="000000" w:themeColor="text1"/>
          <w:kern w:val="0"/>
          <w:sz w:val="24"/>
        </w:rPr>
        <w:t xml:space="preserve">5.1 </w:t>
      </w:r>
      <w:r w:rsidRPr="00A21501">
        <w:rPr>
          <w:rFonts w:eastAsiaTheme="minorEastAsia"/>
          <w:b/>
          <w:color w:val="000000" w:themeColor="text1"/>
          <w:kern w:val="0"/>
          <w:sz w:val="24"/>
        </w:rPr>
        <w:t>报告期末基金资产组合情况</w:t>
      </w:r>
    </w:p>
    <w:p w:rsidR="000A44BE" w:rsidRPr="006636AA" w:rsidRDefault="00CB0992" w:rsidP="00CB0992">
      <w:pPr>
        <w:autoSpaceDE w:val="0"/>
        <w:autoSpaceDN w:val="0"/>
        <w:adjustRightInd w:val="0"/>
        <w:spacing w:line="360" w:lineRule="auto"/>
        <w:jc w:val="right"/>
        <w:rPr>
          <w:rFonts w:eastAsiaTheme="minorEastAsia"/>
          <w:color w:val="000000" w:themeColor="text1"/>
          <w:sz w:val="24"/>
        </w:rPr>
      </w:pPr>
      <w:r w:rsidRPr="006636AA">
        <w:rPr>
          <w:rFonts w:eastAsiaTheme="minorEastAsia" w:hint="eastAsia"/>
          <w:color w:val="000000" w:themeColor="text1"/>
          <w:sz w:val="24"/>
        </w:rPr>
        <w:t>金额单位：人民币元</w:t>
      </w:r>
    </w:p>
    <w:tbl>
      <w:tblPr>
        <w:tblStyle w:val="af7"/>
        <w:tblW w:w="8897" w:type="dxa"/>
        <w:tblInd w:w="108" w:type="dxa"/>
        <w:tblLayout w:type="fixed"/>
        <w:tblLook w:val="04A0" w:firstRow="1" w:lastRow="0" w:firstColumn="1" w:lastColumn="0" w:noHBand="0" w:noVBand="1"/>
      </w:tblPr>
      <w:tblGrid>
        <w:gridCol w:w="720"/>
        <w:gridCol w:w="2824"/>
        <w:gridCol w:w="2552"/>
        <w:gridCol w:w="2801"/>
      </w:tblGrid>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序号</w:t>
            </w:r>
          </w:p>
        </w:tc>
        <w:tc>
          <w:tcPr>
            <w:tcW w:w="2824"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项目</w:t>
            </w:r>
          </w:p>
        </w:tc>
        <w:tc>
          <w:tcPr>
            <w:tcW w:w="2552"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金额</w:t>
            </w:r>
          </w:p>
        </w:tc>
        <w:tc>
          <w:tcPr>
            <w:tcW w:w="2801"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占基金总资产的比例</w:t>
            </w: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1</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权益投资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242,504,821.22</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93.68</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其中：股票</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242,504,821.22</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93.68</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2</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ascii="宋体" w:hAnsi="宋体" w:hint="eastAsia"/>
                <w:sz w:val="24"/>
              </w:rPr>
              <w:t>基金投资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hint="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hint="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3</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固定收益投资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193,395.60</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0.07</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其中：债券</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193,395.60</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0.07</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A21501">
            <w:pPr>
              <w:autoSpaceDE w:val="0"/>
              <w:autoSpaceDN w:val="0"/>
              <w:adjustRightInd w:val="0"/>
              <w:spacing w:before="29" w:line="360" w:lineRule="auto"/>
              <w:ind w:left="17" w:firstLineChars="300" w:firstLine="720"/>
              <w:jc w:val="left"/>
              <w:rPr>
                <w:rFonts w:eastAsiaTheme="minorEastAsia"/>
                <w:color w:val="000000" w:themeColor="text1"/>
                <w:sz w:val="24"/>
              </w:rPr>
            </w:pPr>
            <w:r w:rsidRPr="00A21501">
              <w:rPr>
                <w:rFonts w:eastAsiaTheme="minorEastAsia"/>
                <w:color w:val="000000" w:themeColor="text1"/>
                <w:sz w:val="24"/>
              </w:rPr>
              <w:t>资产支持证券</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4</w:t>
            </w:r>
          </w:p>
        </w:tc>
        <w:tc>
          <w:tcPr>
            <w:tcW w:w="2824" w:type="dxa"/>
            <w:vAlign w:val="center"/>
          </w:tcPr>
          <w:p w:rsidR="00562C0D" w:rsidRPr="00A21501" w:rsidRDefault="00562C0D" w:rsidP="002D2971">
            <w:pPr>
              <w:spacing w:before="29" w:line="360" w:lineRule="auto"/>
              <w:ind w:leftChars="50" w:left="105"/>
              <w:rPr>
                <w:rFonts w:eastAsiaTheme="minorEastAsia"/>
                <w:color w:val="000000" w:themeColor="text1"/>
                <w:sz w:val="24"/>
              </w:rPr>
            </w:pPr>
            <w:r w:rsidRPr="00A21501">
              <w:rPr>
                <w:rFonts w:eastAsiaTheme="minorEastAsia"/>
                <w:color w:val="000000" w:themeColor="text1"/>
                <w:sz w:val="24"/>
              </w:rPr>
              <w:t>贵金属投资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5</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金融衍生品投资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6</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买入返售金融资产</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其中：买断式回购的买入返售金融资产</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7</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银行存款和结算备付金合计</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16,155,509.26</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6.24</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8</w:t>
            </w:r>
          </w:p>
        </w:tc>
        <w:tc>
          <w:tcPr>
            <w:tcW w:w="2824" w:type="dxa"/>
            <w:vAlign w:val="center"/>
          </w:tcPr>
          <w:p w:rsidR="00562C0D" w:rsidRPr="00A21501" w:rsidRDefault="00562C0D" w:rsidP="002D2971">
            <w:pPr>
              <w:spacing w:line="360" w:lineRule="auto"/>
              <w:rPr>
                <w:rFonts w:eastAsiaTheme="minorEastAsia"/>
                <w:color w:val="000000" w:themeColor="text1"/>
                <w:sz w:val="24"/>
              </w:rPr>
            </w:pPr>
            <w:r w:rsidRPr="00A21501">
              <w:rPr>
                <w:rFonts w:eastAsiaTheme="minorEastAsia"/>
                <w:color w:val="000000" w:themeColor="text1"/>
                <w:sz w:val="24"/>
              </w:rPr>
              <w:t>其他各项资产</w:t>
            </w:r>
          </w:p>
        </w:tc>
        <w:tc>
          <w:tcPr>
            <w:tcW w:w="2552"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16,205.10</w:t>
            </w:r>
          </w:p>
        </w:tc>
        <w:tc>
          <w:tcPr>
            <w:tcW w:w="2801"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0.01</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9</w:t>
            </w:r>
          </w:p>
        </w:tc>
        <w:tc>
          <w:tcPr>
            <w:tcW w:w="2824" w:type="dxa"/>
            <w:vAlign w:val="center"/>
          </w:tcPr>
          <w:p w:rsidR="00562C0D" w:rsidRPr="00A21501" w:rsidRDefault="00562C0D" w:rsidP="002D2971">
            <w:pPr>
              <w:spacing w:line="360" w:lineRule="auto"/>
              <w:rPr>
                <w:rFonts w:eastAsiaTheme="minorEastAsia"/>
                <w:color w:val="000000" w:themeColor="text1"/>
                <w:sz w:val="24"/>
              </w:rPr>
            </w:pPr>
            <w:r w:rsidRPr="00A21501">
              <w:rPr>
                <w:rFonts w:eastAsiaTheme="minorEastAsia"/>
                <w:color w:val="000000" w:themeColor="text1"/>
                <w:sz w:val="24"/>
              </w:rPr>
              <w:t>合计</w:t>
            </w:r>
          </w:p>
        </w:tc>
        <w:tc>
          <w:tcPr>
            <w:tcW w:w="2552"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258,869,931.18</w:t>
            </w:r>
          </w:p>
        </w:tc>
        <w:tc>
          <w:tcPr>
            <w:tcW w:w="2801"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100.00</w:t>
            </w:r>
          </w:p>
        </w:tc>
      </w:tr>
    </w:tbl>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5.2 </w:t>
      </w:r>
      <w:r w:rsidRPr="005E324A">
        <w:rPr>
          <w:rFonts w:eastAsiaTheme="minorEastAsia"/>
          <w:b/>
          <w:color w:val="000000"/>
          <w:kern w:val="0"/>
          <w:sz w:val="24"/>
        </w:rPr>
        <w:t>报告期末按行业分类的股票投资组合</w:t>
      </w:r>
    </w:p>
    <w:p w:rsidR="004318F0" w:rsidRDefault="004318F0" w:rsidP="003A4DA3">
      <w:pPr>
        <w:autoSpaceDE w:val="0"/>
        <w:autoSpaceDN w:val="0"/>
        <w:adjustRightInd w:val="0"/>
        <w:spacing w:line="360" w:lineRule="auto"/>
        <w:jc w:val="left"/>
        <w:rPr>
          <w:rFonts w:eastAsiaTheme="minorEastAsia"/>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t>5.2.1</w:t>
        </w:r>
      </w:smartTag>
      <w:r w:rsidRPr="005E324A">
        <w:rPr>
          <w:rFonts w:eastAsiaTheme="minorEastAsia"/>
          <w:b/>
          <w:color w:val="000000"/>
          <w:kern w:val="0"/>
          <w:sz w:val="24"/>
        </w:rPr>
        <w:t>积极投资按行业分类的股票投资组合</w:t>
      </w:r>
    </w:p>
    <w:p w:rsidR="003A52D2" w:rsidRPr="003A52D2" w:rsidRDefault="003A52D2" w:rsidP="003A52D2">
      <w:pPr>
        <w:autoSpaceDE w:val="0"/>
        <w:autoSpaceDN w:val="0"/>
        <w:adjustRightInd w:val="0"/>
        <w:spacing w:line="360" w:lineRule="auto"/>
        <w:jc w:val="right"/>
        <w:rPr>
          <w:rFonts w:eastAsiaTheme="minorEastAsia"/>
          <w:b/>
          <w:color w:val="000000"/>
          <w:kern w:val="0"/>
          <w:sz w:val="24"/>
        </w:rPr>
      </w:pPr>
      <w:r w:rsidRPr="00347DA9">
        <w:rPr>
          <w:color w:val="000000"/>
          <w:sz w:val="24"/>
        </w:rPr>
        <w:t>金额单位：人民币元</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2710"/>
        <w:gridCol w:w="1790"/>
      </w:tblGrid>
      <w:tr w:rsidR="00EA5D6D" w:rsidRPr="005E324A" w:rsidTr="006B5B3E">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行业类别</w:t>
            </w:r>
          </w:p>
        </w:tc>
        <w:tc>
          <w:tcPr>
            <w:tcW w:w="2710" w:type="dxa"/>
            <w:tcBorders>
              <w:top w:val="single" w:sz="4" w:space="0" w:color="000000"/>
              <w:left w:val="single" w:sz="4" w:space="0" w:color="auto"/>
              <w:bottom w:val="single" w:sz="4" w:space="0" w:color="000000"/>
              <w:right w:val="single" w:sz="4" w:space="0" w:color="000000"/>
            </w:tcBorders>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公允价值</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占基金资产净值比例（％）</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lastRenderedPageBreak/>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农、林、牧、渔业</w:t>
            </w:r>
          </w:p>
        </w:tc>
        <w:tc>
          <w:tcPr>
            <w:tcW w:w="2710" w:type="dxa"/>
            <w:tcBorders>
              <w:top w:val="single" w:sz="4" w:space="0" w:color="000000"/>
              <w:left w:val="single" w:sz="4" w:space="0" w:color="auto"/>
              <w:bottom w:val="single" w:sz="4" w:space="0" w:color="000000"/>
              <w:right w:val="single" w:sz="4" w:space="0" w:color="000000"/>
            </w:tcBorders>
            <w:vAlign w:val="center"/>
          </w:tcPr>
          <w:p w:rsidR="00EA5D6D" w:rsidRPr="005E324A" w:rsidRDefault="00EA5D6D" w:rsidP="00465C86">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5D6D" w:rsidRPr="005E324A" w:rsidRDefault="00EA5D6D" w:rsidP="00465C86">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采矿业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p w:rsidR="00EA5D6D" w:rsidRPr="005E324A" w:rsidRDefault="00EA5D6D" w:rsidP="00465C86">
            <w:pPr>
              <w:jc w:val="right"/>
              <w:rPr>
                <w:rFonts w:eastAsiaTheme="minorEastAsia"/>
                <w:sz w:val="24"/>
              </w:rPr>
            </w:pP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p w:rsidR="00EA5D6D" w:rsidRPr="005E324A" w:rsidRDefault="00EA5D6D" w:rsidP="00465C86">
            <w:pPr>
              <w:jc w:val="right"/>
              <w:rPr>
                <w:rFonts w:eastAsiaTheme="minorEastAsia"/>
                <w:sz w:val="24"/>
              </w:rPr>
            </w:pP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制造业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37,749.76</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0.01</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电力、热力、燃气及水生产和供应业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建筑业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批发和零售业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交通运输、仓储和邮政业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住宿和餐饮业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信息传输、软件和信息技术服务业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金融业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房地产业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租赁和商务服务业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科学研究和技术服务业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水利、环境和公共设施管理业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居民服务、修理和其他服务业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教育</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卫生和社会工作</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文化、体育和娱乐业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综合</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合计</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F70112">
            <w:pPr>
              <w:jc w:val="right"/>
              <w:rPr>
                <w:rFonts w:eastAsiaTheme="minorEastAsia"/>
                <w:sz w:val="24"/>
              </w:rPr>
            </w:pPr>
            <w:r w:rsidRPr="005E324A">
              <w:rPr>
                <w:rFonts w:eastAsiaTheme="minorEastAsia"/>
                <w:sz w:val="24"/>
              </w:rPr>
              <w:t>37,749.76</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0.01</w:t>
            </w:r>
          </w:p>
        </w:tc>
      </w:tr>
    </w:tbl>
    <w:p w:rsidR="004318F0" w:rsidRDefault="004318F0" w:rsidP="003A4DA3">
      <w:pPr>
        <w:autoSpaceDE w:val="0"/>
        <w:autoSpaceDN w:val="0"/>
        <w:adjustRightInd w:val="0"/>
        <w:spacing w:line="360" w:lineRule="auto"/>
        <w:jc w:val="left"/>
        <w:rPr>
          <w:rFonts w:eastAsiaTheme="minorEastAsia"/>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t>5.2.2</w:t>
        </w:r>
      </w:smartTag>
      <w:r w:rsidRPr="005E324A">
        <w:rPr>
          <w:rFonts w:eastAsiaTheme="minorEastAsia"/>
          <w:b/>
          <w:color w:val="000000"/>
          <w:kern w:val="0"/>
          <w:sz w:val="24"/>
        </w:rPr>
        <w:t>指数投资按行业分类的股票投资组合</w:t>
      </w:r>
    </w:p>
    <w:p w:rsidR="009730E7" w:rsidRPr="005E324A" w:rsidRDefault="009730E7" w:rsidP="009730E7">
      <w:pPr>
        <w:autoSpaceDE w:val="0"/>
        <w:autoSpaceDN w:val="0"/>
        <w:adjustRightInd w:val="0"/>
        <w:spacing w:line="360" w:lineRule="auto"/>
        <w:jc w:val="right"/>
        <w:rPr>
          <w:rFonts w:eastAsiaTheme="minorEastAsia"/>
          <w:b/>
          <w:color w:val="000000"/>
          <w:kern w:val="0"/>
          <w:sz w:val="24"/>
        </w:rPr>
      </w:pPr>
      <w:r w:rsidRPr="00347DA9">
        <w:rPr>
          <w:color w:val="000000"/>
          <w:sz w:val="24"/>
        </w:rPr>
        <w:t>金额单位：人民币元</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2710"/>
        <w:gridCol w:w="1790"/>
      </w:tblGrid>
      <w:tr w:rsidR="00EA5D6D" w:rsidRPr="005E324A" w:rsidTr="006B5B3E">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行业类别</w:t>
            </w:r>
          </w:p>
        </w:tc>
        <w:tc>
          <w:tcPr>
            <w:tcW w:w="2710" w:type="dxa"/>
            <w:tcBorders>
              <w:top w:val="single" w:sz="4" w:space="0" w:color="000000"/>
              <w:left w:val="single" w:sz="4" w:space="0" w:color="auto"/>
              <w:bottom w:val="single" w:sz="4" w:space="0" w:color="000000"/>
              <w:right w:val="single" w:sz="4" w:space="0" w:color="000000"/>
            </w:tcBorders>
            <w:vAlign w:val="center"/>
          </w:tcPr>
          <w:p w:rsidR="00EA5D6D" w:rsidRPr="005E324A" w:rsidRDefault="00E11B68" w:rsidP="00465C86">
            <w:pPr>
              <w:adjustRightInd w:val="0"/>
              <w:snapToGrid w:val="0"/>
              <w:spacing w:line="400" w:lineRule="exact"/>
              <w:jc w:val="center"/>
              <w:rPr>
                <w:rFonts w:eastAsiaTheme="minorEastAsia"/>
                <w:sz w:val="24"/>
              </w:rPr>
            </w:pPr>
            <w:r>
              <w:rPr>
                <w:rFonts w:eastAsiaTheme="minorEastAsia"/>
                <w:sz w:val="24"/>
              </w:rPr>
              <w:t>公允价值</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占基金资产净值比例（％）</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农、林、牧、渔业</w:t>
            </w:r>
          </w:p>
        </w:tc>
        <w:tc>
          <w:tcPr>
            <w:tcW w:w="2710" w:type="dxa"/>
            <w:tcBorders>
              <w:top w:val="single" w:sz="4" w:space="0" w:color="000000"/>
              <w:left w:val="single" w:sz="4" w:space="0" w:color="auto"/>
              <w:bottom w:val="single" w:sz="4" w:space="0" w:color="000000"/>
              <w:right w:val="single" w:sz="4" w:space="0" w:color="000000"/>
            </w:tcBorders>
            <w:vAlign w:val="center"/>
          </w:tcPr>
          <w:p w:rsidR="00EA5D6D" w:rsidRPr="005E324A" w:rsidRDefault="00EA5D6D" w:rsidP="00465C86">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5D6D" w:rsidRPr="005E324A" w:rsidRDefault="00EA5D6D" w:rsidP="00465C86">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采矿业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3,264,937.80</w:t>
            </w:r>
          </w:p>
          <w:p w:rsidR="00EA5D6D" w:rsidRPr="005E324A" w:rsidRDefault="00EA5D6D" w:rsidP="00465C86">
            <w:pPr>
              <w:jc w:val="right"/>
              <w:rPr>
                <w:rFonts w:eastAsiaTheme="minorEastAsia"/>
                <w:sz w:val="24"/>
              </w:rPr>
            </w:pP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1.27</w:t>
            </w:r>
          </w:p>
          <w:p w:rsidR="00EA5D6D" w:rsidRPr="005E324A" w:rsidRDefault="00EA5D6D" w:rsidP="00465C86">
            <w:pPr>
              <w:jc w:val="right"/>
              <w:rPr>
                <w:rFonts w:eastAsiaTheme="minorEastAsia"/>
                <w:sz w:val="24"/>
              </w:rPr>
            </w:pP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制造业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210,463,202.33</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81.76</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电力、热力、燃气及水生产和供应业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15,715,382.87</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6.11</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建筑业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3,067,366.68</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1.19</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lastRenderedPageBreak/>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批发和零售业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交通运输、仓储和邮政业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住宿和餐饮业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信息传输、软件和信息技术服务业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6,688,393.83</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2.60</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金融业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房地产业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租赁和商务服务业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科学研究和技术服务业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水利、环境和公共设施管理业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居民服务、修理和其他服务业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教育</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卫生和社会工作</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文化、体育和娱乐业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综合</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3,267,787.95</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1.27</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合计</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F70112">
            <w:pPr>
              <w:jc w:val="right"/>
              <w:rPr>
                <w:rFonts w:eastAsiaTheme="minorEastAsia"/>
                <w:sz w:val="24"/>
              </w:rPr>
            </w:pPr>
            <w:r w:rsidRPr="005E324A">
              <w:rPr>
                <w:rFonts w:eastAsiaTheme="minorEastAsia"/>
                <w:sz w:val="24"/>
              </w:rPr>
              <w:t>242,467,071.46</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94.20</w:t>
            </w:r>
          </w:p>
        </w:tc>
      </w:tr>
    </w:tbl>
    <w:p w:rsidR="007674F7" w:rsidRPr="00BC47D5" w:rsidRDefault="007674F7" w:rsidP="007674F7">
      <w:pPr>
        <w:spacing w:before="29" w:line="288" w:lineRule="auto"/>
        <w:rPr>
          <w:b/>
          <w:color w:val="000000"/>
          <w:kern w:val="0"/>
          <w:sz w:val="24"/>
        </w:rPr>
      </w:pPr>
      <w:r w:rsidRPr="00BC47D5">
        <w:rPr>
          <w:rFonts w:hint="eastAsia"/>
          <w:b/>
          <w:color w:val="000000"/>
          <w:kern w:val="0"/>
          <w:sz w:val="24"/>
        </w:rPr>
        <w:t>5.2.</w:t>
      </w:r>
      <w:r w:rsidRPr="00BC47D5">
        <w:rPr>
          <w:b/>
          <w:color w:val="000000"/>
          <w:kern w:val="0"/>
          <w:sz w:val="24"/>
        </w:rPr>
        <w:t>3</w:t>
      </w:r>
      <w:r w:rsidRPr="00BC47D5">
        <w:rPr>
          <w:rFonts w:hint="eastAsia"/>
          <w:b/>
          <w:color w:val="000000"/>
          <w:kern w:val="0"/>
          <w:sz w:val="24"/>
        </w:rPr>
        <w:t>报告期末按行业分类的</w:t>
      </w:r>
      <w:r w:rsidR="00C24971">
        <w:rPr>
          <w:rFonts w:hint="eastAsia"/>
          <w:b/>
          <w:color w:val="000000"/>
          <w:kern w:val="0"/>
          <w:sz w:val="24"/>
        </w:rPr>
        <w:t>港股通</w:t>
      </w:r>
      <w:r w:rsidRPr="00BC47D5">
        <w:rPr>
          <w:rFonts w:hint="eastAsia"/>
          <w:b/>
          <w:color w:val="000000"/>
          <w:kern w:val="0"/>
          <w:sz w:val="24"/>
        </w:rPr>
        <w:t>投资股票投资组合</w:t>
      </w:r>
    </w:p>
    <w:p w:rsidR="004318F0" w:rsidRPr="007674F7" w:rsidRDefault="007674F7" w:rsidP="0019563C">
      <w:pPr>
        <w:autoSpaceDE w:val="0"/>
        <w:autoSpaceDN w:val="0"/>
        <w:adjustRightInd w:val="0"/>
        <w:spacing w:line="360" w:lineRule="auto"/>
        <w:jc w:val="left"/>
        <w:rPr>
          <w:color w:val="000000"/>
          <w:sz w:val="24"/>
        </w:rPr>
      </w:pPr>
      <w:r>
        <w:rPr>
          <w:color w:val="000000"/>
          <w:sz w:val="24"/>
        </w:rPr>
        <w:t>本基金本报告期末未持有通过港股通投资的股票。</w:t>
      </w: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5.3</w:t>
      </w:r>
      <w:r w:rsidR="00EF03C6" w:rsidRPr="005E324A">
        <w:rPr>
          <w:rFonts w:eastAsiaTheme="minorEastAsia"/>
          <w:b/>
          <w:color w:val="000000"/>
          <w:kern w:val="0"/>
          <w:sz w:val="24"/>
        </w:rPr>
        <w:t>报告</w:t>
      </w:r>
      <w:r w:rsidR="006E346E" w:rsidRPr="005E324A">
        <w:rPr>
          <w:rFonts w:eastAsiaTheme="minorEastAsia"/>
          <w:b/>
          <w:color w:val="000000"/>
          <w:kern w:val="0"/>
          <w:sz w:val="24"/>
        </w:rPr>
        <w:t>期末按公允价值占基金资产净值比例大小排序的股票投资明细</w:t>
      </w:r>
    </w:p>
    <w:p w:rsidR="00C22C7D" w:rsidRPr="005E324A" w:rsidRDefault="000625A6" w:rsidP="003A4DA3">
      <w:pPr>
        <w:spacing w:line="360" w:lineRule="auto"/>
        <w:rPr>
          <w:rFonts w:eastAsiaTheme="minorEastAsia"/>
          <w:b/>
          <w:sz w:val="24"/>
        </w:rPr>
      </w:pPr>
      <w:smartTag w:uri="urn:schemas-microsoft-com:office:smarttags" w:element="chsdate">
        <w:smartTagPr>
          <w:attr w:name="Year" w:val="1899"/>
          <w:attr w:name="Month" w:val="12"/>
          <w:attr w:name="Day" w:val="30"/>
          <w:attr w:name="IsLunarDate" w:val="False"/>
          <w:attr w:name="IsROCDate" w:val="False"/>
        </w:smartTagPr>
        <w:r w:rsidRPr="005E324A">
          <w:rPr>
            <w:rFonts w:eastAsiaTheme="minorEastAsia"/>
            <w:b/>
            <w:color w:val="000000"/>
            <w:kern w:val="0"/>
            <w:sz w:val="24"/>
          </w:rPr>
          <w:t>5.3.1</w:t>
        </w:r>
        <w:r w:rsidR="00EF03C6" w:rsidRPr="005E324A">
          <w:rPr>
            <w:rFonts w:eastAsiaTheme="minorEastAsia"/>
            <w:b/>
            <w:color w:val="000000"/>
            <w:kern w:val="0"/>
            <w:sz w:val="24"/>
          </w:rPr>
          <w:t>报告</w:t>
        </w:r>
      </w:smartTag>
      <w:r w:rsidR="00C22C7D" w:rsidRPr="005E324A">
        <w:rPr>
          <w:rFonts w:eastAsiaTheme="minorEastAsia"/>
          <w:b/>
          <w:color w:val="000000"/>
          <w:kern w:val="0"/>
          <w:sz w:val="24"/>
        </w:rPr>
        <w:t>期末</w:t>
      </w:r>
      <w:r w:rsidR="00C22C7D" w:rsidRPr="005E324A">
        <w:rPr>
          <w:rFonts w:eastAsiaTheme="minorEastAsia"/>
          <w:b/>
          <w:sz w:val="24"/>
        </w:rPr>
        <w:t>指数投资按公允价值占基金资产净值比例大小排序的前</w:t>
      </w:r>
      <w:r w:rsidR="00AF5585" w:rsidRPr="005E324A">
        <w:rPr>
          <w:rFonts w:eastAsiaTheme="minorEastAsia"/>
          <w:b/>
          <w:sz w:val="24"/>
        </w:rPr>
        <w:t>十</w:t>
      </w:r>
      <w:r w:rsidR="00C22C7D" w:rsidRPr="005E324A">
        <w:rPr>
          <w:rFonts w:eastAsiaTheme="minorEastAsia"/>
          <w:b/>
          <w:sz w:val="24"/>
        </w:rPr>
        <w:t>名股票投资明细</w:t>
      </w:r>
    </w:p>
    <w:tbl>
      <w:tblPr>
        <w:tblStyle w:val="af7"/>
        <w:tblW w:w="0" w:type="auto"/>
        <w:tblLayout w:type="fixed"/>
        <w:tblLook w:val="04A0" w:firstRow="1" w:lastRow="0" w:firstColumn="1" w:lastColumn="0" w:noHBand="0" w:noVBand="1"/>
      </w:tblPr>
      <w:tblGrid>
        <w:gridCol w:w="817"/>
        <w:gridCol w:w="1276"/>
        <w:gridCol w:w="1701"/>
        <w:gridCol w:w="1276"/>
        <w:gridCol w:w="1842"/>
        <w:gridCol w:w="1616"/>
      </w:tblGrid>
      <w:tr w:rsidR="007622F6" w:rsidRPr="005E324A" w:rsidTr="007A6BEA">
        <w:tc>
          <w:tcPr>
            <w:tcW w:w="817"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127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股票代码</w:t>
            </w:r>
          </w:p>
        </w:tc>
        <w:tc>
          <w:tcPr>
            <w:tcW w:w="1701"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股票名称</w:t>
            </w:r>
          </w:p>
        </w:tc>
        <w:tc>
          <w:tcPr>
            <w:tcW w:w="127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数量</w:t>
            </w:r>
            <w:r w:rsidRPr="005E324A">
              <w:rPr>
                <w:rFonts w:eastAsiaTheme="minorEastAsia"/>
                <w:color w:val="000000"/>
                <w:sz w:val="24"/>
              </w:rPr>
              <w:t>(</w:t>
            </w:r>
            <w:r w:rsidRPr="005E324A">
              <w:rPr>
                <w:rFonts w:eastAsiaTheme="minorEastAsia"/>
                <w:color w:val="000000"/>
                <w:sz w:val="24"/>
              </w:rPr>
              <w:t>股</w:t>
            </w:r>
            <w:r w:rsidRPr="005E324A">
              <w:rPr>
                <w:rFonts w:eastAsiaTheme="minorEastAsia"/>
                <w:color w:val="000000"/>
                <w:sz w:val="24"/>
              </w:rPr>
              <w:t>)</w:t>
            </w:r>
          </w:p>
        </w:tc>
        <w:tc>
          <w:tcPr>
            <w:tcW w:w="1842" w:type="dxa"/>
            <w:vAlign w:val="center"/>
          </w:tcPr>
          <w:p w:rsidR="007622F6" w:rsidRPr="005E324A" w:rsidRDefault="007622F6" w:rsidP="007A6BEA">
            <w:pPr>
              <w:autoSpaceDE w:val="0"/>
              <w:autoSpaceDN w:val="0"/>
              <w:adjustRightInd w:val="0"/>
              <w:spacing w:before="29" w:line="360" w:lineRule="auto"/>
              <w:ind w:left="17"/>
              <w:jc w:val="center"/>
              <w:rPr>
                <w:rFonts w:eastAsiaTheme="minorEastAsia"/>
                <w:color w:val="000000"/>
                <w:sz w:val="24"/>
              </w:rPr>
            </w:pPr>
            <w:r w:rsidRPr="005E324A">
              <w:rPr>
                <w:rFonts w:eastAsiaTheme="minorEastAsia"/>
                <w:color w:val="000000"/>
                <w:sz w:val="24"/>
              </w:rPr>
              <w:t>公允价值</w:t>
            </w:r>
            <w:r w:rsidRPr="005E324A">
              <w:rPr>
                <w:rFonts w:eastAsiaTheme="minorEastAsia"/>
                <w:color w:val="000000"/>
                <w:sz w:val="24"/>
              </w:rPr>
              <w:t>(</w:t>
            </w:r>
            <w:r w:rsidRPr="005E324A">
              <w:rPr>
                <w:rFonts w:eastAsiaTheme="minorEastAsia"/>
                <w:color w:val="000000"/>
                <w:sz w:val="24"/>
              </w:rPr>
              <w:t>元</w:t>
            </w:r>
            <w:r w:rsidRPr="005E324A">
              <w:rPr>
                <w:rFonts w:eastAsiaTheme="minorEastAsia"/>
                <w:color w:val="000000"/>
                <w:sz w:val="24"/>
              </w:rPr>
              <w:t>)</w:t>
            </w:r>
          </w:p>
        </w:tc>
        <w:tc>
          <w:tcPr>
            <w:tcW w:w="161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sidRPr="005E324A">
              <w:rPr>
                <w:rFonts w:eastAsiaTheme="minorEastAsia"/>
                <w:color w:val="000000"/>
                <w:sz w:val="24"/>
              </w:rPr>
              <w:t>(</w:t>
            </w:r>
            <w:r w:rsidRPr="005E324A">
              <w:rPr>
                <w:rFonts w:eastAsiaTheme="minorEastAsia"/>
                <w:color w:val="000000"/>
                <w:sz w:val="24"/>
              </w:rPr>
              <w:t>％</w:t>
            </w:r>
            <w:r w:rsidRPr="005E324A">
              <w:rPr>
                <w:rFonts w:eastAsiaTheme="minorEastAsia"/>
                <w:color w:val="000000"/>
                <w:sz w:val="24"/>
              </w:rPr>
              <w:t>)</w:t>
            </w:r>
          </w:p>
        </w:tc>
      </w:tr>
      <w:tr w:rsidR="008D1C61">
        <w:tc>
          <w:tcPr>
            <w:tcW w:w="817" w:type="dxa"/>
            <w:vAlign w:val="center"/>
          </w:tcPr>
          <w:p w:rsidR="008D1C61" w:rsidRDefault="00817A9D">
            <w:pPr>
              <w:jc w:val="center"/>
            </w:pPr>
            <w:r>
              <w:rPr>
                <w:rFonts w:eastAsiaTheme="minorEastAsia"/>
                <w:color w:val="000000"/>
                <w:sz w:val="24"/>
              </w:rPr>
              <w:t>1</w:t>
            </w:r>
          </w:p>
        </w:tc>
        <w:tc>
          <w:tcPr>
            <w:tcW w:w="1276" w:type="dxa"/>
            <w:vAlign w:val="center"/>
          </w:tcPr>
          <w:p w:rsidR="008D1C61" w:rsidRDefault="00817A9D">
            <w:pPr>
              <w:jc w:val="center"/>
            </w:pPr>
            <w:r>
              <w:rPr>
                <w:rFonts w:eastAsiaTheme="minorEastAsia"/>
                <w:color w:val="000000"/>
                <w:sz w:val="24"/>
              </w:rPr>
              <w:t>300618</w:t>
            </w:r>
          </w:p>
        </w:tc>
        <w:tc>
          <w:tcPr>
            <w:tcW w:w="1701" w:type="dxa"/>
            <w:vAlign w:val="center"/>
          </w:tcPr>
          <w:p w:rsidR="008D1C61" w:rsidRDefault="00817A9D">
            <w:pPr>
              <w:jc w:val="center"/>
            </w:pPr>
            <w:r>
              <w:rPr>
                <w:rFonts w:eastAsiaTheme="minorEastAsia"/>
                <w:color w:val="000000"/>
                <w:sz w:val="24"/>
              </w:rPr>
              <w:t>寒锐钴业</w:t>
            </w:r>
          </w:p>
        </w:tc>
        <w:tc>
          <w:tcPr>
            <w:tcW w:w="1276" w:type="dxa"/>
            <w:vAlign w:val="center"/>
          </w:tcPr>
          <w:p w:rsidR="008D1C61" w:rsidRDefault="00817A9D">
            <w:pPr>
              <w:jc w:val="right"/>
            </w:pPr>
            <w:r>
              <w:rPr>
                <w:rFonts w:eastAsiaTheme="minorEastAsia"/>
                <w:color w:val="000000"/>
                <w:sz w:val="24"/>
              </w:rPr>
              <w:t>79,560</w:t>
            </w:r>
          </w:p>
        </w:tc>
        <w:tc>
          <w:tcPr>
            <w:tcW w:w="1842" w:type="dxa"/>
            <w:vAlign w:val="center"/>
          </w:tcPr>
          <w:p w:rsidR="008D1C61" w:rsidRDefault="00817A9D">
            <w:pPr>
              <w:jc w:val="right"/>
            </w:pPr>
            <w:r>
              <w:rPr>
                <w:rFonts w:eastAsiaTheme="minorEastAsia"/>
                <w:color w:val="000000"/>
                <w:sz w:val="24"/>
              </w:rPr>
              <w:t>4,988,412.00</w:t>
            </w:r>
          </w:p>
        </w:tc>
        <w:tc>
          <w:tcPr>
            <w:tcW w:w="1616" w:type="dxa"/>
            <w:vAlign w:val="center"/>
          </w:tcPr>
          <w:p w:rsidR="008D1C61" w:rsidRDefault="00817A9D">
            <w:pPr>
              <w:jc w:val="right"/>
            </w:pPr>
            <w:r>
              <w:rPr>
                <w:rFonts w:eastAsiaTheme="minorEastAsia"/>
                <w:color w:val="000000"/>
                <w:sz w:val="24"/>
              </w:rPr>
              <w:t>1.94</w:t>
            </w:r>
          </w:p>
        </w:tc>
      </w:tr>
      <w:tr w:rsidR="008D1C61">
        <w:tc>
          <w:tcPr>
            <w:tcW w:w="817" w:type="dxa"/>
            <w:vAlign w:val="center"/>
          </w:tcPr>
          <w:p w:rsidR="008D1C61" w:rsidRDefault="00817A9D">
            <w:pPr>
              <w:jc w:val="center"/>
            </w:pPr>
            <w:r>
              <w:rPr>
                <w:rFonts w:eastAsiaTheme="minorEastAsia"/>
                <w:color w:val="000000"/>
                <w:sz w:val="24"/>
              </w:rPr>
              <w:t>2</w:t>
            </w:r>
          </w:p>
        </w:tc>
        <w:tc>
          <w:tcPr>
            <w:tcW w:w="1276" w:type="dxa"/>
            <w:vAlign w:val="center"/>
          </w:tcPr>
          <w:p w:rsidR="008D1C61" w:rsidRDefault="00817A9D">
            <w:pPr>
              <w:jc w:val="center"/>
            </w:pPr>
            <w:r>
              <w:rPr>
                <w:rFonts w:eastAsiaTheme="minorEastAsia"/>
                <w:color w:val="000000"/>
                <w:sz w:val="24"/>
              </w:rPr>
              <w:t>300207</w:t>
            </w:r>
          </w:p>
        </w:tc>
        <w:tc>
          <w:tcPr>
            <w:tcW w:w="1701" w:type="dxa"/>
            <w:vAlign w:val="center"/>
          </w:tcPr>
          <w:p w:rsidR="008D1C61" w:rsidRDefault="00817A9D">
            <w:pPr>
              <w:jc w:val="center"/>
            </w:pPr>
            <w:r>
              <w:rPr>
                <w:rFonts w:eastAsiaTheme="minorEastAsia"/>
                <w:color w:val="000000"/>
                <w:sz w:val="24"/>
              </w:rPr>
              <w:t>欣旺达</w:t>
            </w:r>
          </w:p>
        </w:tc>
        <w:tc>
          <w:tcPr>
            <w:tcW w:w="1276" w:type="dxa"/>
            <w:vAlign w:val="center"/>
          </w:tcPr>
          <w:p w:rsidR="008D1C61" w:rsidRDefault="00817A9D">
            <w:pPr>
              <w:jc w:val="right"/>
            </w:pPr>
            <w:r>
              <w:rPr>
                <w:rFonts w:eastAsiaTheme="minorEastAsia"/>
                <w:color w:val="000000"/>
                <w:sz w:val="24"/>
              </w:rPr>
              <w:t>298,771</w:t>
            </w:r>
          </w:p>
        </w:tc>
        <w:tc>
          <w:tcPr>
            <w:tcW w:w="1842" w:type="dxa"/>
            <w:vAlign w:val="center"/>
          </w:tcPr>
          <w:p w:rsidR="008D1C61" w:rsidRDefault="00817A9D">
            <w:pPr>
              <w:jc w:val="right"/>
            </w:pPr>
            <w:r>
              <w:rPr>
                <w:rFonts w:eastAsiaTheme="minorEastAsia"/>
                <w:color w:val="000000"/>
                <w:sz w:val="24"/>
              </w:rPr>
              <w:t>4,526,380.65</w:t>
            </w:r>
          </w:p>
        </w:tc>
        <w:tc>
          <w:tcPr>
            <w:tcW w:w="1616" w:type="dxa"/>
            <w:vAlign w:val="center"/>
          </w:tcPr>
          <w:p w:rsidR="008D1C61" w:rsidRDefault="00817A9D">
            <w:pPr>
              <w:jc w:val="right"/>
            </w:pPr>
            <w:r>
              <w:rPr>
                <w:rFonts w:eastAsiaTheme="minorEastAsia"/>
                <w:color w:val="000000"/>
                <w:sz w:val="24"/>
              </w:rPr>
              <w:t>1.76</w:t>
            </w:r>
          </w:p>
        </w:tc>
      </w:tr>
      <w:tr w:rsidR="008D1C61">
        <w:tc>
          <w:tcPr>
            <w:tcW w:w="817" w:type="dxa"/>
            <w:vAlign w:val="center"/>
          </w:tcPr>
          <w:p w:rsidR="008D1C61" w:rsidRDefault="00817A9D">
            <w:pPr>
              <w:jc w:val="center"/>
            </w:pPr>
            <w:r>
              <w:rPr>
                <w:rFonts w:eastAsiaTheme="minorEastAsia"/>
                <w:color w:val="000000"/>
                <w:sz w:val="24"/>
              </w:rPr>
              <w:t>3</w:t>
            </w:r>
          </w:p>
        </w:tc>
        <w:tc>
          <w:tcPr>
            <w:tcW w:w="1276" w:type="dxa"/>
            <w:vAlign w:val="center"/>
          </w:tcPr>
          <w:p w:rsidR="008D1C61" w:rsidRDefault="00817A9D">
            <w:pPr>
              <w:jc w:val="center"/>
            </w:pPr>
            <w:r>
              <w:rPr>
                <w:rFonts w:eastAsiaTheme="minorEastAsia"/>
                <w:color w:val="000000"/>
                <w:sz w:val="24"/>
              </w:rPr>
              <w:t>603799</w:t>
            </w:r>
          </w:p>
        </w:tc>
        <w:tc>
          <w:tcPr>
            <w:tcW w:w="1701" w:type="dxa"/>
            <w:vAlign w:val="center"/>
          </w:tcPr>
          <w:p w:rsidR="008D1C61" w:rsidRDefault="00817A9D">
            <w:pPr>
              <w:jc w:val="center"/>
            </w:pPr>
            <w:r>
              <w:rPr>
                <w:rFonts w:eastAsiaTheme="minorEastAsia"/>
                <w:color w:val="000000"/>
                <w:sz w:val="24"/>
              </w:rPr>
              <w:t>华友钴业</w:t>
            </w:r>
          </w:p>
        </w:tc>
        <w:tc>
          <w:tcPr>
            <w:tcW w:w="1276" w:type="dxa"/>
            <w:vAlign w:val="center"/>
          </w:tcPr>
          <w:p w:rsidR="008D1C61" w:rsidRDefault="00817A9D">
            <w:pPr>
              <w:jc w:val="right"/>
            </w:pPr>
            <w:r>
              <w:rPr>
                <w:rFonts w:eastAsiaTheme="minorEastAsia"/>
                <w:color w:val="000000"/>
                <w:sz w:val="24"/>
              </w:rPr>
              <w:t>164,988</w:t>
            </w:r>
          </w:p>
        </w:tc>
        <w:tc>
          <w:tcPr>
            <w:tcW w:w="1842" w:type="dxa"/>
            <w:vAlign w:val="center"/>
          </w:tcPr>
          <w:p w:rsidR="008D1C61" w:rsidRDefault="00817A9D">
            <w:pPr>
              <w:jc w:val="right"/>
            </w:pPr>
            <w:r>
              <w:rPr>
                <w:rFonts w:eastAsiaTheme="minorEastAsia"/>
                <w:color w:val="000000"/>
                <w:sz w:val="24"/>
              </w:rPr>
              <w:t>4,439,827.08</w:t>
            </w:r>
          </w:p>
        </w:tc>
        <w:tc>
          <w:tcPr>
            <w:tcW w:w="1616" w:type="dxa"/>
            <w:vAlign w:val="center"/>
          </w:tcPr>
          <w:p w:rsidR="008D1C61" w:rsidRDefault="00817A9D">
            <w:pPr>
              <w:jc w:val="right"/>
            </w:pPr>
            <w:r>
              <w:rPr>
                <w:rFonts w:eastAsiaTheme="minorEastAsia"/>
                <w:color w:val="000000"/>
                <w:sz w:val="24"/>
              </w:rPr>
              <w:t>1.72</w:t>
            </w:r>
          </w:p>
        </w:tc>
      </w:tr>
      <w:tr w:rsidR="008D1C61">
        <w:tc>
          <w:tcPr>
            <w:tcW w:w="817" w:type="dxa"/>
            <w:vAlign w:val="center"/>
          </w:tcPr>
          <w:p w:rsidR="008D1C61" w:rsidRDefault="00817A9D">
            <w:pPr>
              <w:jc w:val="center"/>
            </w:pPr>
            <w:r>
              <w:rPr>
                <w:rFonts w:eastAsiaTheme="minorEastAsia"/>
                <w:color w:val="000000"/>
                <w:sz w:val="24"/>
              </w:rPr>
              <w:t>4</w:t>
            </w:r>
          </w:p>
        </w:tc>
        <w:tc>
          <w:tcPr>
            <w:tcW w:w="1276" w:type="dxa"/>
            <w:vAlign w:val="center"/>
          </w:tcPr>
          <w:p w:rsidR="008D1C61" w:rsidRDefault="00817A9D">
            <w:pPr>
              <w:jc w:val="center"/>
            </w:pPr>
            <w:r>
              <w:rPr>
                <w:rFonts w:eastAsiaTheme="minorEastAsia"/>
                <w:color w:val="000000"/>
                <w:sz w:val="24"/>
              </w:rPr>
              <w:t>002129</w:t>
            </w:r>
          </w:p>
        </w:tc>
        <w:tc>
          <w:tcPr>
            <w:tcW w:w="1701" w:type="dxa"/>
            <w:vAlign w:val="center"/>
          </w:tcPr>
          <w:p w:rsidR="008D1C61" w:rsidRDefault="00817A9D">
            <w:pPr>
              <w:jc w:val="center"/>
            </w:pPr>
            <w:r>
              <w:rPr>
                <w:rFonts w:eastAsiaTheme="minorEastAsia"/>
                <w:color w:val="000000"/>
                <w:sz w:val="24"/>
              </w:rPr>
              <w:t>中环股份</w:t>
            </w:r>
          </w:p>
        </w:tc>
        <w:tc>
          <w:tcPr>
            <w:tcW w:w="1276" w:type="dxa"/>
            <w:vAlign w:val="center"/>
          </w:tcPr>
          <w:p w:rsidR="008D1C61" w:rsidRDefault="00817A9D">
            <w:pPr>
              <w:jc w:val="right"/>
            </w:pPr>
            <w:r>
              <w:rPr>
                <w:rFonts w:eastAsiaTheme="minorEastAsia"/>
                <w:color w:val="000000"/>
                <w:sz w:val="24"/>
              </w:rPr>
              <w:t>355,900</w:t>
            </w:r>
          </w:p>
        </w:tc>
        <w:tc>
          <w:tcPr>
            <w:tcW w:w="1842" w:type="dxa"/>
            <w:vAlign w:val="center"/>
          </w:tcPr>
          <w:p w:rsidR="008D1C61" w:rsidRDefault="00817A9D">
            <w:pPr>
              <w:jc w:val="right"/>
            </w:pPr>
            <w:r>
              <w:rPr>
                <w:rFonts w:eastAsiaTheme="minorEastAsia"/>
                <w:color w:val="000000"/>
                <w:sz w:val="24"/>
              </w:rPr>
              <w:t>4,309,949.00</w:t>
            </w:r>
          </w:p>
        </w:tc>
        <w:tc>
          <w:tcPr>
            <w:tcW w:w="1616" w:type="dxa"/>
            <w:vAlign w:val="center"/>
          </w:tcPr>
          <w:p w:rsidR="008D1C61" w:rsidRDefault="00817A9D">
            <w:pPr>
              <w:jc w:val="right"/>
            </w:pPr>
            <w:r>
              <w:rPr>
                <w:rFonts w:eastAsiaTheme="minorEastAsia"/>
                <w:color w:val="000000"/>
                <w:sz w:val="24"/>
              </w:rPr>
              <w:t>1.67</w:t>
            </w:r>
          </w:p>
        </w:tc>
      </w:tr>
      <w:tr w:rsidR="008D1C61">
        <w:tc>
          <w:tcPr>
            <w:tcW w:w="817" w:type="dxa"/>
            <w:vAlign w:val="center"/>
          </w:tcPr>
          <w:p w:rsidR="008D1C61" w:rsidRDefault="00817A9D">
            <w:pPr>
              <w:jc w:val="center"/>
            </w:pPr>
            <w:r>
              <w:rPr>
                <w:rFonts w:eastAsiaTheme="minorEastAsia"/>
                <w:color w:val="000000"/>
                <w:sz w:val="24"/>
              </w:rPr>
              <w:t>5</w:t>
            </w:r>
          </w:p>
        </w:tc>
        <w:tc>
          <w:tcPr>
            <w:tcW w:w="1276" w:type="dxa"/>
            <w:vAlign w:val="center"/>
          </w:tcPr>
          <w:p w:rsidR="008D1C61" w:rsidRDefault="00817A9D">
            <w:pPr>
              <w:jc w:val="center"/>
            </w:pPr>
            <w:r>
              <w:rPr>
                <w:rFonts w:eastAsiaTheme="minorEastAsia"/>
                <w:color w:val="000000"/>
                <w:sz w:val="24"/>
              </w:rPr>
              <w:t>300014</w:t>
            </w:r>
          </w:p>
        </w:tc>
        <w:tc>
          <w:tcPr>
            <w:tcW w:w="1701" w:type="dxa"/>
            <w:vAlign w:val="center"/>
          </w:tcPr>
          <w:p w:rsidR="008D1C61" w:rsidRDefault="00817A9D">
            <w:pPr>
              <w:jc w:val="center"/>
            </w:pPr>
            <w:r>
              <w:rPr>
                <w:rFonts w:eastAsiaTheme="minorEastAsia"/>
                <w:color w:val="000000"/>
                <w:sz w:val="24"/>
              </w:rPr>
              <w:t>亿纬锂能</w:t>
            </w:r>
          </w:p>
        </w:tc>
        <w:tc>
          <w:tcPr>
            <w:tcW w:w="1276" w:type="dxa"/>
            <w:vAlign w:val="center"/>
          </w:tcPr>
          <w:p w:rsidR="008D1C61" w:rsidRDefault="00817A9D">
            <w:pPr>
              <w:jc w:val="right"/>
            </w:pPr>
            <w:r>
              <w:rPr>
                <w:rFonts w:eastAsiaTheme="minorEastAsia"/>
                <w:color w:val="000000"/>
                <w:sz w:val="24"/>
              </w:rPr>
              <w:t>141,814</w:t>
            </w:r>
          </w:p>
        </w:tc>
        <w:tc>
          <w:tcPr>
            <w:tcW w:w="1842" w:type="dxa"/>
            <w:vAlign w:val="center"/>
          </w:tcPr>
          <w:p w:rsidR="008D1C61" w:rsidRDefault="00817A9D">
            <w:pPr>
              <w:jc w:val="right"/>
            </w:pPr>
            <w:r>
              <w:rPr>
                <w:rFonts w:eastAsiaTheme="minorEastAsia"/>
                <w:color w:val="000000"/>
                <w:sz w:val="24"/>
              </w:rPr>
              <w:t>4,309,727.46</w:t>
            </w:r>
          </w:p>
        </w:tc>
        <w:tc>
          <w:tcPr>
            <w:tcW w:w="1616" w:type="dxa"/>
            <w:vAlign w:val="center"/>
          </w:tcPr>
          <w:p w:rsidR="008D1C61" w:rsidRDefault="00817A9D">
            <w:pPr>
              <w:jc w:val="right"/>
            </w:pPr>
            <w:r>
              <w:rPr>
                <w:rFonts w:eastAsiaTheme="minorEastAsia"/>
                <w:color w:val="000000"/>
                <w:sz w:val="24"/>
              </w:rPr>
              <w:t>1.67</w:t>
            </w:r>
          </w:p>
        </w:tc>
      </w:tr>
      <w:tr w:rsidR="008D1C61">
        <w:tc>
          <w:tcPr>
            <w:tcW w:w="817" w:type="dxa"/>
            <w:vAlign w:val="center"/>
          </w:tcPr>
          <w:p w:rsidR="008D1C61" w:rsidRDefault="00817A9D">
            <w:pPr>
              <w:jc w:val="center"/>
            </w:pPr>
            <w:r>
              <w:rPr>
                <w:rFonts w:eastAsiaTheme="minorEastAsia"/>
                <w:color w:val="000000"/>
                <w:sz w:val="24"/>
              </w:rPr>
              <w:t>6</w:t>
            </w:r>
          </w:p>
        </w:tc>
        <w:tc>
          <w:tcPr>
            <w:tcW w:w="1276" w:type="dxa"/>
            <w:vAlign w:val="center"/>
          </w:tcPr>
          <w:p w:rsidR="008D1C61" w:rsidRDefault="00817A9D">
            <w:pPr>
              <w:jc w:val="center"/>
            </w:pPr>
            <w:r>
              <w:rPr>
                <w:rFonts w:eastAsiaTheme="minorEastAsia"/>
                <w:color w:val="000000"/>
                <w:sz w:val="24"/>
              </w:rPr>
              <w:t>300316</w:t>
            </w:r>
          </w:p>
        </w:tc>
        <w:tc>
          <w:tcPr>
            <w:tcW w:w="1701" w:type="dxa"/>
            <w:vAlign w:val="center"/>
          </w:tcPr>
          <w:p w:rsidR="008D1C61" w:rsidRDefault="00817A9D">
            <w:pPr>
              <w:jc w:val="center"/>
            </w:pPr>
            <w:r>
              <w:rPr>
                <w:rFonts w:eastAsiaTheme="minorEastAsia"/>
                <w:color w:val="000000"/>
                <w:sz w:val="24"/>
              </w:rPr>
              <w:t>晶盛机电</w:t>
            </w:r>
          </w:p>
        </w:tc>
        <w:tc>
          <w:tcPr>
            <w:tcW w:w="1276" w:type="dxa"/>
            <w:vAlign w:val="center"/>
          </w:tcPr>
          <w:p w:rsidR="008D1C61" w:rsidRDefault="00817A9D">
            <w:pPr>
              <w:jc w:val="right"/>
            </w:pPr>
            <w:r>
              <w:rPr>
                <w:rFonts w:eastAsiaTheme="minorEastAsia"/>
                <w:color w:val="000000"/>
                <w:sz w:val="24"/>
              </w:rPr>
              <w:t>282,387</w:t>
            </w:r>
          </w:p>
        </w:tc>
        <w:tc>
          <w:tcPr>
            <w:tcW w:w="1842" w:type="dxa"/>
            <w:vAlign w:val="center"/>
          </w:tcPr>
          <w:p w:rsidR="008D1C61" w:rsidRDefault="00817A9D">
            <w:pPr>
              <w:jc w:val="right"/>
            </w:pPr>
            <w:r>
              <w:rPr>
                <w:rFonts w:eastAsiaTheme="minorEastAsia"/>
                <w:color w:val="000000"/>
                <w:sz w:val="24"/>
              </w:rPr>
              <w:t>4,204,742.43</w:t>
            </w:r>
          </w:p>
        </w:tc>
        <w:tc>
          <w:tcPr>
            <w:tcW w:w="1616" w:type="dxa"/>
            <w:vAlign w:val="center"/>
          </w:tcPr>
          <w:p w:rsidR="008D1C61" w:rsidRDefault="00817A9D">
            <w:pPr>
              <w:jc w:val="right"/>
            </w:pPr>
            <w:r>
              <w:rPr>
                <w:rFonts w:eastAsiaTheme="minorEastAsia"/>
                <w:color w:val="000000"/>
                <w:sz w:val="24"/>
              </w:rPr>
              <w:t>1.63</w:t>
            </w:r>
          </w:p>
        </w:tc>
      </w:tr>
      <w:tr w:rsidR="008D1C61">
        <w:tc>
          <w:tcPr>
            <w:tcW w:w="817" w:type="dxa"/>
            <w:vAlign w:val="center"/>
          </w:tcPr>
          <w:p w:rsidR="008D1C61" w:rsidRDefault="00817A9D">
            <w:pPr>
              <w:jc w:val="center"/>
            </w:pPr>
            <w:r>
              <w:rPr>
                <w:rFonts w:eastAsiaTheme="minorEastAsia"/>
                <w:color w:val="000000"/>
                <w:sz w:val="24"/>
              </w:rPr>
              <w:t>7</w:t>
            </w:r>
          </w:p>
        </w:tc>
        <w:tc>
          <w:tcPr>
            <w:tcW w:w="1276" w:type="dxa"/>
            <w:vAlign w:val="center"/>
          </w:tcPr>
          <w:p w:rsidR="008D1C61" w:rsidRDefault="00817A9D">
            <w:pPr>
              <w:jc w:val="center"/>
            </w:pPr>
            <w:r>
              <w:rPr>
                <w:rFonts w:eastAsiaTheme="minorEastAsia"/>
                <w:color w:val="000000"/>
                <w:sz w:val="24"/>
              </w:rPr>
              <w:t>300274</w:t>
            </w:r>
          </w:p>
        </w:tc>
        <w:tc>
          <w:tcPr>
            <w:tcW w:w="1701" w:type="dxa"/>
            <w:vAlign w:val="center"/>
          </w:tcPr>
          <w:p w:rsidR="008D1C61" w:rsidRDefault="00817A9D">
            <w:pPr>
              <w:jc w:val="center"/>
            </w:pPr>
            <w:r>
              <w:rPr>
                <w:rFonts w:eastAsiaTheme="minorEastAsia"/>
                <w:color w:val="000000"/>
                <w:sz w:val="24"/>
              </w:rPr>
              <w:t>阳光电源</w:t>
            </w:r>
          </w:p>
        </w:tc>
        <w:tc>
          <w:tcPr>
            <w:tcW w:w="1276" w:type="dxa"/>
            <w:vAlign w:val="center"/>
          </w:tcPr>
          <w:p w:rsidR="008D1C61" w:rsidRDefault="00817A9D">
            <w:pPr>
              <w:jc w:val="right"/>
            </w:pPr>
            <w:r>
              <w:rPr>
                <w:rFonts w:eastAsiaTheme="minorEastAsia"/>
                <w:color w:val="000000"/>
                <w:sz w:val="24"/>
              </w:rPr>
              <w:t>370,681</w:t>
            </w:r>
          </w:p>
        </w:tc>
        <w:tc>
          <w:tcPr>
            <w:tcW w:w="1842" w:type="dxa"/>
            <w:vAlign w:val="center"/>
          </w:tcPr>
          <w:p w:rsidR="008D1C61" w:rsidRDefault="00817A9D">
            <w:pPr>
              <w:jc w:val="right"/>
            </w:pPr>
            <w:r>
              <w:rPr>
                <w:rFonts w:eastAsiaTheme="minorEastAsia"/>
                <w:color w:val="000000"/>
                <w:sz w:val="24"/>
              </w:rPr>
              <w:t>4,188,695.30</w:t>
            </w:r>
          </w:p>
        </w:tc>
        <w:tc>
          <w:tcPr>
            <w:tcW w:w="1616" w:type="dxa"/>
            <w:vAlign w:val="center"/>
          </w:tcPr>
          <w:p w:rsidR="008D1C61" w:rsidRDefault="00817A9D">
            <w:pPr>
              <w:jc w:val="right"/>
            </w:pPr>
            <w:r>
              <w:rPr>
                <w:rFonts w:eastAsiaTheme="minorEastAsia"/>
                <w:color w:val="000000"/>
                <w:sz w:val="24"/>
              </w:rPr>
              <w:t>1.63</w:t>
            </w:r>
          </w:p>
        </w:tc>
      </w:tr>
      <w:tr w:rsidR="008D1C61">
        <w:tc>
          <w:tcPr>
            <w:tcW w:w="817" w:type="dxa"/>
            <w:vAlign w:val="center"/>
          </w:tcPr>
          <w:p w:rsidR="008D1C61" w:rsidRDefault="00817A9D">
            <w:pPr>
              <w:jc w:val="center"/>
            </w:pPr>
            <w:r>
              <w:rPr>
                <w:rFonts w:eastAsiaTheme="minorEastAsia"/>
                <w:color w:val="000000"/>
                <w:sz w:val="24"/>
              </w:rPr>
              <w:t>8</w:t>
            </w:r>
          </w:p>
        </w:tc>
        <w:tc>
          <w:tcPr>
            <w:tcW w:w="1276" w:type="dxa"/>
            <w:vAlign w:val="center"/>
          </w:tcPr>
          <w:p w:rsidR="008D1C61" w:rsidRDefault="00817A9D">
            <w:pPr>
              <w:jc w:val="center"/>
            </w:pPr>
            <w:r>
              <w:rPr>
                <w:rFonts w:eastAsiaTheme="minorEastAsia"/>
                <w:color w:val="000000"/>
                <w:sz w:val="24"/>
              </w:rPr>
              <w:t>002080</w:t>
            </w:r>
          </w:p>
        </w:tc>
        <w:tc>
          <w:tcPr>
            <w:tcW w:w="1701" w:type="dxa"/>
            <w:vAlign w:val="center"/>
          </w:tcPr>
          <w:p w:rsidR="008D1C61" w:rsidRDefault="00817A9D">
            <w:pPr>
              <w:jc w:val="center"/>
            </w:pPr>
            <w:r>
              <w:rPr>
                <w:rFonts w:eastAsiaTheme="minorEastAsia"/>
                <w:color w:val="000000"/>
                <w:sz w:val="24"/>
              </w:rPr>
              <w:t>中材科技</w:t>
            </w:r>
          </w:p>
        </w:tc>
        <w:tc>
          <w:tcPr>
            <w:tcW w:w="1276" w:type="dxa"/>
            <w:vAlign w:val="center"/>
          </w:tcPr>
          <w:p w:rsidR="008D1C61" w:rsidRDefault="00817A9D">
            <w:pPr>
              <w:jc w:val="right"/>
            </w:pPr>
            <w:r>
              <w:rPr>
                <w:rFonts w:eastAsiaTheme="minorEastAsia"/>
                <w:color w:val="000000"/>
                <w:sz w:val="24"/>
              </w:rPr>
              <w:t>398,000</w:t>
            </w:r>
          </w:p>
        </w:tc>
        <w:tc>
          <w:tcPr>
            <w:tcW w:w="1842" w:type="dxa"/>
            <w:vAlign w:val="center"/>
          </w:tcPr>
          <w:p w:rsidR="008D1C61" w:rsidRDefault="00817A9D">
            <w:pPr>
              <w:jc w:val="right"/>
            </w:pPr>
            <w:r>
              <w:rPr>
                <w:rFonts w:eastAsiaTheme="minorEastAsia"/>
                <w:color w:val="000000"/>
                <w:sz w:val="24"/>
              </w:rPr>
              <w:t>4,147,160.00</w:t>
            </w:r>
          </w:p>
        </w:tc>
        <w:tc>
          <w:tcPr>
            <w:tcW w:w="1616" w:type="dxa"/>
            <w:vAlign w:val="center"/>
          </w:tcPr>
          <w:p w:rsidR="008D1C61" w:rsidRDefault="00817A9D">
            <w:pPr>
              <w:jc w:val="right"/>
            </w:pPr>
            <w:r>
              <w:rPr>
                <w:rFonts w:eastAsiaTheme="minorEastAsia"/>
                <w:color w:val="000000"/>
                <w:sz w:val="24"/>
              </w:rPr>
              <w:t>1.61</w:t>
            </w:r>
          </w:p>
        </w:tc>
      </w:tr>
      <w:tr w:rsidR="008D1C61">
        <w:tc>
          <w:tcPr>
            <w:tcW w:w="817" w:type="dxa"/>
            <w:vAlign w:val="center"/>
          </w:tcPr>
          <w:p w:rsidR="008D1C61" w:rsidRDefault="00817A9D">
            <w:pPr>
              <w:jc w:val="center"/>
            </w:pPr>
            <w:r>
              <w:rPr>
                <w:rFonts w:eastAsiaTheme="minorEastAsia"/>
                <w:color w:val="000000"/>
                <w:sz w:val="24"/>
              </w:rPr>
              <w:t>9</w:t>
            </w:r>
          </w:p>
        </w:tc>
        <w:tc>
          <w:tcPr>
            <w:tcW w:w="1276" w:type="dxa"/>
            <w:vAlign w:val="center"/>
          </w:tcPr>
          <w:p w:rsidR="008D1C61" w:rsidRDefault="00817A9D">
            <w:pPr>
              <w:jc w:val="center"/>
            </w:pPr>
            <w:r>
              <w:rPr>
                <w:rFonts w:eastAsiaTheme="minorEastAsia"/>
                <w:color w:val="000000"/>
                <w:sz w:val="24"/>
              </w:rPr>
              <w:t>601689</w:t>
            </w:r>
          </w:p>
        </w:tc>
        <w:tc>
          <w:tcPr>
            <w:tcW w:w="1701" w:type="dxa"/>
            <w:vAlign w:val="center"/>
          </w:tcPr>
          <w:p w:rsidR="008D1C61" w:rsidRDefault="00817A9D">
            <w:pPr>
              <w:jc w:val="center"/>
            </w:pPr>
            <w:r>
              <w:rPr>
                <w:rFonts w:eastAsiaTheme="minorEastAsia"/>
                <w:color w:val="000000"/>
                <w:sz w:val="24"/>
              </w:rPr>
              <w:t>拓普集团</w:t>
            </w:r>
          </w:p>
        </w:tc>
        <w:tc>
          <w:tcPr>
            <w:tcW w:w="1276" w:type="dxa"/>
            <w:vAlign w:val="center"/>
          </w:tcPr>
          <w:p w:rsidR="008D1C61" w:rsidRDefault="00817A9D">
            <w:pPr>
              <w:jc w:val="right"/>
            </w:pPr>
            <w:r>
              <w:rPr>
                <w:rFonts w:eastAsiaTheme="minorEastAsia"/>
                <w:color w:val="000000"/>
                <w:sz w:val="24"/>
              </w:rPr>
              <w:t>340,945</w:t>
            </w:r>
          </w:p>
        </w:tc>
        <w:tc>
          <w:tcPr>
            <w:tcW w:w="1842" w:type="dxa"/>
            <w:vAlign w:val="center"/>
          </w:tcPr>
          <w:p w:rsidR="008D1C61" w:rsidRDefault="00817A9D">
            <w:pPr>
              <w:jc w:val="right"/>
            </w:pPr>
            <w:r>
              <w:rPr>
                <w:rFonts w:eastAsiaTheme="minorEastAsia"/>
                <w:color w:val="000000"/>
                <w:sz w:val="24"/>
              </w:rPr>
              <w:t>4,029,969.90</w:t>
            </w:r>
          </w:p>
        </w:tc>
        <w:tc>
          <w:tcPr>
            <w:tcW w:w="1616" w:type="dxa"/>
            <w:vAlign w:val="center"/>
          </w:tcPr>
          <w:p w:rsidR="008D1C61" w:rsidRDefault="00817A9D">
            <w:pPr>
              <w:jc w:val="right"/>
            </w:pPr>
            <w:r>
              <w:rPr>
                <w:rFonts w:eastAsiaTheme="minorEastAsia"/>
                <w:color w:val="000000"/>
                <w:sz w:val="24"/>
              </w:rPr>
              <w:t>1.57</w:t>
            </w:r>
          </w:p>
        </w:tc>
      </w:tr>
      <w:tr w:rsidR="008D1C61">
        <w:tc>
          <w:tcPr>
            <w:tcW w:w="817" w:type="dxa"/>
            <w:vAlign w:val="center"/>
          </w:tcPr>
          <w:p w:rsidR="008D1C61" w:rsidRDefault="00817A9D">
            <w:pPr>
              <w:jc w:val="center"/>
            </w:pPr>
            <w:r>
              <w:rPr>
                <w:rFonts w:eastAsiaTheme="minorEastAsia"/>
                <w:color w:val="000000"/>
                <w:sz w:val="24"/>
              </w:rPr>
              <w:t>10</w:t>
            </w:r>
          </w:p>
        </w:tc>
        <w:tc>
          <w:tcPr>
            <w:tcW w:w="1276" w:type="dxa"/>
            <w:vAlign w:val="center"/>
          </w:tcPr>
          <w:p w:rsidR="008D1C61" w:rsidRDefault="00817A9D">
            <w:pPr>
              <w:jc w:val="center"/>
            </w:pPr>
            <w:r>
              <w:rPr>
                <w:rFonts w:eastAsiaTheme="minorEastAsia"/>
                <w:color w:val="000000"/>
                <w:sz w:val="24"/>
              </w:rPr>
              <w:t>300450</w:t>
            </w:r>
          </w:p>
        </w:tc>
        <w:tc>
          <w:tcPr>
            <w:tcW w:w="1701" w:type="dxa"/>
            <w:vAlign w:val="center"/>
          </w:tcPr>
          <w:p w:rsidR="008D1C61" w:rsidRDefault="00817A9D">
            <w:pPr>
              <w:jc w:val="center"/>
            </w:pPr>
            <w:r>
              <w:rPr>
                <w:rFonts w:eastAsiaTheme="minorEastAsia"/>
                <w:color w:val="000000"/>
                <w:sz w:val="24"/>
              </w:rPr>
              <w:t>先导智能</w:t>
            </w:r>
          </w:p>
        </w:tc>
        <w:tc>
          <w:tcPr>
            <w:tcW w:w="1276" w:type="dxa"/>
            <w:vAlign w:val="center"/>
          </w:tcPr>
          <w:p w:rsidR="008D1C61" w:rsidRDefault="00817A9D">
            <w:pPr>
              <w:jc w:val="right"/>
            </w:pPr>
            <w:r>
              <w:rPr>
                <w:rFonts w:eastAsiaTheme="minorEastAsia"/>
                <w:color w:val="000000"/>
                <w:sz w:val="24"/>
              </w:rPr>
              <w:t>119,146</w:t>
            </w:r>
          </w:p>
        </w:tc>
        <w:tc>
          <w:tcPr>
            <w:tcW w:w="1842" w:type="dxa"/>
            <w:vAlign w:val="center"/>
          </w:tcPr>
          <w:p w:rsidR="008D1C61" w:rsidRDefault="00817A9D">
            <w:pPr>
              <w:jc w:val="right"/>
            </w:pPr>
            <w:r>
              <w:rPr>
                <w:rFonts w:eastAsiaTheme="minorEastAsia"/>
                <w:color w:val="000000"/>
                <w:sz w:val="24"/>
              </w:rPr>
              <w:t>4,015,220.20</w:t>
            </w:r>
          </w:p>
        </w:tc>
        <w:tc>
          <w:tcPr>
            <w:tcW w:w="1616" w:type="dxa"/>
            <w:vAlign w:val="center"/>
          </w:tcPr>
          <w:p w:rsidR="008D1C61" w:rsidRDefault="00817A9D">
            <w:pPr>
              <w:jc w:val="right"/>
            </w:pPr>
            <w:r>
              <w:rPr>
                <w:rFonts w:eastAsiaTheme="minorEastAsia"/>
                <w:color w:val="000000"/>
                <w:sz w:val="24"/>
              </w:rPr>
              <w:t>1.56</w:t>
            </w:r>
          </w:p>
        </w:tc>
      </w:tr>
    </w:tbl>
    <w:p w:rsidR="006F20EC" w:rsidRPr="005E324A" w:rsidRDefault="006F20EC" w:rsidP="006B10DA">
      <w:pPr>
        <w:autoSpaceDE w:val="0"/>
        <w:autoSpaceDN w:val="0"/>
        <w:adjustRightInd w:val="0"/>
        <w:spacing w:line="360" w:lineRule="auto"/>
        <w:jc w:val="left"/>
        <w:rPr>
          <w:rFonts w:eastAsiaTheme="minorEastAsia"/>
          <w:color w:val="000000"/>
          <w:sz w:val="24"/>
        </w:rPr>
      </w:pPr>
    </w:p>
    <w:p w:rsidR="000625A6" w:rsidRPr="005E324A" w:rsidRDefault="000625A6" w:rsidP="003A4DA3">
      <w:pPr>
        <w:spacing w:line="360" w:lineRule="auto"/>
        <w:rPr>
          <w:rFonts w:eastAsiaTheme="minorEastAsia"/>
          <w:b/>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t>5.3.2</w:t>
        </w:r>
        <w:r w:rsidR="002E45F3" w:rsidRPr="005E324A">
          <w:rPr>
            <w:rFonts w:eastAsiaTheme="minorEastAsia"/>
            <w:b/>
            <w:color w:val="000000"/>
            <w:kern w:val="0"/>
            <w:sz w:val="24"/>
          </w:rPr>
          <w:t>报告</w:t>
        </w:r>
      </w:smartTag>
      <w:r w:rsidR="005D44E4" w:rsidRPr="005E324A">
        <w:rPr>
          <w:rFonts w:eastAsiaTheme="minorEastAsia"/>
          <w:b/>
          <w:color w:val="000000"/>
          <w:kern w:val="0"/>
          <w:sz w:val="24"/>
        </w:rPr>
        <w:t>期末</w:t>
      </w:r>
      <w:r w:rsidR="005D44E4" w:rsidRPr="005E324A">
        <w:rPr>
          <w:rFonts w:eastAsiaTheme="minorEastAsia"/>
          <w:b/>
          <w:sz w:val="24"/>
        </w:rPr>
        <w:t>积极</w:t>
      </w:r>
      <w:r w:rsidRPr="005E324A">
        <w:rPr>
          <w:rFonts w:eastAsiaTheme="minorEastAsia"/>
          <w:b/>
          <w:sz w:val="24"/>
        </w:rPr>
        <w:t>投资按公允价值占基金资产净值比例大小排序的前五名股票</w:t>
      </w:r>
      <w:r w:rsidRPr="005E324A">
        <w:rPr>
          <w:rFonts w:eastAsiaTheme="minorEastAsia"/>
          <w:b/>
          <w:sz w:val="24"/>
        </w:rPr>
        <w:lastRenderedPageBreak/>
        <w:t>投资明细</w:t>
      </w:r>
    </w:p>
    <w:tbl>
      <w:tblPr>
        <w:tblStyle w:val="af7"/>
        <w:tblW w:w="0" w:type="auto"/>
        <w:tblLayout w:type="fixed"/>
        <w:tblLook w:val="04A0" w:firstRow="1" w:lastRow="0" w:firstColumn="1" w:lastColumn="0" w:noHBand="0" w:noVBand="1"/>
      </w:tblPr>
      <w:tblGrid>
        <w:gridCol w:w="817"/>
        <w:gridCol w:w="1276"/>
        <w:gridCol w:w="1701"/>
        <w:gridCol w:w="1276"/>
        <w:gridCol w:w="1842"/>
        <w:gridCol w:w="1616"/>
      </w:tblGrid>
      <w:tr w:rsidR="007622F6" w:rsidRPr="005E324A" w:rsidTr="007A6BEA">
        <w:tc>
          <w:tcPr>
            <w:tcW w:w="817"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127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股票代码</w:t>
            </w:r>
          </w:p>
        </w:tc>
        <w:tc>
          <w:tcPr>
            <w:tcW w:w="1701"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股票名称</w:t>
            </w:r>
          </w:p>
        </w:tc>
        <w:tc>
          <w:tcPr>
            <w:tcW w:w="127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数量</w:t>
            </w:r>
            <w:r w:rsidRPr="005E324A">
              <w:rPr>
                <w:rFonts w:eastAsiaTheme="minorEastAsia"/>
                <w:color w:val="000000"/>
                <w:sz w:val="24"/>
              </w:rPr>
              <w:t>(</w:t>
            </w:r>
            <w:r w:rsidRPr="005E324A">
              <w:rPr>
                <w:rFonts w:eastAsiaTheme="minorEastAsia"/>
                <w:color w:val="000000"/>
                <w:sz w:val="24"/>
              </w:rPr>
              <w:t>股</w:t>
            </w:r>
            <w:r w:rsidRPr="005E324A">
              <w:rPr>
                <w:rFonts w:eastAsiaTheme="minorEastAsia"/>
                <w:color w:val="000000"/>
                <w:sz w:val="24"/>
              </w:rPr>
              <w:t>)</w:t>
            </w:r>
          </w:p>
        </w:tc>
        <w:tc>
          <w:tcPr>
            <w:tcW w:w="1842" w:type="dxa"/>
            <w:vAlign w:val="center"/>
          </w:tcPr>
          <w:p w:rsidR="007622F6" w:rsidRPr="005E324A" w:rsidRDefault="007622F6" w:rsidP="007A6BEA">
            <w:pPr>
              <w:autoSpaceDE w:val="0"/>
              <w:autoSpaceDN w:val="0"/>
              <w:adjustRightInd w:val="0"/>
              <w:spacing w:before="29" w:line="360" w:lineRule="auto"/>
              <w:ind w:left="17"/>
              <w:jc w:val="center"/>
              <w:rPr>
                <w:rFonts w:eastAsiaTheme="minorEastAsia"/>
                <w:color w:val="000000"/>
                <w:sz w:val="24"/>
              </w:rPr>
            </w:pPr>
            <w:r w:rsidRPr="005E324A">
              <w:rPr>
                <w:rFonts w:eastAsiaTheme="minorEastAsia"/>
                <w:color w:val="000000"/>
                <w:sz w:val="24"/>
              </w:rPr>
              <w:t>公允价值</w:t>
            </w:r>
            <w:r w:rsidRPr="005E324A">
              <w:rPr>
                <w:rFonts w:eastAsiaTheme="minorEastAsia"/>
                <w:color w:val="000000"/>
                <w:sz w:val="24"/>
              </w:rPr>
              <w:t>(</w:t>
            </w:r>
            <w:r w:rsidRPr="005E324A">
              <w:rPr>
                <w:rFonts w:eastAsiaTheme="minorEastAsia"/>
                <w:color w:val="000000"/>
                <w:sz w:val="24"/>
              </w:rPr>
              <w:t>元</w:t>
            </w:r>
            <w:r w:rsidRPr="005E324A">
              <w:rPr>
                <w:rFonts w:eastAsiaTheme="minorEastAsia"/>
                <w:color w:val="000000"/>
                <w:sz w:val="24"/>
              </w:rPr>
              <w:t>)</w:t>
            </w:r>
          </w:p>
        </w:tc>
        <w:tc>
          <w:tcPr>
            <w:tcW w:w="161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sidRPr="005E324A">
              <w:rPr>
                <w:rFonts w:eastAsiaTheme="minorEastAsia"/>
                <w:color w:val="000000"/>
                <w:sz w:val="24"/>
              </w:rPr>
              <w:t>(</w:t>
            </w:r>
            <w:r w:rsidRPr="005E324A">
              <w:rPr>
                <w:rFonts w:eastAsiaTheme="minorEastAsia"/>
                <w:color w:val="000000"/>
                <w:sz w:val="24"/>
              </w:rPr>
              <w:t>％</w:t>
            </w:r>
            <w:r w:rsidRPr="005E324A">
              <w:rPr>
                <w:rFonts w:eastAsiaTheme="minorEastAsia"/>
                <w:color w:val="000000"/>
                <w:sz w:val="24"/>
              </w:rPr>
              <w:t>)</w:t>
            </w:r>
          </w:p>
        </w:tc>
      </w:tr>
      <w:tr w:rsidR="008D1C61">
        <w:tc>
          <w:tcPr>
            <w:tcW w:w="817" w:type="dxa"/>
            <w:vAlign w:val="center"/>
          </w:tcPr>
          <w:p w:rsidR="008D1C61" w:rsidRDefault="00817A9D">
            <w:pPr>
              <w:jc w:val="center"/>
            </w:pPr>
            <w:r>
              <w:rPr>
                <w:rFonts w:eastAsiaTheme="minorEastAsia"/>
                <w:color w:val="000000"/>
                <w:sz w:val="24"/>
              </w:rPr>
              <w:t>1</w:t>
            </w:r>
          </w:p>
        </w:tc>
        <w:tc>
          <w:tcPr>
            <w:tcW w:w="1276" w:type="dxa"/>
            <w:vAlign w:val="center"/>
          </w:tcPr>
          <w:p w:rsidR="008D1C61" w:rsidRDefault="00817A9D">
            <w:pPr>
              <w:jc w:val="center"/>
            </w:pPr>
            <w:r>
              <w:rPr>
                <w:rFonts w:eastAsiaTheme="minorEastAsia"/>
                <w:color w:val="000000"/>
                <w:sz w:val="24"/>
              </w:rPr>
              <w:t>300772</w:t>
            </w:r>
          </w:p>
        </w:tc>
        <w:tc>
          <w:tcPr>
            <w:tcW w:w="1701" w:type="dxa"/>
            <w:vAlign w:val="center"/>
          </w:tcPr>
          <w:p w:rsidR="008D1C61" w:rsidRDefault="00817A9D">
            <w:pPr>
              <w:jc w:val="center"/>
            </w:pPr>
            <w:r>
              <w:rPr>
                <w:rFonts w:eastAsiaTheme="minorEastAsia"/>
                <w:color w:val="000000"/>
                <w:sz w:val="24"/>
              </w:rPr>
              <w:t>运达股份</w:t>
            </w:r>
          </w:p>
        </w:tc>
        <w:tc>
          <w:tcPr>
            <w:tcW w:w="1276" w:type="dxa"/>
            <w:vAlign w:val="center"/>
          </w:tcPr>
          <w:p w:rsidR="008D1C61" w:rsidRDefault="00817A9D">
            <w:pPr>
              <w:jc w:val="right"/>
            </w:pPr>
            <w:r>
              <w:rPr>
                <w:rFonts w:eastAsiaTheme="minorEastAsia"/>
                <w:color w:val="000000"/>
                <w:sz w:val="24"/>
              </w:rPr>
              <w:t>2,336</w:t>
            </w:r>
          </w:p>
        </w:tc>
        <w:tc>
          <w:tcPr>
            <w:tcW w:w="1842" w:type="dxa"/>
            <w:vAlign w:val="center"/>
          </w:tcPr>
          <w:p w:rsidR="008D1C61" w:rsidRDefault="00817A9D">
            <w:pPr>
              <w:jc w:val="right"/>
            </w:pPr>
            <w:r>
              <w:rPr>
                <w:rFonts w:eastAsiaTheme="minorEastAsia"/>
                <w:color w:val="000000"/>
                <w:sz w:val="24"/>
              </w:rPr>
              <w:t>37,749.76</w:t>
            </w:r>
          </w:p>
        </w:tc>
        <w:tc>
          <w:tcPr>
            <w:tcW w:w="1616" w:type="dxa"/>
            <w:vAlign w:val="center"/>
          </w:tcPr>
          <w:p w:rsidR="008D1C61" w:rsidRDefault="00817A9D">
            <w:pPr>
              <w:jc w:val="right"/>
            </w:pPr>
            <w:r>
              <w:rPr>
                <w:rFonts w:eastAsiaTheme="minorEastAsia"/>
                <w:color w:val="000000"/>
                <w:sz w:val="24"/>
              </w:rPr>
              <w:t>0.01</w:t>
            </w:r>
          </w:p>
        </w:tc>
      </w:tr>
    </w:tbl>
    <w:p w:rsidR="000625A6" w:rsidRPr="005E324A" w:rsidRDefault="000625A6" w:rsidP="0019563C">
      <w:pPr>
        <w:autoSpaceDE w:val="0"/>
        <w:autoSpaceDN w:val="0"/>
        <w:adjustRightInd w:val="0"/>
        <w:spacing w:line="360" w:lineRule="auto"/>
        <w:jc w:val="left"/>
        <w:rPr>
          <w:rFonts w:eastAsiaTheme="minorEastAsia"/>
          <w:color w:val="000000"/>
          <w:sz w:val="24"/>
        </w:rPr>
      </w:pPr>
    </w:p>
    <w:p w:rsidR="00220542"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5.4 </w:t>
      </w:r>
      <w:r w:rsidRPr="005E324A">
        <w:rPr>
          <w:rFonts w:eastAsiaTheme="minorEastAsia"/>
          <w:b/>
          <w:color w:val="000000"/>
          <w:kern w:val="0"/>
          <w:sz w:val="24"/>
        </w:rPr>
        <w:t>报告期末按债券品种分类的债券投资组合</w:t>
      </w:r>
    </w:p>
    <w:p w:rsidR="007D47D8" w:rsidRPr="007D47D8" w:rsidRDefault="00CB0992" w:rsidP="00CB0992">
      <w:pPr>
        <w:autoSpaceDE w:val="0"/>
        <w:autoSpaceDN w:val="0"/>
        <w:adjustRightInd w:val="0"/>
        <w:spacing w:line="360" w:lineRule="auto"/>
        <w:jc w:val="right"/>
        <w:rPr>
          <w:rFonts w:eastAsiaTheme="minorEastAsia"/>
          <w:color w:val="000000"/>
          <w:kern w:val="0"/>
          <w:sz w:val="24"/>
        </w:rPr>
      </w:pPr>
      <w:r w:rsidRPr="00CB0992">
        <w:rPr>
          <w:rFonts w:eastAsiaTheme="minorEastAsia" w:hint="eastAsia"/>
          <w:color w:val="000000"/>
          <w:kern w:val="0"/>
          <w:sz w:val="24"/>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3260"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债券品种</w:t>
            </w:r>
          </w:p>
        </w:tc>
        <w:tc>
          <w:tcPr>
            <w:tcW w:w="2835"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公允价值</w:t>
            </w:r>
          </w:p>
        </w:tc>
        <w:tc>
          <w:tcPr>
            <w:tcW w:w="1616"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sidR="0004364B">
              <w:rPr>
                <w:rFonts w:eastAsiaTheme="minorEastAsia" w:hint="eastAsia"/>
                <w:color w:val="000000"/>
                <w:sz w:val="24"/>
              </w:rPr>
              <w:t>(</w:t>
            </w:r>
            <w:r w:rsidR="0004364B">
              <w:rPr>
                <w:rFonts w:eastAsiaTheme="minorEastAsia"/>
                <w:color w:val="000000"/>
                <w:sz w:val="24"/>
              </w:rPr>
              <w:t>%</w:t>
            </w:r>
            <w:r w:rsidR="0004364B">
              <w:rPr>
                <w:rFonts w:eastAsiaTheme="minorEastAsia" w:hint="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1</w:t>
            </w: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国家债券</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2</w:t>
            </w: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央行票据</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3</w:t>
            </w: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金融债券</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其中：政策性金融债</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4</w:t>
            </w: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企业债券</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5</w:t>
            </w: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企业短期融资</w:t>
            </w:r>
            <w:r w:rsidR="001008A1" w:rsidRPr="005E324A">
              <w:rPr>
                <w:rFonts w:eastAsiaTheme="minorEastAsia"/>
                <w:color w:val="000000"/>
                <w:sz w:val="24"/>
              </w:rPr>
              <w:t>券</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2D1791" w:rsidRPr="005E324A" w:rsidTr="006B5B3E">
        <w:tc>
          <w:tcPr>
            <w:tcW w:w="817" w:type="dxa"/>
            <w:shd w:val="clear" w:color="auto" w:fill="auto"/>
            <w:vAlign w:val="center"/>
          </w:tcPr>
          <w:p w:rsidR="002D1791" w:rsidRPr="005E324A" w:rsidRDefault="002D1791" w:rsidP="00465C86">
            <w:pPr>
              <w:spacing w:before="29" w:line="360" w:lineRule="auto"/>
              <w:ind w:left="17"/>
              <w:jc w:val="center"/>
              <w:rPr>
                <w:rFonts w:eastAsiaTheme="minorEastAsia"/>
                <w:color w:val="000000"/>
                <w:sz w:val="24"/>
              </w:rPr>
            </w:pPr>
            <w:r w:rsidRPr="005E324A">
              <w:rPr>
                <w:rFonts w:eastAsiaTheme="minorEastAsia"/>
                <w:color w:val="000000"/>
                <w:sz w:val="24"/>
              </w:rPr>
              <w:t>6</w:t>
            </w:r>
          </w:p>
        </w:tc>
        <w:tc>
          <w:tcPr>
            <w:tcW w:w="3260" w:type="dxa"/>
            <w:shd w:val="clear" w:color="auto" w:fill="auto"/>
            <w:vAlign w:val="center"/>
          </w:tcPr>
          <w:p w:rsidR="002D1791" w:rsidRPr="005E324A" w:rsidRDefault="002D1791" w:rsidP="00465C86">
            <w:pPr>
              <w:spacing w:before="29" w:line="360" w:lineRule="auto"/>
              <w:ind w:left="17"/>
              <w:jc w:val="left"/>
              <w:rPr>
                <w:rFonts w:eastAsiaTheme="minorEastAsia"/>
                <w:color w:val="000000"/>
                <w:sz w:val="24"/>
              </w:rPr>
            </w:pPr>
            <w:r w:rsidRPr="005E324A">
              <w:rPr>
                <w:rFonts w:eastAsiaTheme="minorEastAsia"/>
                <w:color w:val="000000"/>
                <w:sz w:val="24"/>
              </w:rPr>
              <w:t>中期票据</w:t>
            </w:r>
          </w:p>
        </w:tc>
        <w:tc>
          <w:tcPr>
            <w:tcW w:w="2835" w:type="dxa"/>
            <w:shd w:val="clear" w:color="auto" w:fill="auto"/>
            <w:vAlign w:val="center"/>
          </w:tcPr>
          <w:p w:rsidR="002D1791" w:rsidRPr="005E324A" w:rsidRDefault="002D1791" w:rsidP="00465C86">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2D1791" w:rsidRPr="005E324A" w:rsidRDefault="002D1791" w:rsidP="00465C86">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2D1791" w:rsidRPr="005E324A" w:rsidTr="006B5B3E">
        <w:tc>
          <w:tcPr>
            <w:tcW w:w="817" w:type="dxa"/>
            <w:shd w:val="clear" w:color="auto" w:fill="auto"/>
            <w:vAlign w:val="center"/>
          </w:tcPr>
          <w:p w:rsidR="002D1791" w:rsidRPr="005E324A" w:rsidRDefault="002D1791" w:rsidP="007A6BEA">
            <w:pPr>
              <w:spacing w:before="29" w:line="360" w:lineRule="auto"/>
              <w:ind w:left="17"/>
              <w:jc w:val="center"/>
              <w:rPr>
                <w:rFonts w:eastAsiaTheme="minorEastAsia"/>
                <w:color w:val="000000"/>
                <w:sz w:val="24"/>
              </w:rPr>
            </w:pPr>
            <w:r w:rsidRPr="005E324A">
              <w:rPr>
                <w:rFonts w:eastAsiaTheme="minorEastAsia"/>
                <w:color w:val="000000"/>
                <w:sz w:val="24"/>
              </w:rPr>
              <w:t>7</w:t>
            </w:r>
          </w:p>
        </w:tc>
        <w:tc>
          <w:tcPr>
            <w:tcW w:w="3260" w:type="dxa"/>
            <w:shd w:val="clear" w:color="auto" w:fill="auto"/>
            <w:vAlign w:val="center"/>
          </w:tcPr>
          <w:p w:rsidR="002D1791" w:rsidRPr="005E324A" w:rsidRDefault="002D1791" w:rsidP="007A6BEA">
            <w:pPr>
              <w:spacing w:before="29" w:line="360" w:lineRule="auto"/>
              <w:ind w:left="17"/>
              <w:jc w:val="left"/>
              <w:rPr>
                <w:rFonts w:eastAsiaTheme="minorEastAsia"/>
                <w:color w:val="000000"/>
                <w:sz w:val="24"/>
              </w:rPr>
            </w:pPr>
            <w:r w:rsidRPr="005E324A">
              <w:rPr>
                <w:rFonts w:eastAsiaTheme="minorEastAsia"/>
                <w:color w:val="000000"/>
                <w:sz w:val="24"/>
              </w:rPr>
              <w:t>可转债</w:t>
            </w:r>
            <w:r w:rsidR="006E063E">
              <w:rPr>
                <w:rFonts w:hint="eastAsia"/>
                <w:sz w:val="24"/>
              </w:rPr>
              <w:t>（可交换债）</w:t>
            </w:r>
          </w:p>
        </w:tc>
        <w:tc>
          <w:tcPr>
            <w:tcW w:w="2835"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193,395.60</w:t>
            </w:r>
          </w:p>
        </w:tc>
        <w:tc>
          <w:tcPr>
            <w:tcW w:w="1616"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0.08</w:t>
            </w:r>
          </w:p>
        </w:tc>
      </w:tr>
      <w:tr w:rsidR="007E312F" w:rsidRPr="005E324A" w:rsidTr="00622A9C">
        <w:tc>
          <w:tcPr>
            <w:tcW w:w="817" w:type="dxa"/>
            <w:shd w:val="clear" w:color="auto" w:fill="auto"/>
            <w:vAlign w:val="center"/>
          </w:tcPr>
          <w:p w:rsidR="007E312F" w:rsidRPr="005E324A" w:rsidRDefault="007E312F" w:rsidP="00622A9C">
            <w:pPr>
              <w:spacing w:before="29" w:line="360" w:lineRule="auto"/>
              <w:ind w:left="17"/>
              <w:jc w:val="center"/>
              <w:rPr>
                <w:rFonts w:eastAsiaTheme="minorEastAsia"/>
                <w:color w:val="000000"/>
                <w:sz w:val="24"/>
              </w:rPr>
            </w:pPr>
            <w:r w:rsidRPr="005E324A">
              <w:rPr>
                <w:rFonts w:eastAsiaTheme="minorEastAsia"/>
                <w:color w:val="000000"/>
                <w:sz w:val="24"/>
              </w:rPr>
              <w:t>8</w:t>
            </w:r>
          </w:p>
        </w:tc>
        <w:tc>
          <w:tcPr>
            <w:tcW w:w="3260" w:type="dxa"/>
            <w:shd w:val="clear" w:color="auto" w:fill="auto"/>
            <w:vAlign w:val="center"/>
          </w:tcPr>
          <w:p w:rsidR="007E312F" w:rsidRPr="005E324A" w:rsidRDefault="007E312F" w:rsidP="00622A9C">
            <w:pPr>
              <w:spacing w:before="29" w:line="360" w:lineRule="auto"/>
              <w:ind w:left="17"/>
              <w:jc w:val="left"/>
              <w:rPr>
                <w:rFonts w:eastAsiaTheme="minorEastAsia"/>
                <w:color w:val="000000"/>
                <w:sz w:val="24"/>
              </w:rPr>
            </w:pPr>
            <w:r w:rsidRPr="005E324A">
              <w:rPr>
                <w:rFonts w:eastAsiaTheme="minorEastAsia"/>
                <w:color w:val="000000"/>
                <w:sz w:val="24"/>
              </w:rPr>
              <w:t>同业存单</w:t>
            </w:r>
          </w:p>
        </w:tc>
        <w:tc>
          <w:tcPr>
            <w:tcW w:w="2835" w:type="dxa"/>
            <w:shd w:val="clear" w:color="auto" w:fill="auto"/>
            <w:vAlign w:val="center"/>
          </w:tcPr>
          <w:p w:rsidR="007E312F" w:rsidRPr="005E324A" w:rsidRDefault="007E312F" w:rsidP="00622A9C">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E312F" w:rsidRPr="005E324A" w:rsidRDefault="007E312F" w:rsidP="00622A9C">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2D1791" w:rsidRPr="005E324A" w:rsidTr="006B5B3E">
        <w:tc>
          <w:tcPr>
            <w:tcW w:w="817" w:type="dxa"/>
            <w:shd w:val="clear" w:color="auto" w:fill="auto"/>
            <w:vAlign w:val="center"/>
          </w:tcPr>
          <w:p w:rsidR="002D1791" w:rsidRPr="005E324A" w:rsidRDefault="002D1791" w:rsidP="007C6049">
            <w:pPr>
              <w:spacing w:before="29" w:line="360" w:lineRule="auto"/>
              <w:ind w:left="17"/>
              <w:jc w:val="center"/>
              <w:rPr>
                <w:rFonts w:eastAsiaTheme="minorEastAsia"/>
                <w:color w:val="000000"/>
                <w:sz w:val="24"/>
              </w:rPr>
            </w:pPr>
            <w:r w:rsidRPr="005E324A">
              <w:rPr>
                <w:rFonts w:eastAsiaTheme="minorEastAsia"/>
                <w:color w:val="000000"/>
                <w:sz w:val="24"/>
              </w:rPr>
              <w:t>9</w:t>
            </w:r>
          </w:p>
        </w:tc>
        <w:tc>
          <w:tcPr>
            <w:tcW w:w="3260" w:type="dxa"/>
            <w:shd w:val="clear" w:color="auto" w:fill="auto"/>
            <w:vAlign w:val="center"/>
          </w:tcPr>
          <w:p w:rsidR="002D1791" w:rsidRPr="005E324A" w:rsidRDefault="002D1791" w:rsidP="007A6BEA">
            <w:pPr>
              <w:spacing w:before="29" w:line="360" w:lineRule="auto"/>
              <w:ind w:left="17"/>
              <w:jc w:val="left"/>
              <w:rPr>
                <w:rFonts w:eastAsiaTheme="minorEastAsia"/>
                <w:color w:val="000000"/>
                <w:sz w:val="24"/>
              </w:rPr>
            </w:pPr>
            <w:r w:rsidRPr="005E324A">
              <w:rPr>
                <w:rFonts w:eastAsiaTheme="minorEastAsia"/>
                <w:color w:val="000000"/>
                <w:sz w:val="24"/>
              </w:rPr>
              <w:t>其他</w:t>
            </w:r>
          </w:p>
        </w:tc>
        <w:tc>
          <w:tcPr>
            <w:tcW w:w="2835"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2D1791" w:rsidRPr="005E324A" w:rsidTr="006B5B3E">
        <w:tc>
          <w:tcPr>
            <w:tcW w:w="817" w:type="dxa"/>
            <w:shd w:val="clear" w:color="auto" w:fill="auto"/>
            <w:vAlign w:val="center"/>
          </w:tcPr>
          <w:p w:rsidR="002D1791" w:rsidRPr="005E324A" w:rsidRDefault="002D1791" w:rsidP="007C6049">
            <w:pPr>
              <w:spacing w:before="29" w:line="360" w:lineRule="auto"/>
              <w:ind w:left="17"/>
              <w:jc w:val="center"/>
              <w:rPr>
                <w:rFonts w:eastAsiaTheme="minorEastAsia"/>
                <w:color w:val="000000"/>
                <w:sz w:val="24"/>
              </w:rPr>
            </w:pPr>
            <w:r w:rsidRPr="005E324A">
              <w:rPr>
                <w:rFonts w:eastAsiaTheme="minorEastAsia"/>
                <w:color w:val="000000"/>
                <w:sz w:val="24"/>
              </w:rPr>
              <w:t>10</w:t>
            </w:r>
          </w:p>
        </w:tc>
        <w:tc>
          <w:tcPr>
            <w:tcW w:w="3260" w:type="dxa"/>
            <w:shd w:val="clear" w:color="auto" w:fill="auto"/>
            <w:vAlign w:val="center"/>
          </w:tcPr>
          <w:p w:rsidR="002D1791" w:rsidRPr="005E324A" w:rsidRDefault="002D1791" w:rsidP="007A6BEA">
            <w:pPr>
              <w:spacing w:before="29" w:line="360" w:lineRule="auto"/>
              <w:ind w:left="17"/>
              <w:jc w:val="left"/>
              <w:rPr>
                <w:rFonts w:eastAsiaTheme="minorEastAsia"/>
                <w:color w:val="000000"/>
                <w:sz w:val="24"/>
              </w:rPr>
            </w:pPr>
            <w:r w:rsidRPr="005E324A">
              <w:rPr>
                <w:rFonts w:eastAsiaTheme="minorEastAsia"/>
                <w:color w:val="000000"/>
                <w:sz w:val="24"/>
              </w:rPr>
              <w:t>合计</w:t>
            </w:r>
          </w:p>
        </w:tc>
        <w:tc>
          <w:tcPr>
            <w:tcW w:w="2835"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193,395.60</w:t>
            </w:r>
          </w:p>
        </w:tc>
        <w:tc>
          <w:tcPr>
            <w:tcW w:w="1616"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0.08</w:t>
            </w:r>
          </w:p>
        </w:tc>
      </w:tr>
    </w:tbl>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Default="00220542"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5.5 </w:t>
      </w:r>
      <w:r w:rsidRPr="005E324A">
        <w:rPr>
          <w:rFonts w:eastAsiaTheme="minorEastAsia"/>
          <w:b/>
          <w:color w:val="000000"/>
          <w:kern w:val="0"/>
          <w:sz w:val="24"/>
        </w:rPr>
        <w:t>报告期末按公允价值占基金资产净值比例大小排</w:t>
      </w:r>
      <w:r w:rsidR="001C123E" w:rsidRPr="005E324A">
        <w:rPr>
          <w:rFonts w:eastAsiaTheme="minorEastAsia"/>
          <w:b/>
          <w:color w:val="000000"/>
          <w:kern w:val="0"/>
          <w:sz w:val="24"/>
        </w:rPr>
        <w:t>序</w:t>
      </w:r>
      <w:r w:rsidRPr="005E324A">
        <w:rPr>
          <w:rFonts w:eastAsiaTheme="minorEastAsia"/>
          <w:b/>
          <w:color w:val="000000"/>
          <w:kern w:val="0"/>
          <w:sz w:val="24"/>
        </w:rPr>
        <w:t>的前五名债券投资明细</w:t>
      </w:r>
    </w:p>
    <w:p w:rsidR="00F85CF4" w:rsidRPr="00F85CF4" w:rsidRDefault="00CB0992" w:rsidP="00CB0992">
      <w:pPr>
        <w:autoSpaceDE w:val="0"/>
        <w:autoSpaceDN w:val="0"/>
        <w:adjustRightInd w:val="0"/>
        <w:spacing w:line="360" w:lineRule="auto"/>
        <w:jc w:val="right"/>
        <w:rPr>
          <w:rFonts w:eastAsiaTheme="minorEastAsia"/>
          <w:color w:val="000000"/>
          <w:kern w:val="0"/>
          <w:sz w:val="24"/>
        </w:rPr>
      </w:pPr>
      <w:r w:rsidRPr="00CB0992">
        <w:rPr>
          <w:rFonts w:eastAsiaTheme="minorEastAsia" w:hint="eastAsia"/>
          <w:color w:val="000000"/>
          <w:kern w:val="0"/>
          <w:sz w:val="24"/>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310"/>
        <w:gridCol w:w="1282"/>
        <w:gridCol w:w="1426"/>
        <w:gridCol w:w="1646"/>
        <w:gridCol w:w="1612"/>
      </w:tblGrid>
      <w:tr w:rsidR="007A6BEA" w:rsidRPr="005E324A" w:rsidTr="007A6BEA">
        <w:tc>
          <w:tcPr>
            <w:tcW w:w="1252"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1310"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债券代码</w:t>
            </w:r>
          </w:p>
        </w:tc>
        <w:tc>
          <w:tcPr>
            <w:tcW w:w="1282"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债券名称</w:t>
            </w:r>
          </w:p>
        </w:tc>
        <w:tc>
          <w:tcPr>
            <w:tcW w:w="1426"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数量</w:t>
            </w:r>
            <w:r w:rsidR="00585C67">
              <w:rPr>
                <w:rFonts w:eastAsiaTheme="minorEastAsia" w:hint="eastAsia"/>
                <w:color w:val="000000"/>
                <w:sz w:val="24"/>
              </w:rPr>
              <w:t>(</w:t>
            </w:r>
            <w:r w:rsidR="00585C67">
              <w:rPr>
                <w:rFonts w:eastAsiaTheme="minorEastAsia" w:hint="eastAsia"/>
                <w:color w:val="000000"/>
                <w:sz w:val="24"/>
              </w:rPr>
              <w:t>张</w:t>
            </w:r>
            <w:r w:rsidR="00585C67">
              <w:rPr>
                <w:rFonts w:eastAsiaTheme="minorEastAsia" w:hint="eastAsia"/>
                <w:color w:val="000000"/>
                <w:sz w:val="24"/>
              </w:rPr>
              <w:t>)</w:t>
            </w:r>
          </w:p>
        </w:tc>
        <w:tc>
          <w:tcPr>
            <w:tcW w:w="1646"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公允价值</w:t>
            </w:r>
          </w:p>
        </w:tc>
        <w:tc>
          <w:tcPr>
            <w:tcW w:w="1612"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sidR="00585C67">
              <w:rPr>
                <w:rFonts w:eastAsiaTheme="minorEastAsia" w:hint="eastAsia"/>
                <w:color w:val="000000"/>
                <w:sz w:val="24"/>
              </w:rPr>
              <w:t>(</w:t>
            </w:r>
            <w:r w:rsidR="00585C67">
              <w:rPr>
                <w:rFonts w:eastAsiaTheme="minorEastAsia"/>
                <w:color w:val="000000"/>
                <w:sz w:val="24"/>
              </w:rPr>
              <w:t>%</w:t>
            </w:r>
            <w:r w:rsidR="00585C67">
              <w:rPr>
                <w:rFonts w:eastAsiaTheme="minorEastAsia" w:hint="eastAsia"/>
                <w:color w:val="000000"/>
                <w:sz w:val="24"/>
              </w:rPr>
              <w:t>)</w:t>
            </w:r>
          </w:p>
        </w:tc>
      </w:tr>
      <w:tr w:rsidR="008D1C61">
        <w:tc>
          <w:tcPr>
            <w:tcW w:w="1252" w:type="dxa"/>
            <w:vAlign w:val="center"/>
          </w:tcPr>
          <w:p w:rsidR="008D1C61" w:rsidRDefault="00817A9D">
            <w:pPr>
              <w:jc w:val="center"/>
            </w:pPr>
            <w:r>
              <w:rPr>
                <w:rFonts w:eastAsiaTheme="minorEastAsia"/>
                <w:color w:val="000000"/>
                <w:sz w:val="24"/>
              </w:rPr>
              <w:t>1</w:t>
            </w:r>
          </w:p>
        </w:tc>
        <w:tc>
          <w:tcPr>
            <w:tcW w:w="1310" w:type="dxa"/>
            <w:vAlign w:val="center"/>
          </w:tcPr>
          <w:p w:rsidR="008D1C61" w:rsidRDefault="00817A9D">
            <w:pPr>
              <w:jc w:val="center"/>
            </w:pPr>
            <w:r>
              <w:rPr>
                <w:rFonts w:eastAsiaTheme="minorEastAsia"/>
                <w:color w:val="000000"/>
                <w:sz w:val="24"/>
              </w:rPr>
              <w:t>110056</w:t>
            </w:r>
          </w:p>
        </w:tc>
        <w:tc>
          <w:tcPr>
            <w:tcW w:w="1282" w:type="dxa"/>
            <w:vAlign w:val="center"/>
          </w:tcPr>
          <w:p w:rsidR="008D1C61" w:rsidRDefault="00817A9D">
            <w:pPr>
              <w:jc w:val="center"/>
            </w:pPr>
            <w:r>
              <w:rPr>
                <w:rFonts w:eastAsiaTheme="minorEastAsia"/>
                <w:color w:val="000000"/>
                <w:sz w:val="24"/>
              </w:rPr>
              <w:t>亨通转债</w:t>
            </w:r>
          </w:p>
        </w:tc>
        <w:tc>
          <w:tcPr>
            <w:tcW w:w="1426" w:type="dxa"/>
            <w:vAlign w:val="center"/>
          </w:tcPr>
          <w:p w:rsidR="008D1C61" w:rsidRDefault="00817A9D">
            <w:pPr>
              <w:jc w:val="right"/>
            </w:pPr>
            <w:r>
              <w:rPr>
                <w:rFonts w:eastAsiaTheme="minorEastAsia"/>
                <w:color w:val="000000"/>
                <w:sz w:val="24"/>
              </w:rPr>
              <w:t>1,880</w:t>
            </w:r>
          </w:p>
        </w:tc>
        <w:tc>
          <w:tcPr>
            <w:tcW w:w="1646" w:type="dxa"/>
            <w:vAlign w:val="center"/>
          </w:tcPr>
          <w:p w:rsidR="008D1C61" w:rsidRDefault="00817A9D">
            <w:pPr>
              <w:jc w:val="right"/>
            </w:pPr>
            <w:r>
              <w:rPr>
                <w:rFonts w:eastAsiaTheme="minorEastAsia"/>
                <w:color w:val="000000"/>
                <w:sz w:val="24"/>
              </w:rPr>
              <w:t>193,395.60</w:t>
            </w:r>
          </w:p>
        </w:tc>
        <w:tc>
          <w:tcPr>
            <w:tcW w:w="1612" w:type="dxa"/>
            <w:vAlign w:val="center"/>
          </w:tcPr>
          <w:p w:rsidR="008D1C61" w:rsidRDefault="00817A9D">
            <w:pPr>
              <w:jc w:val="right"/>
            </w:pPr>
            <w:r>
              <w:rPr>
                <w:rFonts w:eastAsiaTheme="minorEastAsia"/>
                <w:color w:val="000000"/>
                <w:sz w:val="24"/>
              </w:rPr>
              <w:t>0.08</w:t>
            </w:r>
          </w:p>
        </w:tc>
      </w:tr>
    </w:tbl>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Default="00220542"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5.6</w:t>
      </w:r>
      <w:r w:rsidRPr="005E324A">
        <w:rPr>
          <w:rFonts w:eastAsiaTheme="minorEastAsia"/>
          <w:b/>
          <w:color w:val="000000"/>
          <w:kern w:val="0"/>
          <w:sz w:val="24"/>
        </w:rPr>
        <w:t>报告期末按公允价值占基金资产净值比例大小排</w:t>
      </w:r>
      <w:r w:rsidR="001C123E" w:rsidRPr="005E324A">
        <w:rPr>
          <w:rFonts w:eastAsiaTheme="minorEastAsia"/>
          <w:b/>
          <w:color w:val="000000"/>
          <w:kern w:val="0"/>
          <w:sz w:val="24"/>
        </w:rPr>
        <w:t>序</w:t>
      </w:r>
      <w:r w:rsidRPr="005E324A">
        <w:rPr>
          <w:rFonts w:eastAsiaTheme="minorEastAsia"/>
          <w:b/>
          <w:color w:val="000000"/>
          <w:kern w:val="0"/>
          <w:sz w:val="24"/>
        </w:rPr>
        <w:t>的前十名资产支持证券投资明细</w:t>
      </w:r>
    </w:p>
    <w:p w:rsidR="00220542" w:rsidRPr="005E324A" w:rsidRDefault="007A6BEA"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lastRenderedPageBreak/>
        <w:t>本基金本报告期末未持有资产支持证券。</w:t>
      </w:r>
    </w:p>
    <w:p w:rsidR="001C123E" w:rsidRPr="005E324A" w:rsidRDefault="001C123E" w:rsidP="001C123E">
      <w:pPr>
        <w:autoSpaceDE w:val="0"/>
        <w:autoSpaceDN w:val="0"/>
        <w:adjustRightInd w:val="0"/>
        <w:spacing w:line="360" w:lineRule="auto"/>
        <w:jc w:val="left"/>
        <w:rPr>
          <w:rFonts w:eastAsiaTheme="minorEastAsia"/>
          <w:b/>
          <w:bCs/>
          <w:color w:val="000000"/>
          <w:kern w:val="0"/>
          <w:sz w:val="24"/>
        </w:rPr>
      </w:pPr>
      <w:r w:rsidRPr="005E324A">
        <w:rPr>
          <w:rFonts w:eastAsiaTheme="minorEastAsia"/>
          <w:b/>
          <w:bCs/>
          <w:color w:val="000000"/>
          <w:kern w:val="0"/>
          <w:sz w:val="24"/>
        </w:rPr>
        <w:t xml:space="preserve">5.7 </w:t>
      </w:r>
      <w:r w:rsidRPr="005E324A">
        <w:rPr>
          <w:rFonts w:eastAsiaTheme="minorEastAsia"/>
          <w:b/>
          <w:bCs/>
          <w:color w:val="000000"/>
          <w:kern w:val="0"/>
          <w:sz w:val="24"/>
        </w:rPr>
        <w:t>报告期末按公允价值占基金资产净值比例大小排序的前五名贵金属投资明细</w:t>
      </w:r>
    </w:p>
    <w:p w:rsidR="001C123E" w:rsidRPr="005E324A" w:rsidRDefault="001C123E" w:rsidP="001C123E">
      <w:pPr>
        <w:widowControl/>
        <w:spacing w:line="360" w:lineRule="auto"/>
        <w:jc w:val="left"/>
        <w:rPr>
          <w:szCs w:val="21"/>
        </w:rPr>
      </w:pPr>
      <w:r w:rsidRPr="005E324A">
        <w:rPr>
          <w:szCs w:val="21"/>
        </w:rPr>
        <w:t>本基金本报告期末未持有贵金属。</w:t>
      </w:r>
    </w:p>
    <w:p w:rsidR="001C123E" w:rsidRPr="005E324A" w:rsidRDefault="001C123E" w:rsidP="0019563C">
      <w:pPr>
        <w:autoSpaceDE w:val="0"/>
        <w:autoSpaceDN w:val="0"/>
        <w:adjustRightInd w:val="0"/>
        <w:spacing w:line="360" w:lineRule="auto"/>
        <w:jc w:val="left"/>
        <w:rPr>
          <w:rFonts w:eastAsiaTheme="minorEastAsia"/>
          <w:color w:val="000000"/>
          <w:kern w:val="0"/>
          <w:sz w:val="24"/>
        </w:rPr>
      </w:pPr>
    </w:p>
    <w:p w:rsidR="00220542" w:rsidRPr="005E324A"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bCs/>
          <w:color w:val="000000"/>
          <w:kern w:val="0"/>
          <w:sz w:val="24"/>
        </w:rPr>
        <w:t>5.8</w:t>
      </w:r>
      <w:r w:rsidR="00D43EDF" w:rsidRPr="005E324A">
        <w:rPr>
          <w:rFonts w:eastAsiaTheme="minorEastAsia"/>
          <w:b/>
          <w:bCs/>
          <w:color w:val="000000"/>
          <w:sz w:val="24"/>
        </w:rPr>
        <w:t>报告期末按公允价值占基金资产净值比例大小排序</w:t>
      </w:r>
      <w:r w:rsidR="00220542" w:rsidRPr="005E324A">
        <w:rPr>
          <w:rFonts w:eastAsiaTheme="minorEastAsia"/>
          <w:b/>
          <w:bCs/>
          <w:color w:val="000000"/>
          <w:sz w:val="24"/>
        </w:rPr>
        <w:t>的前五名权证投资明细</w:t>
      </w:r>
    </w:p>
    <w:p w:rsidR="00220542" w:rsidRPr="005E324A" w:rsidRDefault="007A6BEA" w:rsidP="0019563C">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本基金本报告期末未持有权证。</w:t>
      </w:r>
    </w:p>
    <w:p w:rsidR="00695296" w:rsidRPr="005E324A" w:rsidRDefault="00695296" w:rsidP="0019563C">
      <w:pPr>
        <w:autoSpaceDE w:val="0"/>
        <w:autoSpaceDN w:val="0"/>
        <w:adjustRightInd w:val="0"/>
        <w:spacing w:line="360" w:lineRule="auto"/>
        <w:jc w:val="left"/>
        <w:rPr>
          <w:rFonts w:eastAsiaTheme="minorEastAsia"/>
          <w:color w:val="000000"/>
          <w:kern w:val="0"/>
          <w:sz w:val="24"/>
        </w:rPr>
      </w:pPr>
    </w:p>
    <w:p w:rsidR="00E57068" w:rsidRPr="005E324A" w:rsidRDefault="001C123E" w:rsidP="00E57068">
      <w:pPr>
        <w:adjustRightInd w:val="0"/>
        <w:snapToGrid w:val="0"/>
        <w:spacing w:line="360" w:lineRule="auto"/>
        <w:rPr>
          <w:rFonts w:eastAsiaTheme="minorEastAsia"/>
          <w:b/>
          <w:sz w:val="24"/>
        </w:rPr>
      </w:pPr>
      <w:r w:rsidRPr="005E324A">
        <w:rPr>
          <w:rFonts w:eastAsiaTheme="minorEastAsia"/>
          <w:b/>
          <w:bCs/>
          <w:color w:val="000000"/>
          <w:kern w:val="0"/>
          <w:sz w:val="24"/>
        </w:rPr>
        <w:t>5.9</w:t>
      </w:r>
      <w:r w:rsidR="00E57068" w:rsidRPr="005E324A">
        <w:rPr>
          <w:rFonts w:eastAsiaTheme="minorEastAsia"/>
          <w:b/>
          <w:sz w:val="24"/>
        </w:rPr>
        <w:t>报告期末本基金投资的股指期货交易情况说明</w:t>
      </w:r>
    </w:p>
    <w:p w:rsidR="00E57068" w:rsidRPr="005E324A" w:rsidRDefault="00E57068" w:rsidP="00E57068">
      <w:pPr>
        <w:autoSpaceDE w:val="0"/>
        <w:autoSpaceDN w:val="0"/>
        <w:adjustRightInd w:val="0"/>
        <w:spacing w:line="360" w:lineRule="auto"/>
        <w:jc w:val="left"/>
        <w:rPr>
          <w:rFonts w:eastAsiaTheme="minorEastAsia"/>
          <w:sz w:val="24"/>
        </w:rPr>
      </w:pPr>
      <w:r w:rsidRPr="005E324A">
        <w:rPr>
          <w:rFonts w:eastAsiaTheme="minorEastAsia"/>
          <w:sz w:val="24"/>
        </w:rPr>
        <w:t>本基金本报告期末未持有股指期货。</w:t>
      </w:r>
    </w:p>
    <w:p w:rsidR="00E57068" w:rsidRPr="005E324A" w:rsidRDefault="00E57068" w:rsidP="00E57068">
      <w:pPr>
        <w:autoSpaceDE w:val="0"/>
        <w:autoSpaceDN w:val="0"/>
        <w:adjustRightInd w:val="0"/>
        <w:spacing w:line="360" w:lineRule="auto"/>
        <w:jc w:val="left"/>
        <w:rPr>
          <w:rFonts w:eastAsiaTheme="minorEastAsia"/>
          <w:sz w:val="24"/>
        </w:rPr>
      </w:pPr>
    </w:p>
    <w:p w:rsidR="005E0C14" w:rsidRDefault="00E31EC2" w:rsidP="00576862">
      <w:pPr>
        <w:adjustRightInd w:val="0"/>
        <w:snapToGrid w:val="0"/>
        <w:spacing w:line="360" w:lineRule="auto"/>
        <w:rPr>
          <w:rFonts w:eastAsiaTheme="minorEastAsia"/>
          <w:b/>
          <w:sz w:val="24"/>
        </w:rPr>
      </w:pPr>
      <w:r w:rsidRPr="005E324A">
        <w:rPr>
          <w:rFonts w:eastAsiaTheme="minorEastAsia"/>
          <w:b/>
          <w:sz w:val="24"/>
        </w:rPr>
        <w:t>5</w:t>
      </w:r>
      <w:r w:rsidR="005E0C14" w:rsidRPr="005E324A">
        <w:rPr>
          <w:rFonts w:eastAsiaTheme="minorEastAsia"/>
          <w:b/>
          <w:sz w:val="24"/>
        </w:rPr>
        <w:t>.</w:t>
      </w:r>
      <w:r w:rsidRPr="005E324A">
        <w:rPr>
          <w:rFonts w:eastAsiaTheme="minorEastAsia"/>
          <w:b/>
          <w:sz w:val="24"/>
        </w:rPr>
        <w:t>10</w:t>
      </w:r>
      <w:r w:rsidR="005E0C14" w:rsidRPr="005E324A">
        <w:rPr>
          <w:rFonts w:eastAsiaTheme="minorEastAsia"/>
          <w:b/>
          <w:sz w:val="24"/>
        </w:rPr>
        <w:t>报告期末本基金投资的国债期货交易情况说明</w:t>
      </w:r>
    </w:p>
    <w:p w:rsidR="005E0C14" w:rsidRPr="005E324A" w:rsidRDefault="005E0C14"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本基金本报告期末未持有国债期货。</w:t>
      </w:r>
    </w:p>
    <w:p w:rsidR="00220542" w:rsidRPr="005E324A"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5</w:t>
      </w:r>
      <w:r w:rsidR="001F218E" w:rsidRPr="005E324A">
        <w:rPr>
          <w:rFonts w:eastAsiaTheme="minorEastAsia"/>
          <w:b/>
          <w:color w:val="000000"/>
          <w:kern w:val="0"/>
          <w:sz w:val="24"/>
        </w:rPr>
        <w:t>.</w:t>
      </w:r>
      <w:r w:rsidRPr="005E324A">
        <w:rPr>
          <w:rFonts w:eastAsiaTheme="minorEastAsia"/>
          <w:b/>
          <w:color w:val="000000"/>
          <w:kern w:val="0"/>
          <w:sz w:val="24"/>
        </w:rPr>
        <w:t>11</w:t>
      </w:r>
      <w:r w:rsidR="00220542" w:rsidRPr="005E324A">
        <w:rPr>
          <w:rFonts w:eastAsiaTheme="minorEastAsia"/>
          <w:b/>
          <w:color w:val="000000"/>
          <w:kern w:val="0"/>
          <w:sz w:val="24"/>
        </w:rPr>
        <w:t>投资组合报告附注</w:t>
      </w:r>
    </w:p>
    <w:p w:rsidR="00220542" w:rsidRPr="005E324A" w:rsidRDefault="001C123E" w:rsidP="00576862">
      <w:pPr>
        <w:spacing w:line="360" w:lineRule="auto"/>
        <w:rPr>
          <w:rFonts w:eastAsiaTheme="minorEastAsia"/>
          <w:color w:val="000000"/>
          <w:kern w:val="0"/>
          <w:sz w:val="24"/>
        </w:rPr>
      </w:pPr>
      <w:r w:rsidRPr="005E324A">
        <w:rPr>
          <w:rFonts w:eastAsiaTheme="minorEastAsia"/>
          <w:bCs/>
          <w:color w:val="000000"/>
          <w:kern w:val="0"/>
          <w:sz w:val="24"/>
        </w:rPr>
        <w:t>5.11.1</w:t>
      </w:r>
      <w:r w:rsidR="007A6BEA" w:rsidRPr="005E324A">
        <w:rPr>
          <w:rFonts w:eastAsiaTheme="minorEastAsia"/>
          <w:color w:val="000000"/>
          <w:kern w:val="0"/>
          <w:sz w:val="24"/>
        </w:rPr>
        <w:t>报告期内本基金投资的前十名证券的发行主体未被监管部门立案调查，在本报告编制日前一年内本基金投资的前十名证券的发行主体未受到公开谴责和处罚。</w:t>
      </w:r>
    </w:p>
    <w:p w:rsidR="00220542" w:rsidRPr="005E324A" w:rsidRDefault="001C123E" w:rsidP="00576862">
      <w:pPr>
        <w:spacing w:line="360" w:lineRule="auto"/>
        <w:rPr>
          <w:rFonts w:eastAsiaTheme="minorEastAsia"/>
          <w:color w:val="000000"/>
          <w:kern w:val="0"/>
          <w:sz w:val="24"/>
        </w:rPr>
      </w:pPr>
      <w:r w:rsidRPr="005E324A">
        <w:rPr>
          <w:rFonts w:eastAsiaTheme="minorEastAsia"/>
          <w:bCs/>
          <w:color w:val="000000"/>
          <w:kern w:val="0"/>
          <w:sz w:val="24"/>
        </w:rPr>
        <w:t>5.11.2</w:t>
      </w:r>
      <w:r w:rsidR="007A6BEA" w:rsidRPr="005E324A">
        <w:rPr>
          <w:rFonts w:eastAsiaTheme="minorEastAsia"/>
          <w:color w:val="000000"/>
          <w:kern w:val="0"/>
          <w:sz w:val="24"/>
        </w:rPr>
        <w:t>本基金投资的前十名股票中，没有超出基金合同规定的备选股票库之外的股票。</w:t>
      </w:r>
    </w:p>
    <w:p w:rsidR="00220542"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bCs/>
          <w:color w:val="000000"/>
          <w:kern w:val="0"/>
          <w:sz w:val="24"/>
        </w:rPr>
        <w:t>5.11.3</w:t>
      </w:r>
      <w:r w:rsidR="00AD5B9B">
        <w:rPr>
          <w:rFonts w:eastAsiaTheme="minorEastAsia" w:hint="eastAsia"/>
          <w:b/>
          <w:bCs/>
          <w:color w:val="000000"/>
          <w:kern w:val="0"/>
          <w:sz w:val="24"/>
        </w:rPr>
        <w:t>期末</w:t>
      </w:r>
      <w:r w:rsidR="00220542" w:rsidRPr="005E324A">
        <w:rPr>
          <w:rFonts w:eastAsiaTheme="minorEastAsia"/>
          <w:b/>
          <w:color w:val="000000"/>
          <w:kern w:val="0"/>
          <w:sz w:val="24"/>
        </w:rPr>
        <w:t>其他</w:t>
      </w:r>
      <w:r w:rsidR="00AD25F6" w:rsidRPr="005E324A">
        <w:rPr>
          <w:rFonts w:eastAsiaTheme="minorEastAsia"/>
          <w:b/>
          <w:color w:val="000000"/>
          <w:kern w:val="0"/>
          <w:sz w:val="24"/>
        </w:rPr>
        <w:t>各项</w:t>
      </w:r>
      <w:r w:rsidR="00220542" w:rsidRPr="005E324A">
        <w:rPr>
          <w:rFonts w:eastAsiaTheme="minorEastAsia"/>
          <w:b/>
          <w:color w:val="000000"/>
          <w:kern w:val="0"/>
          <w:sz w:val="24"/>
        </w:rPr>
        <w:t>资产构成</w:t>
      </w:r>
    </w:p>
    <w:p w:rsidR="00AD5B9B" w:rsidRPr="00AD5B9B" w:rsidRDefault="00AD5B9B" w:rsidP="00AD5B9B">
      <w:pPr>
        <w:autoSpaceDE w:val="0"/>
        <w:autoSpaceDN w:val="0"/>
        <w:adjustRightInd w:val="0"/>
        <w:spacing w:line="360" w:lineRule="auto"/>
        <w:jc w:val="right"/>
        <w:rPr>
          <w:rFonts w:eastAsiaTheme="minorEastAsia"/>
          <w:color w:val="000000"/>
          <w:kern w:val="0"/>
          <w:sz w:val="24"/>
        </w:rPr>
      </w:pPr>
      <w:r w:rsidRPr="00AD5B9B">
        <w:rPr>
          <w:rFonts w:eastAsiaTheme="minorEastAsia" w:hint="eastAsia"/>
          <w:color w:val="000000"/>
          <w:kern w:val="0"/>
          <w:sz w:val="24"/>
        </w:rPr>
        <w:t>金额单位：人民币元</w:t>
      </w:r>
    </w:p>
    <w:tbl>
      <w:tblPr>
        <w:tblStyle w:val="af7"/>
        <w:tblW w:w="0" w:type="auto"/>
        <w:tblLayout w:type="fixed"/>
        <w:tblLook w:val="04A0" w:firstRow="1" w:lastRow="0" w:firstColumn="1" w:lastColumn="0" w:noHBand="0" w:noVBand="1"/>
      </w:tblPr>
      <w:tblGrid>
        <w:gridCol w:w="959"/>
        <w:gridCol w:w="2761"/>
        <w:gridCol w:w="4808"/>
      </w:tblGrid>
      <w:tr w:rsidR="00F46DF9" w:rsidRPr="005E324A" w:rsidTr="00691D14">
        <w:tc>
          <w:tcPr>
            <w:tcW w:w="959" w:type="dxa"/>
          </w:tcPr>
          <w:p w:rsidR="00F46DF9" w:rsidRPr="005E324A" w:rsidRDefault="00F46DF9" w:rsidP="00723EC0">
            <w:pPr>
              <w:autoSpaceDE w:val="0"/>
              <w:autoSpaceDN w:val="0"/>
              <w:adjustRightInd w:val="0"/>
              <w:spacing w:line="360" w:lineRule="auto"/>
              <w:jc w:val="center"/>
              <w:rPr>
                <w:rFonts w:eastAsiaTheme="minorEastAsia"/>
                <w:color w:val="000000"/>
                <w:sz w:val="24"/>
              </w:rPr>
            </w:pPr>
            <w:r w:rsidRPr="005E324A">
              <w:rPr>
                <w:rFonts w:eastAsiaTheme="minorEastAsia"/>
                <w:color w:val="000000"/>
                <w:sz w:val="24"/>
              </w:rPr>
              <w:t>序号</w:t>
            </w:r>
          </w:p>
        </w:tc>
        <w:tc>
          <w:tcPr>
            <w:tcW w:w="2761" w:type="dxa"/>
          </w:tcPr>
          <w:p w:rsidR="00F46DF9" w:rsidRPr="005E324A" w:rsidRDefault="00F46DF9" w:rsidP="00723EC0">
            <w:pPr>
              <w:autoSpaceDE w:val="0"/>
              <w:autoSpaceDN w:val="0"/>
              <w:adjustRightInd w:val="0"/>
              <w:spacing w:line="360" w:lineRule="auto"/>
              <w:jc w:val="center"/>
              <w:rPr>
                <w:rFonts w:eastAsiaTheme="minorEastAsia"/>
                <w:color w:val="000000"/>
                <w:sz w:val="24"/>
              </w:rPr>
            </w:pPr>
            <w:r w:rsidRPr="005E324A">
              <w:rPr>
                <w:rFonts w:eastAsiaTheme="minorEastAsia"/>
                <w:color w:val="000000"/>
                <w:sz w:val="24"/>
              </w:rPr>
              <w:t>名称</w:t>
            </w:r>
          </w:p>
        </w:tc>
        <w:tc>
          <w:tcPr>
            <w:tcW w:w="4808" w:type="dxa"/>
          </w:tcPr>
          <w:p w:rsidR="00F46DF9" w:rsidRPr="005E324A" w:rsidRDefault="00AD5B9B" w:rsidP="00723EC0">
            <w:pPr>
              <w:autoSpaceDE w:val="0"/>
              <w:autoSpaceDN w:val="0"/>
              <w:adjustRightInd w:val="0"/>
              <w:spacing w:line="360" w:lineRule="auto"/>
              <w:jc w:val="center"/>
              <w:rPr>
                <w:rFonts w:eastAsiaTheme="minorEastAsia"/>
                <w:color w:val="000000"/>
                <w:sz w:val="24"/>
              </w:rPr>
            </w:pPr>
            <w:r>
              <w:rPr>
                <w:rFonts w:eastAsiaTheme="minorEastAsia"/>
                <w:color w:val="000000"/>
                <w:sz w:val="24"/>
              </w:rPr>
              <w:t>金额</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kern w:val="0"/>
                <w:sz w:val="24"/>
              </w:rPr>
            </w:pPr>
            <w:r w:rsidRPr="005E324A">
              <w:rPr>
                <w:rFonts w:eastAsiaTheme="minorEastAsia"/>
                <w:color w:val="000000"/>
                <w:sz w:val="24"/>
              </w:rPr>
              <w:t>1</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存出保证金</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9,124.50</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2</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应收证券清算款</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3</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应收股利</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4</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应收利息</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3,413.32</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5</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应收申购款</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3,667.28</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6</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其他应收款</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952F4F" w:rsidRPr="005E324A" w:rsidTr="00465C86">
        <w:tc>
          <w:tcPr>
            <w:tcW w:w="959" w:type="dxa"/>
          </w:tcPr>
          <w:p w:rsidR="00952F4F" w:rsidRPr="005E324A" w:rsidRDefault="00952F4F" w:rsidP="00952F4F">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7</w:t>
            </w:r>
          </w:p>
        </w:tc>
        <w:tc>
          <w:tcPr>
            <w:tcW w:w="2761" w:type="dxa"/>
          </w:tcPr>
          <w:p w:rsidR="00952F4F" w:rsidRPr="005E324A" w:rsidRDefault="00952F4F" w:rsidP="00952F4F">
            <w:pPr>
              <w:autoSpaceDE w:val="0"/>
              <w:autoSpaceDN w:val="0"/>
              <w:adjustRightInd w:val="0"/>
              <w:spacing w:before="29" w:line="360" w:lineRule="auto"/>
              <w:ind w:leftChars="50" w:left="105"/>
              <w:rPr>
                <w:rFonts w:eastAsiaTheme="minorEastAsia"/>
                <w:color w:val="000000"/>
                <w:sz w:val="24"/>
              </w:rPr>
            </w:pPr>
            <w:r w:rsidRPr="005E324A">
              <w:rPr>
                <w:rFonts w:eastAsiaTheme="minorEastAsia"/>
                <w:color w:val="000000"/>
                <w:sz w:val="24"/>
              </w:rPr>
              <w:t>待摊费用</w:t>
            </w:r>
          </w:p>
        </w:tc>
        <w:tc>
          <w:tcPr>
            <w:tcW w:w="4808" w:type="dxa"/>
            <w:vAlign w:val="center"/>
          </w:tcPr>
          <w:p w:rsidR="00952F4F" w:rsidRPr="005E324A" w:rsidRDefault="00952F4F" w:rsidP="00952F4F">
            <w:pPr>
              <w:autoSpaceDE w:val="0"/>
              <w:autoSpaceDN w:val="0"/>
              <w:adjustRightInd w:val="0"/>
              <w:spacing w:before="29" w:line="360" w:lineRule="auto"/>
              <w:ind w:left="15"/>
              <w:jc w:val="right"/>
              <w:rPr>
                <w:rFonts w:eastAsiaTheme="minorEastAsia"/>
                <w:color w:val="000000"/>
                <w:sz w:val="24"/>
              </w:rPr>
            </w:pPr>
            <w:r w:rsidRPr="005E324A">
              <w:rPr>
                <w:rFonts w:eastAsiaTheme="minorEastAsia"/>
                <w:color w:val="000000"/>
                <w:sz w:val="24"/>
              </w:rPr>
              <w:t>-</w:t>
            </w:r>
          </w:p>
        </w:tc>
      </w:tr>
      <w:tr w:rsidR="00952F4F" w:rsidRPr="005E324A" w:rsidTr="00691D14">
        <w:tc>
          <w:tcPr>
            <w:tcW w:w="959" w:type="dxa"/>
            <w:vAlign w:val="center"/>
          </w:tcPr>
          <w:p w:rsidR="00952F4F" w:rsidRPr="005E324A" w:rsidRDefault="00952F4F"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lastRenderedPageBreak/>
              <w:t>8</w:t>
            </w:r>
          </w:p>
        </w:tc>
        <w:tc>
          <w:tcPr>
            <w:tcW w:w="2761" w:type="dxa"/>
            <w:vAlign w:val="center"/>
          </w:tcPr>
          <w:p w:rsidR="00952F4F" w:rsidRPr="005E324A" w:rsidRDefault="00952F4F"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其他</w:t>
            </w:r>
          </w:p>
        </w:tc>
        <w:tc>
          <w:tcPr>
            <w:tcW w:w="4808" w:type="dxa"/>
            <w:vAlign w:val="center"/>
          </w:tcPr>
          <w:p w:rsidR="00952F4F" w:rsidRPr="005E324A" w:rsidRDefault="00952F4F"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952F4F" w:rsidRPr="005E324A" w:rsidTr="00691D14">
        <w:tc>
          <w:tcPr>
            <w:tcW w:w="959" w:type="dxa"/>
            <w:vAlign w:val="center"/>
          </w:tcPr>
          <w:p w:rsidR="00952F4F" w:rsidRPr="005E324A" w:rsidRDefault="00952F4F"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9</w:t>
            </w:r>
          </w:p>
        </w:tc>
        <w:tc>
          <w:tcPr>
            <w:tcW w:w="2761" w:type="dxa"/>
            <w:vAlign w:val="center"/>
          </w:tcPr>
          <w:p w:rsidR="00952F4F" w:rsidRPr="005E324A" w:rsidRDefault="00952F4F"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合计</w:t>
            </w:r>
          </w:p>
        </w:tc>
        <w:tc>
          <w:tcPr>
            <w:tcW w:w="4808" w:type="dxa"/>
            <w:vAlign w:val="center"/>
          </w:tcPr>
          <w:p w:rsidR="00952F4F" w:rsidRPr="005E324A" w:rsidRDefault="00952F4F"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16,205.10</w:t>
            </w:r>
          </w:p>
        </w:tc>
      </w:tr>
    </w:tbl>
    <w:p w:rsidR="00220542"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bCs/>
          <w:color w:val="000000"/>
          <w:kern w:val="0"/>
          <w:sz w:val="24"/>
        </w:rPr>
        <w:t>5.11.4</w:t>
      </w:r>
      <w:r w:rsidR="00220542" w:rsidRPr="005E324A">
        <w:rPr>
          <w:rFonts w:eastAsiaTheme="minorEastAsia"/>
          <w:b/>
          <w:color w:val="000000"/>
          <w:kern w:val="0"/>
          <w:sz w:val="24"/>
        </w:rPr>
        <w:t>报告期末持有的处于转股期的可转换债券明细</w:t>
      </w:r>
    </w:p>
    <w:p w:rsidR="005359A3" w:rsidRPr="005359A3" w:rsidRDefault="005359A3" w:rsidP="005359A3">
      <w:pPr>
        <w:autoSpaceDE w:val="0"/>
        <w:autoSpaceDN w:val="0"/>
        <w:adjustRightInd w:val="0"/>
        <w:spacing w:line="360" w:lineRule="auto"/>
        <w:jc w:val="right"/>
        <w:rPr>
          <w:rFonts w:eastAsiaTheme="minorEastAsia"/>
          <w:color w:val="000000"/>
          <w:kern w:val="0"/>
          <w:sz w:val="24"/>
        </w:rPr>
      </w:pPr>
      <w:r w:rsidRPr="005359A3">
        <w:rPr>
          <w:rFonts w:eastAsiaTheme="minorEastAsia" w:hint="eastAsia"/>
          <w:color w:val="000000"/>
          <w:kern w:val="0"/>
          <w:sz w:val="24"/>
        </w:rPr>
        <w:t>金额单位：人民币元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729"/>
        <w:gridCol w:w="1658"/>
        <w:gridCol w:w="1697"/>
        <w:gridCol w:w="1621"/>
      </w:tblGrid>
      <w:tr w:rsidR="007A6BEA" w:rsidRPr="005E324A" w:rsidTr="007A6BEA">
        <w:tc>
          <w:tcPr>
            <w:tcW w:w="1808"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1729"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债券代码</w:t>
            </w:r>
          </w:p>
        </w:tc>
        <w:tc>
          <w:tcPr>
            <w:tcW w:w="1658"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债券名称</w:t>
            </w:r>
          </w:p>
        </w:tc>
        <w:tc>
          <w:tcPr>
            <w:tcW w:w="1697"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公允价值</w:t>
            </w:r>
          </w:p>
        </w:tc>
        <w:tc>
          <w:tcPr>
            <w:tcW w:w="1621"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sidRPr="005E324A">
              <w:rPr>
                <w:rFonts w:eastAsiaTheme="minorEastAsia"/>
                <w:color w:val="000000"/>
                <w:sz w:val="24"/>
              </w:rPr>
              <w:t>(%)</w:t>
            </w:r>
          </w:p>
        </w:tc>
      </w:tr>
      <w:tr w:rsidR="008D1C61">
        <w:tc>
          <w:tcPr>
            <w:tcW w:w="1808" w:type="dxa"/>
            <w:vAlign w:val="center"/>
          </w:tcPr>
          <w:p w:rsidR="008D1C61" w:rsidRDefault="00817A9D">
            <w:pPr>
              <w:jc w:val="center"/>
            </w:pPr>
            <w:r>
              <w:rPr>
                <w:rFonts w:eastAsiaTheme="minorEastAsia"/>
                <w:color w:val="000000"/>
                <w:sz w:val="24"/>
              </w:rPr>
              <w:t>1</w:t>
            </w:r>
          </w:p>
        </w:tc>
        <w:tc>
          <w:tcPr>
            <w:tcW w:w="1729" w:type="dxa"/>
            <w:vAlign w:val="center"/>
          </w:tcPr>
          <w:p w:rsidR="008D1C61" w:rsidRDefault="00817A9D">
            <w:pPr>
              <w:jc w:val="center"/>
            </w:pPr>
            <w:r>
              <w:rPr>
                <w:rFonts w:eastAsiaTheme="minorEastAsia"/>
                <w:color w:val="000000"/>
                <w:sz w:val="24"/>
              </w:rPr>
              <w:t>110056</w:t>
            </w:r>
          </w:p>
        </w:tc>
        <w:tc>
          <w:tcPr>
            <w:tcW w:w="1658" w:type="dxa"/>
            <w:vAlign w:val="center"/>
          </w:tcPr>
          <w:p w:rsidR="008D1C61" w:rsidRDefault="00817A9D">
            <w:pPr>
              <w:jc w:val="center"/>
            </w:pPr>
            <w:r>
              <w:rPr>
                <w:rFonts w:eastAsiaTheme="minorEastAsia"/>
                <w:color w:val="000000"/>
                <w:sz w:val="24"/>
              </w:rPr>
              <w:t>亨通转债</w:t>
            </w:r>
          </w:p>
        </w:tc>
        <w:tc>
          <w:tcPr>
            <w:tcW w:w="1697" w:type="dxa"/>
            <w:vAlign w:val="center"/>
          </w:tcPr>
          <w:p w:rsidR="008D1C61" w:rsidRDefault="00817A9D">
            <w:pPr>
              <w:jc w:val="right"/>
            </w:pPr>
            <w:r>
              <w:rPr>
                <w:rFonts w:eastAsiaTheme="minorEastAsia"/>
                <w:color w:val="000000"/>
                <w:sz w:val="24"/>
              </w:rPr>
              <w:t>193,395.60</w:t>
            </w:r>
          </w:p>
        </w:tc>
        <w:tc>
          <w:tcPr>
            <w:tcW w:w="1621" w:type="dxa"/>
            <w:vAlign w:val="center"/>
          </w:tcPr>
          <w:p w:rsidR="008D1C61" w:rsidRDefault="00817A9D">
            <w:pPr>
              <w:jc w:val="right"/>
            </w:pPr>
            <w:r>
              <w:rPr>
                <w:rFonts w:eastAsiaTheme="minorEastAsia"/>
                <w:color w:val="000000"/>
                <w:sz w:val="24"/>
              </w:rPr>
              <w:t>0.08</w:t>
            </w:r>
          </w:p>
        </w:tc>
      </w:tr>
    </w:tbl>
    <w:p w:rsidR="005D44E4" w:rsidRPr="005E324A" w:rsidRDefault="001C123E" w:rsidP="00576862">
      <w:pPr>
        <w:spacing w:line="360" w:lineRule="auto"/>
        <w:rPr>
          <w:rFonts w:eastAsiaTheme="minorEastAsia"/>
          <w:b/>
          <w:sz w:val="24"/>
        </w:rPr>
      </w:pPr>
      <w:r w:rsidRPr="005E324A">
        <w:rPr>
          <w:rFonts w:eastAsiaTheme="minorEastAsia"/>
          <w:b/>
          <w:bCs/>
          <w:color w:val="000000"/>
          <w:kern w:val="0"/>
          <w:sz w:val="24"/>
        </w:rPr>
        <w:t>5.11.5</w:t>
      </w:r>
      <w:r w:rsidR="00EE53E7" w:rsidRPr="005E324A">
        <w:rPr>
          <w:rFonts w:eastAsiaTheme="minorEastAsia"/>
          <w:b/>
          <w:bCs/>
          <w:color w:val="000000"/>
          <w:kern w:val="0"/>
          <w:sz w:val="24"/>
        </w:rPr>
        <w:t>报告</w:t>
      </w:r>
      <w:r w:rsidR="00EE53E7" w:rsidRPr="005E324A">
        <w:rPr>
          <w:rFonts w:eastAsiaTheme="minorEastAsia"/>
          <w:b/>
          <w:sz w:val="24"/>
        </w:rPr>
        <w:t>期末投资的</w:t>
      </w:r>
      <w:r w:rsidR="00055190" w:rsidRPr="005E324A">
        <w:rPr>
          <w:rFonts w:eastAsiaTheme="minorEastAsia"/>
          <w:b/>
          <w:sz w:val="24"/>
        </w:rPr>
        <w:t>股票中存在流通受限情况的说明</w:t>
      </w:r>
    </w:p>
    <w:p w:rsidR="00634900" w:rsidRDefault="001C123E" w:rsidP="005768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b/>
          <w:kern w:val="0"/>
          <w:sz w:val="24"/>
        </w:rPr>
      </w:pPr>
      <w:r w:rsidRPr="005E324A">
        <w:rPr>
          <w:rFonts w:eastAsiaTheme="minorEastAsia"/>
          <w:b/>
          <w:bCs/>
          <w:color w:val="000000"/>
          <w:kern w:val="0"/>
          <w:sz w:val="24"/>
        </w:rPr>
        <w:t>5.11.5.1</w:t>
      </w:r>
      <w:r w:rsidR="00EE53E7" w:rsidRPr="005E324A">
        <w:rPr>
          <w:rFonts w:eastAsiaTheme="minorEastAsia"/>
          <w:b/>
          <w:bCs/>
          <w:color w:val="000000"/>
          <w:kern w:val="0"/>
          <w:sz w:val="24"/>
        </w:rPr>
        <w:t>报告</w:t>
      </w:r>
      <w:r w:rsidR="00634900" w:rsidRPr="005E324A">
        <w:rPr>
          <w:b/>
          <w:kern w:val="0"/>
          <w:sz w:val="24"/>
        </w:rPr>
        <w:t>期末指数投资前十名股票中存在流通受限情况的说明</w:t>
      </w:r>
    </w:p>
    <w:p w:rsidR="005D44E4" w:rsidRPr="005E324A" w:rsidRDefault="007A6BEA" w:rsidP="00576862">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本基金本报告期末前十名股票中不存在流通受限情况。</w:t>
      </w:r>
    </w:p>
    <w:p w:rsidR="005D44E4" w:rsidRPr="005E324A" w:rsidRDefault="001C123E" w:rsidP="00576862">
      <w:pPr>
        <w:spacing w:line="360" w:lineRule="auto"/>
        <w:rPr>
          <w:rFonts w:eastAsiaTheme="minorEastAsia"/>
          <w:b/>
          <w:sz w:val="24"/>
        </w:rPr>
      </w:pPr>
      <w:r w:rsidRPr="005E324A">
        <w:rPr>
          <w:rFonts w:eastAsiaTheme="minorEastAsia"/>
          <w:b/>
          <w:bCs/>
          <w:color w:val="000000"/>
          <w:kern w:val="0"/>
          <w:sz w:val="24"/>
        </w:rPr>
        <w:t>5.11.5.2</w:t>
      </w:r>
      <w:r w:rsidR="006B7BC0" w:rsidRPr="005E324A">
        <w:rPr>
          <w:rFonts w:eastAsiaTheme="minorEastAsia"/>
          <w:b/>
          <w:bCs/>
          <w:color w:val="000000"/>
          <w:kern w:val="0"/>
          <w:sz w:val="24"/>
        </w:rPr>
        <w:t>报告</w:t>
      </w:r>
      <w:r w:rsidR="005D44E4" w:rsidRPr="005E324A">
        <w:rPr>
          <w:rFonts w:eastAsiaTheme="minorEastAsia"/>
          <w:b/>
          <w:sz w:val="24"/>
        </w:rPr>
        <w:t>期末积极投资前五名股票中存在流通受限情况的说明</w:t>
      </w:r>
    </w:p>
    <w:p w:rsidR="005D44E4" w:rsidRPr="005E324A" w:rsidRDefault="007A6BEA" w:rsidP="00576862">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本基金本报告期末积极投资前五名股票中不存在流通受限情况。</w:t>
      </w:r>
    </w:p>
    <w:p w:rsidR="000627CD" w:rsidRPr="005E324A" w:rsidRDefault="000627CD" w:rsidP="00576862">
      <w:pPr>
        <w:spacing w:line="360" w:lineRule="auto"/>
        <w:rPr>
          <w:rFonts w:eastAsiaTheme="minorEastAsia"/>
          <w:bCs/>
          <w:color w:val="000000"/>
          <w:sz w:val="24"/>
        </w:rPr>
      </w:pPr>
    </w:p>
    <w:p w:rsidR="00220542" w:rsidRPr="005E324A" w:rsidRDefault="001C123E" w:rsidP="00576862">
      <w:pPr>
        <w:spacing w:line="360" w:lineRule="auto"/>
        <w:rPr>
          <w:rFonts w:eastAsiaTheme="minorEastAsia"/>
          <w:b/>
          <w:color w:val="000000"/>
          <w:sz w:val="24"/>
        </w:rPr>
      </w:pPr>
      <w:r w:rsidRPr="005E324A">
        <w:rPr>
          <w:rFonts w:eastAsiaTheme="minorEastAsia"/>
          <w:b/>
          <w:bCs/>
          <w:color w:val="000000"/>
          <w:kern w:val="0"/>
          <w:sz w:val="24"/>
        </w:rPr>
        <w:t>5.11.6</w:t>
      </w:r>
      <w:r w:rsidR="006B5B3E" w:rsidRPr="005E324A">
        <w:rPr>
          <w:rFonts w:eastAsiaTheme="minorEastAsia"/>
          <w:b/>
          <w:bCs/>
          <w:color w:val="000000"/>
          <w:kern w:val="0"/>
          <w:sz w:val="24"/>
        </w:rPr>
        <w:t>投资组合报告附注的其他文字描述部分</w:t>
      </w:r>
    </w:p>
    <w:p w:rsidR="00220542" w:rsidRPr="005E324A" w:rsidRDefault="007A6BEA" w:rsidP="00576862">
      <w:pPr>
        <w:spacing w:line="360" w:lineRule="auto"/>
        <w:ind w:firstLineChars="200" w:firstLine="480"/>
        <w:rPr>
          <w:rFonts w:eastAsiaTheme="minorEastAsia"/>
          <w:color w:val="000000"/>
          <w:sz w:val="24"/>
        </w:rPr>
      </w:pPr>
      <w:r w:rsidRPr="005E324A">
        <w:rPr>
          <w:rFonts w:eastAsiaTheme="minorEastAsia"/>
          <w:color w:val="000000"/>
          <w:kern w:val="0"/>
          <w:sz w:val="24"/>
        </w:rPr>
        <w:t>由于四舍五入的原因，分项之和与合计项之间可能存在尾差。</w:t>
      </w:r>
    </w:p>
    <w:p w:rsidR="00220542" w:rsidRPr="005E324A" w:rsidRDefault="00A52ACA" w:rsidP="00707017">
      <w:pPr>
        <w:pStyle w:val="1"/>
        <w:spacing w:beforeLines="100" w:before="312" w:afterLines="100" w:after="312" w:line="360"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Pr>
          <w:rFonts w:eastAsiaTheme="minorEastAsia" w:hint="eastAsia"/>
          <w:color w:val="000000"/>
          <w:kern w:val="0"/>
          <w:sz w:val="24"/>
          <w:szCs w:val="24"/>
        </w:rPr>
        <w:t xml:space="preserve"> </w:t>
      </w:r>
      <w:r w:rsidR="00740E8D">
        <w:rPr>
          <w:rFonts w:eastAsiaTheme="minorEastAsia"/>
          <w:color w:val="000000"/>
          <w:kern w:val="0"/>
          <w:sz w:val="24"/>
          <w:szCs w:val="24"/>
        </w:rPr>
        <w:t xml:space="preserve"> </w:t>
      </w:r>
      <w:r w:rsidR="00220542" w:rsidRPr="005E324A">
        <w:rPr>
          <w:rFonts w:eastAsiaTheme="minorEastAsia"/>
          <w:color w:val="000000"/>
          <w:kern w:val="0"/>
          <w:sz w:val="24"/>
          <w:szCs w:val="24"/>
        </w:rPr>
        <w:t>开放式基金份额变动</w:t>
      </w:r>
    </w:p>
    <w:p w:rsidR="00220542" w:rsidRPr="005E324A" w:rsidRDefault="00220542" w:rsidP="0019563C">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单位：份</w:t>
      </w:r>
    </w:p>
    <w:tbl>
      <w:tblPr>
        <w:tblW w:w="8719" w:type="dxa"/>
        <w:tblInd w:w="-106" w:type="dxa"/>
        <w:tblLayout w:type="fixed"/>
        <w:tblLook w:val="0000" w:firstRow="0" w:lastRow="0" w:firstColumn="0" w:lastColumn="0" w:noHBand="0" w:noVBand="0"/>
      </w:tblPr>
      <w:tblGrid>
        <w:gridCol w:w="1774"/>
        <w:gridCol w:w="2409"/>
        <w:gridCol w:w="2410"/>
        <w:gridCol w:w="2126"/>
      </w:tblGrid>
      <w:tr w:rsidR="00745829"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项目</w:t>
            </w:r>
          </w:p>
        </w:tc>
        <w:tc>
          <w:tcPr>
            <w:tcW w:w="2409"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5B14F0">
            <w:pPr>
              <w:autoSpaceDE w:val="0"/>
              <w:autoSpaceDN w:val="0"/>
              <w:adjustRightInd w:val="0"/>
              <w:spacing w:before="29" w:line="360" w:lineRule="auto"/>
              <w:ind w:left="17"/>
              <w:jc w:val="right"/>
              <w:rPr>
                <w:rFonts w:eastAsiaTheme="minorEastAsia"/>
                <w:sz w:val="24"/>
              </w:rPr>
            </w:pPr>
            <w:r w:rsidRPr="005E324A">
              <w:rPr>
                <w:rFonts w:eastAsiaTheme="minorEastAsia"/>
                <w:sz w:val="24"/>
              </w:rPr>
              <w:t>交银新能</w:t>
            </w:r>
          </w:p>
        </w:tc>
        <w:tc>
          <w:tcPr>
            <w:tcW w:w="2410"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新能源</w:t>
            </w:r>
            <w:r w:rsidRPr="005E324A">
              <w:rPr>
                <w:rFonts w:eastAsiaTheme="minorEastAsia"/>
                <w:sz w:val="24"/>
              </w:rPr>
              <w:t>A</w:t>
            </w:r>
          </w:p>
        </w:tc>
        <w:tc>
          <w:tcPr>
            <w:tcW w:w="2126"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新能源</w:t>
            </w:r>
            <w:r w:rsidRPr="005E324A">
              <w:rPr>
                <w:rFonts w:eastAsiaTheme="minorEastAsia"/>
                <w:sz w:val="24"/>
              </w:rPr>
              <w:t>B</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本报告期期初基金份额总额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252,626,593.81</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19,323,018.00</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19,323,018.00</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F006CC"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w:t>
            </w:r>
            <w:r w:rsidR="004A040B" w:rsidRPr="005E324A">
              <w:rPr>
                <w:rFonts w:eastAsiaTheme="minorEastAsia"/>
                <w:color w:val="000000"/>
                <w:kern w:val="0"/>
                <w:sz w:val="24"/>
              </w:rPr>
              <w:t>期间</w:t>
            </w:r>
            <w:r w:rsidR="00491ABD" w:rsidRPr="005E324A">
              <w:rPr>
                <w:rFonts w:eastAsiaTheme="minorEastAsia"/>
                <w:color w:val="000000"/>
                <w:kern w:val="0"/>
                <w:sz w:val="24"/>
              </w:rPr>
              <w:t>基金总申购份额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206,830.26</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减：</w:t>
            </w:r>
            <w:r w:rsidR="00F006CC" w:rsidRPr="005E324A">
              <w:rPr>
                <w:rFonts w:eastAsiaTheme="minorEastAsia"/>
                <w:color w:val="000000"/>
                <w:kern w:val="0"/>
                <w:sz w:val="24"/>
              </w:rPr>
              <w:t>本报告期</w:t>
            </w:r>
            <w:r w:rsidR="004A040B" w:rsidRPr="005E324A">
              <w:rPr>
                <w:rFonts w:eastAsiaTheme="minorEastAsia"/>
                <w:color w:val="000000"/>
                <w:kern w:val="0"/>
                <w:sz w:val="24"/>
              </w:rPr>
              <w:t>期间</w:t>
            </w:r>
            <w:r w:rsidRPr="005E324A">
              <w:rPr>
                <w:rFonts w:eastAsiaTheme="minorEastAsia"/>
                <w:color w:val="000000"/>
                <w:kern w:val="0"/>
                <w:sz w:val="24"/>
              </w:rPr>
              <w:t>基金总赎回份额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12,603,915.45</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w:t>
            </w:r>
          </w:p>
        </w:tc>
      </w:tr>
      <w:tr w:rsidR="00491ABD" w:rsidRPr="005E324A" w:rsidTr="00491ABD">
        <w:trPr>
          <w:trHeight w:val="1718"/>
        </w:trPr>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F006CC"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lastRenderedPageBreak/>
              <w:t>本报告期</w:t>
            </w:r>
            <w:r w:rsidR="004A040B" w:rsidRPr="005E324A">
              <w:rPr>
                <w:rFonts w:eastAsiaTheme="minorEastAsia"/>
                <w:color w:val="000000"/>
                <w:kern w:val="0"/>
                <w:sz w:val="24"/>
              </w:rPr>
              <w:t>期间</w:t>
            </w:r>
            <w:r w:rsidR="00491ABD" w:rsidRPr="005E324A">
              <w:rPr>
                <w:rFonts w:eastAsiaTheme="minorEastAsia"/>
                <w:color w:val="000000"/>
                <w:kern w:val="0"/>
                <w:sz w:val="24"/>
              </w:rPr>
              <w:t>基金拆分变动份额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537,982.00</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-268,991.00</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-268,991.00</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本报告期期末基金份额总额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240,767,490.62</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19,054,027.00</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19,054,027.00</w:t>
            </w:r>
          </w:p>
        </w:tc>
      </w:tr>
    </w:tbl>
    <w:p w:rsidR="00220542" w:rsidRPr="005E324A" w:rsidRDefault="007A6BEA"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注：拆分变动份额为本基金三级份额之间的配对转换份额。</w:t>
      </w:r>
    </w:p>
    <w:p w:rsidR="003D4E5A" w:rsidRPr="005E324A" w:rsidRDefault="003D4E5A" w:rsidP="00707017">
      <w:pPr>
        <w:pStyle w:val="1"/>
        <w:tabs>
          <w:tab w:val="center" w:pos="4156"/>
          <w:tab w:val="right" w:pos="8312"/>
        </w:tabs>
        <w:spacing w:beforeLines="100" w:before="312" w:afterLines="100" w:after="312" w:line="360" w:lineRule="auto"/>
        <w:jc w:val="center"/>
        <w:rPr>
          <w:sz w:val="24"/>
          <w:szCs w:val="24"/>
        </w:rPr>
      </w:pPr>
      <w:r w:rsidRPr="005E324A">
        <w:rPr>
          <w:rFonts w:eastAsiaTheme="minorEastAsia"/>
          <w:color w:val="000000"/>
          <w:kern w:val="0"/>
          <w:sz w:val="24"/>
          <w:szCs w:val="24"/>
        </w:rPr>
        <w:t xml:space="preserve">§7  </w:t>
      </w:r>
      <w:r w:rsidRPr="005E324A">
        <w:rPr>
          <w:sz w:val="24"/>
          <w:szCs w:val="24"/>
        </w:rPr>
        <w:t>基金管理人运用固有资金投资本基金情况</w:t>
      </w:r>
    </w:p>
    <w:p w:rsidR="003D4E5A" w:rsidRPr="005E324A" w:rsidRDefault="003D4E5A" w:rsidP="003D4E5A">
      <w:pPr>
        <w:spacing w:line="360" w:lineRule="auto"/>
        <w:jc w:val="left"/>
        <w:rPr>
          <w:sz w:val="24"/>
        </w:rPr>
      </w:pPr>
      <w:r w:rsidRPr="005E324A">
        <w:rPr>
          <w:b/>
          <w:sz w:val="24"/>
        </w:rPr>
        <w:t xml:space="preserve">7.1 </w:t>
      </w:r>
      <w:r w:rsidRPr="005E324A">
        <w:rPr>
          <w:b/>
          <w:sz w:val="24"/>
        </w:rPr>
        <w:t>基金管理人持有本基金份额变动情况</w:t>
      </w:r>
    </w:p>
    <w:p w:rsidR="003D4E5A" w:rsidRPr="005E324A" w:rsidRDefault="003D4E5A" w:rsidP="003D4E5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本报告期内未发生基金管理人运用固有资金投资本基金的情况。</w:t>
      </w:r>
    </w:p>
    <w:p w:rsidR="003D4E5A" w:rsidRPr="005E324A" w:rsidRDefault="003D4E5A" w:rsidP="003D4E5A">
      <w:pPr>
        <w:spacing w:line="360" w:lineRule="auto"/>
        <w:jc w:val="left"/>
        <w:rPr>
          <w:sz w:val="24"/>
        </w:rPr>
      </w:pPr>
      <w:r w:rsidRPr="005E324A">
        <w:rPr>
          <w:b/>
          <w:sz w:val="24"/>
        </w:rPr>
        <w:t xml:space="preserve">7.2 </w:t>
      </w:r>
      <w:r w:rsidRPr="005E324A">
        <w:rPr>
          <w:b/>
          <w:sz w:val="24"/>
        </w:rPr>
        <w:t>基金管理人运用固有资金投资本基金交易明细</w:t>
      </w:r>
    </w:p>
    <w:p w:rsidR="003D4E5A" w:rsidRPr="005E324A" w:rsidRDefault="003D4E5A" w:rsidP="003D4E5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本基金管理人本报告期内未进行本基金的申购、赎回、红利再投等。</w:t>
      </w: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w:t>
      </w:r>
      <w:r w:rsidR="00CC0994" w:rsidRPr="005E324A">
        <w:rPr>
          <w:rFonts w:eastAsiaTheme="minorEastAsia"/>
          <w:color w:val="000000"/>
          <w:kern w:val="0"/>
          <w:sz w:val="24"/>
          <w:szCs w:val="24"/>
        </w:rPr>
        <w:t>8</w:t>
      </w:r>
      <w:r w:rsidR="00740E8D">
        <w:rPr>
          <w:rFonts w:eastAsiaTheme="minorEastAsia"/>
          <w:color w:val="000000"/>
          <w:kern w:val="0"/>
          <w:sz w:val="24"/>
          <w:szCs w:val="24"/>
        </w:rPr>
        <w:t xml:space="preserve">  </w:t>
      </w:r>
      <w:r w:rsidRPr="005E324A">
        <w:rPr>
          <w:rFonts w:eastAsiaTheme="minorEastAsia"/>
          <w:color w:val="000000"/>
          <w:kern w:val="0"/>
          <w:sz w:val="24"/>
          <w:szCs w:val="24"/>
        </w:rPr>
        <w:t>备查文件目录</w:t>
      </w:r>
    </w:p>
    <w:p w:rsidR="00220542" w:rsidRPr="005E324A" w:rsidRDefault="00CC0994" w:rsidP="001078B6">
      <w:pPr>
        <w:spacing w:line="360" w:lineRule="auto"/>
        <w:rPr>
          <w:rFonts w:eastAsiaTheme="minorEastAsia"/>
          <w:b/>
          <w:color w:val="000000"/>
          <w:kern w:val="0"/>
          <w:sz w:val="24"/>
        </w:rPr>
      </w:pPr>
      <w:r w:rsidRPr="005E324A">
        <w:rPr>
          <w:rFonts w:eastAsiaTheme="minorEastAsia"/>
          <w:b/>
          <w:color w:val="000000"/>
          <w:sz w:val="24"/>
        </w:rPr>
        <w:t>8</w:t>
      </w:r>
      <w:r w:rsidR="004A3F71" w:rsidRPr="005E324A">
        <w:rPr>
          <w:rFonts w:eastAsiaTheme="minorEastAsia"/>
          <w:b/>
          <w:color w:val="000000"/>
          <w:sz w:val="24"/>
        </w:rPr>
        <w:t>.1</w:t>
      </w:r>
      <w:r w:rsidR="00220542" w:rsidRPr="005E324A">
        <w:rPr>
          <w:rFonts w:eastAsiaTheme="minorEastAsia"/>
          <w:b/>
          <w:color w:val="000000"/>
          <w:sz w:val="24"/>
        </w:rPr>
        <w:t>备查文件目录</w:t>
      </w:r>
    </w:p>
    <w:p w:rsidR="008D1C61" w:rsidRDefault="00817A9D">
      <w:pPr>
        <w:spacing w:line="360"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、中国证监会准予交银施罗德国证新能源指数分级证券投资基金募集注册的文件；</w:t>
      </w:r>
      <w:r>
        <w:rPr>
          <w:rFonts w:eastAsiaTheme="minorEastAsia"/>
          <w:color w:val="000000"/>
          <w:sz w:val="24"/>
        </w:rPr>
        <w:t xml:space="preserve"> </w:t>
      </w:r>
    </w:p>
    <w:p w:rsidR="008D1C61" w:rsidRDefault="00817A9D">
      <w:pPr>
        <w:spacing w:line="360"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、《交银施罗德国证新能源指数分级证券投资基金基金合同》；</w:t>
      </w:r>
    </w:p>
    <w:p w:rsidR="008D1C61" w:rsidRDefault="00817A9D">
      <w:pPr>
        <w:spacing w:line="360"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、《交银施罗德国证新能源指数分级证券投资基金招募说明书》；</w:t>
      </w:r>
      <w:r>
        <w:rPr>
          <w:rFonts w:eastAsiaTheme="minorEastAsia"/>
          <w:color w:val="000000"/>
          <w:sz w:val="24"/>
        </w:rPr>
        <w:t xml:space="preserve"> </w:t>
      </w:r>
    </w:p>
    <w:p w:rsidR="008D1C61" w:rsidRDefault="00817A9D">
      <w:pPr>
        <w:spacing w:line="360"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、《交银施罗德国证新能源指数分级证券投资基金托管协议》；</w:t>
      </w:r>
      <w:r>
        <w:rPr>
          <w:rFonts w:eastAsiaTheme="minorEastAsia"/>
          <w:color w:val="000000"/>
          <w:sz w:val="24"/>
        </w:rPr>
        <w:t xml:space="preserve"> </w:t>
      </w:r>
    </w:p>
    <w:p w:rsidR="008D1C61" w:rsidRDefault="00817A9D">
      <w:pPr>
        <w:spacing w:line="360"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、基金管理人业务资格批件、营业执照；</w:t>
      </w:r>
    </w:p>
    <w:p w:rsidR="008D1C61" w:rsidRDefault="00817A9D">
      <w:pPr>
        <w:spacing w:line="360"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、基金托管人业务资格批件、营业执照；</w:t>
      </w:r>
    </w:p>
    <w:p w:rsidR="008D1C61" w:rsidRDefault="00817A9D">
      <w:pPr>
        <w:spacing w:line="360"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、关于申请募集注册交银施罗德国证新能源指数分级证券投资基金的法律意见书；</w:t>
      </w:r>
    </w:p>
    <w:p w:rsidR="00220542" w:rsidRPr="005E324A" w:rsidRDefault="007A6BEA" w:rsidP="001078B6">
      <w:pPr>
        <w:spacing w:line="360" w:lineRule="auto"/>
        <w:ind w:firstLineChars="200" w:firstLine="480"/>
        <w:rPr>
          <w:rFonts w:eastAsiaTheme="minorEastAsia"/>
          <w:color w:val="000000"/>
          <w:sz w:val="24"/>
        </w:rPr>
      </w:pPr>
      <w:r w:rsidRPr="005E324A">
        <w:rPr>
          <w:rFonts w:eastAsiaTheme="minorEastAsia"/>
          <w:color w:val="000000"/>
          <w:sz w:val="24"/>
        </w:rPr>
        <w:t>8</w:t>
      </w:r>
      <w:r w:rsidRPr="005E324A">
        <w:rPr>
          <w:rFonts w:eastAsiaTheme="minorEastAsia"/>
          <w:color w:val="000000"/>
          <w:sz w:val="24"/>
        </w:rPr>
        <w:t>、报告期内交银施罗德国证新能源指数分级证券投资基金在指定报刊上各项公告的原稿。</w:t>
      </w:r>
    </w:p>
    <w:p w:rsidR="00220542" w:rsidRPr="005E324A" w:rsidRDefault="00220542" w:rsidP="001078B6">
      <w:pPr>
        <w:spacing w:line="360" w:lineRule="auto"/>
        <w:ind w:firstLineChars="200" w:firstLine="480"/>
        <w:rPr>
          <w:rFonts w:eastAsiaTheme="minorEastAsia"/>
          <w:color w:val="000000"/>
          <w:sz w:val="24"/>
        </w:rPr>
      </w:pPr>
    </w:p>
    <w:p w:rsidR="00220542" w:rsidRPr="005E324A" w:rsidRDefault="004A3F71" w:rsidP="001078B6">
      <w:pPr>
        <w:spacing w:line="360" w:lineRule="auto"/>
        <w:rPr>
          <w:rFonts w:eastAsiaTheme="minorEastAsia"/>
          <w:b/>
          <w:color w:val="000000"/>
          <w:sz w:val="24"/>
        </w:rPr>
      </w:pPr>
      <w:r w:rsidRPr="005E324A">
        <w:rPr>
          <w:rFonts w:eastAsiaTheme="minorEastAsia"/>
          <w:b/>
          <w:color w:val="000000"/>
          <w:sz w:val="24"/>
        </w:rPr>
        <w:t>8.2</w:t>
      </w:r>
      <w:r w:rsidR="00220542" w:rsidRPr="005E324A">
        <w:rPr>
          <w:rFonts w:eastAsiaTheme="minorEastAsia"/>
          <w:b/>
          <w:color w:val="000000"/>
          <w:sz w:val="24"/>
        </w:rPr>
        <w:t>存放地点</w:t>
      </w:r>
    </w:p>
    <w:p w:rsidR="00220542" w:rsidRPr="005E324A" w:rsidRDefault="007A6BEA" w:rsidP="001078B6">
      <w:pPr>
        <w:spacing w:line="360" w:lineRule="auto"/>
        <w:ind w:firstLineChars="200" w:firstLine="480"/>
        <w:rPr>
          <w:rFonts w:eastAsiaTheme="minorEastAsia"/>
          <w:color w:val="000000"/>
          <w:sz w:val="24"/>
        </w:rPr>
      </w:pPr>
      <w:r w:rsidRPr="005E324A">
        <w:rPr>
          <w:rFonts w:eastAsiaTheme="minorEastAsia"/>
          <w:color w:val="000000"/>
          <w:sz w:val="24"/>
        </w:rPr>
        <w:lastRenderedPageBreak/>
        <w:t>备查文件存放于基金管理人的办公场所。</w:t>
      </w:r>
    </w:p>
    <w:p w:rsidR="00220542" w:rsidRPr="005E324A" w:rsidRDefault="00220542" w:rsidP="001078B6">
      <w:pPr>
        <w:spacing w:line="360" w:lineRule="auto"/>
        <w:ind w:firstLineChars="200" w:firstLine="480"/>
        <w:rPr>
          <w:rFonts w:eastAsiaTheme="minorEastAsia"/>
          <w:color w:val="000000"/>
          <w:sz w:val="24"/>
        </w:rPr>
      </w:pPr>
    </w:p>
    <w:p w:rsidR="00220542" w:rsidRPr="005E324A" w:rsidRDefault="004A3F71" w:rsidP="001078B6">
      <w:pPr>
        <w:spacing w:line="360" w:lineRule="auto"/>
        <w:rPr>
          <w:rFonts w:eastAsiaTheme="minorEastAsia"/>
          <w:b/>
          <w:color w:val="000000"/>
          <w:sz w:val="24"/>
        </w:rPr>
      </w:pPr>
      <w:r w:rsidRPr="005E324A">
        <w:rPr>
          <w:rFonts w:eastAsiaTheme="minorEastAsia"/>
          <w:b/>
          <w:color w:val="000000"/>
          <w:sz w:val="24"/>
        </w:rPr>
        <w:t>8.3</w:t>
      </w:r>
      <w:r w:rsidR="00220542" w:rsidRPr="005E324A">
        <w:rPr>
          <w:rFonts w:eastAsiaTheme="minorEastAsia"/>
          <w:b/>
          <w:color w:val="000000"/>
          <w:sz w:val="24"/>
        </w:rPr>
        <w:t>查阅方式</w:t>
      </w:r>
    </w:p>
    <w:p w:rsidR="008D1C61" w:rsidRDefault="00817A9D">
      <w:pPr>
        <w:spacing w:line="360"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B1B32" w:rsidRPr="00066BC3" w:rsidRDefault="007A6BEA" w:rsidP="00066BC3">
      <w:pPr>
        <w:spacing w:line="360" w:lineRule="auto"/>
        <w:ind w:firstLineChars="200" w:firstLine="480"/>
        <w:rPr>
          <w:rFonts w:eastAsiaTheme="minorEastAsia"/>
          <w:color w:val="000000"/>
          <w:sz w:val="24"/>
        </w:rPr>
      </w:pPr>
      <w:r w:rsidRPr="005E324A">
        <w:rPr>
          <w:rFonts w:eastAsiaTheme="minorEastAsia"/>
          <w:color w:val="000000"/>
          <w:sz w:val="24"/>
        </w:rPr>
        <w:t>投资者对本报告书如有疑问，可咨询本基金管理人交银施罗德基金管理有限公司。本公司客户服务中心电话：</w:t>
      </w:r>
      <w:r w:rsidRPr="005E324A">
        <w:rPr>
          <w:rFonts w:eastAsiaTheme="minorEastAsia"/>
          <w:color w:val="000000"/>
          <w:sz w:val="24"/>
        </w:rPr>
        <w:t>400-700-5000</w:t>
      </w:r>
      <w:r w:rsidRPr="005E324A">
        <w:rPr>
          <w:rFonts w:eastAsiaTheme="minorEastAsia"/>
          <w:color w:val="000000"/>
          <w:sz w:val="24"/>
        </w:rPr>
        <w:t>（免长途话费），</w:t>
      </w:r>
      <w:r w:rsidRPr="005E324A">
        <w:rPr>
          <w:rFonts w:eastAsiaTheme="minorEastAsia"/>
          <w:color w:val="000000"/>
          <w:sz w:val="24"/>
        </w:rPr>
        <w:t>021-61055000</w:t>
      </w:r>
      <w:r w:rsidRPr="005E324A">
        <w:rPr>
          <w:rFonts w:eastAsiaTheme="minorEastAsia"/>
          <w:color w:val="000000"/>
          <w:sz w:val="24"/>
        </w:rPr>
        <w:t>，电子邮件：</w:t>
      </w:r>
      <w:r w:rsidRPr="005E324A">
        <w:rPr>
          <w:rFonts w:eastAsiaTheme="minorEastAsia"/>
          <w:color w:val="000000"/>
          <w:sz w:val="24"/>
        </w:rPr>
        <w:t>services@jysld.com</w:t>
      </w:r>
      <w:r w:rsidRPr="005E324A">
        <w:rPr>
          <w:rFonts w:eastAsiaTheme="minorEastAsia"/>
          <w:color w:val="000000"/>
          <w:sz w:val="24"/>
        </w:rPr>
        <w:t>。</w:t>
      </w:r>
    </w:p>
    <w:sectPr w:rsidR="009B1B32" w:rsidRPr="00066BC3" w:rsidSect="00DB4450">
      <w:footerReference w:type="even" r:id="rId14"/>
      <w:footerReference w:type="default" r:id="rId15"/>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4A7" w:rsidRDefault="009F34A7">
      <w:r>
        <w:separator/>
      </w:r>
    </w:p>
  </w:endnote>
  <w:endnote w:type="continuationSeparator" w:id="0">
    <w:p w:rsidR="009F34A7" w:rsidRDefault="009F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66" w:rsidRDefault="0052786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A3" w:rsidRPr="001D0DB0" w:rsidRDefault="003A4DA3" w:rsidP="00230A66">
    <w:pPr>
      <w:pStyle w:val="a6"/>
      <w:jc w:val="center"/>
    </w:pPr>
    <w:r>
      <w:rPr>
        <w:rFonts w:hint="eastAsia"/>
        <w:kern w:val="0"/>
        <w:szCs w:val="21"/>
      </w:rPr>
      <w:t>第</w:t>
    </w:r>
    <w:r w:rsidR="00BC7B74">
      <w:rPr>
        <w:kern w:val="0"/>
        <w:szCs w:val="21"/>
      </w:rPr>
      <w:fldChar w:fldCharType="begin"/>
    </w:r>
    <w:r>
      <w:rPr>
        <w:kern w:val="0"/>
        <w:szCs w:val="21"/>
      </w:rPr>
      <w:instrText xml:space="preserve"> PAGE </w:instrText>
    </w:r>
    <w:r w:rsidR="00BC7B74">
      <w:rPr>
        <w:kern w:val="0"/>
        <w:szCs w:val="21"/>
      </w:rPr>
      <w:fldChar w:fldCharType="separate"/>
    </w:r>
    <w:r w:rsidR="00527866">
      <w:rPr>
        <w:noProof/>
        <w:kern w:val="0"/>
        <w:szCs w:val="21"/>
      </w:rPr>
      <w:t>1</w:t>
    </w:r>
    <w:r w:rsidR="00BC7B74">
      <w:rPr>
        <w:kern w:val="0"/>
        <w:szCs w:val="21"/>
      </w:rPr>
      <w:fldChar w:fldCharType="end"/>
    </w:r>
    <w:r>
      <w:rPr>
        <w:rFonts w:hint="eastAsia"/>
        <w:kern w:val="0"/>
        <w:szCs w:val="21"/>
      </w:rPr>
      <w:t>页共</w:t>
    </w:r>
    <w:r w:rsidR="00BC7B74">
      <w:rPr>
        <w:kern w:val="0"/>
        <w:szCs w:val="21"/>
      </w:rPr>
      <w:fldChar w:fldCharType="begin"/>
    </w:r>
    <w:r>
      <w:rPr>
        <w:kern w:val="0"/>
        <w:szCs w:val="21"/>
      </w:rPr>
      <w:instrText xml:space="preserve"> NUMPAGES </w:instrText>
    </w:r>
    <w:r w:rsidR="00BC7B74">
      <w:rPr>
        <w:kern w:val="0"/>
        <w:szCs w:val="21"/>
      </w:rPr>
      <w:fldChar w:fldCharType="separate"/>
    </w:r>
    <w:r w:rsidR="00527866">
      <w:rPr>
        <w:noProof/>
        <w:kern w:val="0"/>
        <w:szCs w:val="21"/>
      </w:rPr>
      <w:t>31</w:t>
    </w:r>
    <w:r w:rsidR="00BC7B74">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66" w:rsidRDefault="0052786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A3" w:rsidRDefault="00BC7B74">
    <w:pPr>
      <w:pStyle w:val="a6"/>
      <w:framePr w:wrap="around" w:vAnchor="text" w:hAnchor="margin" w:xAlign="center" w:y="1"/>
      <w:rPr>
        <w:rStyle w:val="a7"/>
      </w:rPr>
    </w:pPr>
    <w:r>
      <w:rPr>
        <w:rStyle w:val="a7"/>
      </w:rPr>
      <w:fldChar w:fldCharType="begin"/>
    </w:r>
    <w:r w:rsidR="003A4DA3">
      <w:rPr>
        <w:rStyle w:val="a7"/>
      </w:rPr>
      <w:instrText xml:space="preserve">PAGE  </w:instrText>
    </w:r>
    <w:r>
      <w:rPr>
        <w:rStyle w:val="a7"/>
      </w:rPr>
      <w:fldChar w:fldCharType="end"/>
    </w:r>
  </w:p>
  <w:p w:rsidR="003A4DA3" w:rsidRDefault="003A4DA3">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A3" w:rsidRDefault="00BC7B74">
    <w:pPr>
      <w:pStyle w:val="a6"/>
      <w:framePr w:wrap="around" w:vAnchor="text" w:hAnchor="margin" w:xAlign="center" w:y="1"/>
      <w:rPr>
        <w:rStyle w:val="a7"/>
      </w:rPr>
    </w:pPr>
    <w:r>
      <w:rPr>
        <w:rStyle w:val="a7"/>
      </w:rPr>
      <w:fldChar w:fldCharType="begin"/>
    </w:r>
    <w:r w:rsidR="003A4DA3">
      <w:rPr>
        <w:rStyle w:val="a7"/>
      </w:rPr>
      <w:instrText xml:space="preserve">PAGE  </w:instrText>
    </w:r>
    <w:r>
      <w:rPr>
        <w:rStyle w:val="a7"/>
      </w:rPr>
      <w:fldChar w:fldCharType="separate"/>
    </w:r>
    <w:r w:rsidR="00817A9D">
      <w:rPr>
        <w:rStyle w:val="a7"/>
        <w:noProof/>
      </w:rPr>
      <w:t>2</w:t>
    </w:r>
    <w:r>
      <w:rPr>
        <w:rStyle w:val="a7"/>
      </w:rPr>
      <w:fldChar w:fldCharType="end"/>
    </w:r>
  </w:p>
  <w:p w:rsidR="003A4DA3" w:rsidRDefault="003A4D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4A7" w:rsidRDefault="009F34A7">
      <w:r>
        <w:separator/>
      </w:r>
    </w:p>
  </w:footnote>
  <w:footnote w:type="continuationSeparator" w:id="0">
    <w:p w:rsidR="009F34A7" w:rsidRDefault="009F3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66" w:rsidRDefault="0052786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A3" w:rsidRPr="00527866" w:rsidRDefault="00527866" w:rsidP="00527866">
    <w:pPr>
      <w:pStyle w:val="a9"/>
      <w:pBdr>
        <w:bottom w:val="single" w:sz="6" w:space="0" w:color="auto"/>
      </w:pBdr>
      <w:ind w:firstLine="480"/>
      <w:jc w:val="right"/>
      <w:rPr>
        <w:sz w:val="24"/>
        <w:szCs w:val="24"/>
      </w:rPr>
    </w:pPr>
    <w:r w:rsidRPr="003E676C">
      <w:rPr>
        <w:sz w:val="24"/>
        <w:szCs w:val="24"/>
      </w:rPr>
      <w:t>交银施罗德国证新能源指数分级证券投资基金</w:t>
    </w:r>
    <w:r w:rsidRPr="003E676C">
      <w:rPr>
        <w:sz w:val="24"/>
        <w:szCs w:val="24"/>
      </w:rPr>
      <w:t>2019</w:t>
    </w:r>
    <w:r w:rsidRPr="003E676C">
      <w:rPr>
        <w:sz w:val="24"/>
        <w:szCs w:val="24"/>
      </w:rPr>
      <w:t>年第</w:t>
    </w:r>
    <w:r w:rsidRPr="003E676C">
      <w:rPr>
        <w:sz w:val="24"/>
        <w:szCs w:val="24"/>
      </w:rPr>
      <w:t>3</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66" w:rsidRDefault="0052786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116E"/>
    <w:rsid w:val="0000403B"/>
    <w:rsid w:val="00005911"/>
    <w:rsid w:val="00010A83"/>
    <w:rsid w:val="00010A8E"/>
    <w:rsid w:val="00010AC3"/>
    <w:rsid w:val="00010CC6"/>
    <w:rsid w:val="00011EB5"/>
    <w:rsid w:val="0001280C"/>
    <w:rsid w:val="000148F1"/>
    <w:rsid w:val="0001536C"/>
    <w:rsid w:val="00017581"/>
    <w:rsid w:val="00020149"/>
    <w:rsid w:val="00020583"/>
    <w:rsid w:val="00021DD4"/>
    <w:rsid w:val="00023BE7"/>
    <w:rsid w:val="00026AAE"/>
    <w:rsid w:val="00037FCF"/>
    <w:rsid w:val="000421B8"/>
    <w:rsid w:val="0004364B"/>
    <w:rsid w:val="00043ABF"/>
    <w:rsid w:val="00044045"/>
    <w:rsid w:val="000445E4"/>
    <w:rsid w:val="00046906"/>
    <w:rsid w:val="000510AB"/>
    <w:rsid w:val="00051F39"/>
    <w:rsid w:val="00055190"/>
    <w:rsid w:val="00055AF1"/>
    <w:rsid w:val="00056A75"/>
    <w:rsid w:val="00057DD3"/>
    <w:rsid w:val="000625A6"/>
    <w:rsid w:val="000627CD"/>
    <w:rsid w:val="00062BCE"/>
    <w:rsid w:val="00064AE3"/>
    <w:rsid w:val="00066524"/>
    <w:rsid w:val="00066BC3"/>
    <w:rsid w:val="00070CD1"/>
    <w:rsid w:val="0007171B"/>
    <w:rsid w:val="00072E56"/>
    <w:rsid w:val="00074E9F"/>
    <w:rsid w:val="00081D05"/>
    <w:rsid w:val="00085449"/>
    <w:rsid w:val="00087CF7"/>
    <w:rsid w:val="00090B0F"/>
    <w:rsid w:val="0009101F"/>
    <w:rsid w:val="00091214"/>
    <w:rsid w:val="00094876"/>
    <w:rsid w:val="00095912"/>
    <w:rsid w:val="00095CE0"/>
    <w:rsid w:val="00096933"/>
    <w:rsid w:val="00097230"/>
    <w:rsid w:val="0009778D"/>
    <w:rsid w:val="000A44BE"/>
    <w:rsid w:val="000A457E"/>
    <w:rsid w:val="000A53FD"/>
    <w:rsid w:val="000A549A"/>
    <w:rsid w:val="000A72F2"/>
    <w:rsid w:val="000B0C56"/>
    <w:rsid w:val="000B3E43"/>
    <w:rsid w:val="000B5208"/>
    <w:rsid w:val="000B5974"/>
    <w:rsid w:val="000B5CC0"/>
    <w:rsid w:val="000C1723"/>
    <w:rsid w:val="000C1B20"/>
    <w:rsid w:val="000C4107"/>
    <w:rsid w:val="000C45E7"/>
    <w:rsid w:val="000C57A8"/>
    <w:rsid w:val="000D0149"/>
    <w:rsid w:val="000D01F4"/>
    <w:rsid w:val="000D0D4E"/>
    <w:rsid w:val="000D1519"/>
    <w:rsid w:val="000E4456"/>
    <w:rsid w:val="000F175F"/>
    <w:rsid w:val="000F17D1"/>
    <w:rsid w:val="000F34E1"/>
    <w:rsid w:val="000F60FF"/>
    <w:rsid w:val="000F635F"/>
    <w:rsid w:val="000F6C61"/>
    <w:rsid w:val="001008A1"/>
    <w:rsid w:val="00100C12"/>
    <w:rsid w:val="00102E56"/>
    <w:rsid w:val="001049B6"/>
    <w:rsid w:val="001051C6"/>
    <w:rsid w:val="001078B6"/>
    <w:rsid w:val="0011177A"/>
    <w:rsid w:val="00116E31"/>
    <w:rsid w:val="00120BED"/>
    <w:rsid w:val="0012304E"/>
    <w:rsid w:val="001248EF"/>
    <w:rsid w:val="001257C7"/>
    <w:rsid w:val="00126DDF"/>
    <w:rsid w:val="001270BF"/>
    <w:rsid w:val="00127BAC"/>
    <w:rsid w:val="00134868"/>
    <w:rsid w:val="001366D4"/>
    <w:rsid w:val="00142A56"/>
    <w:rsid w:val="00144DF5"/>
    <w:rsid w:val="00145A97"/>
    <w:rsid w:val="00146485"/>
    <w:rsid w:val="00147338"/>
    <w:rsid w:val="001506B4"/>
    <w:rsid w:val="00150A6E"/>
    <w:rsid w:val="00150AD6"/>
    <w:rsid w:val="00153B40"/>
    <w:rsid w:val="00154ADA"/>
    <w:rsid w:val="00154D81"/>
    <w:rsid w:val="0015531A"/>
    <w:rsid w:val="001600E8"/>
    <w:rsid w:val="00161BBC"/>
    <w:rsid w:val="00163B27"/>
    <w:rsid w:val="00165317"/>
    <w:rsid w:val="00170F80"/>
    <w:rsid w:val="00171BAD"/>
    <w:rsid w:val="001744B4"/>
    <w:rsid w:val="001756A1"/>
    <w:rsid w:val="001761EE"/>
    <w:rsid w:val="0017638D"/>
    <w:rsid w:val="00176EAA"/>
    <w:rsid w:val="0017725A"/>
    <w:rsid w:val="00177C4B"/>
    <w:rsid w:val="00182EF3"/>
    <w:rsid w:val="00182F00"/>
    <w:rsid w:val="0018325A"/>
    <w:rsid w:val="00183C9E"/>
    <w:rsid w:val="00184556"/>
    <w:rsid w:val="00186199"/>
    <w:rsid w:val="00191D0B"/>
    <w:rsid w:val="001928F7"/>
    <w:rsid w:val="00194537"/>
    <w:rsid w:val="0019563C"/>
    <w:rsid w:val="00197F50"/>
    <w:rsid w:val="001A21A9"/>
    <w:rsid w:val="001A363B"/>
    <w:rsid w:val="001A59D8"/>
    <w:rsid w:val="001A5F99"/>
    <w:rsid w:val="001A5FA6"/>
    <w:rsid w:val="001B1EC4"/>
    <w:rsid w:val="001B2F0C"/>
    <w:rsid w:val="001B64E7"/>
    <w:rsid w:val="001C123E"/>
    <w:rsid w:val="001C37F6"/>
    <w:rsid w:val="001C6288"/>
    <w:rsid w:val="001C7DE9"/>
    <w:rsid w:val="001D0F6A"/>
    <w:rsid w:val="001D21BC"/>
    <w:rsid w:val="001D2FA5"/>
    <w:rsid w:val="001D35E0"/>
    <w:rsid w:val="001D5045"/>
    <w:rsid w:val="001D5A44"/>
    <w:rsid w:val="001D724B"/>
    <w:rsid w:val="001E11D3"/>
    <w:rsid w:val="001E1CD7"/>
    <w:rsid w:val="001E2A6A"/>
    <w:rsid w:val="001E3DC2"/>
    <w:rsid w:val="001E56FF"/>
    <w:rsid w:val="001E5C6B"/>
    <w:rsid w:val="001E6E4D"/>
    <w:rsid w:val="001F03E1"/>
    <w:rsid w:val="001F218E"/>
    <w:rsid w:val="001F3CC6"/>
    <w:rsid w:val="001F40BA"/>
    <w:rsid w:val="001F4530"/>
    <w:rsid w:val="001F4905"/>
    <w:rsid w:val="002010DE"/>
    <w:rsid w:val="00202968"/>
    <w:rsid w:val="00202C32"/>
    <w:rsid w:val="00203AEF"/>
    <w:rsid w:val="00210344"/>
    <w:rsid w:val="00211A26"/>
    <w:rsid w:val="002125F7"/>
    <w:rsid w:val="00213171"/>
    <w:rsid w:val="00214463"/>
    <w:rsid w:val="002146DA"/>
    <w:rsid w:val="00214756"/>
    <w:rsid w:val="00215CF2"/>
    <w:rsid w:val="00215E33"/>
    <w:rsid w:val="00220542"/>
    <w:rsid w:val="00220684"/>
    <w:rsid w:val="00221174"/>
    <w:rsid w:val="00225ADC"/>
    <w:rsid w:val="00230732"/>
    <w:rsid w:val="00230A66"/>
    <w:rsid w:val="00230EC2"/>
    <w:rsid w:val="00233896"/>
    <w:rsid w:val="002359EB"/>
    <w:rsid w:val="002363AB"/>
    <w:rsid w:val="0024172D"/>
    <w:rsid w:val="0024260D"/>
    <w:rsid w:val="00243E40"/>
    <w:rsid w:val="00245012"/>
    <w:rsid w:val="0024504E"/>
    <w:rsid w:val="0024554B"/>
    <w:rsid w:val="0024651F"/>
    <w:rsid w:val="00250BE3"/>
    <w:rsid w:val="00251290"/>
    <w:rsid w:val="0025158D"/>
    <w:rsid w:val="00251D17"/>
    <w:rsid w:val="0025281A"/>
    <w:rsid w:val="00253D3C"/>
    <w:rsid w:val="0025435F"/>
    <w:rsid w:val="00255292"/>
    <w:rsid w:val="00260200"/>
    <w:rsid w:val="00263563"/>
    <w:rsid w:val="002648D8"/>
    <w:rsid w:val="00270548"/>
    <w:rsid w:val="00272E0C"/>
    <w:rsid w:val="00273F86"/>
    <w:rsid w:val="002752B0"/>
    <w:rsid w:val="002774F0"/>
    <w:rsid w:val="0028459B"/>
    <w:rsid w:val="00284C5F"/>
    <w:rsid w:val="002873F0"/>
    <w:rsid w:val="00292198"/>
    <w:rsid w:val="00295CC6"/>
    <w:rsid w:val="002964F9"/>
    <w:rsid w:val="002A1F14"/>
    <w:rsid w:val="002A2678"/>
    <w:rsid w:val="002A2E01"/>
    <w:rsid w:val="002A398F"/>
    <w:rsid w:val="002A44F9"/>
    <w:rsid w:val="002A5C6B"/>
    <w:rsid w:val="002A5D31"/>
    <w:rsid w:val="002A714F"/>
    <w:rsid w:val="002B1851"/>
    <w:rsid w:val="002B27FF"/>
    <w:rsid w:val="002B4429"/>
    <w:rsid w:val="002B4820"/>
    <w:rsid w:val="002B6793"/>
    <w:rsid w:val="002C1726"/>
    <w:rsid w:val="002C1DF3"/>
    <w:rsid w:val="002C21A6"/>
    <w:rsid w:val="002C26D5"/>
    <w:rsid w:val="002C2C24"/>
    <w:rsid w:val="002C5777"/>
    <w:rsid w:val="002D1791"/>
    <w:rsid w:val="002D32E3"/>
    <w:rsid w:val="002E0FEB"/>
    <w:rsid w:val="002E1EBA"/>
    <w:rsid w:val="002E45F3"/>
    <w:rsid w:val="002E7966"/>
    <w:rsid w:val="002F0F79"/>
    <w:rsid w:val="002F280E"/>
    <w:rsid w:val="002F3709"/>
    <w:rsid w:val="002F3A6C"/>
    <w:rsid w:val="002F4296"/>
    <w:rsid w:val="002F74B7"/>
    <w:rsid w:val="00300951"/>
    <w:rsid w:val="003023C9"/>
    <w:rsid w:val="00302CA8"/>
    <w:rsid w:val="00302DE9"/>
    <w:rsid w:val="003041B1"/>
    <w:rsid w:val="00305084"/>
    <w:rsid w:val="00307735"/>
    <w:rsid w:val="003204E9"/>
    <w:rsid w:val="00320DDA"/>
    <w:rsid w:val="00321E8C"/>
    <w:rsid w:val="00322A65"/>
    <w:rsid w:val="00322A86"/>
    <w:rsid w:val="00323AE8"/>
    <w:rsid w:val="00324548"/>
    <w:rsid w:val="003251F4"/>
    <w:rsid w:val="003303E3"/>
    <w:rsid w:val="00331FA4"/>
    <w:rsid w:val="003329EA"/>
    <w:rsid w:val="003407A5"/>
    <w:rsid w:val="00341188"/>
    <w:rsid w:val="0034147B"/>
    <w:rsid w:val="00350238"/>
    <w:rsid w:val="0035109C"/>
    <w:rsid w:val="00351F0A"/>
    <w:rsid w:val="003522AA"/>
    <w:rsid w:val="0035432B"/>
    <w:rsid w:val="00357EB5"/>
    <w:rsid w:val="00361E7E"/>
    <w:rsid w:val="00370AA4"/>
    <w:rsid w:val="003713CA"/>
    <w:rsid w:val="00371FF4"/>
    <w:rsid w:val="00373015"/>
    <w:rsid w:val="00377520"/>
    <w:rsid w:val="00380D36"/>
    <w:rsid w:val="003822D3"/>
    <w:rsid w:val="0038308F"/>
    <w:rsid w:val="0038409E"/>
    <w:rsid w:val="00386630"/>
    <w:rsid w:val="00390522"/>
    <w:rsid w:val="00390B25"/>
    <w:rsid w:val="00390C86"/>
    <w:rsid w:val="00397156"/>
    <w:rsid w:val="00397960"/>
    <w:rsid w:val="003A0A5A"/>
    <w:rsid w:val="003A12DE"/>
    <w:rsid w:val="003A3BC4"/>
    <w:rsid w:val="003A458A"/>
    <w:rsid w:val="003A4DA3"/>
    <w:rsid w:val="003A52D2"/>
    <w:rsid w:val="003B07C8"/>
    <w:rsid w:val="003B2082"/>
    <w:rsid w:val="003B2A2E"/>
    <w:rsid w:val="003B2F13"/>
    <w:rsid w:val="003B405E"/>
    <w:rsid w:val="003B57D3"/>
    <w:rsid w:val="003C1F58"/>
    <w:rsid w:val="003C792F"/>
    <w:rsid w:val="003D124B"/>
    <w:rsid w:val="003D18F3"/>
    <w:rsid w:val="003D4E5A"/>
    <w:rsid w:val="003D5951"/>
    <w:rsid w:val="003D78B5"/>
    <w:rsid w:val="003E1062"/>
    <w:rsid w:val="003E244F"/>
    <w:rsid w:val="003E3AE8"/>
    <w:rsid w:val="003E5D05"/>
    <w:rsid w:val="003E62A6"/>
    <w:rsid w:val="003E695F"/>
    <w:rsid w:val="003E6C9B"/>
    <w:rsid w:val="003E709C"/>
    <w:rsid w:val="003E7B89"/>
    <w:rsid w:val="003F20D3"/>
    <w:rsid w:val="003F4241"/>
    <w:rsid w:val="003F7C45"/>
    <w:rsid w:val="0040132C"/>
    <w:rsid w:val="00405085"/>
    <w:rsid w:val="004066FC"/>
    <w:rsid w:val="00407C10"/>
    <w:rsid w:val="004113B4"/>
    <w:rsid w:val="00414827"/>
    <w:rsid w:val="00414CF1"/>
    <w:rsid w:val="00416C10"/>
    <w:rsid w:val="004217C8"/>
    <w:rsid w:val="004222C8"/>
    <w:rsid w:val="0042253F"/>
    <w:rsid w:val="00424EF3"/>
    <w:rsid w:val="004268BB"/>
    <w:rsid w:val="00431047"/>
    <w:rsid w:val="004318F0"/>
    <w:rsid w:val="00431B86"/>
    <w:rsid w:val="00431BC5"/>
    <w:rsid w:val="004408EC"/>
    <w:rsid w:val="00441B38"/>
    <w:rsid w:val="00441D14"/>
    <w:rsid w:val="00441E6A"/>
    <w:rsid w:val="00443C8F"/>
    <w:rsid w:val="00452481"/>
    <w:rsid w:val="004542DD"/>
    <w:rsid w:val="00454C9D"/>
    <w:rsid w:val="00456CE0"/>
    <w:rsid w:val="004575E9"/>
    <w:rsid w:val="00457804"/>
    <w:rsid w:val="004646BF"/>
    <w:rsid w:val="00464744"/>
    <w:rsid w:val="00465C86"/>
    <w:rsid w:val="004665E3"/>
    <w:rsid w:val="004731F1"/>
    <w:rsid w:val="0047652F"/>
    <w:rsid w:val="00480BC8"/>
    <w:rsid w:val="00481265"/>
    <w:rsid w:val="004814BF"/>
    <w:rsid w:val="004828AE"/>
    <w:rsid w:val="0048587E"/>
    <w:rsid w:val="00487C2B"/>
    <w:rsid w:val="00491ABD"/>
    <w:rsid w:val="0049297D"/>
    <w:rsid w:val="004929F2"/>
    <w:rsid w:val="00495A03"/>
    <w:rsid w:val="00497079"/>
    <w:rsid w:val="004A040B"/>
    <w:rsid w:val="004A1BBA"/>
    <w:rsid w:val="004A3E3C"/>
    <w:rsid w:val="004A3F71"/>
    <w:rsid w:val="004A67B5"/>
    <w:rsid w:val="004B0E6D"/>
    <w:rsid w:val="004B16E8"/>
    <w:rsid w:val="004B2326"/>
    <w:rsid w:val="004B6250"/>
    <w:rsid w:val="004B76B1"/>
    <w:rsid w:val="004C0057"/>
    <w:rsid w:val="004C0541"/>
    <w:rsid w:val="004C2C46"/>
    <w:rsid w:val="004C7235"/>
    <w:rsid w:val="004C7955"/>
    <w:rsid w:val="004D047F"/>
    <w:rsid w:val="004D3249"/>
    <w:rsid w:val="004D3D96"/>
    <w:rsid w:val="004D650F"/>
    <w:rsid w:val="004E2133"/>
    <w:rsid w:val="004E32E2"/>
    <w:rsid w:val="004E5AB9"/>
    <w:rsid w:val="004E60FB"/>
    <w:rsid w:val="004F779C"/>
    <w:rsid w:val="004F7846"/>
    <w:rsid w:val="005000D4"/>
    <w:rsid w:val="005015FA"/>
    <w:rsid w:val="00505411"/>
    <w:rsid w:val="00510CAF"/>
    <w:rsid w:val="00511C1E"/>
    <w:rsid w:val="005128C5"/>
    <w:rsid w:val="00514754"/>
    <w:rsid w:val="0051478B"/>
    <w:rsid w:val="0051524D"/>
    <w:rsid w:val="0051566A"/>
    <w:rsid w:val="00515D7B"/>
    <w:rsid w:val="005166E9"/>
    <w:rsid w:val="0052009E"/>
    <w:rsid w:val="00523C1F"/>
    <w:rsid w:val="00525E59"/>
    <w:rsid w:val="00527866"/>
    <w:rsid w:val="00530D61"/>
    <w:rsid w:val="005318CC"/>
    <w:rsid w:val="00531D1B"/>
    <w:rsid w:val="005349B1"/>
    <w:rsid w:val="005359A3"/>
    <w:rsid w:val="005374BC"/>
    <w:rsid w:val="00537A4E"/>
    <w:rsid w:val="00543188"/>
    <w:rsid w:val="00543367"/>
    <w:rsid w:val="00543BFA"/>
    <w:rsid w:val="005448DA"/>
    <w:rsid w:val="00547D9C"/>
    <w:rsid w:val="00547DA1"/>
    <w:rsid w:val="005505E1"/>
    <w:rsid w:val="0055513C"/>
    <w:rsid w:val="00557A54"/>
    <w:rsid w:val="00560C94"/>
    <w:rsid w:val="0056150F"/>
    <w:rsid w:val="0056291C"/>
    <w:rsid w:val="00562C0D"/>
    <w:rsid w:val="00565A63"/>
    <w:rsid w:val="00566588"/>
    <w:rsid w:val="0057155E"/>
    <w:rsid w:val="0057275D"/>
    <w:rsid w:val="00576862"/>
    <w:rsid w:val="005800A9"/>
    <w:rsid w:val="00580488"/>
    <w:rsid w:val="0058074D"/>
    <w:rsid w:val="00580FD1"/>
    <w:rsid w:val="00582FAD"/>
    <w:rsid w:val="00583489"/>
    <w:rsid w:val="005840E4"/>
    <w:rsid w:val="00585C67"/>
    <w:rsid w:val="00590FE4"/>
    <w:rsid w:val="00591D9C"/>
    <w:rsid w:val="00597057"/>
    <w:rsid w:val="00597D8B"/>
    <w:rsid w:val="005A1C30"/>
    <w:rsid w:val="005A229D"/>
    <w:rsid w:val="005A2D75"/>
    <w:rsid w:val="005A3295"/>
    <w:rsid w:val="005A46FF"/>
    <w:rsid w:val="005A5AE2"/>
    <w:rsid w:val="005B011E"/>
    <w:rsid w:val="005B03C0"/>
    <w:rsid w:val="005B14F0"/>
    <w:rsid w:val="005B2E84"/>
    <w:rsid w:val="005B7B0E"/>
    <w:rsid w:val="005C526E"/>
    <w:rsid w:val="005C5409"/>
    <w:rsid w:val="005C69AC"/>
    <w:rsid w:val="005C6DCF"/>
    <w:rsid w:val="005C722E"/>
    <w:rsid w:val="005D01A4"/>
    <w:rsid w:val="005D14DE"/>
    <w:rsid w:val="005D44E4"/>
    <w:rsid w:val="005D45B3"/>
    <w:rsid w:val="005D4CEB"/>
    <w:rsid w:val="005E0C14"/>
    <w:rsid w:val="005E1D51"/>
    <w:rsid w:val="005E324A"/>
    <w:rsid w:val="005E7140"/>
    <w:rsid w:val="005F04E6"/>
    <w:rsid w:val="005F43B9"/>
    <w:rsid w:val="005F621F"/>
    <w:rsid w:val="005F68CB"/>
    <w:rsid w:val="005F6A4A"/>
    <w:rsid w:val="006033E3"/>
    <w:rsid w:val="0061321C"/>
    <w:rsid w:val="006159E5"/>
    <w:rsid w:val="00620DB0"/>
    <w:rsid w:val="0062386E"/>
    <w:rsid w:val="00623D9A"/>
    <w:rsid w:val="00623F01"/>
    <w:rsid w:val="006242FB"/>
    <w:rsid w:val="00626E2D"/>
    <w:rsid w:val="00627D94"/>
    <w:rsid w:val="00630B42"/>
    <w:rsid w:val="0063382C"/>
    <w:rsid w:val="00634900"/>
    <w:rsid w:val="00637BA7"/>
    <w:rsid w:val="00642072"/>
    <w:rsid w:val="006440ED"/>
    <w:rsid w:val="00645293"/>
    <w:rsid w:val="00651B78"/>
    <w:rsid w:val="00652263"/>
    <w:rsid w:val="00652881"/>
    <w:rsid w:val="00656A06"/>
    <w:rsid w:val="00657CAF"/>
    <w:rsid w:val="00661974"/>
    <w:rsid w:val="00662F58"/>
    <w:rsid w:val="006636AA"/>
    <w:rsid w:val="00664551"/>
    <w:rsid w:val="0066704D"/>
    <w:rsid w:val="006676A0"/>
    <w:rsid w:val="006706B6"/>
    <w:rsid w:val="00670857"/>
    <w:rsid w:val="00671124"/>
    <w:rsid w:val="006727B0"/>
    <w:rsid w:val="0067307E"/>
    <w:rsid w:val="006848C1"/>
    <w:rsid w:val="006868CD"/>
    <w:rsid w:val="00687AD5"/>
    <w:rsid w:val="00691D14"/>
    <w:rsid w:val="00693A72"/>
    <w:rsid w:val="00695251"/>
    <w:rsid w:val="00695296"/>
    <w:rsid w:val="00695ADE"/>
    <w:rsid w:val="00695C0D"/>
    <w:rsid w:val="00696356"/>
    <w:rsid w:val="006A5E68"/>
    <w:rsid w:val="006A72C6"/>
    <w:rsid w:val="006B02DA"/>
    <w:rsid w:val="006B10DA"/>
    <w:rsid w:val="006B2065"/>
    <w:rsid w:val="006B267A"/>
    <w:rsid w:val="006B3940"/>
    <w:rsid w:val="006B5B3E"/>
    <w:rsid w:val="006B7BC0"/>
    <w:rsid w:val="006C168D"/>
    <w:rsid w:val="006C642C"/>
    <w:rsid w:val="006C6FC6"/>
    <w:rsid w:val="006D0E4F"/>
    <w:rsid w:val="006D2BAB"/>
    <w:rsid w:val="006D676F"/>
    <w:rsid w:val="006D7693"/>
    <w:rsid w:val="006E063E"/>
    <w:rsid w:val="006E231B"/>
    <w:rsid w:val="006E346E"/>
    <w:rsid w:val="006E34B7"/>
    <w:rsid w:val="006F103E"/>
    <w:rsid w:val="006F20EC"/>
    <w:rsid w:val="006F4CD8"/>
    <w:rsid w:val="006F53D9"/>
    <w:rsid w:val="007004DC"/>
    <w:rsid w:val="007027B6"/>
    <w:rsid w:val="00703E8A"/>
    <w:rsid w:val="00707017"/>
    <w:rsid w:val="00707FB8"/>
    <w:rsid w:val="0071006D"/>
    <w:rsid w:val="00711522"/>
    <w:rsid w:val="007124FE"/>
    <w:rsid w:val="00713186"/>
    <w:rsid w:val="00713757"/>
    <w:rsid w:val="00716F79"/>
    <w:rsid w:val="00717772"/>
    <w:rsid w:val="00721AF1"/>
    <w:rsid w:val="0072280F"/>
    <w:rsid w:val="00722B5E"/>
    <w:rsid w:val="00723EC0"/>
    <w:rsid w:val="0072708F"/>
    <w:rsid w:val="00727C6C"/>
    <w:rsid w:val="0073150B"/>
    <w:rsid w:val="00732D1D"/>
    <w:rsid w:val="00736034"/>
    <w:rsid w:val="0073681C"/>
    <w:rsid w:val="00740619"/>
    <w:rsid w:val="00740E8D"/>
    <w:rsid w:val="007411F1"/>
    <w:rsid w:val="00741EBE"/>
    <w:rsid w:val="00742ADF"/>
    <w:rsid w:val="00745829"/>
    <w:rsid w:val="00746130"/>
    <w:rsid w:val="00746A40"/>
    <w:rsid w:val="007479DC"/>
    <w:rsid w:val="00747ABE"/>
    <w:rsid w:val="00750358"/>
    <w:rsid w:val="00755CDF"/>
    <w:rsid w:val="00757A4C"/>
    <w:rsid w:val="007622F6"/>
    <w:rsid w:val="00764A94"/>
    <w:rsid w:val="007651E5"/>
    <w:rsid w:val="007665BF"/>
    <w:rsid w:val="007670DC"/>
    <w:rsid w:val="00767239"/>
    <w:rsid w:val="007674F7"/>
    <w:rsid w:val="0077111A"/>
    <w:rsid w:val="00772272"/>
    <w:rsid w:val="00774535"/>
    <w:rsid w:val="007756ED"/>
    <w:rsid w:val="00775D23"/>
    <w:rsid w:val="007870FC"/>
    <w:rsid w:val="0078729B"/>
    <w:rsid w:val="00787CD0"/>
    <w:rsid w:val="00791053"/>
    <w:rsid w:val="00791A3A"/>
    <w:rsid w:val="00794196"/>
    <w:rsid w:val="007951F3"/>
    <w:rsid w:val="0079671E"/>
    <w:rsid w:val="00797637"/>
    <w:rsid w:val="007A3680"/>
    <w:rsid w:val="007A59B8"/>
    <w:rsid w:val="007A6BEA"/>
    <w:rsid w:val="007B2862"/>
    <w:rsid w:val="007B662A"/>
    <w:rsid w:val="007C45A3"/>
    <w:rsid w:val="007C6049"/>
    <w:rsid w:val="007C7E22"/>
    <w:rsid w:val="007D1C16"/>
    <w:rsid w:val="007D28C9"/>
    <w:rsid w:val="007D3CC8"/>
    <w:rsid w:val="007D47D8"/>
    <w:rsid w:val="007D62F9"/>
    <w:rsid w:val="007D63A4"/>
    <w:rsid w:val="007E008D"/>
    <w:rsid w:val="007E1AA2"/>
    <w:rsid w:val="007E1AD0"/>
    <w:rsid w:val="007E312F"/>
    <w:rsid w:val="007E4C1F"/>
    <w:rsid w:val="007E57CD"/>
    <w:rsid w:val="007F0746"/>
    <w:rsid w:val="007F0759"/>
    <w:rsid w:val="007F15C0"/>
    <w:rsid w:val="007F25C0"/>
    <w:rsid w:val="007F35AA"/>
    <w:rsid w:val="007F47E2"/>
    <w:rsid w:val="007F523A"/>
    <w:rsid w:val="007F5F52"/>
    <w:rsid w:val="007F77C6"/>
    <w:rsid w:val="008003A1"/>
    <w:rsid w:val="008006B7"/>
    <w:rsid w:val="00800FDB"/>
    <w:rsid w:val="0080159F"/>
    <w:rsid w:val="00802081"/>
    <w:rsid w:val="008034CF"/>
    <w:rsid w:val="00804533"/>
    <w:rsid w:val="00806461"/>
    <w:rsid w:val="0081096D"/>
    <w:rsid w:val="00810EAD"/>
    <w:rsid w:val="00811833"/>
    <w:rsid w:val="008174D4"/>
    <w:rsid w:val="00817A9D"/>
    <w:rsid w:val="00820FE6"/>
    <w:rsid w:val="00821985"/>
    <w:rsid w:val="00821A66"/>
    <w:rsid w:val="00822476"/>
    <w:rsid w:val="00822882"/>
    <w:rsid w:val="00824200"/>
    <w:rsid w:val="00825D22"/>
    <w:rsid w:val="00825F68"/>
    <w:rsid w:val="00827CB9"/>
    <w:rsid w:val="008305BF"/>
    <w:rsid w:val="00832748"/>
    <w:rsid w:val="00835408"/>
    <w:rsid w:val="008359DA"/>
    <w:rsid w:val="00836D2A"/>
    <w:rsid w:val="00837CEF"/>
    <w:rsid w:val="00840035"/>
    <w:rsid w:val="00840220"/>
    <w:rsid w:val="00840677"/>
    <w:rsid w:val="008428A9"/>
    <w:rsid w:val="00844112"/>
    <w:rsid w:val="008456C9"/>
    <w:rsid w:val="0084611D"/>
    <w:rsid w:val="00850C62"/>
    <w:rsid w:val="00854463"/>
    <w:rsid w:val="00863011"/>
    <w:rsid w:val="0086312D"/>
    <w:rsid w:val="00863392"/>
    <w:rsid w:val="00865075"/>
    <w:rsid w:val="0086734C"/>
    <w:rsid w:val="0086748F"/>
    <w:rsid w:val="00872CE4"/>
    <w:rsid w:val="00874F4B"/>
    <w:rsid w:val="0087539B"/>
    <w:rsid w:val="00877B62"/>
    <w:rsid w:val="00881015"/>
    <w:rsid w:val="008810B0"/>
    <w:rsid w:val="008819B6"/>
    <w:rsid w:val="00881AAC"/>
    <w:rsid w:val="0088314B"/>
    <w:rsid w:val="008831C4"/>
    <w:rsid w:val="008836B7"/>
    <w:rsid w:val="008841D3"/>
    <w:rsid w:val="00884434"/>
    <w:rsid w:val="00886036"/>
    <w:rsid w:val="00887DE6"/>
    <w:rsid w:val="00894C2A"/>
    <w:rsid w:val="00894DE3"/>
    <w:rsid w:val="008976CB"/>
    <w:rsid w:val="00897708"/>
    <w:rsid w:val="00897D88"/>
    <w:rsid w:val="008A0096"/>
    <w:rsid w:val="008A2F16"/>
    <w:rsid w:val="008A4909"/>
    <w:rsid w:val="008B11E0"/>
    <w:rsid w:val="008B1773"/>
    <w:rsid w:val="008B1823"/>
    <w:rsid w:val="008B65CD"/>
    <w:rsid w:val="008B6E16"/>
    <w:rsid w:val="008B7110"/>
    <w:rsid w:val="008C2029"/>
    <w:rsid w:val="008C3990"/>
    <w:rsid w:val="008C61D6"/>
    <w:rsid w:val="008C64F1"/>
    <w:rsid w:val="008D1BB0"/>
    <w:rsid w:val="008D1C61"/>
    <w:rsid w:val="008D20FF"/>
    <w:rsid w:val="008D3DE6"/>
    <w:rsid w:val="008D4223"/>
    <w:rsid w:val="008D44CC"/>
    <w:rsid w:val="008D46E3"/>
    <w:rsid w:val="008D6709"/>
    <w:rsid w:val="008D671F"/>
    <w:rsid w:val="008E083A"/>
    <w:rsid w:val="008E0E7C"/>
    <w:rsid w:val="008E2450"/>
    <w:rsid w:val="008E6497"/>
    <w:rsid w:val="008E7896"/>
    <w:rsid w:val="008E7E2C"/>
    <w:rsid w:val="008F2477"/>
    <w:rsid w:val="00900BC9"/>
    <w:rsid w:val="00900DD1"/>
    <w:rsid w:val="009010F0"/>
    <w:rsid w:val="00901162"/>
    <w:rsid w:val="0090223A"/>
    <w:rsid w:val="009028E2"/>
    <w:rsid w:val="00903210"/>
    <w:rsid w:val="009055EC"/>
    <w:rsid w:val="009100C0"/>
    <w:rsid w:val="0091247B"/>
    <w:rsid w:val="0091320A"/>
    <w:rsid w:val="00914EAB"/>
    <w:rsid w:val="00922D49"/>
    <w:rsid w:val="009259CF"/>
    <w:rsid w:val="00925E37"/>
    <w:rsid w:val="00925EDD"/>
    <w:rsid w:val="00927D0E"/>
    <w:rsid w:val="009309DA"/>
    <w:rsid w:val="00936688"/>
    <w:rsid w:val="00937CFA"/>
    <w:rsid w:val="009406B3"/>
    <w:rsid w:val="00944753"/>
    <w:rsid w:val="00945CF5"/>
    <w:rsid w:val="00946EE4"/>
    <w:rsid w:val="009500A1"/>
    <w:rsid w:val="0095037E"/>
    <w:rsid w:val="009525EF"/>
    <w:rsid w:val="00952AAD"/>
    <w:rsid w:val="00952F4F"/>
    <w:rsid w:val="00954567"/>
    <w:rsid w:val="009547A9"/>
    <w:rsid w:val="00957466"/>
    <w:rsid w:val="0096260B"/>
    <w:rsid w:val="00963F05"/>
    <w:rsid w:val="00965469"/>
    <w:rsid w:val="009664D5"/>
    <w:rsid w:val="00970C69"/>
    <w:rsid w:val="00971F1C"/>
    <w:rsid w:val="0097211D"/>
    <w:rsid w:val="00972E10"/>
    <w:rsid w:val="009730E7"/>
    <w:rsid w:val="009746CA"/>
    <w:rsid w:val="0097608D"/>
    <w:rsid w:val="0097659D"/>
    <w:rsid w:val="0097692D"/>
    <w:rsid w:val="00981963"/>
    <w:rsid w:val="00983C82"/>
    <w:rsid w:val="00983D29"/>
    <w:rsid w:val="00983E6E"/>
    <w:rsid w:val="00984520"/>
    <w:rsid w:val="0098545C"/>
    <w:rsid w:val="00990AAA"/>
    <w:rsid w:val="00992BA2"/>
    <w:rsid w:val="00992F83"/>
    <w:rsid w:val="0099508A"/>
    <w:rsid w:val="00997231"/>
    <w:rsid w:val="009974EB"/>
    <w:rsid w:val="009A1126"/>
    <w:rsid w:val="009A44CF"/>
    <w:rsid w:val="009A5029"/>
    <w:rsid w:val="009A63AC"/>
    <w:rsid w:val="009B1584"/>
    <w:rsid w:val="009B1B32"/>
    <w:rsid w:val="009B21CA"/>
    <w:rsid w:val="009B2648"/>
    <w:rsid w:val="009C03E5"/>
    <w:rsid w:val="009C070C"/>
    <w:rsid w:val="009C0C11"/>
    <w:rsid w:val="009C3730"/>
    <w:rsid w:val="009C37BD"/>
    <w:rsid w:val="009C3AAC"/>
    <w:rsid w:val="009C4D19"/>
    <w:rsid w:val="009C5FDB"/>
    <w:rsid w:val="009C6493"/>
    <w:rsid w:val="009C693E"/>
    <w:rsid w:val="009C70CB"/>
    <w:rsid w:val="009D0628"/>
    <w:rsid w:val="009D1EA4"/>
    <w:rsid w:val="009D27AA"/>
    <w:rsid w:val="009D2D8B"/>
    <w:rsid w:val="009D38BA"/>
    <w:rsid w:val="009D4991"/>
    <w:rsid w:val="009D5BB5"/>
    <w:rsid w:val="009D696D"/>
    <w:rsid w:val="009D6ED2"/>
    <w:rsid w:val="009E0F1A"/>
    <w:rsid w:val="009E140D"/>
    <w:rsid w:val="009E41E9"/>
    <w:rsid w:val="009E4465"/>
    <w:rsid w:val="009E611A"/>
    <w:rsid w:val="009E6401"/>
    <w:rsid w:val="009E6C54"/>
    <w:rsid w:val="009F2261"/>
    <w:rsid w:val="009F2A25"/>
    <w:rsid w:val="009F34A7"/>
    <w:rsid w:val="009F3EB4"/>
    <w:rsid w:val="009F5235"/>
    <w:rsid w:val="009F531A"/>
    <w:rsid w:val="009F6550"/>
    <w:rsid w:val="009F7655"/>
    <w:rsid w:val="009F786E"/>
    <w:rsid w:val="00A008DA"/>
    <w:rsid w:val="00A00902"/>
    <w:rsid w:val="00A039FF"/>
    <w:rsid w:val="00A05ACE"/>
    <w:rsid w:val="00A078CB"/>
    <w:rsid w:val="00A14AE3"/>
    <w:rsid w:val="00A16675"/>
    <w:rsid w:val="00A21501"/>
    <w:rsid w:val="00A22CD6"/>
    <w:rsid w:val="00A234EC"/>
    <w:rsid w:val="00A2417A"/>
    <w:rsid w:val="00A2610D"/>
    <w:rsid w:val="00A26668"/>
    <w:rsid w:val="00A27804"/>
    <w:rsid w:val="00A36822"/>
    <w:rsid w:val="00A36AB5"/>
    <w:rsid w:val="00A37A23"/>
    <w:rsid w:val="00A411D1"/>
    <w:rsid w:val="00A43389"/>
    <w:rsid w:val="00A43E71"/>
    <w:rsid w:val="00A45753"/>
    <w:rsid w:val="00A47B15"/>
    <w:rsid w:val="00A52ACA"/>
    <w:rsid w:val="00A52F84"/>
    <w:rsid w:val="00A5533F"/>
    <w:rsid w:val="00A56B05"/>
    <w:rsid w:val="00A57678"/>
    <w:rsid w:val="00A60E2F"/>
    <w:rsid w:val="00A63284"/>
    <w:rsid w:val="00A643EB"/>
    <w:rsid w:val="00A64CB8"/>
    <w:rsid w:val="00A67018"/>
    <w:rsid w:val="00A672F3"/>
    <w:rsid w:val="00A673DC"/>
    <w:rsid w:val="00A7076E"/>
    <w:rsid w:val="00A709BE"/>
    <w:rsid w:val="00A7162E"/>
    <w:rsid w:val="00A7195A"/>
    <w:rsid w:val="00A72D71"/>
    <w:rsid w:val="00A75705"/>
    <w:rsid w:val="00A77C69"/>
    <w:rsid w:val="00A83953"/>
    <w:rsid w:val="00A83A77"/>
    <w:rsid w:val="00A85AF5"/>
    <w:rsid w:val="00A903B6"/>
    <w:rsid w:val="00A90F4F"/>
    <w:rsid w:val="00A92E44"/>
    <w:rsid w:val="00A9418A"/>
    <w:rsid w:val="00A947AA"/>
    <w:rsid w:val="00AA1B53"/>
    <w:rsid w:val="00AA3556"/>
    <w:rsid w:val="00AA35FD"/>
    <w:rsid w:val="00AA3DB7"/>
    <w:rsid w:val="00AB0340"/>
    <w:rsid w:val="00AB3012"/>
    <w:rsid w:val="00AB321C"/>
    <w:rsid w:val="00AB3450"/>
    <w:rsid w:val="00AB4065"/>
    <w:rsid w:val="00AB5B99"/>
    <w:rsid w:val="00AB688F"/>
    <w:rsid w:val="00AB75EA"/>
    <w:rsid w:val="00AB7AA2"/>
    <w:rsid w:val="00AC4BC1"/>
    <w:rsid w:val="00AD04BD"/>
    <w:rsid w:val="00AD1C72"/>
    <w:rsid w:val="00AD25F6"/>
    <w:rsid w:val="00AD5B9B"/>
    <w:rsid w:val="00AD7214"/>
    <w:rsid w:val="00AE1066"/>
    <w:rsid w:val="00AE4518"/>
    <w:rsid w:val="00AE5D7F"/>
    <w:rsid w:val="00AE79F0"/>
    <w:rsid w:val="00AF3350"/>
    <w:rsid w:val="00AF4305"/>
    <w:rsid w:val="00AF5585"/>
    <w:rsid w:val="00AF6EC1"/>
    <w:rsid w:val="00B00331"/>
    <w:rsid w:val="00B01A80"/>
    <w:rsid w:val="00B07C27"/>
    <w:rsid w:val="00B10017"/>
    <w:rsid w:val="00B10DE1"/>
    <w:rsid w:val="00B10FF8"/>
    <w:rsid w:val="00B11A5B"/>
    <w:rsid w:val="00B203C4"/>
    <w:rsid w:val="00B20A27"/>
    <w:rsid w:val="00B22E81"/>
    <w:rsid w:val="00B23996"/>
    <w:rsid w:val="00B23CB2"/>
    <w:rsid w:val="00B24946"/>
    <w:rsid w:val="00B2561A"/>
    <w:rsid w:val="00B25A64"/>
    <w:rsid w:val="00B25CAD"/>
    <w:rsid w:val="00B306AA"/>
    <w:rsid w:val="00B32AB3"/>
    <w:rsid w:val="00B34E7C"/>
    <w:rsid w:val="00B368EA"/>
    <w:rsid w:val="00B37EEF"/>
    <w:rsid w:val="00B424F8"/>
    <w:rsid w:val="00B437C5"/>
    <w:rsid w:val="00B46E00"/>
    <w:rsid w:val="00B54370"/>
    <w:rsid w:val="00B55185"/>
    <w:rsid w:val="00B61923"/>
    <w:rsid w:val="00B621D6"/>
    <w:rsid w:val="00B63EF5"/>
    <w:rsid w:val="00B65D6F"/>
    <w:rsid w:val="00B67C23"/>
    <w:rsid w:val="00B70DC7"/>
    <w:rsid w:val="00B715FD"/>
    <w:rsid w:val="00B73042"/>
    <w:rsid w:val="00B74BB9"/>
    <w:rsid w:val="00B75283"/>
    <w:rsid w:val="00B75735"/>
    <w:rsid w:val="00B77142"/>
    <w:rsid w:val="00B80A2C"/>
    <w:rsid w:val="00B81F60"/>
    <w:rsid w:val="00B841AC"/>
    <w:rsid w:val="00B843ED"/>
    <w:rsid w:val="00B865B0"/>
    <w:rsid w:val="00B90497"/>
    <w:rsid w:val="00B90780"/>
    <w:rsid w:val="00B91F9C"/>
    <w:rsid w:val="00B9240D"/>
    <w:rsid w:val="00B97681"/>
    <w:rsid w:val="00BA08A9"/>
    <w:rsid w:val="00BA22A8"/>
    <w:rsid w:val="00BA3E48"/>
    <w:rsid w:val="00BA4BD3"/>
    <w:rsid w:val="00BB0187"/>
    <w:rsid w:val="00BB1EB3"/>
    <w:rsid w:val="00BB2678"/>
    <w:rsid w:val="00BC013A"/>
    <w:rsid w:val="00BC1F94"/>
    <w:rsid w:val="00BC2343"/>
    <w:rsid w:val="00BC41FB"/>
    <w:rsid w:val="00BC7B74"/>
    <w:rsid w:val="00BD172A"/>
    <w:rsid w:val="00BD30C8"/>
    <w:rsid w:val="00BD3EB4"/>
    <w:rsid w:val="00BD40FB"/>
    <w:rsid w:val="00BD5C65"/>
    <w:rsid w:val="00BD71EE"/>
    <w:rsid w:val="00BE1074"/>
    <w:rsid w:val="00BE6018"/>
    <w:rsid w:val="00BF1F57"/>
    <w:rsid w:val="00BF4086"/>
    <w:rsid w:val="00BF426C"/>
    <w:rsid w:val="00BF58D0"/>
    <w:rsid w:val="00BF7D6A"/>
    <w:rsid w:val="00C013E1"/>
    <w:rsid w:val="00C01611"/>
    <w:rsid w:val="00C02D59"/>
    <w:rsid w:val="00C030B6"/>
    <w:rsid w:val="00C03284"/>
    <w:rsid w:val="00C050D7"/>
    <w:rsid w:val="00C05B5F"/>
    <w:rsid w:val="00C06911"/>
    <w:rsid w:val="00C104CC"/>
    <w:rsid w:val="00C12898"/>
    <w:rsid w:val="00C136F5"/>
    <w:rsid w:val="00C14D56"/>
    <w:rsid w:val="00C152FE"/>
    <w:rsid w:val="00C16739"/>
    <w:rsid w:val="00C22C7D"/>
    <w:rsid w:val="00C22CCE"/>
    <w:rsid w:val="00C231D6"/>
    <w:rsid w:val="00C23BA2"/>
    <w:rsid w:val="00C24971"/>
    <w:rsid w:val="00C272C4"/>
    <w:rsid w:val="00C31C12"/>
    <w:rsid w:val="00C32AF2"/>
    <w:rsid w:val="00C331A9"/>
    <w:rsid w:val="00C33204"/>
    <w:rsid w:val="00C338EB"/>
    <w:rsid w:val="00C3465D"/>
    <w:rsid w:val="00C35643"/>
    <w:rsid w:val="00C379E9"/>
    <w:rsid w:val="00C4274D"/>
    <w:rsid w:val="00C439FB"/>
    <w:rsid w:val="00C43F23"/>
    <w:rsid w:val="00C45069"/>
    <w:rsid w:val="00C50011"/>
    <w:rsid w:val="00C50D3F"/>
    <w:rsid w:val="00C52CA1"/>
    <w:rsid w:val="00C645E6"/>
    <w:rsid w:val="00C64D82"/>
    <w:rsid w:val="00C64FBC"/>
    <w:rsid w:val="00C65A83"/>
    <w:rsid w:val="00C724F2"/>
    <w:rsid w:val="00C72C6F"/>
    <w:rsid w:val="00C75057"/>
    <w:rsid w:val="00C80F23"/>
    <w:rsid w:val="00C81151"/>
    <w:rsid w:val="00C81EFA"/>
    <w:rsid w:val="00C82CC6"/>
    <w:rsid w:val="00C850A3"/>
    <w:rsid w:val="00C85C32"/>
    <w:rsid w:val="00C87568"/>
    <w:rsid w:val="00C90DB6"/>
    <w:rsid w:val="00C9394F"/>
    <w:rsid w:val="00C93B1A"/>
    <w:rsid w:val="00C96A3F"/>
    <w:rsid w:val="00C96C12"/>
    <w:rsid w:val="00C96F5F"/>
    <w:rsid w:val="00CA5927"/>
    <w:rsid w:val="00CA79EC"/>
    <w:rsid w:val="00CB0992"/>
    <w:rsid w:val="00CB39C2"/>
    <w:rsid w:val="00CB4664"/>
    <w:rsid w:val="00CB4C8C"/>
    <w:rsid w:val="00CB6782"/>
    <w:rsid w:val="00CC080A"/>
    <w:rsid w:val="00CC0994"/>
    <w:rsid w:val="00CD04B1"/>
    <w:rsid w:val="00CD0AAD"/>
    <w:rsid w:val="00CD38A5"/>
    <w:rsid w:val="00CD6177"/>
    <w:rsid w:val="00CE182E"/>
    <w:rsid w:val="00CE2DE4"/>
    <w:rsid w:val="00CE2E79"/>
    <w:rsid w:val="00CE5277"/>
    <w:rsid w:val="00CE6358"/>
    <w:rsid w:val="00CF2D54"/>
    <w:rsid w:val="00CF592C"/>
    <w:rsid w:val="00CF6AD7"/>
    <w:rsid w:val="00CF7B8C"/>
    <w:rsid w:val="00D03538"/>
    <w:rsid w:val="00D049B8"/>
    <w:rsid w:val="00D0516C"/>
    <w:rsid w:val="00D05EE7"/>
    <w:rsid w:val="00D068D0"/>
    <w:rsid w:val="00D078D1"/>
    <w:rsid w:val="00D129A8"/>
    <w:rsid w:val="00D12FB9"/>
    <w:rsid w:val="00D13FE2"/>
    <w:rsid w:val="00D167A4"/>
    <w:rsid w:val="00D200BD"/>
    <w:rsid w:val="00D22399"/>
    <w:rsid w:val="00D33751"/>
    <w:rsid w:val="00D33924"/>
    <w:rsid w:val="00D34559"/>
    <w:rsid w:val="00D36F6E"/>
    <w:rsid w:val="00D3705B"/>
    <w:rsid w:val="00D37343"/>
    <w:rsid w:val="00D4205E"/>
    <w:rsid w:val="00D43EDF"/>
    <w:rsid w:val="00D45DB6"/>
    <w:rsid w:val="00D5574C"/>
    <w:rsid w:val="00D55B61"/>
    <w:rsid w:val="00D604CE"/>
    <w:rsid w:val="00D61982"/>
    <w:rsid w:val="00D6267A"/>
    <w:rsid w:val="00D67D12"/>
    <w:rsid w:val="00D7585A"/>
    <w:rsid w:val="00D77B06"/>
    <w:rsid w:val="00D80618"/>
    <w:rsid w:val="00D82494"/>
    <w:rsid w:val="00D84A4B"/>
    <w:rsid w:val="00D84FD2"/>
    <w:rsid w:val="00D92168"/>
    <w:rsid w:val="00D940B5"/>
    <w:rsid w:val="00D95CB0"/>
    <w:rsid w:val="00D977C0"/>
    <w:rsid w:val="00DA00A3"/>
    <w:rsid w:val="00DA13F3"/>
    <w:rsid w:val="00DA1F44"/>
    <w:rsid w:val="00DA23C3"/>
    <w:rsid w:val="00DA2DE3"/>
    <w:rsid w:val="00DA7146"/>
    <w:rsid w:val="00DA716A"/>
    <w:rsid w:val="00DB1F4F"/>
    <w:rsid w:val="00DB37EE"/>
    <w:rsid w:val="00DB4450"/>
    <w:rsid w:val="00DB7B69"/>
    <w:rsid w:val="00DC234A"/>
    <w:rsid w:val="00DC27AD"/>
    <w:rsid w:val="00DC41E4"/>
    <w:rsid w:val="00DC5116"/>
    <w:rsid w:val="00DC7C77"/>
    <w:rsid w:val="00DD2417"/>
    <w:rsid w:val="00DD47BB"/>
    <w:rsid w:val="00DD7251"/>
    <w:rsid w:val="00DD7EA2"/>
    <w:rsid w:val="00DE00F2"/>
    <w:rsid w:val="00DE117F"/>
    <w:rsid w:val="00DE401C"/>
    <w:rsid w:val="00DF22DF"/>
    <w:rsid w:val="00DF63FA"/>
    <w:rsid w:val="00DF7589"/>
    <w:rsid w:val="00E00A1C"/>
    <w:rsid w:val="00E012CC"/>
    <w:rsid w:val="00E02818"/>
    <w:rsid w:val="00E02B71"/>
    <w:rsid w:val="00E02DEB"/>
    <w:rsid w:val="00E042A1"/>
    <w:rsid w:val="00E05A9C"/>
    <w:rsid w:val="00E05B32"/>
    <w:rsid w:val="00E067FB"/>
    <w:rsid w:val="00E104FA"/>
    <w:rsid w:val="00E1082A"/>
    <w:rsid w:val="00E11166"/>
    <w:rsid w:val="00E11B68"/>
    <w:rsid w:val="00E13182"/>
    <w:rsid w:val="00E15383"/>
    <w:rsid w:val="00E1738C"/>
    <w:rsid w:val="00E210DA"/>
    <w:rsid w:val="00E22D28"/>
    <w:rsid w:val="00E230E3"/>
    <w:rsid w:val="00E27A14"/>
    <w:rsid w:val="00E30EDF"/>
    <w:rsid w:val="00E30F3C"/>
    <w:rsid w:val="00E31EC2"/>
    <w:rsid w:val="00E31FBA"/>
    <w:rsid w:val="00E34042"/>
    <w:rsid w:val="00E34CDF"/>
    <w:rsid w:val="00E36AAE"/>
    <w:rsid w:val="00E41773"/>
    <w:rsid w:val="00E428DD"/>
    <w:rsid w:val="00E477F6"/>
    <w:rsid w:val="00E50841"/>
    <w:rsid w:val="00E513F6"/>
    <w:rsid w:val="00E52F3B"/>
    <w:rsid w:val="00E53A45"/>
    <w:rsid w:val="00E53D94"/>
    <w:rsid w:val="00E53DEA"/>
    <w:rsid w:val="00E548E9"/>
    <w:rsid w:val="00E553CC"/>
    <w:rsid w:val="00E55667"/>
    <w:rsid w:val="00E57068"/>
    <w:rsid w:val="00E616DB"/>
    <w:rsid w:val="00E627A4"/>
    <w:rsid w:val="00E630ED"/>
    <w:rsid w:val="00E6760B"/>
    <w:rsid w:val="00E722B7"/>
    <w:rsid w:val="00E72395"/>
    <w:rsid w:val="00E74EC5"/>
    <w:rsid w:val="00E75FDC"/>
    <w:rsid w:val="00E76B86"/>
    <w:rsid w:val="00E8342F"/>
    <w:rsid w:val="00E847A7"/>
    <w:rsid w:val="00E85F25"/>
    <w:rsid w:val="00E86E79"/>
    <w:rsid w:val="00E906B4"/>
    <w:rsid w:val="00E9095B"/>
    <w:rsid w:val="00E926B8"/>
    <w:rsid w:val="00E9399B"/>
    <w:rsid w:val="00E94008"/>
    <w:rsid w:val="00E94762"/>
    <w:rsid w:val="00E9588D"/>
    <w:rsid w:val="00E95CDA"/>
    <w:rsid w:val="00E96B52"/>
    <w:rsid w:val="00EA2244"/>
    <w:rsid w:val="00EA5D6D"/>
    <w:rsid w:val="00EA6FA7"/>
    <w:rsid w:val="00EB067F"/>
    <w:rsid w:val="00EB0BF5"/>
    <w:rsid w:val="00EB1F02"/>
    <w:rsid w:val="00EB3E72"/>
    <w:rsid w:val="00EB5BC5"/>
    <w:rsid w:val="00EC086C"/>
    <w:rsid w:val="00EC42D0"/>
    <w:rsid w:val="00EC58C8"/>
    <w:rsid w:val="00EC638F"/>
    <w:rsid w:val="00EC64D3"/>
    <w:rsid w:val="00ED0183"/>
    <w:rsid w:val="00ED0A02"/>
    <w:rsid w:val="00ED48AC"/>
    <w:rsid w:val="00EE01D9"/>
    <w:rsid w:val="00EE224C"/>
    <w:rsid w:val="00EE26F3"/>
    <w:rsid w:val="00EE4874"/>
    <w:rsid w:val="00EE53E7"/>
    <w:rsid w:val="00EE79A6"/>
    <w:rsid w:val="00EF03C6"/>
    <w:rsid w:val="00EF6111"/>
    <w:rsid w:val="00EF698A"/>
    <w:rsid w:val="00F005A0"/>
    <w:rsid w:val="00F006CC"/>
    <w:rsid w:val="00F05EAD"/>
    <w:rsid w:val="00F06616"/>
    <w:rsid w:val="00F11352"/>
    <w:rsid w:val="00F1498D"/>
    <w:rsid w:val="00F14DDF"/>
    <w:rsid w:val="00F152AD"/>
    <w:rsid w:val="00F2285F"/>
    <w:rsid w:val="00F23155"/>
    <w:rsid w:val="00F24236"/>
    <w:rsid w:val="00F24E0E"/>
    <w:rsid w:val="00F26693"/>
    <w:rsid w:val="00F27C38"/>
    <w:rsid w:val="00F36130"/>
    <w:rsid w:val="00F40444"/>
    <w:rsid w:val="00F423BD"/>
    <w:rsid w:val="00F432FF"/>
    <w:rsid w:val="00F43D24"/>
    <w:rsid w:val="00F46DF9"/>
    <w:rsid w:val="00F4715C"/>
    <w:rsid w:val="00F54869"/>
    <w:rsid w:val="00F556B2"/>
    <w:rsid w:val="00F5754B"/>
    <w:rsid w:val="00F576DE"/>
    <w:rsid w:val="00F63BF7"/>
    <w:rsid w:val="00F65617"/>
    <w:rsid w:val="00F65D71"/>
    <w:rsid w:val="00F70112"/>
    <w:rsid w:val="00F710BE"/>
    <w:rsid w:val="00F723B1"/>
    <w:rsid w:val="00F736D2"/>
    <w:rsid w:val="00F7564C"/>
    <w:rsid w:val="00F76220"/>
    <w:rsid w:val="00F769BE"/>
    <w:rsid w:val="00F81C33"/>
    <w:rsid w:val="00F821AB"/>
    <w:rsid w:val="00F82A1D"/>
    <w:rsid w:val="00F82E6B"/>
    <w:rsid w:val="00F85CF4"/>
    <w:rsid w:val="00F91F6D"/>
    <w:rsid w:val="00F966DC"/>
    <w:rsid w:val="00F97B71"/>
    <w:rsid w:val="00FA2DDA"/>
    <w:rsid w:val="00FA34CA"/>
    <w:rsid w:val="00FA4A55"/>
    <w:rsid w:val="00FA4D4F"/>
    <w:rsid w:val="00FA54E8"/>
    <w:rsid w:val="00FA7193"/>
    <w:rsid w:val="00FA72DD"/>
    <w:rsid w:val="00FA7910"/>
    <w:rsid w:val="00FB2D17"/>
    <w:rsid w:val="00FB2F69"/>
    <w:rsid w:val="00FB368B"/>
    <w:rsid w:val="00FB45FF"/>
    <w:rsid w:val="00FB572A"/>
    <w:rsid w:val="00FB5D97"/>
    <w:rsid w:val="00FB60BE"/>
    <w:rsid w:val="00FC1CA5"/>
    <w:rsid w:val="00FC219C"/>
    <w:rsid w:val="00FC2979"/>
    <w:rsid w:val="00FD1C3C"/>
    <w:rsid w:val="00FD1E02"/>
    <w:rsid w:val="00FD38A8"/>
    <w:rsid w:val="00FD5F64"/>
    <w:rsid w:val="00FD6AC8"/>
    <w:rsid w:val="00FE349A"/>
    <w:rsid w:val="00FE3EA1"/>
    <w:rsid w:val="00FE4818"/>
    <w:rsid w:val="00FE5D80"/>
    <w:rsid w:val="00FE67F1"/>
    <w:rsid w:val="00FF1577"/>
    <w:rsid w:val="00FF3515"/>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2EA5CF29-2580-442E-B86E-0CCBDF5D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uiPriority w:val="99"/>
    <w:qFormat/>
    <w:rsid w:val="00FD1E02"/>
    <w:pPr>
      <w:keepNext/>
      <w:keepLines/>
      <w:spacing w:before="340" w:after="330" w:line="578" w:lineRule="auto"/>
      <w:outlineLvl w:val="0"/>
    </w:pPr>
    <w:rPr>
      <w:b/>
      <w:bCs/>
      <w:kern w:val="44"/>
      <w:sz w:val="44"/>
      <w:szCs w:val="44"/>
    </w:rPr>
  </w:style>
  <w:style w:type="paragraph" w:styleId="2">
    <w:name w:val="heading 2"/>
    <w:basedOn w:val="a"/>
    <w:next w:val="a0"/>
    <w:qFormat/>
    <w:rsid w:val="00C1289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C12898"/>
    <w:pPr>
      <w:ind w:firstLineChars="200" w:firstLine="420"/>
    </w:pPr>
  </w:style>
  <w:style w:type="paragraph" w:styleId="a4">
    <w:name w:val="Body Text Indent"/>
    <w:basedOn w:val="a"/>
    <w:rsid w:val="00C1289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C12898"/>
    <w:rPr>
      <w:rFonts w:ascii="宋体" w:hAnsi="Courier New"/>
      <w:szCs w:val="21"/>
    </w:rPr>
  </w:style>
  <w:style w:type="paragraph" w:styleId="20">
    <w:name w:val="Body Text Indent 2"/>
    <w:basedOn w:val="a"/>
    <w:rsid w:val="00C12898"/>
    <w:pPr>
      <w:spacing w:line="560" w:lineRule="exact"/>
      <w:ind w:firstLineChars="200" w:firstLine="480"/>
    </w:pPr>
    <w:rPr>
      <w:rFonts w:ascii="宋体" w:hAnsi="宋体"/>
      <w:color w:val="FF0000"/>
      <w:sz w:val="24"/>
    </w:rPr>
  </w:style>
  <w:style w:type="paragraph" w:styleId="a6">
    <w:name w:val="footer"/>
    <w:basedOn w:val="a"/>
    <w:rsid w:val="00C12898"/>
    <w:pPr>
      <w:tabs>
        <w:tab w:val="center" w:pos="4153"/>
        <w:tab w:val="right" w:pos="8306"/>
      </w:tabs>
      <w:snapToGrid w:val="0"/>
      <w:jc w:val="left"/>
    </w:pPr>
    <w:rPr>
      <w:sz w:val="18"/>
      <w:szCs w:val="18"/>
    </w:rPr>
  </w:style>
  <w:style w:type="character" w:styleId="a7">
    <w:name w:val="page number"/>
    <w:basedOn w:val="a1"/>
    <w:rsid w:val="00C12898"/>
  </w:style>
  <w:style w:type="character" w:styleId="a8">
    <w:name w:val="Hyperlink"/>
    <w:basedOn w:val="a1"/>
    <w:rsid w:val="00C12898"/>
    <w:rPr>
      <w:color w:val="0000FF"/>
      <w:u w:val="single"/>
    </w:rPr>
  </w:style>
  <w:style w:type="paragraph" w:styleId="3">
    <w:name w:val="Body Text Indent 3"/>
    <w:basedOn w:val="a"/>
    <w:rsid w:val="00C12898"/>
    <w:pPr>
      <w:spacing w:line="560" w:lineRule="exact"/>
      <w:ind w:firstLineChars="200" w:firstLine="420"/>
    </w:pPr>
    <w:rPr>
      <w:rFonts w:ascii="Arial" w:hAnsi="Arial" w:cs="Arial"/>
      <w:color w:val="FF0000"/>
    </w:rPr>
  </w:style>
  <w:style w:type="paragraph" w:styleId="a9">
    <w:name w:val="header"/>
    <w:basedOn w:val="a"/>
    <w:link w:val="Char0"/>
    <w:uiPriority w:val="99"/>
    <w:rsid w:val="00C12898"/>
    <w:pPr>
      <w:pBdr>
        <w:bottom w:val="single" w:sz="6" w:space="1" w:color="auto"/>
      </w:pBdr>
      <w:tabs>
        <w:tab w:val="center" w:pos="4153"/>
        <w:tab w:val="right" w:pos="8306"/>
      </w:tabs>
      <w:snapToGrid w:val="0"/>
      <w:jc w:val="center"/>
    </w:pPr>
    <w:rPr>
      <w:sz w:val="18"/>
      <w:szCs w:val="18"/>
    </w:rPr>
  </w:style>
  <w:style w:type="character" w:styleId="aa">
    <w:name w:val="FollowedHyperlink"/>
    <w:basedOn w:val="a1"/>
    <w:rsid w:val="00C12898"/>
    <w:rPr>
      <w:color w:val="800080"/>
      <w:u w:val="single"/>
    </w:rPr>
  </w:style>
  <w:style w:type="paragraph" w:styleId="ab">
    <w:name w:val="List"/>
    <w:basedOn w:val="ac"/>
    <w:rsid w:val="00C12898"/>
    <w:pPr>
      <w:spacing w:after="220" w:line="220" w:lineRule="atLeast"/>
      <w:ind w:left="1440" w:hanging="360"/>
    </w:pPr>
    <w:rPr>
      <w:szCs w:val="20"/>
    </w:rPr>
  </w:style>
  <w:style w:type="paragraph" w:styleId="ac">
    <w:name w:val="Body Text"/>
    <w:basedOn w:val="a"/>
    <w:rsid w:val="00C12898"/>
    <w:pPr>
      <w:spacing w:after="120"/>
    </w:pPr>
  </w:style>
  <w:style w:type="paragraph" w:styleId="ad">
    <w:name w:val="Date"/>
    <w:basedOn w:val="a"/>
    <w:next w:val="a"/>
    <w:link w:val="Char1"/>
    <w:rsid w:val="00C12898"/>
    <w:rPr>
      <w:sz w:val="24"/>
      <w:szCs w:val="20"/>
    </w:rPr>
  </w:style>
  <w:style w:type="character" w:customStyle="1" w:styleId="c1">
    <w:name w:val="c1"/>
    <w:basedOn w:val="a1"/>
    <w:rsid w:val="00C12898"/>
    <w:rPr>
      <w:color w:val="000000"/>
      <w:sz w:val="18"/>
      <w:szCs w:val="18"/>
    </w:rPr>
  </w:style>
  <w:style w:type="paragraph" w:styleId="10">
    <w:name w:val="index 1"/>
    <w:basedOn w:val="a"/>
    <w:next w:val="a"/>
    <w:autoRedefine/>
    <w:semiHidden/>
    <w:rsid w:val="00C12898"/>
    <w:pPr>
      <w:jc w:val="right"/>
    </w:pPr>
    <w:rPr>
      <w:color w:val="008000"/>
    </w:rPr>
  </w:style>
  <w:style w:type="paragraph" w:customStyle="1" w:styleId="font5">
    <w:name w:val="font5"/>
    <w:basedOn w:val="a"/>
    <w:rsid w:val="00C1289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C1289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C1289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C1289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C1289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C1289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C1289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C1289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semiHidden/>
    <w:rsid w:val="00C12898"/>
    <w:rPr>
      <w:sz w:val="18"/>
      <w:szCs w:val="18"/>
    </w:rPr>
  </w:style>
  <w:style w:type="character" w:styleId="af">
    <w:name w:val="annotation reference"/>
    <w:basedOn w:val="a1"/>
    <w:semiHidden/>
    <w:rsid w:val="00C12898"/>
    <w:rPr>
      <w:sz w:val="21"/>
      <w:szCs w:val="21"/>
    </w:rPr>
  </w:style>
  <w:style w:type="paragraph" w:styleId="af0">
    <w:name w:val="annotation text"/>
    <w:basedOn w:val="a"/>
    <w:semiHidden/>
    <w:rsid w:val="00C12898"/>
    <w:pPr>
      <w:jc w:val="left"/>
    </w:pPr>
  </w:style>
  <w:style w:type="paragraph" w:styleId="af1">
    <w:name w:val="annotation subject"/>
    <w:basedOn w:val="af0"/>
    <w:next w:val="af0"/>
    <w:semiHidden/>
    <w:rsid w:val="00C12898"/>
    <w:rPr>
      <w:b/>
      <w:bCs/>
    </w:rPr>
  </w:style>
  <w:style w:type="paragraph" w:customStyle="1" w:styleId="Char2">
    <w:name w:val="Char"/>
    <w:basedOn w:val="a"/>
    <w:rsid w:val="00C12898"/>
  </w:style>
  <w:style w:type="paragraph" w:styleId="af2">
    <w:name w:val="Document Map"/>
    <w:basedOn w:val="a"/>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semiHidden/>
    <w:rsid w:val="00547D9C"/>
    <w:pPr>
      <w:snapToGrid w:val="0"/>
      <w:jc w:val="left"/>
    </w:pPr>
    <w:rPr>
      <w:sz w:val="18"/>
      <w:szCs w:val="18"/>
    </w:rPr>
  </w:style>
  <w:style w:type="character" w:styleId="af5">
    <w:name w:val="footnote reference"/>
    <w:basedOn w:val="a1"/>
    <w:semiHidden/>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Char">
    <w:name w:val="纯文本 Char"/>
    <w:link w:val="a5"/>
    <w:uiPriority w:val="99"/>
    <w:rsid w:val="0042253F"/>
    <w:rPr>
      <w:rFonts w:ascii="宋体" w:hAnsi="Courier New"/>
      <w:kern w:val="2"/>
      <w:sz w:val="21"/>
      <w:szCs w:val="21"/>
    </w:rPr>
  </w:style>
  <w:style w:type="paragraph" w:customStyle="1" w:styleId="Default">
    <w:name w:val="Default"/>
    <w:rsid w:val="00695296"/>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FB572A"/>
    <w:rPr>
      <w:kern w:val="2"/>
      <w:sz w:val="18"/>
      <w:szCs w:val="18"/>
    </w:rPr>
  </w:style>
  <w:style w:type="character" w:customStyle="1" w:styleId="1Char">
    <w:name w:val="标题 1 Char"/>
    <w:basedOn w:val="a1"/>
    <w:link w:val="1"/>
    <w:uiPriority w:val="99"/>
    <w:rsid w:val="00FD1E02"/>
    <w:rPr>
      <w:b/>
      <w:bCs/>
      <w:kern w:val="44"/>
      <w:sz w:val="44"/>
      <w:szCs w:val="44"/>
    </w:rPr>
  </w:style>
  <w:style w:type="paragraph" w:styleId="HTML">
    <w:name w:val="HTML Preformatted"/>
    <w:basedOn w:val="a"/>
    <w:link w:val="HTMLChar"/>
    <w:uiPriority w:val="99"/>
    <w:unhideWhenUsed/>
    <w:rsid w:val="006349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634900"/>
    <w:rPr>
      <w:rFonts w:ascii="宋体" w:hAnsi="宋体" w:cs="宋体"/>
      <w:sz w:val="24"/>
      <w:szCs w:val="24"/>
    </w:rPr>
  </w:style>
  <w:style w:type="character" w:customStyle="1" w:styleId="Char1">
    <w:name w:val="日期 Char"/>
    <w:basedOn w:val="a1"/>
    <w:link w:val="ad"/>
    <w:rsid w:val="00F27C38"/>
    <w:rPr>
      <w:kern w:val="2"/>
      <w:sz w:val="24"/>
    </w:rPr>
  </w:style>
  <w:style w:type="character" w:styleId="af8">
    <w:name w:val="Strong"/>
    <w:basedOn w:val="a1"/>
    <w:uiPriority w:val="22"/>
    <w:qFormat/>
    <w:rsid w:val="00C42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75247084">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343751943">
      <w:bodyDiv w:val="1"/>
      <w:marLeft w:val="0"/>
      <w:marRight w:val="0"/>
      <w:marTop w:val="0"/>
      <w:marBottom w:val="0"/>
      <w:divBdr>
        <w:top w:val="none" w:sz="0" w:space="0" w:color="auto"/>
        <w:left w:val="none" w:sz="0" w:space="0" w:color="auto"/>
        <w:bottom w:val="none" w:sz="0" w:space="0" w:color="auto"/>
        <w:right w:val="none" w:sz="0" w:space="0" w:color="auto"/>
      </w:divBdr>
    </w:div>
    <w:div w:id="57162004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57597937">
      <w:bodyDiv w:val="1"/>
      <w:marLeft w:val="0"/>
      <w:marRight w:val="0"/>
      <w:marTop w:val="0"/>
      <w:marBottom w:val="0"/>
      <w:divBdr>
        <w:top w:val="none" w:sz="0" w:space="0" w:color="auto"/>
        <w:left w:val="none" w:sz="0" w:space="0" w:color="auto"/>
        <w:bottom w:val="none" w:sz="0" w:space="0" w:color="auto"/>
        <w:right w:val="none" w:sz="0" w:space="0" w:color="auto"/>
      </w:divBdr>
    </w:div>
    <w:div w:id="127698193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81725568">
      <w:bodyDiv w:val="1"/>
      <w:marLeft w:val="0"/>
      <w:marRight w:val="0"/>
      <w:marTop w:val="0"/>
      <w:marBottom w:val="0"/>
      <w:divBdr>
        <w:top w:val="none" w:sz="0" w:space="0" w:color="auto"/>
        <w:left w:val="none" w:sz="0" w:space="0" w:color="auto"/>
        <w:bottom w:val="none" w:sz="0" w:space="0" w:color="auto"/>
        <w:right w:val="none" w:sz="0" w:space="0" w:color="auto"/>
      </w:divBdr>
    </w:div>
    <w:div w:id="1649044647">
      <w:bodyDiv w:val="1"/>
      <w:marLeft w:val="0"/>
      <w:marRight w:val="0"/>
      <w:marTop w:val="0"/>
      <w:marBottom w:val="0"/>
      <w:divBdr>
        <w:top w:val="none" w:sz="0" w:space="0" w:color="auto"/>
        <w:left w:val="none" w:sz="0" w:space="0" w:color="auto"/>
        <w:bottom w:val="none" w:sz="0" w:space="0" w:color="auto"/>
        <w:right w:val="none" w:sz="0" w:space="0" w:color="auto"/>
      </w:divBdr>
    </w:div>
    <w:div w:id="1970474325">
      <w:bodyDiv w:val="1"/>
      <w:marLeft w:val="0"/>
      <w:marRight w:val="0"/>
      <w:marTop w:val="0"/>
      <w:marBottom w:val="0"/>
      <w:divBdr>
        <w:top w:val="none" w:sz="0" w:space="0" w:color="auto"/>
        <w:left w:val="none" w:sz="0" w:space="0" w:color="auto"/>
        <w:bottom w:val="none" w:sz="0" w:space="0" w:color="auto"/>
        <w:right w:val="none" w:sz="0" w:space="0" w:color="auto"/>
      </w:divBdr>
    </w:div>
    <w:div w:id="21201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16</Pages>
  <Words>1191</Words>
  <Characters>6790</Characters>
  <Application>Microsoft Office Word</Application>
  <DocSecurity>0</DocSecurity>
  <Lines>56</Lines>
  <Paragraphs>15</Paragraphs>
  <ScaleCrop>false</ScaleCrop>
  <Company>TRT. Ltd. Co.</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biz-sunbinglei</cp:lastModifiedBy>
  <cp:revision>205</cp:revision>
  <cp:lastPrinted>2007-07-19T00:46:00Z</cp:lastPrinted>
  <dcterms:created xsi:type="dcterms:W3CDTF">2012-11-28T02:28:00Z</dcterms:created>
  <dcterms:modified xsi:type="dcterms:W3CDTF">2019-10-14T10:54:00Z</dcterms:modified>
</cp:coreProperties>
</file>